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87933">
      <w:pPr>
        <w:pStyle w:val="56"/>
        <w:jc w:val="center"/>
        <w:rPr>
          <w:rFonts w:hint="eastAsia" w:ascii="宋体" w:hAnsi="宋体" w:eastAsia="宋体" w:cs="宋体"/>
          <w:b/>
          <w:bCs/>
          <w:color w:val="auto"/>
          <w:sz w:val="60"/>
          <w:szCs w:val="60"/>
          <w:highlight w:val="none"/>
          <w:lang w:val="en-US" w:eastAsia="zh-CN"/>
        </w:rPr>
      </w:pPr>
    </w:p>
    <w:p w14:paraId="6F144FBF">
      <w:pPr>
        <w:pStyle w:val="56"/>
        <w:jc w:val="center"/>
        <w:rPr>
          <w:rFonts w:hint="eastAsia" w:ascii="宋体" w:hAnsi="宋体" w:eastAsia="宋体" w:cs="宋体"/>
          <w:color w:val="auto"/>
          <w:highlight w:val="none"/>
          <w:lang w:val="en-US" w:eastAsia="zh-CN"/>
        </w:rPr>
      </w:pPr>
      <w:r>
        <w:rPr>
          <w:rFonts w:hint="eastAsia" w:ascii="宋体" w:hAnsi="宋体" w:eastAsia="宋体" w:cs="宋体"/>
          <w:b/>
          <w:bCs/>
          <w:color w:val="auto"/>
          <w:sz w:val="60"/>
          <w:szCs w:val="60"/>
          <w:highlight w:val="none"/>
          <w:lang w:val="en-US" w:eastAsia="zh-CN"/>
        </w:rPr>
        <w:t>2025年中央财政农业防灾减灾和水利救灾（防灾救灾第三批）资金项目水稻稻瘟病飞防作业服务采购（二次）</w:t>
      </w:r>
    </w:p>
    <w:p w14:paraId="5C2BB1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8"/>
          <w:szCs w:val="48"/>
          <w:highlight w:val="none"/>
        </w:rPr>
      </w:pPr>
    </w:p>
    <w:p w14:paraId="2EFE0E99">
      <w:pPr>
        <w:pageBreakBefore w:val="0"/>
        <w:widowControl/>
        <w:kinsoku/>
        <w:wordWrap/>
        <w:overflowPunct/>
        <w:topLinePunct w:val="0"/>
        <w:autoSpaceDE/>
        <w:autoSpaceDN/>
        <w:bidi w:val="0"/>
        <w:snapToGrid/>
        <w:spacing w:line="360" w:lineRule="auto"/>
        <w:jc w:val="both"/>
        <w:textAlignment w:val="auto"/>
        <w:rPr>
          <w:rFonts w:hint="eastAsia" w:ascii="宋体" w:hAnsi="宋体" w:eastAsia="宋体" w:cs="宋体"/>
          <w:b/>
          <w:color w:val="auto"/>
          <w:sz w:val="84"/>
          <w:szCs w:val="84"/>
          <w:highlight w:val="none"/>
        </w:rPr>
      </w:pPr>
    </w:p>
    <w:p w14:paraId="28F3F306">
      <w:pPr>
        <w:pageBreakBefore w:val="0"/>
        <w:widowControl/>
        <w:kinsoku/>
        <w:wordWrap/>
        <w:overflowPunct/>
        <w:topLinePunct w:val="0"/>
        <w:autoSpaceDE/>
        <w:autoSpaceDN/>
        <w:bidi w:val="0"/>
        <w:snapToGrid/>
        <w:spacing w:line="360" w:lineRule="auto"/>
        <w:ind w:firstLine="465"/>
        <w:jc w:val="center"/>
        <w:textAlignment w:val="auto"/>
        <w:rPr>
          <w:rFonts w:hint="eastAsia" w:ascii="宋体" w:hAnsi="宋体" w:eastAsia="宋体" w:cs="宋体"/>
          <w:b/>
          <w:color w:val="auto"/>
          <w:sz w:val="72"/>
          <w:szCs w:val="72"/>
          <w:highlight w:val="none"/>
        </w:rPr>
      </w:pPr>
    </w:p>
    <w:p w14:paraId="4FCFD928">
      <w:pPr>
        <w:pageBreakBefore w:val="0"/>
        <w:widowControl/>
        <w:kinsoku/>
        <w:wordWrap/>
        <w:overflowPunct/>
        <w:topLinePunct w:val="0"/>
        <w:autoSpaceDE/>
        <w:autoSpaceDN/>
        <w:bidi w:val="0"/>
        <w:snapToGrid/>
        <w:spacing w:line="360" w:lineRule="auto"/>
        <w:ind w:firstLine="465"/>
        <w:jc w:val="center"/>
        <w:textAlignment w:val="auto"/>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color w:val="auto"/>
          <w:sz w:val="72"/>
          <w:szCs w:val="72"/>
          <w:highlight w:val="none"/>
        </w:rPr>
        <w:t>竞争性谈判文件</w:t>
      </w:r>
      <w:r>
        <w:rPr>
          <w:rFonts w:hint="eastAsia" w:ascii="宋体" w:hAnsi="宋体" w:eastAsia="宋体" w:cs="宋体"/>
          <w:b/>
          <w:color w:val="auto"/>
          <w:sz w:val="84"/>
          <w:szCs w:val="84"/>
          <w:highlight w:val="none"/>
        </w:rPr>
        <w:cr/>
      </w:r>
      <w:r>
        <w:rPr>
          <w:rFonts w:hint="eastAsia" w:ascii="宋体" w:hAnsi="宋体" w:eastAsia="宋体" w:cs="宋体"/>
          <w:b/>
          <w:bCs w:val="0"/>
          <w:snapToGrid w:val="0"/>
          <w:color w:val="auto"/>
          <w:sz w:val="28"/>
          <w:szCs w:val="28"/>
          <w:highlight w:val="none"/>
        </w:rPr>
        <w:t>项目编号：采购计划-[2025]-00122号--2</w:t>
      </w:r>
    </w:p>
    <w:p w14:paraId="4AE32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val="en-US" w:eastAsia="zh-CN"/>
        </w:rPr>
      </w:pPr>
    </w:p>
    <w:p w14:paraId="54E6B522">
      <w:pPr>
        <w:snapToGrid w:val="0"/>
        <w:spacing w:line="360" w:lineRule="auto"/>
        <w:jc w:val="left"/>
        <w:rPr>
          <w:rFonts w:hint="eastAsia" w:ascii="宋体" w:hAnsi="宋体" w:eastAsia="宋体" w:cs="宋体"/>
          <w:b/>
          <w:bCs/>
          <w:color w:val="auto"/>
          <w:sz w:val="28"/>
          <w:szCs w:val="28"/>
          <w:highlight w:val="none"/>
          <w:lang w:val="zh-CN"/>
        </w:rPr>
      </w:pPr>
    </w:p>
    <w:p w14:paraId="41671B4B">
      <w:pPr>
        <w:snapToGrid w:val="0"/>
        <w:spacing w:line="480" w:lineRule="auto"/>
        <w:jc w:val="left"/>
        <w:rPr>
          <w:rFonts w:hint="eastAsia" w:ascii="宋体" w:hAnsi="宋体" w:eastAsia="宋体" w:cs="宋体"/>
          <w:b/>
          <w:bCs/>
          <w:color w:val="auto"/>
          <w:sz w:val="28"/>
          <w:szCs w:val="28"/>
          <w:highlight w:val="none"/>
          <w:lang w:val="zh-CN"/>
        </w:rPr>
      </w:pPr>
    </w:p>
    <w:p w14:paraId="4200727F">
      <w:pPr>
        <w:snapToGrid w:val="0"/>
        <w:spacing w:line="480" w:lineRule="auto"/>
        <w:jc w:val="left"/>
        <w:rPr>
          <w:rFonts w:hint="eastAsia" w:ascii="宋体" w:hAnsi="宋体" w:eastAsia="宋体" w:cs="宋体"/>
          <w:b/>
          <w:bCs/>
          <w:color w:val="auto"/>
          <w:sz w:val="28"/>
          <w:szCs w:val="28"/>
          <w:highlight w:val="none"/>
          <w:lang w:val="zh-CN"/>
        </w:rPr>
      </w:pPr>
    </w:p>
    <w:p w14:paraId="6F4A7EA1">
      <w:pPr>
        <w:snapToGrid w:val="0"/>
        <w:spacing w:line="480" w:lineRule="auto"/>
        <w:jc w:val="left"/>
        <w:rPr>
          <w:rFonts w:hint="eastAsia" w:ascii="宋体" w:hAnsi="宋体" w:eastAsia="宋体" w:cs="宋体"/>
          <w:b/>
          <w:bCs/>
          <w:color w:val="auto"/>
          <w:sz w:val="28"/>
          <w:szCs w:val="28"/>
          <w:highlight w:val="none"/>
          <w:lang w:val="zh-CN"/>
        </w:rPr>
      </w:pPr>
    </w:p>
    <w:p w14:paraId="0B56B3EE">
      <w:pPr>
        <w:snapToGrid w:val="0"/>
        <w:spacing w:line="480" w:lineRule="auto"/>
        <w:ind w:firstLine="281" w:firstLineChars="1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采购人：</w:t>
      </w:r>
      <w:r>
        <w:rPr>
          <w:rFonts w:hint="eastAsia" w:ascii="宋体" w:hAnsi="宋体" w:eastAsia="宋体" w:cs="宋体"/>
          <w:b/>
          <w:bCs/>
          <w:color w:val="auto"/>
          <w:sz w:val="28"/>
          <w:szCs w:val="28"/>
          <w:highlight w:val="none"/>
          <w:u w:val="single"/>
          <w:lang w:val="zh-CN" w:eastAsia="zh-CN"/>
        </w:rPr>
        <w:t>德惠市黑土地保护监测中心（德惠市农业技术推广中心）</w:t>
      </w:r>
      <w:r>
        <w:rPr>
          <w:rFonts w:hint="eastAsia" w:ascii="宋体" w:hAnsi="宋体" w:eastAsia="宋体" w:cs="宋体"/>
          <w:b/>
          <w:bCs/>
          <w:color w:val="auto"/>
          <w:sz w:val="28"/>
          <w:szCs w:val="28"/>
          <w:highlight w:val="none"/>
          <w:lang w:val="zh-CN"/>
        </w:rPr>
        <w:t>（盖章）</w:t>
      </w:r>
    </w:p>
    <w:p w14:paraId="4CA81AD8">
      <w:pPr>
        <w:snapToGrid w:val="0"/>
        <w:spacing w:line="480" w:lineRule="auto"/>
        <w:ind w:firstLine="281" w:firstLineChars="100"/>
        <w:jc w:val="lef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lang w:val="en-US" w:eastAsia="zh-CN"/>
        </w:rPr>
        <w:t>采购</w:t>
      </w:r>
      <w:r>
        <w:rPr>
          <w:rFonts w:hint="eastAsia" w:ascii="宋体" w:hAnsi="宋体" w:eastAsia="宋体" w:cs="宋体"/>
          <w:b/>
          <w:bCs/>
          <w:color w:val="auto"/>
          <w:sz w:val="28"/>
          <w:szCs w:val="28"/>
          <w:highlight w:val="none"/>
          <w:lang w:val="zh-CN"/>
        </w:rPr>
        <w:t>代理机构：</w:t>
      </w:r>
      <w:r>
        <w:rPr>
          <w:rFonts w:hint="eastAsia" w:ascii="宋体" w:hAnsi="宋体" w:eastAsia="宋体" w:cs="宋体"/>
          <w:b/>
          <w:bCs/>
          <w:color w:val="auto"/>
          <w:sz w:val="28"/>
          <w:szCs w:val="28"/>
          <w:highlight w:val="none"/>
          <w:u w:val="single"/>
          <w:lang w:val="zh-CN"/>
        </w:rPr>
        <w:t>吉林省</w:t>
      </w:r>
      <w:r>
        <w:rPr>
          <w:rFonts w:hint="eastAsia" w:ascii="宋体" w:hAnsi="宋体" w:eastAsia="宋体" w:cs="宋体"/>
          <w:b/>
          <w:bCs/>
          <w:color w:val="auto"/>
          <w:sz w:val="28"/>
          <w:szCs w:val="28"/>
          <w:highlight w:val="none"/>
          <w:u w:val="single"/>
          <w:lang w:val="en-US" w:eastAsia="zh-CN"/>
        </w:rPr>
        <w:t>国渡项目管理有限公司</w:t>
      </w:r>
      <w:r>
        <w:rPr>
          <w:rFonts w:hint="eastAsia" w:ascii="宋体" w:hAnsi="宋体" w:eastAsia="宋体" w:cs="宋体"/>
          <w:b/>
          <w:bCs/>
          <w:color w:val="auto"/>
          <w:sz w:val="28"/>
          <w:szCs w:val="28"/>
          <w:highlight w:val="none"/>
        </w:rPr>
        <w:t>（盖章）</w:t>
      </w:r>
    </w:p>
    <w:p w14:paraId="08D2A3DB">
      <w:pPr>
        <w:ind w:firstLine="1928" w:firstLineChars="600"/>
        <w:jc w:val="both"/>
        <w:rPr>
          <w:rFonts w:hint="eastAsia" w:ascii="宋体" w:hAnsi="宋体" w:eastAsia="宋体" w:cs="宋体"/>
          <w:b/>
          <w:bCs/>
          <w:color w:val="auto"/>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eastAsia="宋体" w:cs="宋体"/>
          <w:b/>
          <w:color w:val="auto"/>
          <w:sz w:val="32"/>
          <w:szCs w:val="32"/>
          <w:highlight w:val="none"/>
        </w:rPr>
        <w:t>日        期：二〇二</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月</w:t>
      </w:r>
    </w:p>
    <w:p w14:paraId="012F025B">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12FB364">
      <w:pPr>
        <w:rPr>
          <w:rFonts w:hint="eastAsia" w:ascii="宋体" w:hAnsi="宋体" w:eastAsia="宋体" w:cs="宋体"/>
          <w:color w:val="auto"/>
          <w:sz w:val="36"/>
          <w:szCs w:val="36"/>
          <w:highlight w:val="none"/>
        </w:rPr>
      </w:pPr>
    </w:p>
    <w:p w14:paraId="0B5FFDE2">
      <w:pPr>
        <w:pStyle w:val="23"/>
        <w:tabs>
          <w:tab w:val="right" w:leader="dot" w:pos="9770"/>
        </w:tabs>
        <w:spacing w:line="480" w:lineRule="auto"/>
        <w:rPr>
          <w:rFonts w:hint="eastAsia" w:ascii="宋体" w:hAnsi="宋体" w:eastAsia="宋体" w:cs="宋体"/>
          <w:b w:val="0"/>
          <w:bCs w:val="0"/>
          <w:cap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第一章  竞争性谈判公告</w:t>
      </w:r>
      <w:r>
        <w:rPr>
          <w:rFonts w:hint="eastAsia" w:ascii="宋体" w:hAnsi="宋体" w:eastAsia="宋体" w:cs="宋体"/>
          <w:b w:val="0"/>
          <w:bCs w:val="0"/>
          <w:color w:val="auto"/>
          <w:sz w:val="28"/>
          <w:szCs w:val="28"/>
          <w:highlight w:val="none"/>
          <w:lang w:val="en-US" w:eastAsia="zh-CN"/>
        </w:rPr>
        <w:tab/>
      </w:r>
      <w:r>
        <w:rPr>
          <w:rFonts w:hint="eastAsia" w:ascii="宋体" w:hAnsi="宋体" w:eastAsia="宋体" w:cs="宋体"/>
          <w:b w:val="0"/>
          <w:bCs w:val="0"/>
          <w:color w:val="auto"/>
          <w:sz w:val="28"/>
          <w:szCs w:val="28"/>
          <w:highlight w:val="none"/>
          <w:lang w:val="en-US" w:eastAsia="zh-CN"/>
        </w:rPr>
        <w:t>1</w:t>
      </w:r>
    </w:p>
    <w:p w14:paraId="5F3725ED">
      <w:pPr>
        <w:pStyle w:val="23"/>
        <w:tabs>
          <w:tab w:val="right" w:leader="dot" w:pos="9770"/>
        </w:tabs>
        <w:spacing w:line="480" w:lineRule="auto"/>
        <w:rPr>
          <w:rFonts w:hint="eastAsia" w:ascii="宋体" w:hAnsi="宋体" w:eastAsia="宋体" w:cs="宋体"/>
          <w:b w:val="0"/>
          <w:bCs w:val="0"/>
          <w:cap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第二章  供应商须知</w:t>
      </w:r>
      <w:r>
        <w:rPr>
          <w:rFonts w:hint="eastAsia" w:ascii="宋体" w:hAnsi="宋体" w:eastAsia="宋体" w:cs="宋体"/>
          <w:b w:val="0"/>
          <w:bCs w:val="0"/>
          <w:color w:val="auto"/>
          <w:sz w:val="28"/>
          <w:szCs w:val="28"/>
          <w:highlight w:val="none"/>
          <w:lang w:val="en-US" w:eastAsia="zh-CN"/>
        </w:rPr>
        <w:tab/>
      </w:r>
      <w:r>
        <w:rPr>
          <w:rFonts w:hint="eastAsia" w:ascii="宋体" w:hAnsi="宋体" w:eastAsia="宋体" w:cs="宋体"/>
          <w:b w:val="0"/>
          <w:bCs w:val="0"/>
          <w:color w:val="auto"/>
          <w:sz w:val="28"/>
          <w:szCs w:val="28"/>
          <w:highlight w:val="none"/>
          <w:lang w:val="en-US" w:eastAsia="zh-CN"/>
        </w:rPr>
        <w:t>4</w:t>
      </w:r>
    </w:p>
    <w:p w14:paraId="39E05FEE">
      <w:pPr>
        <w:pStyle w:val="23"/>
        <w:tabs>
          <w:tab w:val="right" w:leader="dot" w:pos="9770"/>
        </w:tabs>
        <w:spacing w:line="480" w:lineRule="auto"/>
        <w:rPr>
          <w:rFonts w:hint="eastAsia" w:ascii="宋体" w:hAnsi="宋体" w:eastAsia="宋体" w:cs="宋体"/>
          <w:b w:val="0"/>
          <w:bCs w:val="0"/>
          <w:cap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第三章  服务采购需求</w:t>
      </w:r>
      <w:r>
        <w:rPr>
          <w:rFonts w:hint="eastAsia" w:ascii="宋体" w:hAnsi="宋体" w:eastAsia="宋体" w:cs="宋体"/>
          <w:b w:val="0"/>
          <w:bCs w:val="0"/>
          <w:color w:val="auto"/>
          <w:sz w:val="28"/>
          <w:szCs w:val="28"/>
          <w:highlight w:val="none"/>
          <w:lang w:val="en-US" w:eastAsia="zh-CN"/>
        </w:rPr>
        <w:tab/>
      </w:r>
      <w:r>
        <w:rPr>
          <w:rFonts w:hint="eastAsia" w:ascii="宋体" w:hAnsi="宋体" w:eastAsia="宋体" w:cs="宋体"/>
          <w:b w:val="0"/>
          <w:bCs w:val="0"/>
          <w:color w:val="auto"/>
          <w:sz w:val="28"/>
          <w:szCs w:val="28"/>
          <w:highlight w:val="none"/>
          <w:lang w:val="en-US" w:eastAsia="zh-CN"/>
        </w:rPr>
        <w:t>17</w:t>
      </w:r>
    </w:p>
    <w:p w14:paraId="47FC0F51">
      <w:pPr>
        <w:pStyle w:val="23"/>
        <w:tabs>
          <w:tab w:val="right" w:leader="dot" w:pos="9770"/>
        </w:tabs>
        <w:spacing w:line="480" w:lineRule="auto"/>
        <w:rPr>
          <w:rFonts w:hint="eastAsia" w:ascii="宋体" w:hAnsi="宋体" w:eastAsia="宋体" w:cs="宋体"/>
          <w:b w:val="0"/>
          <w:bCs w:val="0"/>
          <w:cap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第四章  评审方法</w:t>
      </w:r>
      <w:r>
        <w:rPr>
          <w:rFonts w:hint="eastAsia" w:ascii="宋体" w:hAnsi="宋体" w:eastAsia="宋体" w:cs="宋体"/>
          <w:b w:val="0"/>
          <w:bCs w:val="0"/>
          <w:color w:val="auto"/>
          <w:sz w:val="28"/>
          <w:szCs w:val="28"/>
          <w:highlight w:val="none"/>
          <w:lang w:val="en-US" w:eastAsia="zh-CN"/>
        </w:rPr>
        <w:tab/>
      </w:r>
      <w:r>
        <w:rPr>
          <w:rFonts w:hint="eastAsia" w:ascii="宋体" w:hAnsi="宋体" w:eastAsia="宋体" w:cs="宋体"/>
          <w:b w:val="0"/>
          <w:bCs w:val="0"/>
          <w:color w:val="auto"/>
          <w:sz w:val="28"/>
          <w:szCs w:val="28"/>
          <w:highlight w:val="none"/>
          <w:lang w:val="en-US" w:eastAsia="zh-CN"/>
        </w:rPr>
        <w:t>22</w:t>
      </w:r>
    </w:p>
    <w:p w14:paraId="5CC2815F">
      <w:pPr>
        <w:pStyle w:val="23"/>
        <w:tabs>
          <w:tab w:val="right" w:leader="dot" w:pos="9770"/>
        </w:tabs>
        <w:spacing w:line="480" w:lineRule="auto"/>
        <w:rPr>
          <w:rFonts w:hint="eastAsia" w:ascii="宋体" w:hAnsi="宋体" w:eastAsia="宋体" w:cs="宋体"/>
          <w:b w:val="0"/>
          <w:bCs w:val="0"/>
          <w:cap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第五章  合同主要条款及格式</w:t>
      </w:r>
      <w:r>
        <w:rPr>
          <w:rFonts w:hint="eastAsia" w:ascii="宋体" w:hAnsi="宋体" w:eastAsia="宋体" w:cs="宋体"/>
          <w:b w:val="0"/>
          <w:bCs w:val="0"/>
          <w:color w:val="auto"/>
          <w:sz w:val="28"/>
          <w:szCs w:val="28"/>
          <w:highlight w:val="none"/>
          <w:lang w:val="en-US" w:eastAsia="zh-CN"/>
        </w:rPr>
        <w:tab/>
      </w:r>
      <w:r>
        <w:rPr>
          <w:rFonts w:hint="eastAsia" w:ascii="宋体" w:hAnsi="宋体" w:eastAsia="宋体" w:cs="宋体"/>
          <w:b w:val="0"/>
          <w:bCs w:val="0"/>
          <w:color w:val="auto"/>
          <w:sz w:val="28"/>
          <w:szCs w:val="28"/>
          <w:highlight w:val="none"/>
          <w:lang w:val="en-US" w:eastAsia="zh-CN"/>
        </w:rPr>
        <w:t>27</w:t>
      </w:r>
    </w:p>
    <w:p w14:paraId="68DE8EC0">
      <w:pPr>
        <w:pStyle w:val="23"/>
        <w:tabs>
          <w:tab w:val="right" w:leader="dot" w:pos="9770"/>
        </w:tabs>
        <w:spacing w:line="480" w:lineRule="auto"/>
        <w:rPr>
          <w:rFonts w:hint="eastAsia" w:ascii="宋体" w:hAnsi="宋体" w:eastAsia="宋体" w:cs="宋体"/>
          <w:b w:val="0"/>
          <w:bCs w:val="0"/>
          <w:caps w:val="0"/>
          <w:color w:val="auto"/>
          <w:sz w:val="30"/>
          <w:szCs w:val="30"/>
          <w:highlight w:val="none"/>
          <w:lang w:val="en-US" w:eastAsia="zh-CN"/>
        </w:rPr>
      </w:pPr>
      <w:r>
        <w:rPr>
          <w:rFonts w:hint="eastAsia" w:ascii="宋体" w:hAnsi="宋体" w:eastAsia="宋体" w:cs="宋体"/>
          <w:b w:val="0"/>
          <w:bCs w:val="0"/>
          <w:color w:val="auto"/>
          <w:sz w:val="28"/>
          <w:szCs w:val="28"/>
          <w:highlight w:val="none"/>
          <w:lang w:val="en-US" w:eastAsia="zh-CN"/>
        </w:rPr>
        <w:t>第六章  响应文件格式</w:t>
      </w:r>
      <w:r>
        <w:rPr>
          <w:rFonts w:hint="eastAsia" w:ascii="宋体" w:hAnsi="宋体" w:eastAsia="宋体" w:cs="宋体"/>
          <w:b w:val="0"/>
          <w:bCs w:val="0"/>
          <w:color w:val="auto"/>
          <w:sz w:val="28"/>
          <w:szCs w:val="28"/>
          <w:highlight w:val="none"/>
          <w:lang w:val="en-US" w:eastAsia="zh-CN"/>
        </w:rPr>
        <w:tab/>
      </w:r>
      <w:r>
        <w:rPr>
          <w:rFonts w:hint="eastAsia" w:ascii="宋体" w:hAnsi="宋体" w:eastAsia="宋体" w:cs="宋体"/>
          <w:b w:val="0"/>
          <w:bCs w:val="0"/>
          <w:color w:val="auto"/>
          <w:sz w:val="28"/>
          <w:szCs w:val="28"/>
          <w:highlight w:val="none"/>
          <w:lang w:val="en-US" w:eastAsia="zh-CN"/>
        </w:rPr>
        <w:t>28</w:t>
      </w:r>
    </w:p>
    <w:p w14:paraId="5B45DFF0">
      <w:pPr>
        <w:jc w:val="center"/>
        <w:rPr>
          <w:rFonts w:hint="eastAsia" w:ascii="宋体" w:hAnsi="宋体" w:eastAsia="宋体" w:cs="宋体"/>
          <w:b/>
          <w:color w:val="auto"/>
          <w:sz w:val="32"/>
          <w:szCs w:val="32"/>
          <w:highlight w:val="none"/>
        </w:rPr>
      </w:pPr>
      <w:bookmarkStart w:id="0" w:name="_Toc432277437"/>
      <w:bookmarkStart w:id="1" w:name="_Toc455565641"/>
      <w:bookmarkStart w:id="2" w:name="_Toc432264365"/>
    </w:p>
    <w:p w14:paraId="491DF1B6">
      <w:pPr>
        <w:pStyle w:val="13"/>
        <w:rPr>
          <w:rFonts w:hint="eastAsia" w:ascii="宋体" w:hAnsi="宋体" w:eastAsia="宋体" w:cs="宋体"/>
          <w:b/>
          <w:color w:val="auto"/>
          <w:sz w:val="32"/>
          <w:szCs w:val="32"/>
          <w:highlight w:val="none"/>
        </w:rPr>
      </w:pPr>
    </w:p>
    <w:p w14:paraId="56499654">
      <w:pPr>
        <w:pStyle w:val="35"/>
        <w:rPr>
          <w:rFonts w:hint="eastAsia" w:ascii="宋体" w:hAnsi="宋体" w:eastAsia="宋体" w:cs="宋体"/>
          <w:b/>
          <w:color w:val="auto"/>
          <w:sz w:val="32"/>
          <w:szCs w:val="32"/>
          <w:highlight w:val="none"/>
        </w:rPr>
      </w:pPr>
    </w:p>
    <w:p w14:paraId="5BEB2C1F">
      <w:pPr>
        <w:pStyle w:val="35"/>
        <w:rPr>
          <w:rFonts w:hint="eastAsia" w:ascii="宋体" w:hAnsi="宋体" w:eastAsia="宋体" w:cs="宋体"/>
          <w:b/>
          <w:color w:val="auto"/>
          <w:sz w:val="32"/>
          <w:szCs w:val="32"/>
          <w:highlight w:val="none"/>
        </w:rPr>
      </w:pPr>
    </w:p>
    <w:p w14:paraId="6F0764F3">
      <w:pPr>
        <w:pStyle w:val="35"/>
        <w:rPr>
          <w:rFonts w:hint="eastAsia" w:ascii="宋体" w:hAnsi="宋体" w:eastAsia="宋体" w:cs="宋体"/>
          <w:b/>
          <w:color w:val="auto"/>
          <w:sz w:val="32"/>
          <w:szCs w:val="32"/>
          <w:highlight w:val="none"/>
        </w:rPr>
      </w:pPr>
    </w:p>
    <w:p w14:paraId="7926FF14">
      <w:pPr>
        <w:pStyle w:val="35"/>
        <w:rPr>
          <w:rFonts w:hint="eastAsia" w:ascii="宋体" w:hAnsi="宋体" w:eastAsia="宋体" w:cs="宋体"/>
          <w:b/>
          <w:color w:val="auto"/>
          <w:sz w:val="32"/>
          <w:szCs w:val="32"/>
          <w:highlight w:val="none"/>
        </w:rPr>
      </w:pPr>
    </w:p>
    <w:p w14:paraId="5921B0EC">
      <w:pPr>
        <w:pStyle w:val="35"/>
        <w:rPr>
          <w:rFonts w:hint="eastAsia" w:ascii="宋体" w:hAnsi="宋体" w:eastAsia="宋体" w:cs="宋体"/>
          <w:b/>
          <w:color w:val="auto"/>
          <w:sz w:val="32"/>
          <w:szCs w:val="32"/>
          <w:highlight w:val="none"/>
        </w:rPr>
      </w:pPr>
    </w:p>
    <w:p w14:paraId="7963FE89">
      <w:pPr>
        <w:pStyle w:val="35"/>
        <w:rPr>
          <w:rFonts w:hint="eastAsia" w:ascii="宋体" w:hAnsi="宋体" w:eastAsia="宋体" w:cs="宋体"/>
          <w:b/>
          <w:color w:val="auto"/>
          <w:sz w:val="32"/>
          <w:szCs w:val="32"/>
          <w:highlight w:val="none"/>
        </w:rPr>
      </w:pPr>
    </w:p>
    <w:p w14:paraId="60D18A15">
      <w:pPr>
        <w:pStyle w:val="35"/>
        <w:rPr>
          <w:rFonts w:hint="eastAsia" w:ascii="宋体" w:hAnsi="宋体" w:eastAsia="宋体" w:cs="宋体"/>
          <w:b/>
          <w:color w:val="auto"/>
          <w:sz w:val="32"/>
          <w:szCs w:val="32"/>
          <w:highlight w:val="none"/>
        </w:rPr>
      </w:pPr>
    </w:p>
    <w:p w14:paraId="22AEAE38">
      <w:pPr>
        <w:pStyle w:val="35"/>
        <w:rPr>
          <w:rFonts w:hint="eastAsia" w:ascii="宋体" w:hAnsi="宋体" w:eastAsia="宋体" w:cs="宋体"/>
          <w:b/>
          <w:color w:val="auto"/>
          <w:sz w:val="32"/>
          <w:szCs w:val="32"/>
          <w:highlight w:val="none"/>
        </w:rPr>
      </w:pPr>
    </w:p>
    <w:p w14:paraId="6DFD06A0">
      <w:pPr>
        <w:pStyle w:val="35"/>
        <w:rPr>
          <w:rFonts w:hint="eastAsia" w:ascii="宋体" w:hAnsi="宋体" w:eastAsia="宋体" w:cs="宋体"/>
          <w:b/>
          <w:color w:val="auto"/>
          <w:sz w:val="32"/>
          <w:szCs w:val="32"/>
          <w:highlight w:val="none"/>
        </w:rPr>
      </w:pPr>
    </w:p>
    <w:p w14:paraId="6BED5697">
      <w:pPr>
        <w:pStyle w:val="35"/>
        <w:rPr>
          <w:rFonts w:hint="eastAsia" w:ascii="宋体" w:hAnsi="宋体" w:eastAsia="宋体" w:cs="宋体"/>
          <w:b/>
          <w:color w:val="auto"/>
          <w:sz w:val="32"/>
          <w:szCs w:val="32"/>
          <w:highlight w:val="none"/>
        </w:rPr>
      </w:pPr>
    </w:p>
    <w:p w14:paraId="072BB93E">
      <w:pPr>
        <w:pStyle w:val="35"/>
        <w:rPr>
          <w:rFonts w:hint="eastAsia" w:ascii="宋体" w:hAnsi="宋体" w:eastAsia="宋体" w:cs="宋体"/>
          <w:b/>
          <w:color w:val="auto"/>
          <w:sz w:val="32"/>
          <w:szCs w:val="32"/>
          <w:highlight w:val="none"/>
        </w:rPr>
      </w:pPr>
    </w:p>
    <w:p w14:paraId="2DFA8042">
      <w:pPr>
        <w:pStyle w:val="35"/>
        <w:rPr>
          <w:rFonts w:hint="eastAsia" w:ascii="宋体" w:hAnsi="宋体" w:eastAsia="宋体" w:cs="宋体"/>
          <w:b/>
          <w:color w:val="auto"/>
          <w:sz w:val="32"/>
          <w:szCs w:val="32"/>
          <w:highlight w:val="none"/>
        </w:rPr>
      </w:pPr>
    </w:p>
    <w:p w14:paraId="23740EE4">
      <w:pPr>
        <w:pStyle w:val="35"/>
        <w:rPr>
          <w:rFonts w:hint="eastAsia" w:ascii="宋体" w:hAnsi="宋体" w:eastAsia="宋体" w:cs="宋体"/>
          <w:b/>
          <w:color w:val="auto"/>
          <w:sz w:val="32"/>
          <w:szCs w:val="32"/>
          <w:highlight w:val="none"/>
        </w:rPr>
      </w:pPr>
    </w:p>
    <w:p w14:paraId="091D55D3">
      <w:pPr>
        <w:pStyle w:val="35"/>
        <w:rPr>
          <w:rFonts w:hint="eastAsia" w:ascii="宋体" w:hAnsi="宋体" w:eastAsia="宋体" w:cs="宋体"/>
          <w:b/>
          <w:color w:val="auto"/>
          <w:sz w:val="32"/>
          <w:szCs w:val="32"/>
          <w:highlight w:val="none"/>
        </w:rPr>
      </w:pPr>
    </w:p>
    <w:p w14:paraId="1ACA290C">
      <w:pPr>
        <w:jc w:val="center"/>
        <w:rPr>
          <w:rFonts w:hint="eastAsia" w:ascii="宋体" w:hAnsi="宋体" w:eastAsia="宋体" w:cs="宋体"/>
          <w:b/>
          <w:color w:val="auto"/>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2DD4DBAE">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第一章  竞争性谈判</w:t>
      </w:r>
      <w:bookmarkEnd w:id="0"/>
      <w:bookmarkEnd w:id="1"/>
      <w:bookmarkEnd w:id="2"/>
      <w:r>
        <w:rPr>
          <w:rFonts w:hint="eastAsia" w:ascii="宋体" w:hAnsi="宋体" w:eastAsia="宋体" w:cs="宋体"/>
          <w:b/>
          <w:color w:val="auto"/>
          <w:sz w:val="32"/>
          <w:szCs w:val="32"/>
          <w:highlight w:val="none"/>
        </w:rPr>
        <w:t>公告</w:t>
      </w:r>
    </w:p>
    <w:p w14:paraId="1B72C0CE">
      <w:pPr>
        <w:pageBreakBefore w:val="0"/>
        <w:widowControl/>
        <w:kinsoku/>
        <w:wordWrap/>
        <w:overflowPunct/>
        <w:topLinePunct w:val="0"/>
        <w:autoSpaceDE/>
        <w:autoSpaceDN/>
        <w:bidi w:val="0"/>
        <w:snapToGrid/>
        <w:spacing w:line="360" w:lineRule="auto"/>
        <w:ind w:firstLine="465"/>
        <w:jc w:val="center"/>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rPr>
        <w:t>项目编号：采购计划-[2025]-00122号--2</w:t>
      </w:r>
    </w:p>
    <w:p w14:paraId="0EA6A7E4">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项目概况</w:t>
      </w:r>
    </w:p>
    <w:p w14:paraId="0AC56CAF">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u w:val="single"/>
          <w:lang w:val="en-US" w:eastAsia="zh-CN"/>
        </w:rPr>
        <w:t>2025年中央财政农业防灾减灾和水利救灾（防灾救灾第三批）资金项目水稻稻瘟病飞防作业服务采购（二次）</w:t>
      </w:r>
      <w:r>
        <w:rPr>
          <w:rFonts w:hint="eastAsia" w:ascii="宋体" w:hAnsi="宋体" w:eastAsia="宋体" w:cs="宋体"/>
          <w:b w:val="0"/>
          <w:color w:val="auto"/>
          <w:kern w:val="0"/>
          <w:sz w:val="21"/>
          <w:szCs w:val="21"/>
          <w:highlight w:val="none"/>
          <w:lang w:val="en-US" w:eastAsia="zh-CN"/>
        </w:rPr>
        <w:t>的潜在供应商应在“政采云”平台（https://www.zcygov.cn/）获取（下载）竞争性谈判文件，并于2025年07月25日16点30分（北京时间）前递交响应文件。</w:t>
      </w:r>
    </w:p>
    <w:p w14:paraId="5EC38D09">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color w:val="auto"/>
          <w:kern w:val="0"/>
          <w:szCs w:val="21"/>
          <w:highlight w:val="none"/>
        </w:rPr>
        <w:t>一、项目基本情况：</w:t>
      </w:r>
    </w:p>
    <w:p w14:paraId="1E8DF650">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项目编号：采购计划-[2025]-00122号--2；</w:t>
      </w:r>
    </w:p>
    <w:p w14:paraId="600EE54F">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项目名称：</w:t>
      </w:r>
      <w:r>
        <w:rPr>
          <w:rFonts w:hint="eastAsia" w:ascii="宋体" w:hAnsi="宋体" w:eastAsia="宋体" w:cs="宋体"/>
          <w:bCs/>
          <w:color w:val="auto"/>
          <w:kern w:val="0"/>
          <w:szCs w:val="21"/>
          <w:highlight w:val="none"/>
          <w:lang w:val="en-US" w:eastAsia="zh-CN"/>
        </w:rPr>
        <w:t>2025年中央财政农业防灾减灾和水利救灾（防灾救灾第三批）资金项目水稻稻瘟病飞防作业服务采购（二次）；</w:t>
      </w:r>
    </w:p>
    <w:p w14:paraId="44DC9219">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采购方式：竞争性谈判</w:t>
      </w:r>
      <w:r>
        <w:rPr>
          <w:rFonts w:hint="eastAsia" w:ascii="宋体" w:hAnsi="宋体" w:eastAsia="宋体" w:cs="宋体"/>
          <w:bCs/>
          <w:color w:val="auto"/>
          <w:kern w:val="0"/>
          <w:szCs w:val="21"/>
          <w:highlight w:val="none"/>
          <w:lang w:eastAsia="zh-CN"/>
        </w:rPr>
        <w:t>；</w:t>
      </w:r>
    </w:p>
    <w:p w14:paraId="342C47D5">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预算金额：</w:t>
      </w:r>
      <w:r>
        <w:rPr>
          <w:rFonts w:hint="eastAsia" w:ascii="宋体" w:hAnsi="宋体" w:eastAsia="宋体" w:cs="宋体"/>
          <w:b w:val="0"/>
          <w:color w:val="auto"/>
          <w:sz w:val="21"/>
          <w:szCs w:val="21"/>
          <w:highlight w:val="none"/>
          <w:lang w:val="en-US" w:eastAsia="zh-CN"/>
        </w:rPr>
        <w:t>2，460，000.00元；</w:t>
      </w:r>
    </w:p>
    <w:p w14:paraId="0D622582">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最高限价：</w:t>
      </w:r>
      <w:r>
        <w:rPr>
          <w:rFonts w:hint="eastAsia" w:ascii="宋体" w:hAnsi="宋体" w:eastAsia="宋体" w:cs="宋体"/>
          <w:b w:val="0"/>
          <w:color w:val="auto"/>
          <w:sz w:val="21"/>
          <w:szCs w:val="21"/>
          <w:highlight w:val="none"/>
          <w:lang w:val="en-US" w:eastAsia="zh-CN"/>
        </w:rPr>
        <w:t>2，460，000.00元；</w:t>
      </w:r>
    </w:p>
    <w:p w14:paraId="5B1BF9C4">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采购需求：</w:t>
      </w:r>
    </w:p>
    <w:p w14:paraId="06705A75">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1.服务范围：采购人指定地点开展水稻稻瘟病飞防作业服务；采购数量：12.3万亩；</w:t>
      </w:r>
    </w:p>
    <w:p w14:paraId="6DB88F64">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2.服务期限：开始作业后3天内完成；</w:t>
      </w:r>
    </w:p>
    <w:p w14:paraId="0CF27EDC">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3.服务地点：采购人指定地点；</w:t>
      </w:r>
    </w:p>
    <w:p w14:paraId="20167F8E">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4.服务标准：符合国家、省、市现行相关法律法规及行业标准规范。</w:t>
      </w:r>
    </w:p>
    <w:p w14:paraId="61940880">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合同履行期限：开始作业后3天内完成。</w:t>
      </w:r>
    </w:p>
    <w:p w14:paraId="5C3F8E56">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本项目不接受联合体。</w:t>
      </w:r>
    </w:p>
    <w:p w14:paraId="7DBD5435">
      <w:pPr>
        <w:pageBreakBefore w:val="0"/>
        <w:kinsoku/>
        <w:wordWrap/>
        <w:overflowPunct/>
        <w:topLinePunct w:val="0"/>
        <w:autoSpaceDE/>
        <w:autoSpaceDN/>
        <w:bidi w:val="0"/>
        <w:snapToGrid/>
        <w:spacing w:line="360" w:lineRule="auto"/>
        <w:textAlignment w:val="auto"/>
        <w:rPr>
          <w:rFonts w:hint="eastAsia" w:ascii="宋体" w:hAnsi="宋体" w:eastAsia="宋体" w:cs="宋体"/>
          <w:b/>
          <w:color w:val="auto"/>
          <w:highlight w:val="none"/>
        </w:rPr>
      </w:pPr>
      <w:r>
        <w:rPr>
          <w:rFonts w:hint="eastAsia" w:ascii="宋体" w:hAnsi="宋体" w:eastAsia="宋体" w:cs="宋体"/>
          <w:b/>
          <w:color w:val="auto"/>
          <w:kern w:val="0"/>
          <w:szCs w:val="21"/>
          <w:highlight w:val="none"/>
        </w:rPr>
        <w:t>二、申请人的资格要求：</w:t>
      </w:r>
    </w:p>
    <w:p w14:paraId="2511DE3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3" w:name="_bookmark3"/>
      <w:bookmarkEnd w:id="3"/>
      <w:r>
        <w:rPr>
          <w:rFonts w:hint="eastAsia" w:ascii="宋体" w:hAnsi="宋体" w:eastAsia="宋体" w:cs="宋体"/>
          <w:bCs/>
          <w:snapToGrid w:val="0"/>
          <w:color w:val="auto"/>
          <w:szCs w:val="21"/>
          <w:highlight w:val="none"/>
        </w:rPr>
        <w:t>1.满足《中华人民共和国政府采购法》第二十二条规定；</w:t>
      </w:r>
    </w:p>
    <w:p w14:paraId="632DBFF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en-US" w:eastAsia="zh-CN"/>
        </w:rPr>
        <w:t>2.</w:t>
      </w:r>
      <w:r>
        <w:rPr>
          <w:rFonts w:hint="eastAsia" w:ascii="宋体" w:hAnsi="宋体" w:eastAsia="宋体" w:cs="宋体"/>
          <w:b w:val="0"/>
          <w:bCs/>
          <w:snapToGrid w:val="0"/>
          <w:color w:val="auto"/>
          <w:szCs w:val="21"/>
          <w:highlight w:val="none"/>
        </w:rPr>
        <w:t>落实政府采购政策需满足的资格要求：本项目专门面向中小企业</w:t>
      </w:r>
      <w:r>
        <w:rPr>
          <w:rFonts w:hint="eastAsia" w:ascii="宋体" w:hAnsi="宋体" w:eastAsia="宋体" w:cs="宋体"/>
          <w:b w:val="0"/>
          <w:bCs/>
          <w:snapToGrid w:val="0"/>
          <w:color w:val="auto"/>
          <w:szCs w:val="21"/>
          <w:highlight w:val="none"/>
          <w:lang w:eastAsia="zh-CN"/>
        </w:rPr>
        <w:t>，</w:t>
      </w:r>
      <w:r>
        <w:rPr>
          <w:rFonts w:hint="eastAsia" w:ascii="宋体" w:hAnsi="宋体" w:eastAsia="宋体" w:cs="宋体"/>
          <w:b w:val="0"/>
          <w:bCs/>
          <w:snapToGrid w:val="0"/>
          <w:color w:val="auto"/>
          <w:szCs w:val="21"/>
          <w:highlight w:val="none"/>
        </w:rPr>
        <w:t>《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eastAsia="宋体" w:cs="宋体"/>
          <w:b w:val="0"/>
          <w:bCs/>
          <w:snapToGrid w:val="0"/>
          <w:color w:val="auto"/>
          <w:szCs w:val="21"/>
          <w:highlight w:val="none"/>
          <w:lang w:val="zh-CN"/>
        </w:rPr>
        <w:t>；</w:t>
      </w:r>
    </w:p>
    <w:p w14:paraId="66A0C79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3.本项目的特定资格要求：</w:t>
      </w:r>
    </w:p>
    <w:p w14:paraId="0218777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zh-CN"/>
        </w:rPr>
        <w:t>3.1</w:t>
      </w:r>
      <w:r>
        <w:rPr>
          <w:rFonts w:hint="eastAsia" w:ascii="宋体" w:hAnsi="宋体" w:eastAsia="宋体" w:cs="宋体"/>
          <w:b w:val="0"/>
          <w:bCs/>
          <w:snapToGrid w:val="0"/>
          <w:color w:val="auto"/>
          <w:szCs w:val="21"/>
          <w:highlight w:val="none"/>
        </w:rPr>
        <w:t>供应商</w:t>
      </w:r>
      <w:r>
        <w:rPr>
          <w:rFonts w:hint="eastAsia" w:ascii="宋体" w:hAnsi="宋体" w:eastAsia="宋体" w:cs="宋体"/>
          <w:b w:val="0"/>
          <w:bCs/>
          <w:snapToGrid w:val="0"/>
          <w:color w:val="auto"/>
          <w:szCs w:val="21"/>
          <w:highlight w:val="none"/>
          <w:lang w:val="en-US" w:eastAsia="zh-CN"/>
        </w:rPr>
        <w:t>应是在中华人民共和国境内注册，应是具有独立承担民事责任能力的法人或其他组织，具备有效的营业执照，在人员、设备配备要求满足项目需求，具备承揽本项目的能力；</w:t>
      </w:r>
    </w:p>
    <w:p w14:paraId="08BC955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lang w:val="zh-CN"/>
        </w:rPr>
        <w:t>3.</w:t>
      </w:r>
      <w:r>
        <w:rPr>
          <w:rFonts w:hint="eastAsia" w:ascii="宋体" w:hAnsi="宋体" w:eastAsia="宋体" w:cs="宋体"/>
          <w:b w:val="0"/>
          <w:bCs/>
          <w:snapToGrid w:val="0"/>
          <w:color w:val="auto"/>
          <w:szCs w:val="21"/>
          <w:highlight w:val="none"/>
          <w:lang w:val="en-US" w:eastAsia="zh-CN"/>
        </w:rPr>
        <w:t>2（1）</w:t>
      </w:r>
      <w:r>
        <w:rPr>
          <w:rFonts w:hint="eastAsia" w:ascii="宋体" w:hAnsi="宋体" w:eastAsia="宋体" w:cs="宋体"/>
          <w:b w:val="0"/>
          <w:bCs/>
          <w:snapToGrid w:val="0"/>
          <w:color w:val="auto"/>
          <w:szCs w:val="21"/>
          <w:highlight w:val="none"/>
        </w:rPr>
        <w:t>供应商</w:t>
      </w:r>
      <w:r>
        <w:rPr>
          <w:rFonts w:hint="eastAsia" w:ascii="宋体" w:hAnsi="宋体" w:eastAsia="宋体" w:cs="宋体"/>
          <w:b w:val="0"/>
          <w:bCs/>
          <w:snapToGrid w:val="0"/>
          <w:color w:val="auto"/>
          <w:szCs w:val="21"/>
          <w:highlight w:val="none"/>
          <w:lang w:val="en-US" w:eastAsia="zh-CN"/>
        </w:rPr>
        <w:t>应同时具备通用航空企业 《经营许可证》和《商业非运输航空运营人运行合格证》（运行种类须有农林喷洒作业飞行）。(2)供应商应具备载液800公斤及以上直升机，直升机须具有航空器三证（飞机国籍登记证、适航证、无线电台许可证），且供应商名称与国籍登记证发给人（或占有人）名称一致，满足作业区域内开展飞防作业的能力；(3)所供药剂须具有药剂的农药三证资料（农药登记证、农药生产批准证、农药标准）。</w:t>
      </w:r>
    </w:p>
    <w:p w14:paraId="622AE7A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en-US" w:eastAsia="zh-CN"/>
        </w:rPr>
        <w:t>3.3供应商</w:t>
      </w:r>
      <w:r>
        <w:rPr>
          <w:rFonts w:hint="eastAsia" w:ascii="宋体" w:hAnsi="宋体" w:eastAsia="宋体" w:cs="宋体"/>
          <w:b w:val="0"/>
          <w:bCs/>
          <w:snapToGrid w:val="0"/>
          <w:color w:val="auto"/>
          <w:szCs w:val="21"/>
          <w:highlight w:val="none"/>
          <w:lang w:val="zh-CN" w:eastAsia="zh-CN"/>
        </w:rPr>
        <w:t>参加采购活动应当提交反映其财务状况、依法缴纳税收和社会保障资金情况的资格条件承诺函，并对资格条件承诺函有关内容的真实性、有效性、合法性负责（执行长财采购〔2022〕2066号文件规定）；</w:t>
      </w:r>
    </w:p>
    <w:p w14:paraId="25B61B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eastAsia="宋体" w:cs="宋体"/>
          <w:b w:val="0"/>
          <w:bCs/>
          <w:snapToGrid w:val="0"/>
          <w:color w:val="auto"/>
          <w:szCs w:val="21"/>
          <w:highlight w:val="none"/>
          <w:lang w:val="en-US" w:eastAsia="zh-CN"/>
        </w:rPr>
        <w:t>4信誉要求：（1）拒绝列入政府取消投标资格记录期间的企业或个人投标；（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eastAsia="宋体" w:cs="宋体"/>
          <w:b w:val="0"/>
          <w:bCs/>
          <w:color w:val="auto"/>
          <w:kern w:val="0"/>
          <w:sz w:val="21"/>
          <w:szCs w:val="21"/>
          <w:highlight w:val="none"/>
          <w:lang w:val="en-US" w:eastAsia="zh-CN" w:bidi="ar-SA"/>
        </w:rPr>
        <w:t>在2022年至今</w:t>
      </w:r>
      <w:r>
        <w:rPr>
          <w:rFonts w:hint="eastAsia" w:ascii="宋体" w:hAnsi="宋体" w:eastAsia="宋体" w:cs="宋体"/>
          <w:b w:val="0"/>
          <w:bCs/>
          <w:snapToGrid w:val="0"/>
          <w:color w:val="auto"/>
          <w:szCs w:val="21"/>
          <w:highlight w:val="none"/>
          <w:lang w:val="en-US" w:eastAsia="zh-CN"/>
        </w:rPr>
        <w:t>供应商在“中国裁判文书网”(wenshu.court.gov.cn)上无行贿犯罪行为；</w:t>
      </w:r>
    </w:p>
    <w:p w14:paraId="4CD960D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eastAsia="宋体" w:cs="宋体"/>
          <w:b w:val="0"/>
          <w:bCs/>
          <w:snapToGrid w:val="0"/>
          <w:color w:val="auto"/>
          <w:szCs w:val="21"/>
          <w:highlight w:val="none"/>
          <w:lang w:val="en-US" w:eastAsia="zh-CN"/>
        </w:rPr>
        <w:t>5</w:t>
      </w:r>
      <w:r>
        <w:rPr>
          <w:rFonts w:hint="eastAsia" w:ascii="宋体" w:hAnsi="宋体" w:eastAsia="宋体" w:cs="宋体"/>
          <w:b w:val="0"/>
          <w:bCs/>
          <w:snapToGrid w:val="0"/>
          <w:color w:val="auto"/>
          <w:szCs w:val="21"/>
          <w:highlight w:val="none"/>
          <w:lang w:val="zh-CN"/>
        </w:rPr>
        <w:t>与采购人存在利害关系可能影响招标公正性的法人、其他组织或者个人，不得参加投标。</w:t>
      </w:r>
      <w:r>
        <w:rPr>
          <w:rFonts w:hint="eastAsia" w:ascii="宋体" w:hAnsi="宋体" w:eastAsia="宋体" w:cs="宋体"/>
          <w:b w:val="0"/>
          <w:bCs/>
          <w:color w:val="auto"/>
          <w:kern w:val="0"/>
          <w:sz w:val="21"/>
          <w:szCs w:val="21"/>
          <w:highlight w:val="none"/>
          <w:lang w:val="zh-CN" w:eastAsia="zh-CN" w:bidi="ar-SA"/>
        </w:rPr>
        <w:t>单位负责人为同一人或者存在直接控股、管理关系的不同供应商参加同一合同项下分标或未划分分标的同一合同项下的政府采购活动</w:t>
      </w:r>
      <w:r>
        <w:rPr>
          <w:rFonts w:hint="eastAsia" w:ascii="宋体" w:hAnsi="宋体" w:eastAsia="宋体" w:cs="宋体"/>
          <w:b w:val="0"/>
          <w:bCs/>
          <w:snapToGrid w:val="0"/>
          <w:color w:val="auto"/>
          <w:szCs w:val="21"/>
          <w:highlight w:val="none"/>
          <w:lang w:val="zh-CN"/>
        </w:rPr>
        <w:t>。违反这两款规定的，相关投标应当被否决；</w:t>
      </w:r>
    </w:p>
    <w:p w14:paraId="560A780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en-US" w:eastAsia="zh-CN"/>
        </w:rPr>
        <w:t>3</w:t>
      </w:r>
      <w:r>
        <w:rPr>
          <w:rFonts w:hint="eastAsia" w:ascii="宋体" w:hAnsi="宋体" w:eastAsia="宋体" w:cs="宋体"/>
          <w:b w:val="0"/>
          <w:bCs/>
          <w:snapToGrid w:val="0"/>
          <w:color w:val="auto"/>
          <w:szCs w:val="21"/>
          <w:highlight w:val="none"/>
          <w:lang w:val="zh-CN"/>
        </w:rPr>
        <w:t>.</w:t>
      </w:r>
      <w:r>
        <w:rPr>
          <w:rFonts w:hint="eastAsia" w:ascii="宋体" w:hAnsi="宋体" w:eastAsia="宋体" w:cs="宋体"/>
          <w:b w:val="0"/>
          <w:bCs/>
          <w:snapToGrid w:val="0"/>
          <w:color w:val="auto"/>
          <w:szCs w:val="21"/>
          <w:highlight w:val="none"/>
          <w:lang w:val="en-US" w:eastAsia="zh-CN"/>
        </w:rPr>
        <w:t>6谈判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4B7365C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en-US" w:eastAsia="zh-CN"/>
        </w:rPr>
        <w:t>3.7飞机喷洒设备须取得中国民航局出具的重要改装设计批准书（或补充型号认可证或补充型号合格证）。</w:t>
      </w:r>
    </w:p>
    <w:p w14:paraId="26E30693">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
          <w:bCs w:val="0"/>
          <w:color w:val="auto"/>
          <w:szCs w:val="21"/>
          <w:highlight w:val="none"/>
        </w:rPr>
        <w:t>三、获取</w:t>
      </w:r>
      <w:r>
        <w:rPr>
          <w:rFonts w:hint="eastAsia" w:ascii="宋体" w:hAnsi="宋体" w:eastAsia="宋体" w:cs="宋体"/>
          <w:b/>
          <w:bCs w:val="0"/>
          <w:color w:val="auto"/>
          <w:szCs w:val="21"/>
          <w:highlight w:val="none"/>
          <w:lang w:val="en-US" w:eastAsia="zh-CN"/>
        </w:rPr>
        <w:t>采购文件:</w:t>
      </w:r>
    </w:p>
    <w:p w14:paraId="70C865E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val="zh-CN"/>
        </w:rPr>
      </w:pPr>
      <w:r>
        <w:rPr>
          <w:rFonts w:hint="eastAsia" w:ascii="宋体" w:hAnsi="宋体" w:eastAsia="宋体" w:cs="宋体"/>
          <w:bCs/>
          <w:snapToGrid w:val="0"/>
          <w:color w:val="auto"/>
          <w:szCs w:val="21"/>
          <w:highlight w:val="none"/>
          <w:lang w:val="en-US" w:eastAsia="zh-CN"/>
        </w:rPr>
        <w:t>1.</w:t>
      </w:r>
      <w:r>
        <w:rPr>
          <w:rFonts w:hint="eastAsia" w:ascii="宋体" w:hAnsi="宋体" w:eastAsia="宋体" w:cs="宋体"/>
          <w:bCs/>
          <w:snapToGrid w:val="0"/>
          <w:color w:val="auto"/>
          <w:szCs w:val="21"/>
          <w:highlight w:val="none"/>
          <w:lang w:val="zh-CN"/>
        </w:rPr>
        <w:t>时间：202</w:t>
      </w:r>
      <w:r>
        <w:rPr>
          <w:rFonts w:hint="eastAsia" w:ascii="宋体" w:hAnsi="宋体" w:eastAsia="宋体" w:cs="宋体"/>
          <w:bCs/>
          <w:snapToGrid w:val="0"/>
          <w:color w:val="auto"/>
          <w:szCs w:val="21"/>
          <w:highlight w:val="none"/>
          <w:lang w:val="en-US" w:eastAsia="zh-CN"/>
        </w:rPr>
        <w:t>5</w:t>
      </w:r>
      <w:r>
        <w:rPr>
          <w:rFonts w:hint="eastAsia" w:ascii="宋体" w:hAnsi="宋体" w:eastAsia="宋体" w:cs="宋体"/>
          <w:bCs/>
          <w:snapToGrid w:val="0"/>
          <w:color w:val="auto"/>
          <w:szCs w:val="21"/>
          <w:highlight w:val="none"/>
          <w:lang w:val="zh-CN"/>
        </w:rPr>
        <w:t>年</w:t>
      </w:r>
      <w:r>
        <w:rPr>
          <w:rFonts w:hint="eastAsia" w:ascii="宋体" w:hAnsi="宋体" w:eastAsia="宋体" w:cs="宋体"/>
          <w:bCs/>
          <w:snapToGrid w:val="0"/>
          <w:color w:val="auto"/>
          <w:szCs w:val="21"/>
          <w:highlight w:val="none"/>
          <w:lang w:val="en-US" w:eastAsia="zh-CN"/>
        </w:rPr>
        <w:t>07</w:t>
      </w:r>
      <w:r>
        <w:rPr>
          <w:rFonts w:hint="eastAsia" w:ascii="宋体" w:hAnsi="宋体" w:eastAsia="宋体" w:cs="宋体"/>
          <w:bCs/>
          <w:snapToGrid w:val="0"/>
          <w:color w:val="auto"/>
          <w:szCs w:val="21"/>
          <w:highlight w:val="none"/>
          <w:lang w:val="zh-CN"/>
        </w:rPr>
        <w:t>月</w:t>
      </w:r>
      <w:r>
        <w:rPr>
          <w:rFonts w:hint="eastAsia" w:ascii="宋体" w:hAnsi="宋体" w:eastAsia="宋体" w:cs="宋体"/>
          <w:bCs/>
          <w:snapToGrid w:val="0"/>
          <w:color w:val="auto"/>
          <w:szCs w:val="21"/>
          <w:highlight w:val="none"/>
          <w:lang w:val="en-US" w:eastAsia="zh-CN"/>
        </w:rPr>
        <w:t>17</w:t>
      </w:r>
      <w:r>
        <w:rPr>
          <w:rFonts w:hint="eastAsia" w:ascii="宋体" w:hAnsi="宋体" w:eastAsia="宋体" w:cs="宋体"/>
          <w:bCs/>
          <w:snapToGrid w:val="0"/>
          <w:color w:val="auto"/>
          <w:szCs w:val="21"/>
          <w:highlight w:val="none"/>
          <w:lang w:val="zh-CN"/>
        </w:rPr>
        <w:t>日至202</w:t>
      </w:r>
      <w:r>
        <w:rPr>
          <w:rFonts w:hint="eastAsia" w:ascii="宋体" w:hAnsi="宋体" w:eastAsia="宋体" w:cs="宋体"/>
          <w:bCs/>
          <w:snapToGrid w:val="0"/>
          <w:color w:val="auto"/>
          <w:szCs w:val="21"/>
          <w:highlight w:val="none"/>
          <w:lang w:val="en-US" w:eastAsia="zh-CN"/>
        </w:rPr>
        <w:t>5</w:t>
      </w:r>
      <w:r>
        <w:rPr>
          <w:rFonts w:hint="eastAsia" w:ascii="宋体" w:hAnsi="宋体" w:eastAsia="宋体" w:cs="宋体"/>
          <w:bCs/>
          <w:snapToGrid w:val="0"/>
          <w:color w:val="auto"/>
          <w:szCs w:val="21"/>
          <w:highlight w:val="none"/>
          <w:lang w:val="zh-CN"/>
        </w:rPr>
        <w:t>年</w:t>
      </w:r>
      <w:r>
        <w:rPr>
          <w:rFonts w:hint="eastAsia" w:ascii="宋体" w:hAnsi="宋体" w:eastAsia="宋体" w:cs="宋体"/>
          <w:bCs/>
          <w:snapToGrid w:val="0"/>
          <w:color w:val="auto"/>
          <w:szCs w:val="21"/>
          <w:highlight w:val="none"/>
          <w:lang w:val="en-US" w:eastAsia="zh-CN"/>
        </w:rPr>
        <w:t>07</w:t>
      </w:r>
      <w:r>
        <w:rPr>
          <w:rFonts w:hint="eastAsia" w:ascii="宋体" w:hAnsi="宋体" w:eastAsia="宋体" w:cs="宋体"/>
          <w:bCs/>
          <w:snapToGrid w:val="0"/>
          <w:color w:val="auto"/>
          <w:szCs w:val="21"/>
          <w:highlight w:val="none"/>
          <w:lang w:val="zh-CN"/>
        </w:rPr>
        <w:t>月</w:t>
      </w:r>
      <w:r>
        <w:rPr>
          <w:rFonts w:hint="eastAsia" w:ascii="宋体" w:hAnsi="宋体" w:eastAsia="宋体" w:cs="宋体"/>
          <w:bCs/>
          <w:snapToGrid w:val="0"/>
          <w:color w:val="auto"/>
          <w:szCs w:val="21"/>
          <w:highlight w:val="none"/>
          <w:lang w:val="en-US" w:eastAsia="zh-CN"/>
        </w:rPr>
        <w:t>21</w:t>
      </w:r>
      <w:r>
        <w:rPr>
          <w:rFonts w:hint="eastAsia" w:ascii="宋体" w:hAnsi="宋体" w:eastAsia="宋体" w:cs="宋体"/>
          <w:bCs/>
          <w:snapToGrid w:val="0"/>
          <w:color w:val="auto"/>
          <w:szCs w:val="21"/>
          <w:highlight w:val="none"/>
          <w:lang w:val="zh-CN"/>
        </w:rPr>
        <w:t>日，每天上午8:00时至下午16:00时。</w:t>
      </w:r>
    </w:p>
    <w:p w14:paraId="20AA874E">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val="zh-CN"/>
        </w:rPr>
      </w:pPr>
      <w:r>
        <w:rPr>
          <w:rFonts w:hint="eastAsia" w:ascii="宋体" w:hAnsi="宋体" w:eastAsia="宋体" w:cs="宋体"/>
          <w:bCs/>
          <w:snapToGrid w:val="0"/>
          <w:color w:val="auto"/>
          <w:szCs w:val="21"/>
          <w:highlight w:val="none"/>
          <w:lang w:val="en-US" w:eastAsia="zh-CN"/>
        </w:rPr>
        <w:t>2.获取</w:t>
      </w:r>
      <w:r>
        <w:rPr>
          <w:rFonts w:hint="eastAsia" w:ascii="宋体" w:hAnsi="宋体" w:eastAsia="宋体" w:cs="宋体"/>
          <w:bCs/>
          <w:snapToGrid w:val="0"/>
          <w:color w:val="auto"/>
          <w:szCs w:val="21"/>
          <w:highlight w:val="none"/>
          <w:lang w:val="zh-CN"/>
        </w:rPr>
        <w:t>方式：本项目不发放纸质版竞争性谈判文件。供应商可自行在“政采云”平台（http：//www.zcygov.cn）下载竞争性谈判文件（操作路径：登录“政采云”平台-项目采购-获取竞争性谈判文件-找到本项目-点击“申请获取竞争性谈判文件”），电子响应文件制作需要基于“政采云”平台获取的竞争性谈判文件编制。具体注册及下载文件方法请访问“政采云”平台查询相关信息。</w:t>
      </w:r>
    </w:p>
    <w:p w14:paraId="0677415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val="en-US" w:eastAsia="zh-CN"/>
        </w:rPr>
      </w:pPr>
      <w:r>
        <w:rPr>
          <w:rFonts w:hint="eastAsia" w:ascii="宋体" w:hAnsi="宋体" w:eastAsia="宋体" w:cs="宋体"/>
          <w:bCs/>
          <w:snapToGrid w:val="0"/>
          <w:color w:val="auto"/>
          <w:szCs w:val="21"/>
          <w:highlight w:val="none"/>
          <w:lang w:val="en-US" w:eastAsia="zh-CN"/>
        </w:rPr>
        <w:t>3.未进行网上注册的供应商将无法参与本次采购活动。</w:t>
      </w:r>
    </w:p>
    <w:p w14:paraId="3CE1CA03">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napToGrid w:val="0"/>
          <w:color w:val="auto"/>
          <w:szCs w:val="21"/>
          <w:highlight w:val="none"/>
          <w:lang w:val="en-US" w:eastAsia="zh-CN"/>
        </w:rPr>
        <w:t>4.有效供应商不足三家时，采购人另行组织采购。</w:t>
      </w:r>
    </w:p>
    <w:p w14:paraId="609D2219">
      <w:pPr>
        <w:pageBreakBefore w:val="0"/>
        <w:widowControl/>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响应文件</w:t>
      </w:r>
      <w:r>
        <w:rPr>
          <w:rFonts w:hint="eastAsia" w:ascii="宋体" w:hAnsi="宋体" w:eastAsia="宋体" w:cs="宋体"/>
          <w:b/>
          <w:bCs/>
          <w:color w:val="auto"/>
          <w:szCs w:val="21"/>
          <w:highlight w:val="none"/>
          <w:lang w:val="en-US" w:eastAsia="zh-CN"/>
        </w:rPr>
        <w:t>提交:</w:t>
      </w:r>
    </w:p>
    <w:p w14:paraId="13FDEFE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val="en-US" w:eastAsia="zh-CN"/>
        </w:rPr>
        <w:t>1.</w:t>
      </w:r>
      <w:r>
        <w:rPr>
          <w:rFonts w:hint="eastAsia" w:ascii="宋体" w:hAnsi="宋体" w:eastAsia="宋体" w:cs="宋体"/>
          <w:bCs/>
          <w:snapToGrid w:val="0"/>
          <w:color w:val="auto"/>
          <w:szCs w:val="21"/>
          <w:highlight w:val="none"/>
        </w:rPr>
        <w:t>截止时间：</w:t>
      </w:r>
      <w:r>
        <w:rPr>
          <w:rFonts w:hint="eastAsia" w:ascii="宋体" w:hAnsi="宋体" w:eastAsia="宋体" w:cs="宋体"/>
          <w:b w:val="0"/>
          <w:color w:val="auto"/>
          <w:kern w:val="0"/>
          <w:sz w:val="21"/>
          <w:szCs w:val="21"/>
          <w:highlight w:val="none"/>
          <w:lang w:val="en-US" w:eastAsia="zh-CN"/>
        </w:rPr>
        <w:t>2025年07月25日16点30分</w:t>
      </w:r>
      <w:r>
        <w:rPr>
          <w:rFonts w:hint="eastAsia" w:ascii="宋体" w:hAnsi="宋体" w:eastAsia="宋体" w:cs="宋体"/>
          <w:bCs/>
          <w:snapToGrid w:val="0"/>
          <w:color w:val="auto"/>
          <w:szCs w:val="21"/>
          <w:highlight w:val="none"/>
        </w:rPr>
        <w:t>（北京时间）</w:t>
      </w:r>
      <w:r>
        <w:rPr>
          <w:rFonts w:hint="eastAsia" w:ascii="宋体" w:hAnsi="宋体" w:eastAsia="宋体" w:cs="宋体"/>
          <w:bCs/>
          <w:snapToGrid w:val="0"/>
          <w:color w:val="auto"/>
          <w:szCs w:val="21"/>
          <w:highlight w:val="none"/>
          <w:lang w:eastAsia="zh-CN"/>
        </w:rPr>
        <w:t>。</w:t>
      </w:r>
    </w:p>
    <w:p w14:paraId="43255417">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rPr>
        <w:t>地点：</w:t>
      </w:r>
      <w:r>
        <w:rPr>
          <w:rFonts w:hint="eastAsia" w:ascii="宋体" w:hAnsi="宋体" w:eastAsia="宋体" w:cs="宋体"/>
          <w:bCs/>
          <w:snapToGrid w:val="0"/>
          <w:color w:val="auto"/>
          <w:szCs w:val="21"/>
          <w:highlight w:val="none"/>
          <w:lang w:eastAsia="zh-CN"/>
        </w:rPr>
        <w:t>长春市二道区洋浦大街6999号凯利中心AB栋101开标</w:t>
      </w:r>
      <w:r>
        <w:rPr>
          <w:rFonts w:hint="eastAsia" w:ascii="宋体" w:hAnsi="宋体" w:eastAsia="宋体" w:cs="宋体"/>
          <w:bCs/>
          <w:snapToGrid w:val="0"/>
          <w:color w:val="auto"/>
          <w:szCs w:val="21"/>
          <w:highlight w:val="none"/>
          <w:lang w:val="en-US" w:eastAsia="zh-CN"/>
        </w:rPr>
        <w:t>四</w:t>
      </w:r>
      <w:r>
        <w:rPr>
          <w:rFonts w:hint="eastAsia" w:ascii="宋体" w:hAnsi="宋体" w:eastAsia="宋体" w:cs="宋体"/>
          <w:bCs/>
          <w:snapToGrid w:val="0"/>
          <w:color w:val="auto"/>
          <w:szCs w:val="21"/>
          <w:highlight w:val="none"/>
          <w:lang w:eastAsia="zh-CN"/>
        </w:rPr>
        <w:t>室。</w:t>
      </w:r>
    </w:p>
    <w:p w14:paraId="5C836075">
      <w:pPr>
        <w:pStyle w:val="54"/>
        <w:ind w:left="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逾期送达的或者未送达指定地点的响应文件，采购人不予受理。</w:t>
      </w:r>
    </w:p>
    <w:p w14:paraId="6F8A02FB">
      <w:pPr>
        <w:pStyle w:val="54"/>
        <w:ind w:left="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7F4A7E60">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eastAsia="宋体" w:cs="宋体"/>
          <w:b/>
          <w:snapToGrid w:val="0"/>
          <w:color w:val="auto"/>
          <w:szCs w:val="21"/>
          <w:highlight w:val="none"/>
        </w:rPr>
        <w:t>五、</w:t>
      </w:r>
      <w:r>
        <w:rPr>
          <w:rFonts w:hint="eastAsia" w:ascii="宋体" w:hAnsi="宋体" w:eastAsia="宋体" w:cs="宋体"/>
          <w:b/>
          <w:snapToGrid w:val="0"/>
          <w:color w:val="auto"/>
          <w:szCs w:val="21"/>
          <w:highlight w:val="none"/>
          <w:lang w:val="en-US" w:eastAsia="zh-CN"/>
        </w:rPr>
        <w:t>开启</w:t>
      </w:r>
    </w:p>
    <w:p w14:paraId="68F0A9D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en-US" w:eastAsia="zh-CN"/>
        </w:rPr>
        <w:t>时间：</w:t>
      </w:r>
      <w:r>
        <w:rPr>
          <w:rFonts w:hint="eastAsia" w:ascii="宋体" w:hAnsi="宋体" w:eastAsia="宋体" w:cs="宋体"/>
          <w:b w:val="0"/>
          <w:color w:val="auto"/>
          <w:kern w:val="0"/>
          <w:sz w:val="21"/>
          <w:szCs w:val="21"/>
          <w:highlight w:val="none"/>
          <w:lang w:val="en-US" w:eastAsia="zh-CN"/>
        </w:rPr>
        <w:t>2025年07月25日16点30分（北京时间）</w:t>
      </w:r>
      <w:r>
        <w:rPr>
          <w:rFonts w:hint="eastAsia" w:ascii="宋体" w:hAnsi="宋体" w:eastAsia="宋体" w:cs="宋体"/>
          <w:b w:val="0"/>
          <w:bCs/>
          <w:snapToGrid w:val="0"/>
          <w:color w:val="auto"/>
          <w:szCs w:val="21"/>
          <w:highlight w:val="none"/>
          <w:lang w:eastAsia="zh-CN"/>
        </w:rPr>
        <w:t>。</w:t>
      </w:r>
    </w:p>
    <w:p w14:paraId="68B1442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en-US" w:eastAsia="zh-CN"/>
        </w:rPr>
        <w:t>地点：</w:t>
      </w:r>
      <w:r>
        <w:rPr>
          <w:rFonts w:hint="eastAsia" w:ascii="宋体" w:hAnsi="宋体" w:eastAsia="宋体" w:cs="宋体"/>
          <w:bCs/>
          <w:snapToGrid w:val="0"/>
          <w:color w:val="auto"/>
          <w:szCs w:val="21"/>
          <w:highlight w:val="none"/>
          <w:lang w:eastAsia="zh-CN"/>
        </w:rPr>
        <w:t>长春市二道区洋浦大街6999号凯利中心AB栋101开标</w:t>
      </w:r>
      <w:r>
        <w:rPr>
          <w:rFonts w:hint="eastAsia" w:ascii="宋体" w:hAnsi="宋体" w:eastAsia="宋体" w:cs="宋体"/>
          <w:bCs/>
          <w:snapToGrid w:val="0"/>
          <w:color w:val="auto"/>
          <w:szCs w:val="21"/>
          <w:highlight w:val="none"/>
          <w:lang w:val="en-US" w:eastAsia="zh-CN"/>
        </w:rPr>
        <w:t>四</w:t>
      </w:r>
      <w:r>
        <w:rPr>
          <w:rFonts w:hint="eastAsia" w:ascii="宋体" w:hAnsi="宋体" w:eastAsia="宋体" w:cs="宋体"/>
          <w:bCs/>
          <w:snapToGrid w:val="0"/>
          <w:color w:val="auto"/>
          <w:szCs w:val="21"/>
          <w:highlight w:val="none"/>
          <w:lang w:eastAsia="zh-CN"/>
        </w:rPr>
        <w:t>室。</w:t>
      </w:r>
    </w:p>
    <w:p w14:paraId="24098C26">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eastAsia="宋体" w:cs="宋体"/>
          <w:b/>
          <w:snapToGrid w:val="0"/>
          <w:color w:val="auto"/>
          <w:szCs w:val="21"/>
          <w:highlight w:val="none"/>
          <w:lang w:val="en-US" w:eastAsia="zh-CN"/>
        </w:rPr>
        <w:t>六、</w:t>
      </w:r>
      <w:r>
        <w:rPr>
          <w:rFonts w:hint="eastAsia" w:ascii="宋体" w:hAnsi="宋体" w:eastAsia="宋体" w:cs="宋体"/>
          <w:b/>
          <w:snapToGrid w:val="0"/>
          <w:color w:val="auto"/>
          <w:szCs w:val="21"/>
          <w:highlight w:val="none"/>
        </w:rPr>
        <w:t>公告期限</w:t>
      </w:r>
      <w:r>
        <w:rPr>
          <w:rFonts w:hint="eastAsia" w:ascii="宋体" w:hAnsi="宋体" w:eastAsia="宋体" w:cs="宋体"/>
          <w:b/>
          <w:snapToGrid w:val="0"/>
          <w:color w:val="auto"/>
          <w:szCs w:val="21"/>
          <w:highlight w:val="none"/>
          <w:lang w:val="en-US" w:eastAsia="zh-CN"/>
        </w:rPr>
        <w:t>:</w:t>
      </w:r>
    </w:p>
    <w:p w14:paraId="5556CD26">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rPr>
        <w:t>自本公告发布之日起3个工作日</w:t>
      </w:r>
      <w:r>
        <w:rPr>
          <w:rFonts w:hint="eastAsia" w:ascii="宋体" w:hAnsi="宋体" w:eastAsia="宋体" w:cs="宋体"/>
          <w:bCs/>
          <w:snapToGrid w:val="0"/>
          <w:color w:val="auto"/>
          <w:szCs w:val="21"/>
          <w:highlight w:val="none"/>
          <w:lang w:eastAsia="zh-CN"/>
        </w:rPr>
        <w:t>。</w:t>
      </w:r>
    </w:p>
    <w:p w14:paraId="7CD62DDE">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eastAsia="宋体" w:cs="宋体"/>
          <w:b/>
          <w:snapToGrid w:val="0"/>
          <w:color w:val="auto"/>
          <w:szCs w:val="21"/>
          <w:highlight w:val="none"/>
          <w:lang w:val="en-US" w:eastAsia="zh-CN"/>
        </w:rPr>
        <w:t>七</w:t>
      </w:r>
      <w:r>
        <w:rPr>
          <w:rFonts w:hint="eastAsia" w:ascii="宋体" w:hAnsi="宋体" w:eastAsia="宋体" w:cs="宋体"/>
          <w:b/>
          <w:snapToGrid w:val="0"/>
          <w:color w:val="auto"/>
          <w:szCs w:val="21"/>
          <w:highlight w:val="none"/>
        </w:rPr>
        <w:t>、其他补充事宜</w:t>
      </w:r>
      <w:r>
        <w:rPr>
          <w:rFonts w:hint="eastAsia" w:ascii="宋体" w:hAnsi="宋体" w:eastAsia="宋体" w:cs="宋体"/>
          <w:b/>
          <w:snapToGrid w:val="0"/>
          <w:color w:val="auto"/>
          <w:szCs w:val="21"/>
          <w:highlight w:val="none"/>
          <w:lang w:val="en-US" w:eastAsia="zh-CN"/>
        </w:rPr>
        <w:t>:</w:t>
      </w:r>
    </w:p>
    <w:p w14:paraId="13AAB997">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公告发布媒体：“政采云”平台（http:// www.zcygov.cn），同步推送到吉林省政府采购网（htt</w:t>
      </w:r>
      <w:r>
        <w:rPr>
          <w:rFonts w:hint="eastAsia" w:ascii="宋体" w:hAnsi="宋体" w:eastAsia="宋体" w:cs="宋体"/>
          <w:b w:val="0"/>
          <w:bCs w:val="0"/>
          <w:color w:val="auto"/>
          <w:szCs w:val="21"/>
          <w:highlight w:val="none"/>
        </w:rPr>
        <w:t>p://www.ccgp</w:t>
      </w:r>
      <w:r>
        <w:rPr>
          <w:rFonts w:hint="eastAsia" w:ascii="宋体" w:hAnsi="宋体" w:eastAsia="宋体" w:cs="宋体"/>
          <w:b w:val="0"/>
          <w:bCs w:val="0"/>
          <w:snapToGrid w:val="0"/>
          <w:color w:val="auto"/>
          <w:szCs w:val="21"/>
          <w:highlight w:val="none"/>
          <w:lang w:val="en-US" w:eastAsia="zh-CN"/>
        </w:rPr>
        <w:t>-jilin.gov.cn/、中国政府采购网</w:t>
      </w:r>
      <w:r>
        <w:rPr>
          <w:rFonts w:hint="eastAsia" w:ascii="宋体" w:hAnsi="宋体" w:eastAsia="宋体" w:cs="宋体"/>
          <w:b w:val="0"/>
          <w:bCs w:val="0"/>
          <w:snapToGrid w:val="0"/>
          <w:color w:val="auto"/>
          <w:szCs w:val="21"/>
          <w:highlight w:val="none"/>
          <w:lang w:val="zh-CN" w:eastAsia="zh-CN"/>
        </w:rPr>
        <w:t>、长春市公共资源交易网</w:t>
      </w:r>
      <w:r>
        <w:rPr>
          <w:rFonts w:hint="eastAsia" w:ascii="宋体" w:hAnsi="宋体" w:eastAsia="宋体" w:cs="宋体"/>
          <w:b w:val="0"/>
          <w:bCs w:val="0"/>
          <w:snapToGrid w:val="0"/>
          <w:color w:val="auto"/>
          <w:szCs w:val="21"/>
          <w:highlight w:val="none"/>
          <w:lang w:val="en-US" w:eastAsia="zh-CN"/>
        </w:rPr>
        <w:t>），</w:t>
      </w:r>
      <w:r>
        <w:rPr>
          <w:rFonts w:hint="eastAsia" w:ascii="宋体" w:hAnsi="宋体" w:eastAsia="宋体" w:cs="宋体"/>
          <w:b w:val="0"/>
          <w:bCs w:val="0"/>
          <w:color w:val="auto"/>
          <w:szCs w:val="21"/>
          <w:highlight w:val="none"/>
        </w:rPr>
        <w:t>并同</w:t>
      </w:r>
      <w:r>
        <w:rPr>
          <w:rFonts w:hint="eastAsia" w:ascii="宋体" w:hAnsi="宋体" w:eastAsia="宋体" w:cs="宋体"/>
          <w:color w:val="auto"/>
          <w:szCs w:val="21"/>
          <w:highlight w:val="none"/>
        </w:rPr>
        <w:t>时在</w:t>
      </w:r>
      <w:r>
        <w:rPr>
          <w:rFonts w:hint="eastAsia" w:ascii="宋体" w:hAnsi="宋体" w:eastAsia="宋体" w:cs="宋体"/>
          <w:color w:val="auto"/>
          <w:szCs w:val="21"/>
          <w:highlight w:val="none"/>
          <w:lang w:val="en-US" w:eastAsia="zh-CN"/>
        </w:rPr>
        <w:t>中国招标投标公共服务平台</w:t>
      </w:r>
      <w:r>
        <w:rPr>
          <w:rFonts w:hint="eastAsia" w:ascii="宋体" w:hAnsi="宋体" w:eastAsia="宋体" w:cs="宋体"/>
          <w:color w:val="auto"/>
          <w:szCs w:val="21"/>
          <w:highlight w:val="none"/>
        </w:rPr>
        <w:t>上发布。</w:t>
      </w:r>
    </w:p>
    <w:p w14:paraId="4ADE3FD1">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5486A3D5">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八、凡对</w:t>
      </w:r>
      <w:r>
        <w:rPr>
          <w:rFonts w:hint="eastAsia" w:ascii="宋体" w:hAnsi="宋体" w:eastAsia="宋体" w:cs="宋体"/>
          <w:b/>
          <w:color w:val="auto"/>
          <w:szCs w:val="21"/>
          <w:highlight w:val="none"/>
        </w:rPr>
        <w:t>本次</w:t>
      </w:r>
      <w:r>
        <w:rPr>
          <w:rFonts w:hint="eastAsia" w:ascii="宋体" w:hAnsi="宋体" w:eastAsia="宋体" w:cs="宋体"/>
          <w:b/>
          <w:color w:val="auto"/>
          <w:szCs w:val="21"/>
          <w:highlight w:val="none"/>
          <w:lang w:val="en-US" w:eastAsia="zh-CN"/>
        </w:rPr>
        <w:t>采购</w:t>
      </w:r>
      <w:r>
        <w:rPr>
          <w:rFonts w:hint="eastAsia" w:ascii="宋体" w:hAnsi="宋体" w:eastAsia="宋体" w:cs="宋体"/>
          <w:b/>
          <w:color w:val="auto"/>
          <w:szCs w:val="21"/>
          <w:highlight w:val="none"/>
        </w:rPr>
        <w:t>提出询问，请按以下方式联系：</w:t>
      </w:r>
    </w:p>
    <w:p w14:paraId="7BE3BB7F">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5183896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名    称：</w:t>
      </w:r>
      <w:r>
        <w:rPr>
          <w:rFonts w:hint="eastAsia" w:ascii="宋体" w:hAnsi="宋体" w:eastAsia="宋体" w:cs="宋体"/>
          <w:color w:val="auto"/>
          <w:highlight w:val="none"/>
          <w:lang w:val="en-US" w:eastAsia="zh-CN"/>
        </w:rPr>
        <w:t>德惠市黑土地保护监测中心（德惠市农业技术推广中心）</w:t>
      </w:r>
    </w:p>
    <w:p w14:paraId="6D7B7F4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地    址：</w:t>
      </w:r>
      <w:r>
        <w:rPr>
          <w:rFonts w:hint="eastAsia" w:ascii="宋体" w:hAnsi="宋体" w:eastAsia="宋体" w:cs="宋体"/>
          <w:color w:val="auto"/>
          <w:highlight w:val="none"/>
          <w:lang w:val="en-US" w:eastAsia="zh-CN"/>
        </w:rPr>
        <w:t>德惠市松柏路</w:t>
      </w:r>
    </w:p>
    <w:p w14:paraId="74CF2EEF">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zh-CN"/>
        </w:rPr>
        <w:t>联系方式：邵金锋</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0431-87292813</w:t>
      </w:r>
    </w:p>
    <w:p w14:paraId="6601A25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2.代理机构联系方式</w:t>
      </w:r>
    </w:p>
    <w:p w14:paraId="2C64D2C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名    称：</w:t>
      </w:r>
      <w:r>
        <w:rPr>
          <w:rFonts w:hint="eastAsia" w:ascii="宋体" w:hAnsi="宋体" w:eastAsia="宋体" w:cs="宋体"/>
          <w:color w:val="auto"/>
          <w:szCs w:val="21"/>
          <w:highlight w:val="none"/>
        </w:rPr>
        <w:t>吉林省国渡项目管理有限公司</w:t>
      </w:r>
    </w:p>
    <w:p w14:paraId="4D22F9A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地</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址：</w:t>
      </w:r>
      <w:r>
        <w:rPr>
          <w:rFonts w:hint="eastAsia" w:ascii="宋体" w:hAnsi="宋体" w:eastAsia="宋体" w:cs="宋体"/>
          <w:color w:val="auto"/>
          <w:szCs w:val="21"/>
          <w:highlight w:val="none"/>
        </w:rPr>
        <w:t>长春市南关区生态大街与和美路交汇中懋天地8号楼1105室</w:t>
      </w:r>
    </w:p>
    <w:p w14:paraId="48EB245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联系方式：</w:t>
      </w:r>
      <w:r>
        <w:rPr>
          <w:rFonts w:hint="eastAsia" w:ascii="宋体" w:hAnsi="宋体" w:eastAsia="宋体" w:cs="宋体"/>
          <w:color w:val="auto"/>
          <w:szCs w:val="21"/>
          <w:highlight w:val="none"/>
          <w:lang w:val="en-US" w:eastAsia="zh-CN"/>
        </w:rPr>
        <w:t>杨丽</w:t>
      </w:r>
      <w:r>
        <w:rPr>
          <w:rFonts w:hint="eastAsia" w:ascii="宋体" w:hAnsi="宋体" w:eastAsia="宋体" w:cs="宋体"/>
          <w:color w:val="auto"/>
          <w:szCs w:val="21"/>
          <w:highlight w:val="none"/>
        </w:rPr>
        <w:t xml:space="preserve"> 0431-80546608</w:t>
      </w:r>
    </w:p>
    <w:p w14:paraId="455941E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3.项目联系方式</w:t>
      </w:r>
    </w:p>
    <w:p w14:paraId="5D7CAA2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项目联系人：</w:t>
      </w:r>
      <w:r>
        <w:rPr>
          <w:rFonts w:hint="eastAsia" w:ascii="宋体" w:hAnsi="宋体" w:eastAsia="宋体" w:cs="宋体"/>
          <w:color w:val="auto"/>
          <w:szCs w:val="21"/>
          <w:highlight w:val="none"/>
          <w:lang w:val="en-US" w:eastAsia="zh-CN"/>
        </w:rPr>
        <w:t>杨丽</w:t>
      </w:r>
    </w:p>
    <w:p w14:paraId="0F0CA95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电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 xml:space="preserve"> 话：0431-80546608</w:t>
      </w:r>
    </w:p>
    <w:p w14:paraId="0B16F03B">
      <w:pPr>
        <w:spacing w:line="360" w:lineRule="auto"/>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w:t>
      </w:r>
    </w:p>
    <w:p w14:paraId="0186226B">
      <w:pPr>
        <w:pStyle w:val="81"/>
        <w:rPr>
          <w:rFonts w:hint="eastAsia" w:ascii="宋体" w:hAnsi="宋体" w:eastAsia="宋体" w:cs="宋体"/>
          <w:color w:val="auto"/>
          <w:highlight w:val="none"/>
        </w:rPr>
      </w:pPr>
      <w:bookmarkStart w:id="4" w:name="_Toc432264366"/>
      <w:bookmarkStart w:id="5" w:name="_Toc432277438"/>
      <w:bookmarkStart w:id="6" w:name="_Toc455565642"/>
      <w:r>
        <w:rPr>
          <w:rFonts w:hint="eastAsia" w:ascii="宋体" w:hAnsi="宋体" w:eastAsia="宋体" w:cs="宋体"/>
          <w:color w:val="auto"/>
          <w:highlight w:val="none"/>
        </w:rPr>
        <w:t xml:space="preserve">                              </w:t>
      </w:r>
    </w:p>
    <w:p w14:paraId="553C8E0F">
      <w:pPr>
        <w:pStyle w:val="3"/>
        <w:spacing w:before="0" w:after="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 xml:space="preserve">第二章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w:t>
      </w:r>
      <w:bookmarkEnd w:id="4"/>
      <w:bookmarkEnd w:id="5"/>
      <w:bookmarkEnd w:id="6"/>
    </w:p>
    <w:p w14:paraId="291AD02F">
      <w:pPr>
        <w:tabs>
          <w:tab w:val="left" w:pos="1065"/>
          <w:tab w:val="center" w:pos="4411"/>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 应 商  须 知 前 附 表</w:t>
      </w:r>
    </w:p>
    <w:tbl>
      <w:tblPr>
        <w:tblStyle w:val="3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01"/>
        <w:gridCol w:w="6462"/>
      </w:tblGrid>
      <w:tr w14:paraId="4C38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66DA294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01" w:type="dxa"/>
            <w:vAlign w:val="center"/>
          </w:tcPr>
          <w:p w14:paraId="1E0E3F2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462" w:type="dxa"/>
            <w:vAlign w:val="center"/>
          </w:tcPr>
          <w:p w14:paraId="2803C44E">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1436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00CB59C3">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01" w:type="dxa"/>
            <w:vAlign w:val="center"/>
          </w:tcPr>
          <w:p w14:paraId="309F428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439EBF43">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及项目编号</w:t>
            </w:r>
          </w:p>
        </w:tc>
        <w:tc>
          <w:tcPr>
            <w:tcW w:w="6462" w:type="dxa"/>
            <w:vAlign w:val="center"/>
          </w:tcPr>
          <w:p w14:paraId="412A748B">
            <w:pPr>
              <w:spacing w:line="360" w:lineRule="exact"/>
              <w:rPr>
                <w:rFonts w:hint="eastAsia" w:ascii="宋体" w:hAnsi="宋体" w:eastAsia="宋体" w:cs="宋体"/>
                <w:bCs/>
                <w:color w:val="auto"/>
                <w:kern w:val="0"/>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bCs/>
                <w:color w:val="auto"/>
                <w:kern w:val="0"/>
                <w:szCs w:val="21"/>
                <w:highlight w:val="none"/>
                <w:lang w:val="en-US" w:eastAsia="zh-CN"/>
              </w:rPr>
              <w:t>2025年中央财政农业防灾减灾和水利救灾（防灾救灾第三批）资金项目水稻稻瘟病飞防作业服务采购（二次）</w:t>
            </w:r>
          </w:p>
          <w:p w14:paraId="13922ABA">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b w:val="0"/>
                <w:color w:val="auto"/>
                <w:kern w:val="0"/>
                <w:sz w:val="21"/>
                <w:szCs w:val="21"/>
                <w:highlight w:val="none"/>
                <w:lang w:val="en-US" w:eastAsia="zh-CN"/>
              </w:rPr>
              <w:t>采购计划-[2025]-00122号--2</w:t>
            </w:r>
          </w:p>
        </w:tc>
      </w:tr>
      <w:tr w14:paraId="2350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3B625EC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1" w:type="dxa"/>
            <w:vAlign w:val="center"/>
          </w:tcPr>
          <w:p w14:paraId="58F0C60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462" w:type="dxa"/>
            <w:vAlign w:val="center"/>
          </w:tcPr>
          <w:p w14:paraId="3643EB69">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606DBE7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en-US" w:eastAsia="zh-CN"/>
              </w:rPr>
              <w:t>2.</w:t>
            </w:r>
            <w:r>
              <w:rPr>
                <w:rFonts w:hint="eastAsia" w:ascii="宋体" w:hAnsi="宋体" w:eastAsia="宋体" w:cs="宋体"/>
                <w:b w:val="0"/>
                <w:bCs/>
                <w:snapToGrid w:val="0"/>
                <w:color w:val="auto"/>
                <w:szCs w:val="21"/>
                <w:highlight w:val="none"/>
              </w:rPr>
              <w:t>落实政府采购政策需满足的资格要求：本项目专门面向中小企业</w:t>
            </w:r>
            <w:r>
              <w:rPr>
                <w:rFonts w:hint="eastAsia" w:ascii="宋体" w:hAnsi="宋体" w:eastAsia="宋体" w:cs="宋体"/>
                <w:b w:val="0"/>
                <w:bCs/>
                <w:snapToGrid w:val="0"/>
                <w:color w:val="auto"/>
                <w:szCs w:val="21"/>
                <w:highlight w:val="none"/>
                <w:lang w:eastAsia="zh-CN"/>
              </w:rPr>
              <w:t>，</w:t>
            </w:r>
            <w:r>
              <w:rPr>
                <w:rFonts w:hint="eastAsia" w:ascii="宋体" w:hAnsi="宋体" w:eastAsia="宋体" w:cs="宋体"/>
                <w:b w:val="0"/>
                <w:bCs/>
                <w:snapToGrid w:val="0"/>
                <w:color w:val="auto"/>
                <w:szCs w:val="21"/>
                <w:highlight w:val="none"/>
              </w:rPr>
              <w:t>《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eastAsia="宋体" w:cs="宋体"/>
                <w:b w:val="0"/>
                <w:bCs/>
                <w:snapToGrid w:val="0"/>
                <w:color w:val="auto"/>
                <w:szCs w:val="21"/>
                <w:highlight w:val="none"/>
                <w:lang w:val="zh-CN"/>
              </w:rPr>
              <w:t>；</w:t>
            </w:r>
          </w:p>
          <w:p w14:paraId="0059D34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rPr>
              <w:t>3.本项目的特定资格要求：</w:t>
            </w:r>
          </w:p>
          <w:p w14:paraId="491C701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zh-CN"/>
              </w:rPr>
              <w:t>3.1</w:t>
            </w:r>
            <w:r>
              <w:rPr>
                <w:rFonts w:hint="eastAsia" w:ascii="宋体" w:hAnsi="宋体" w:eastAsia="宋体" w:cs="宋体"/>
                <w:b w:val="0"/>
                <w:bCs/>
                <w:snapToGrid w:val="0"/>
                <w:color w:val="auto"/>
                <w:szCs w:val="21"/>
                <w:highlight w:val="none"/>
              </w:rPr>
              <w:t>供应商</w:t>
            </w:r>
            <w:r>
              <w:rPr>
                <w:rFonts w:hint="eastAsia" w:ascii="宋体" w:hAnsi="宋体" w:eastAsia="宋体" w:cs="宋体"/>
                <w:b w:val="0"/>
                <w:bCs/>
                <w:snapToGrid w:val="0"/>
                <w:color w:val="auto"/>
                <w:szCs w:val="21"/>
                <w:highlight w:val="none"/>
                <w:lang w:val="en-US" w:eastAsia="zh-CN"/>
              </w:rPr>
              <w:t>应是在中华人民共和国境内注册，应是具有独立承担民事责任能力的法人或其他组织，具备有效的营业执照，在人员、设备配备要求满足项目需求，具备承揽本项目的能力；</w:t>
            </w:r>
          </w:p>
          <w:p w14:paraId="67079DD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lang w:val="zh-CN"/>
              </w:rPr>
              <w:t>3.</w:t>
            </w:r>
            <w:r>
              <w:rPr>
                <w:rFonts w:hint="eastAsia" w:ascii="宋体" w:hAnsi="宋体" w:eastAsia="宋体" w:cs="宋体"/>
                <w:b w:val="0"/>
                <w:bCs/>
                <w:snapToGrid w:val="0"/>
                <w:color w:val="auto"/>
                <w:szCs w:val="21"/>
                <w:highlight w:val="none"/>
                <w:lang w:val="en-US" w:eastAsia="zh-CN"/>
              </w:rPr>
              <w:t>2（1）</w:t>
            </w:r>
            <w:r>
              <w:rPr>
                <w:rFonts w:hint="eastAsia" w:ascii="宋体" w:hAnsi="宋体" w:eastAsia="宋体" w:cs="宋体"/>
                <w:b w:val="0"/>
                <w:bCs/>
                <w:snapToGrid w:val="0"/>
                <w:color w:val="auto"/>
                <w:szCs w:val="21"/>
                <w:highlight w:val="none"/>
              </w:rPr>
              <w:t>供应商</w:t>
            </w:r>
            <w:r>
              <w:rPr>
                <w:rFonts w:hint="eastAsia" w:ascii="宋体" w:hAnsi="宋体" w:eastAsia="宋体" w:cs="宋体"/>
                <w:b w:val="0"/>
                <w:bCs/>
                <w:snapToGrid w:val="0"/>
                <w:color w:val="auto"/>
                <w:szCs w:val="21"/>
                <w:highlight w:val="none"/>
                <w:lang w:val="en-US" w:eastAsia="zh-CN"/>
              </w:rPr>
              <w:t>应同时具备通用航空企业 《经营许可证》和《商业非运输航空运营人运行合格证》（运行种类须有农林喷洒作业飞行）。(2)供应商应具备载液800公斤及以上直升机，直升机须具有航空器三证（飞机国籍登记证、适航证、无线电台许可证），且供应商名称与国籍登记证发给人（或占有人）名称一致，满足作业区域内开展飞防作业的能力；(3)所供药剂须具有药剂的农药三证资料（农药登记证、农药生产批准证、农药标准）。</w:t>
            </w:r>
          </w:p>
          <w:p w14:paraId="0DF668F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en-US" w:eastAsia="zh-CN"/>
              </w:rPr>
              <w:t>3.3供应商</w:t>
            </w:r>
            <w:r>
              <w:rPr>
                <w:rFonts w:hint="eastAsia" w:ascii="宋体" w:hAnsi="宋体" w:eastAsia="宋体" w:cs="宋体"/>
                <w:b w:val="0"/>
                <w:bCs/>
                <w:snapToGrid w:val="0"/>
                <w:color w:val="auto"/>
                <w:szCs w:val="21"/>
                <w:highlight w:val="none"/>
                <w:lang w:val="zh-CN" w:eastAsia="zh-CN"/>
              </w:rPr>
              <w:t>参加采购活动应当提交反映其财务状况、依法缴纳税收和社会保障资金情况的资格条件承诺函，并对资格条件承诺函有关内容的真实性、有效性、合法性负责（执行长财采购〔2022〕2066号文件规定）；</w:t>
            </w:r>
          </w:p>
          <w:p w14:paraId="14B654E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eastAsia="宋体" w:cs="宋体"/>
                <w:b w:val="0"/>
                <w:bCs/>
                <w:snapToGrid w:val="0"/>
                <w:color w:val="auto"/>
                <w:szCs w:val="21"/>
                <w:highlight w:val="none"/>
                <w:lang w:val="en-US" w:eastAsia="zh-CN"/>
              </w:rPr>
              <w:t>4信誉要求：（1）拒绝列入政府取消投标资格记录期间的企业或个人投标；（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eastAsia="宋体" w:cs="宋体"/>
                <w:b w:val="0"/>
                <w:bCs/>
                <w:color w:val="auto"/>
                <w:kern w:val="0"/>
                <w:sz w:val="21"/>
                <w:szCs w:val="21"/>
                <w:highlight w:val="none"/>
                <w:lang w:val="en-US" w:eastAsia="zh-CN" w:bidi="ar-SA"/>
              </w:rPr>
              <w:t>在2022年至今</w:t>
            </w:r>
            <w:r>
              <w:rPr>
                <w:rFonts w:hint="eastAsia" w:ascii="宋体" w:hAnsi="宋体" w:eastAsia="宋体" w:cs="宋体"/>
                <w:b w:val="0"/>
                <w:bCs/>
                <w:snapToGrid w:val="0"/>
                <w:color w:val="auto"/>
                <w:szCs w:val="21"/>
                <w:highlight w:val="none"/>
                <w:lang w:val="en-US" w:eastAsia="zh-CN"/>
              </w:rPr>
              <w:t>供应商在“中国裁判文书网”(wenshu.court.gov.cn)上无行贿犯罪行为；</w:t>
            </w:r>
          </w:p>
          <w:p w14:paraId="356B256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eastAsia="宋体" w:cs="宋体"/>
                <w:b w:val="0"/>
                <w:bCs/>
                <w:snapToGrid w:val="0"/>
                <w:color w:val="auto"/>
                <w:szCs w:val="21"/>
                <w:highlight w:val="none"/>
                <w:lang w:val="en-US" w:eastAsia="zh-CN"/>
              </w:rPr>
              <w:t>5</w:t>
            </w:r>
            <w:r>
              <w:rPr>
                <w:rFonts w:hint="eastAsia" w:ascii="宋体" w:hAnsi="宋体" w:eastAsia="宋体" w:cs="宋体"/>
                <w:b w:val="0"/>
                <w:bCs/>
                <w:snapToGrid w:val="0"/>
                <w:color w:val="auto"/>
                <w:szCs w:val="21"/>
                <w:highlight w:val="none"/>
                <w:lang w:val="zh-CN"/>
              </w:rPr>
              <w:t>与采购人存在利害关系可能影响招标公正性的法人、其他组织或者个人，不得参加投标。</w:t>
            </w:r>
            <w:r>
              <w:rPr>
                <w:rFonts w:hint="eastAsia" w:ascii="宋体" w:hAnsi="宋体" w:eastAsia="宋体" w:cs="宋体"/>
                <w:b w:val="0"/>
                <w:bCs/>
                <w:color w:val="auto"/>
                <w:kern w:val="0"/>
                <w:sz w:val="21"/>
                <w:szCs w:val="21"/>
                <w:highlight w:val="none"/>
                <w:lang w:val="zh-CN" w:eastAsia="zh-CN" w:bidi="ar-SA"/>
              </w:rPr>
              <w:t>单位负责人为同一人或者存在直接控股、管理关系的不同供应商参加同一合同项下分标或未划分分标的同一合同项下的政府采购活动</w:t>
            </w:r>
            <w:r>
              <w:rPr>
                <w:rFonts w:hint="eastAsia" w:ascii="宋体" w:hAnsi="宋体" w:eastAsia="宋体" w:cs="宋体"/>
                <w:b w:val="0"/>
                <w:bCs/>
                <w:snapToGrid w:val="0"/>
                <w:color w:val="auto"/>
                <w:szCs w:val="21"/>
                <w:highlight w:val="none"/>
                <w:lang w:val="zh-CN"/>
              </w:rPr>
              <w:t>。违反这两款规定的，相关投标应当被否决；</w:t>
            </w:r>
          </w:p>
          <w:p w14:paraId="77D7E67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en-US" w:eastAsia="zh-CN"/>
              </w:rPr>
              <w:t>3</w:t>
            </w:r>
            <w:r>
              <w:rPr>
                <w:rFonts w:hint="eastAsia" w:ascii="宋体" w:hAnsi="宋体" w:eastAsia="宋体" w:cs="宋体"/>
                <w:b w:val="0"/>
                <w:bCs/>
                <w:snapToGrid w:val="0"/>
                <w:color w:val="auto"/>
                <w:szCs w:val="21"/>
                <w:highlight w:val="none"/>
                <w:lang w:val="zh-CN"/>
              </w:rPr>
              <w:t>.</w:t>
            </w:r>
            <w:r>
              <w:rPr>
                <w:rFonts w:hint="eastAsia" w:ascii="宋体" w:hAnsi="宋体" w:eastAsia="宋体" w:cs="宋体"/>
                <w:b w:val="0"/>
                <w:bCs/>
                <w:snapToGrid w:val="0"/>
                <w:color w:val="auto"/>
                <w:szCs w:val="21"/>
                <w:highlight w:val="none"/>
                <w:lang w:val="en-US" w:eastAsia="zh-CN"/>
              </w:rPr>
              <w:t>6谈判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617C53D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snapToGrid w:val="0"/>
                <w:color w:val="auto"/>
                <w:szCs w:val="21"/>
                <w:highlight w:val="none"/>
                <w:lang w:val="en-US" w:eastAsia="zh-CN"/>
              </w:rPr>
              <w:t>3.7飞机喷洒设备须取得中国民航局出具的重要改装设计批准书（或补充型号认可证或补充型号合格证）。</w:t>
            </w:r>
          </w:p>
        </w:tc>
      </w:tr>
      <w:tr w14:paraId="3C25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584D2C2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1" w:type="dxa"/>
            <w:vAlign w:val="center"/>
          </w:tcPr>
          <w:p w14:paraId="412FCA3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谈判费用</w:t>
            </w:r>
          </w:p>
        </w:tc>
        <w:tc>
          <w:tcPr>
            <w:tcW w:w="6462" w:type="dxa"/>
            <w:vAlign w:val="center"/>
          </w:tcPr>
          <w:p w14:paraId="612D343A">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不论谈判结果如何，供应商均应自行承担所有与谈判有关的全部费用。</w:t>
            </w:r>
          </w:p>
        </w:tc>
      </w:tr>
      <w:tr w14:paraId="7357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35982216">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1" w:type="dxa"/>
            <w:vAlign w:val="center"/>
          </w:tcPr>
          <w:p w14:paraId="77879558">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w:t>
            </w:r>
          </w:p>
        </w:tc>
        <w:tc>
          <w:tcPr>
            <w:tcW w:w="6462" w:type="dxa"/>
            <w:vAlign w:val="center"/>
          </w:tcPr>
          <w:p w14:paraId="746B21EC">
            <w:pPr>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谈判后提供</w:t>
            </w:r>
          </w:p>
        </w:tc>
      </w:tr>
      <w:tr w14:paraId="3E1F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7468978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01" w:type="dxa"/>
            <w:vAlign w:val="center"/>
          </w:tcPr>
          <w:p w14:paraId="7C44CEC5">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谈判报价及</w:t>
            </w:r>
            <w:r>
              <w:rPr>
                <w:rFonts w:hint="eastAsia" w:ascii="宋体" w:hAnsi="宋体" w:eastAsia="宋体" w:cs="宋体"/>
                <w:color w:val="auto"/>
                <w:position w:val="-2"/>
                <w:szCs w:val="21"/>
                <w:highlight w:val="none"/>
              </w:rPr>
              <w:t>采购预算总金额</w:t>
            </w:r>
          </w:p>
        </w:tc>
        <w:tc>
          <w:tcPr>
            <w:tcW w:w="6462" w:type="dxa"/>
            <w:vAlign w:val="center"/>
          </w:tcPr>
          <w:p w14:paraId="077B3DF5">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供应商必须就“</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采购需求”中公布的采购内容作完整唯一报价，否则，其响应文件无效。响应文件只允许有一个报价，有选择的或有条件的报价将不予接受。</w:t>
            </w:r>
          </w:p>
          <w:p w14:paraId="12F31AE5">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未退出谈判的供应商在规定时间内</w:t>
            </w:r>
            <w:r>
              <w:rPr>
                <w:rFonts w:hint="eastAsia" w:ascii="宋体" w:hAnsi="宋体" w:eastAsia="宋体" w:cs="宋体"/>
                <w:color w:val="auto"/>
                <w:kern w:val="0"/>
                <w:szCs w:val="21"/>
                <w:highlight w:val="none"/>
                <w:lang w:val="en-US" w:eastAsia="zh-CN"/>
              </w:rPr>
              <w:t>单独依次线上进行</w:t>
            </w:r>
            <w:r>
              <w:rPr>
                <w:rFonts w:hint="eastAsia" w:ascii="宋体" w:hAnsi="宋体" w:eastAsia="宋体" w:cs="宋体"/>
                <w:color w:val="auto"/>
                <w:kern w:val="0"/>
                <w:szCs w:val="21"/>
                <w:highlight w:val="none"/>
              </w:rPr>
              <w:t>二次报价，其二次报价超出采购预算导致已通过评审的响应文件无效的，按供应商在提交响应文件截止时间后撤回响应文件处理。</w:t>
            </w:r>
          </w:p>
          <w:p w14:paraId="4534D84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不得超过最高限价</w:t>
            </w:r>
            <w:r>
              <w:rPr>
                <w:rFonts w:hint="eastAsia" w:ascii="宋体" w:hAnsi="宋体" w:eastAsia="宋体" w:cs="宋体"/>
                <w:color w:val="auto"/>
                <w:szCs w:val="21"/>
                <w:highlight w:val="none"/>
                <w:lang w:val="en-US" w:eastAsia="zh-CN"/>
              </w:rPr>
              <w:t>人民币</w:t>
            </w:r>
            <w:r>
              <w:rPr>
                <w:rFonts w:hint="eastAsia" w:ascii="宋体" w:hAnsi="宋体" w:eastAsia="宋体" w:cs="宋体"/>
                <w:b w:val="0"/>
                <w:color w:val="auto"/>
                <w:sz w:val="21"/>
                <w:szCs w:val="21"/>
                <w:highlight w:val="none"/>
                <w:lang w:val="en-US" w:eastAsia="zh-CN"/>
              </w:rPr>
              <w:t>2，460，000.00</w:t>
            </w:r>
            <w:r>
              <w:rPr>
                <w:rFonts w:hint="eastAsia" w:ascii="宋体" w:hAnsi="宋体" w:eastAsia="宋体" w:cs="宋体"/>
                <w:color w:val="auto"/>
                <w:szCs w:val="21"/>
                <w:highlight w:val="none"/>
              </w:rPr>
              <w:t>元，否则</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无效。</w:t>
            </w:r>
          </w:p>
        </w:tc>
      </w:tr>
      <w:tr w14:paraId="3C39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6BD74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01" w:type="dxa"/>
            <w:vAlign w:val="center"/>
          </w:tcPr>
          <w:p w14:paraId="60EE0818">
            <w:pPr>
              <w:spacing w:line="36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462" w:type="dxa"/>
            <w:vAlign w:val="center"/>
          </w:tcPr>
          <w:p w14:paraId="015ECB5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7F04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C61F2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Cs w:val="21"/>
                <w:highlight w:val="none"/>
              </w:rPr>
            </w:pPr>
          </w:p>
          <w:p w14:paraId="1386AB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p w14:paraId="7DC0B0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Cs w:val="21"/>
                <w:highlight w:val="none"/>
              </w:rPr>
            </w:pPr>
          </w:p>
        </w:tc>
        <w:tc>
          <w:tcPr>
            <w:tcW w:w="1901" w:type="dxa"/>
            <w:vAlign w:val="center"/>
          </w:tcPr>
          <w:p w14:paraId="5C8759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462" w:type="dxa"/>
            <w:vAlign w:val="center"/>
          </w:tcPr>
          <w:p w14:paraId="0759148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据长春市财政局关于取消政府采购投标保证金及竞争性谈判文件工本费等有关事项的通知《长财采购〔2021〕695 号》文件要求，全市政府采购货物和服务招标投标活动及非招标采购方式采购货物、工程和服务不得向诚信记录良好的供应商收取</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保证金，但对于满足《中华人民共和国政府采购法》第二十二条有关规定，经“信用中国”网站查询存在行政处罚信息的供应商，采购人、采购代理机构可以按规定收取</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保保证金。不收取</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保保证金的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应提供“信用中国”网站查询存在无行政处罚信息查询截图https://www.creditchina.gov.cn/xinxigongshi/xinxishuanggongshi截止时间前1日将截图发至采购代理机构邮箱。</w:t>
            </w:r>
          </w:p>
          <w:p w14:paraId="334E4BF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文件保证金的形式：现金支票、保兑支票、银行汇票、保函，以转账、电汇或支票形式提交的</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保证金应当从</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的基本账户转出。</w:t>
            </w:r>
          </w:p>
          <w:p w14:paraId="5CC528F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保证金的金额：</w:t>
            </w:r>
            <w:r>
              <w:rPr>
                <w:rFonts w:hint="eastAsia" w:ascii="宋体" w:hAnsi="宋体" w:eastAsia="宋体" w:cs="宋体"/>
                <w:color w:val="auto"/>
                <w:szCs w:val="21"/>
                <w:highlight w:val="none"/>
                <w:lang w:val="en-US" w:eastAsia="zh-CN"/>
              </w:rPr>
              <w:t>20，000</w:t>
            </w:r>
            <w:r>
              <w:rPr>
                <w:rFonts w:hint="eastAsia" w:ascii="宋体" w:hAnsi="宋体" w:eastAsia="宋体" w:cs="宋体"/>
                <w:color w:val="auto"/>
                <w:szCs w:val="21"/>
                <w:highlight w:val="none"/>
                <w:lang w:val="zh-CN"/>
              </w:rPr>
              <w:t>.00元</w:t>
            </w:r>
          </w:p>
          <w:p w14:paraId="5BB328E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保证金提交时间：</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保证金须在</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截止时间前完成缴纳，如</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前一天遇有公休日或法定节假日,应在公休日、法定节假日前一天交付到账。</w:t>
            </w:r>
          </w:p>
          <w:p w14:paraId="463BEF5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账户名称:吉林省国渡项目管理有限公司</w:t>
            </w:r>
          </w:p>
          <w:p w14:paraId="02375F1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账    号:4200 1188 0910 0059 060</w:t>
            </w:r>
          </w:p>
          <w:p w14:paraId="225BFA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 户 行:中国工商银行股份有限公司长春南部都市经济开发区支行</w:t>
            </w:r>
          </w:p>
          <w:p w14:paraId="540EF70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行    号:4200 1188 0910 0059 060</w:t>
            </w:r>
          </w:p>
          <w:p w14:paraId="71EE708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应在汇款时认真核对收款单位、开户行名称、账号准确无误，确保保证金按时到账，否则后果自负。</w:t>
            </w:r>
          </w:p>
          <w:p w14:paraId="57DC5B8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保证金应写明标段名称及编号，否则后果自负。(如转账请将底单扫描件发送至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val="zh-CN"/>
              </w:rPr>
              <w:t>代理公司指定邮箱1933583841@qq.com)。</w:t>
            </w:r>
          </w:p>
          <w:p w14:paraId="5B8E50D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3.以保函形式出具的应在</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截止时间前一天(遇有公休日或法定节假日,应在公休日、法定节假日前一天)将保函原件送至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val="zh-CN"/>
              </w:rPr>
              <w:t>代理公司，否则后果自负。</w:t>
            </w:r>
            <w:r>
              <w:rPr>
                <w:rFonts w:hint="eastAsia" w:ascii="宋体" w:hAnsi="宋体" w:eastAsia="宋体" w:cs="宋体"/>
                <w:color w:val="auto"/>
                <w:szCs w:val="21"/>
                <w:highlight w:val="none"/>
              </w:rPr>
              <w:t xml:space="preserve"> </w:t>
            </w:r>
          </w:p>
        </w:tc>
      </w:tr>
      <w:tr w14:paraId="28DC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705A7A9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01" w:type="dxa"/>
            <w:vAlign w:val="center"/>
          </w:tcPr>
          <w:p w14:paraId="0388CAE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6462" w:type="dxa"/>
            <w:vAlign w:val="center"/>
          </w:tcPr>
          <w:p w14:paraId="562B9D70">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eastAsia="zh-CN"/>
              </w:rPr>
              <w:t>本项目采用全流程电子化采购，</w:t>
            </w:r>
            <w:r>
              <w:rPr>
                <w:rFonts w:hint="eastAsia" w:ascii="宋体" w:hAnsi="宋体" w:eastAsia="宋体" w:cs="宋体"/>
                <w:color w:val="auto"/>
                <w:szCs w:val="21"/>
                <w:highlight w:val="none"/>
                <w:lang w:val="en-US" w:eastAsia="zh-CN"/>
              </w:rPr>
              <w:t>谈判现场无需提供纸质文件。</w:t>
            </w:r>
          </w:p>
        </w:tc>
      </w:tr>
      <w:tr w14:paraId="16E5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34" w:type="dxa"/>
            <w:vAlign w:val="center"/>
          </w:tcPr>
          <w:p w14:paraId="6FD6340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01" w:type="dxa"/>
            <w:vAlign w:val="center"/>
          </w:tcPr>
          <w:p w14:paraId="3F60AD50">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响应文件要求</w:t>
            </w:r>
          </w:p>
        </w:tc>
        <w:tc>
          <w:tcPr>
            <w:tcW w:w="6462" w:type="dxa"/>
          </w:tcPr>
          <w:p w14:paraId="6A16A9B1">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供应商在响应文件截止时间前通过“政采云”平台(http：//www.zcygov.cn)递交电子响应文件1份，逾期上传的电子响应文件，平台将予以拒收。响应文件因供应商自身原因未能成功解密的，视为逾期未提交响应文件。</w:t>
            </w:r>
          </w:p>
        </w:tc>
      </w:tr>
      <w:tr w14:paraId="7207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C9CACB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901" w:type="dxa"/>
            <w:vAlign w:val="center"/>
          </w:tcPr>
          <w:p w14:paraId="6E32378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响应文件包装标记</w:t>
            </w:r>
          </w:p>
        </w:tc>
        <w:tc>
          <w:tcPr>
            <w:tcW w:w="6462" w:type="dxa"/>
            <w:vAlign w:val="center"/>
          </w:tcPr>
          <w:p w14:paraId="002C0DEB">
            <w:pPr>
              <w:spacing w:line="360" w:lineRule="exac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无</w:t>
            </w:r>
          </w:p>
        </w:tc>
      </w:tr>
      <w:tr w14:paraId="3570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E153AE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01" w:type="dxa"/>
            <w:vAlign w:val="center"/>
          </w:tcPr>
          <w:p w14:paraId="0DE35F8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w:t>
            </w:r>
          </w:p>
        </w:tc>
        <w:tc>
          <w:tcPr>
            <w:tcW w:w="6462" w:type="dxa"/>
            <w:vAlign w:val="center"/>
          </w:tcPr>
          <w:p w14:paraId="77E63E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谈判文件中描述供应商的“公章”是指根据我国对公章的管理规定，用供应商法定主体行为名称制作的印章，除本文件有特殊规定外，供应商的财务章、部门章、分公司章、工会章、合同章、谈判专用章、业务专用章及银行的转账章、现金收讫章、现金付讫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其他形式非正规公章</w:t>
            </w:r>
            <w:r>
              <w:rPr>
                <w:rFonts w:hint="eastAsia" w:ascii="宋体" w:hAnsi="宋体" w:eastAsia="宋体" w:cs="宋体"/>
                <w:color w:val="auto"/>
                <w:szCs w:val="21"/>
                <w:highlight w:val="none"/>
              </w:rPr>
              <w:t>等其它形式印章均不能代替公章。</w:t>
            </w:r>
          </w:p>
        </w:tc>
      </w:tr>
      <w:tr w14:paraId="1B1A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39C0FF9">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901" w:type="dxa"/>
            <w:vAlign w:val="center"/>
          </w:tcPr>
          <w:p w14:paraId="263150C3">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462" w:type="dxa"/>
            <w:vAlign w:val="center"/>
          </w:tcPr>
          <w:p w14:paraId="51469624">
            <w:pPr>
              <w:spacing w:line="360" w:lineRule="exact"/>
              <w:rPr>
                <w:rFonts w:hint="eastAsia" w:ascii="宋体" w:hAnsi="宋体" w:eastAsia="宋体" w:cs="宋体"/>
                <w:b/>
                <w:i w:val="0"/>
                <w:iCs w:val="0"/>
                <w:color w:val="auto"/>
                <w:szCs w:val="21"/>
                <w:highlight w:val="none"/>
                <w:lang w:val="en-US"/>
              </w:rPr>
            </w:pPr>
            <w:r>
              <w:rPr>
                <w:rFonts w:hint="eastAsia" w:ascii="宋体" w:hAnsi="宋体" w:eastAsia="宋体" w:cs="宋体"/>
                <w:i w:val="0"/>
                <w:iCs w:val="0"/>
                <w:color w:val="auto"/>
                <w:szCs w:val="21"/>
                <w:highlight w:val="none"/>
              </w:rPr>
              <w:t>响应文件递交截止时间：</w:t>
            </w:r>
            <w:r>
              <w:rPr>
                <w:rFonts w:hint="eastAsia" w:ascii="宋体" w:hAnsi="宋体" w:eastAsia="宋体" w:cs="宋体"/>
                <w:b w:val="0"/>
                <w:color w:val="auto"/>
                <w:kern w:val="0"/>
                <w:sz w:val="21"/>
                <w:szCs w:val="21"/>
                <w:highlight w:val="none"/>
                <w:lang w:val="en-US" w:eastAsia="zh-CN"/>
              </w:rPr>
              <w:t>2025年07月25日16点30分</w:t>
            </w:r>
            <w:r>
              <w:rPr>
                <w:rFonts w:hint="eastAsia" w:ascii="宋体" w:hAnsi="宋体" w:eastAsia="宋体" w:cs="宋体"/>
                <w:bCs/>
                <w:snapToGrid w:val="0"/>
                <w:color w:val="auto"/>
                <w:szCs w:val="21"/>
                <w:highlight w:val="none"/>
              </w:rPr>
              <w:t>（北京时间）</w:t>
            </w:r>
            <w:r>
              <w:rPr>
                <w:rFonts w:hint="eastAsia" w:ascii="宋体" w:hAnsi="宋体" w:eastAsia="宋体" w:cs="宋体"/>
                <w:bCs/>
                <w:snapToGrid w:val="0"/>
                <w:color w:val="auto"/>
                <w:szCs w:val="21"/>
                <w:highlight w:val="none"/>
                <w:lang w:eastAsia="zh-CN"/>
              </w:rPr>
              <w:t>。</w:t>
            </w:r>
          </w:p>
        </w:tc>
      </w:tr>
      <w:tr w14:paraId="6E3A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DA04341">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901" w:type="dxa"/>
            <w:vAlign w:val="center"/>
          </w:tcPr>
          <w:p w14:paraId="6AC0B32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谈判小组组成</w:t>
            </w:r>
          </w:p>
        </w:tc>
        <w:tc>
          <w:tcPr>
            <w:tcW w:w="6462" w:type="dxa"/>
            <w:vAlign w:val="center"/>
          </w:tcPr>
          <w:p w14:paraId="05EF38A3">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谈判及评审工作由采购代理机构负责组织，具体谈判、评审工作由依法组建的谈判小组负责，谈判小组由采购人代表和有关方面的专家组成。</w:t>
            </w:r>
          </w:p>
          <w:p w14:paraId="0F5C5D5B">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谈判小组的构成：</w:t>
            </w:r>
            <w:r>
              <w:rPr>
                <w:rFonts w:hint="eastAsia" w:ascii="宋体" w:hAnsi="宋体" w:eastAsia="宋体" w:cs="宋体"/>
                <w:i w:val="0"/>
                <w:iCs w:val="0"/>
                <w:color w:val="auto"/>
                <w:szCs w:val="21"/>
                <w:highlight w:val="none"/>
                <w:u w:val="single"/>
                <w:lang w:val="en-US" w:eastAsia="zh-CN"/>
              </w:rPr>
              <w:t>5</w:t>
            </w:r>
            <w:r>
              <w:rPr>
                <w:rFonts w:hint="eastAsia" w:ascii="宋体" w:hAnsi="宋体" w:eastAsia="宋体" w:cs="宋体"/>
                <w:i w:val="0"/>
                <w:iCs w:val="0"/>
                <w:color w:val="auto"/>
                <w:szCs w:val="21"/>
                <w:highlight w:val="none"/>
              </w:rPr>
              <w:t>人，其中采购人代表</w:t>
            </w:r>
            <w:r>
              <w:rPr>
                <w:rFonts w:hint="eastAsia" w:ascii="宋体" w:hAnsi="宋体" w:eastAsia="宋体" w:cs="宋体"/>
                <w:i w:val="0"/>
                <w:iCs w:val="0"/>
                <w:color w:val="auto"/>
                <w:szCs w:val="21"/>
                <w:highlight w:val="none"/>
                <w:u w:val="single"/>
                <w:lang w:val="en-US" w:eastAsia="zh-CN"/>
              </w:rPr>
              <w:t>0</w:t>
            </w:r>
            <w:r>
              <w:rPr>
                <w:rFonts w:hint="eastAsia" w:ascii="宋体" w:hAnsi="宋体" w:eastAsia="宋体" w:cs="宋体"/>
                <w:i w:val="0"/>
                <w:iCs w:val="0"/>
                <w:color w:val="auto"/>
                <w:szCs w:val="21"/>
                <w:highlight w:val="none"/>
              </w:rPr>
              <w:t>人， 专家</w:t>
            </w:r>
            <w:r>
              <w:rPr>
                <w:rFonts w:hint="eastAsia" w:ascii="宋体" w:hAnsi="宋体" w:eastAsia="宋体" w:cs="宋体"/>
                <w:i w:val="0"/>
                <w:iCs w:val="0"/>
                <w:color w:val="auto"/>
                <w:szCs w:val="21"/>
                <w:highlight w:val="none"/>
                <w:u w:val="single"/>
                <w:lang w:val="en-US" w:eastAsia="zh-CN"/>
              </w:rPr>
              <w:t>5</w:t>
            </w:r>
            <w:r>
              <w:rPr>
                <w:rFonts w:hint="eastAsia" w:ascii="宋体" w:hAnsi="宋体" w:eastAsia="宋体" w:cs="宋体"/>
                <w:i w:val="0"/>
                <w:iCs w:val="0"/>
                <w:color w:val="auto"/>
                <w:szCs w:val="21"/>
                <w:highlight w:val="none"/>
              </w:rPr>
              <w:t>人。专家确定</w:t>
            </w:r>
            <w:r>
              <w:rPr>
                <w:rFonts w:hint="eastAsia" w:ascii="宋体" w:hAnsi="宋体" w:eastAsia="宋体" w:cs="宋体"/>
                <w:i w:val="0"/>
                <w:iCs w:val="0"/>
                <w:color w:val="auto"/>
                <w:szCs w:val="21"/>
                <w:highlight w:val="none"/>
                <w:u w:val="none"/>
              </w:rPr>
              <w:t>方式：</w:t>
            </w:r>
            <w:r>
              <w:rPr>
                <w:rFonts w:hint="eastAsia" w:ascii="宋体" w:hAnsi="宋体" w:eastAsia="宋体" w:cs="宋体"/>
                <w:i w:val="0"/>
                <w:iCs w:val="0"/>
                <w:color w:val="auto"/>
                <w:szCs w:val="21"/>
                <w:highlight w:val="none"/>
                <w:u w:val="none"/>
                <w:lang w:val="zh-CN"/>
              </w:rPr>
              <w:t>从</w:t>
            </w:r>
            <w:r>
              <w:rPr>
                <w:rFonts w:hint="eastAsia" w:ascii="宋体" w:hAnsi="宋体" w:eastAsia="宋体" w:cs="宋体"/>
                <w:i w:val="0"/>
                <w:iCs w:val="0"/>
                <w:color w:val="auto"/>
                <w:szCs w:val="21"/>
                <w:highlight w:val="none"/>
                <w:u w:val="none"/>
                <w:lang w:val="en-US" w:eastAsia="zh-CN"/>
              </w:rPr>
              <w:t>政府采购云平台</w:t>
            </w:r>
            <w:r>
              <w:rPr>
                <w:rFonts w:hint="eastAsia" w:ascii="宋体" w:hAnsi="宋体" w:eastAsia="宋体" w:cs="宋体"/>
                <w:i w:val="0"/>
                <w:iCs w:val="0"/>
                <w:color w:val="auto"/>
                <w:szCs w:val="21"/>
                <w:highlight w:val="none"/>
                <w:u w:val="none"/>
                <w:lang w:val="zh-CN"/>
              </w:rPr>
              <w:t>专家库中随机抽取</w:t>
            </w:r>
            <w:r>
              <w:rPr>
                <w:rFonts w:hint="eastAsia" w:ascii="宋体" w:hAnsi="宋体" w:eastAsia="宋体" w:cs="宋体"/>
                <w:i w:val="0"/>
                <w:iCs w:val="0"/>
                <w:color w:val="auto"/>
                <w:szCs w:val="21"/>
                <w:highlight w:val="none"/>
                <w:u w:val="none"/>
              </w:rPr>
              <w:t xml:space="preserve"> 。</w:t>
            </w:r>
          </w:p>
        </w:tc>
      </w:tr>
      <w:tr w14:paraId="1E2D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7DDB88B6">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901" w:type="dxa"/>
            <w:vAlign w:val="center"/>
          </w:tcPr>
          <w:p w14:paraId="47BA2151">
            <w:pPr>
              <w:spacing w:line="36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谈判时间、地点、人员</w:t>
            </w:r>
          </w:p>
        </w:tc>
        <w:tc>
          <w:tcPr>
            <w:tcW w:w="6462" w:type="dxa"/>
            <w:vAlign w:val="center"/>
          </w:tcPr>
          <w:p w14:paraId="787EDA39">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谈判时间：</w:t>
            </w:r>
            <w:r>
              <w:rPr>
                <w:rFonts w:hint="eastAsia" w:ascii="宋体" w:hAnsi="宋体" w:eastAsia="宋体" w:cs="宋体"/>
                <w:i w:val="0"/>
                <w:iCs w:val="0"/>
                <w:color w:val="auto"/>
                <w:szCs w:val="21"/>
                <w:highlight w:val="none"/>
                <w:lang w:val="en-US" w:eastAsia="zh-CN"/>
              </w:rPr>
              <w:t>同</w:t>
            </w:r>
            <w:r>
              <w:rPr>
                <w:rFonts w:hint="eastAsia" w:ascii="宋体" w:hAnsi="宋体" w:eastAsia="宋体" w:cs="宋体"/>
                <w:i w:val="0"/>
                <w:iCs w:val="0"/>
                <w:color w:val="auto"/>
                <w:szCs w:val="21"/>
                <w:highlight w:val="none"/>
              </w:rPr>
              <w:t>响应文件递交截止时间后。</w:t>
            </w:r>
          </w:p>
          <w:p w14:paraId="58E27A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eastAsia="宋体" w:cs="宋体"/>
                <w:i w:val="0"/>
                <w:iCs w:val="0"/>
                <w:color w:val="auto"/>
                <w:szCs w:val="21"/>
                <w:highlight w:val="none"/>
              </w:rPr>
              <w:t>谈判地点：</w:t>
            </w:r>
            <w:r>
              <w:rPr>
                <w:rFonts w:hint="eastAsia" w:ascii="宋体" w:hAnsi="宋体" w:eastAsia="宋体" w:cs="宋体"/>
                <w:bCs/>
                <w:i w:val="0"/>
                <w:iCs w:val="0"/>
                <w:snapToGrid w:val="0"/>
                <w:color w:val="auto"/>
                <w:szCs w:val="21"/>
                <w:highlight w:val="none"/>
                <w:lang w:eastAsia="zh-CN"/>
              </w:rPr>
              <w:t>长春市二道区洋浦大街6999号凯利中心AB栋101开标</w:t>
            </w:r>
            <w:r>
              <w:rPr>
                <w:rFonts w:hint="eastAsia" w:ascii="宋体" w:hAnsi="宋体" w:eastAsia="宋体" w:cs="宋体"/>
                <w:bCs/>
                <w:i w:val="0"/>
                <w:iCs w:val="0"/>
                <w:snapToGrid w:val="0"/>
                <w:color w:val="auto"/>
                <w:szCs w:val="21"/>
                <w:highlight w:val="none"/>
                <w:lang w:val="en-US" w:eastAsia="zh-CN"/>
              </w:rPr>
              <w:t>四</w:t>
            </w:r>
            <w:r>
              <w:rPr>
                <w:rFonts w:hint="eastAsia" w:ascii="宋体" w:hAnsi="宋体" w:eastAsia="宋体" w:cs="宋体"/>
                <w:bCs/>
                <w:i w:val="0"/>
                <w:iCs w:val="0"/>
                <w:snapToGrid w:val="0"/>
                <w:color w:val="auto"/>
                <w:szCs w:val="21"/>
                <w:highlight w:val="none"/>
                <w:lang w:eastAsia="zh-CN"/>
              </w:rPr>
              <w:t>室</w:t>
            </w:r>
            <w:r>
              <w:rPr>
                <w:rFonts w:hint="eastAsia" w:ascii="宋体" w:hAnsi="宋体" w:eastAsia="宋体" w:cs="宋体"/>
                <w:bCs/>
                <w:i w:val="0"/>
                <w:iCs w:val="0"/>
                <w:snapToGrid w:val="0"/>
                <w:color w:val="auto"/>
                <w:szCs w:val="21"/>
                <w:highlight w:val="none"/>
                <w:lang w:val="en-US" w:eastAsia="zh-CN"/>
              </w:rPr>
              <w:t>。</w:t>
            </w:r>
          </w:p>
          <w:p w14:paraId="361E7326">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响应文件递交截止时间后，由谈判小组在评标室内开启响应文件。</w:t>
            </w:r>
          </w:p>
        </w:tc>
      </w:tr>
      <w:tr w14:paraId="2108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3BB6EAA">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901" w:type="dxa"/>
            <w:vAlign w:val="center"/>
          </w:tcPr>
          <w:p w14:paraId="3EDE89A1">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谈判程序</w:t>
            </w:r>
          </w:p>
        </w:tc>
        <w:tc>
          <w:tcPr>
            <w:tcW w:w="6462" w:type="dxa"/>
            <w:vAlign w:val="center"/>
          </w:tcPr>
          <w:p w14:paraId="63B4C3DE">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腾讯会议——会议号：397-195-441，各供应商法人或被授权人，用手机或电脑登录腾讯会议，</w:t>
            </w:r>
            <w:r>
              <w:rPr>
                <w:rFonts w:hint="eastAsia" w:ascii="宋体" w:hAnsi="宋体" w:eastAsia="宋体" w:cs="宋体"/>
                <w:b w:val="0"/>
                <w:color w:val="auto"/>
                <w:kern w:val="0"/>
                <w:sz w:val="21"/>
                <w:szCs w:val="21"/>
                <w:highlight w:val="none"/>
                <w:lang w:val="en-US" w:eastAsia="zh-CN"/>
              </w:rPr>
              <w:t>2025年07月25日16点30分</w:t>
            </w:r>
            <w:r>
              <w:rPr>
                <w:rFonts w:hint="eastAsia" w:ascii="宋体" w:hAnsi="宋体" w:eastAsia="宋体" w:cs="宋体"/>
                <w:bCs/>
                <w:snapToGrid w:val="0"/>
                <w:color w:val="auto"/>
                <w:szCs w:val="21"/>
                <w:highlight w:val="none"/>
              </w:rPr>
              <w:t>（北京时间）</w:t>
            </w:r>
            <w:r>
              <w:rPr>
                <w:rFonts w:hint="eastAsia" w:ascii="宋体" w:hAnsi="宋体" w:eastAsia="宋体" w:cs="宋体"/>
                <w:i w:val="0"/>
                <w:iCs w:val="0"/>
                <w:color w:val="auto"/>
                <w:szCs w:val="21"/>
                <w:highlight w:val="none"/>
              </w:rPr>
              <w:t>前进入会议进行下列操作。</w:t>
            </w:r>
          </w:p>
          <w:p w14:paraId="0D2A9EF8">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（1）选择“加入会议”——输入“会议号”</w:t>
            </w:r>
          </w:p>
          <w:p w14:paraId="58D2E3C4">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（2）更改“您的备注”，单位简称＋手机号码</w:t>
            </w:r>
          </w:p>
          <w:p w14:paraId="1BD08B24">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（3）进入会议后不要随意打开语音和视频，保持会议秩序。</w:t>
            </w:r>
          </w:p>
          <w:p w14:paraId="25F27FBB">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（4）供应商被授权人不要随意退出会议，请做好提前工作安排，准时进行远程会议开标，因个人原因未出席会议的投标单位视为同意本次开标过程，并无异议。</w:t>
            </w:r>
          </w:p>
        </w:tc>
      </w:tr>
      <w:tr w14:paraId="79A1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0DEA78F1">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p>
        </w:tc>
        <w:tc>
          <w:tcPr>
            <w:tcW w:w="1901" w:type="dxa"/>
            <w:vAlign w:val="center"/>
          </w:tcPr>
          <w:p w14:paraId="3A33B4F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评审办法</w:t>
            </w:r>
          </w:p>
        </w:tc>
        <w:tc>
          <w:tcPr>
            <w:tcW w:w="6462" w:type="dxa"/>
            <w:vAlign w:val="center"/>
          </w:tcPr>
          <w:p w14:paraId="7E1DD716">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3F8C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8988E1B">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p>
        </w:tc>
        <w:tc>
          <w:tcPr>
            <w:tcW w:w="1901" w:type="dxa"/>
            <w:vAlign w:val="center"/>
          </w:tcPr>
          <w:p w14:paraId="79919359">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44924539">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及成交通知书</w:t>
            </w:r>
          </w:p>
        </w:tc>
        <w:tc>
          <w:tcPr>
            <w:tcW w:w="6462" w:type="dxa"/>
            <w:vAlign w:val="center"/>
          </w:tcPr>
          <w:p w14:paraId="799D9580">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63A47D7">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2、在发布成交结果公告的同时，采购代理机构向成交供应商发出成交通知书。</w:t>
            </w:r>
          </w:p>
        </w:tc>
      </w:tr>
      <w:tr w14:paraId="615C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5019298E">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p>
        </w:tc>
        <w:tc>
          <w:tcPr>
            <w:tcW w:w="1901" w:type="dxa"/>
            <w:vAlign w:val="center"/>
          </w:tcPr>
          <w:p w14:paraId="13FC9936">
            <w:pPr>
              <w:spacing w:line="36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履约保证金</w:t>
            </w:r>
          </w:p>
        </w:tc>
        <w:tc>
          <w:tcPr>
            <w:tcW w:w="6462" w:type="dxa"/>
            <w:vAlign w:val="top"/>
          </w:tcPr>
          <w:p w14:paraId="57F75657">
            <w:pPr>
              <w:spacing w:line="360" w:lineRule="exact"/>
              <w:jc w:val="left"/>
              <w:rPr>
                <w:rFonts w:hint="eastAsia" w:ascii="宋体" w:hAnsi="宋体" w:eastAsia="宋体" w:cs="宋体"/>
                <w:color w:val="auto"/>
                <w:szCs w:val="21"/>
                <w:highlight w:val="none"/>
                <w:lang w:val="en-US"/>
              </w:rPr>
            </w:pPr>
            <w:r>
              <w:rPr>
                <w:rFonts w:hint="eastAsia" w:ascii="宋体" w:hAnsi="宋体" w:cs="宋体"/>
                <w:color w:val="auto"/>
                <w:szCs w:val="21"/>
                <w:highlight w:val="none"/>
                <w:lang w:val="en-US" w:eastAsia="zh-CN"/>
              </w:rPr>
              <w:t>签订中标合同前，中标单位需向采购人缴纳履约保证金，</w:t>
            </w:r>
            <w:r>
              <w:rPr>
                <w:rFonts w:hint="eastAsia" w:ascii="宋体" w:hAnsi="宋体" w:eastAsia="宋体" w:cs="宋体"/>
                <w:color w:val="auto"/>
                <w:szCs w:val="21"/>
                <w:highlight w:val="none"/>
                <w:lang w:val="en-US" w:eastAsia="zh-CN"/>
              </w:rPr>
              <w:t>中小企业不超过2％</w:t>
            </w:r>
            <w:r>
              <w:rPr>
                <w:rFonts w:hint="eastAsia" w:ascii="宋体" w:hAnsi="宋体" w:cs="宋体"/>
                <w:color w:val="auto"/>
                <w:szCs w:val="21"/>
                <w:highlight w:val="none"/>
                <w:lang w:val="en-US" w:eastAsia="zh-CN"/>
              </w:rPr>
              <w:t>。</w:t>
            </w:r>
          </w:p>
        </w:tc>
      </w:tr>
      <w:tr w14:paraId="427A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966F082">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1901" w:type="dxa"/>
            <w:vAlign w:val="center"/>
          </w:tcPr>
          <w:p w14:paraId="722D850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近年发生诉讼及仲裁情况</w:t>
            </w:r>
          </w:p>
        </w:tc>
        <w:tc>
          <w:tcPr>
            <w:tcW w:w="6462" w:type="dxa"/>
            <w:vAlign w:val="center"/>
          </w:tcPr>
          <w:p w14:paraId="324A9A09">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指2022年01月01日至今</w:t>
            </w:r>
          </w:p>
        </w:tc>
      </w:tr>
      <w:tr w14:paraId="6EAD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CD75DB8">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p>
        </w:tc>
        <w:tc>
          <w:tcPr>
            <w:tcW w:w="1901" w:type="dxa"/>
            <w:vAlign w:val="center"/>
          </w:tcPr>
          <w:p w14:paraId="49ED3E1C">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签订合同时间</w:t>
            </w:r>
          </w:p>
        </w:tc>
        <w:tc>
          <w:tcPr>
            <w:tcW w:w="6462" w:type="dxa"/>
            <w:vAlign w:val="center"/>
          </w:tcPr>
          <w:p w14:paraId="1F1256F8">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成交通知书发出之日起三十日内。</w:t>
            </w:r>
          </w:p>
        </w:tc>
      </w:tr>
      <w:tr w14:paraId="3953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32F365B1">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901" w:type="dxa"/>
            <w:vAlign w:val="center"/>
          </w:tcPr>
          <w:p w14:paraId="594C3FF1">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462" w:type="dxa"/>
            <w:vAlign w:val="center"/>
          </w:tcPr>
          <w:p w14:paraId="1566C4D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政府采购合同双方自签订之日起</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个工作日内将合同</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Cs w:val="21"/>
                <w:highlight w:val="none"/>
              </w:rPr>
              <w:t>交采购代理机构。</w:t>
            </w:r>
          </w:p>
        </w:tc>
      </w:tr>
      <w:tr w14:paraId="17C4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497D6081">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901" w:type="dxa"/>
            <w:vAlign w:val="center"/>
          </w:tcPr>
          <w:p w14:paraId="30A1B2E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462" w:type="dxa"/>
            <w:vAlign w:val="center"/>
          </w:tcPr>
          <w:p w14:paraId="74C92CCB">
            <w:pPr>
              <w:pStyle w:val="17"/>
              <w:spacing w:line="400" w:lineRule="exac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r>
              <w:rPr>
                <w:rFonts w:hint="eastAsia" w:ascii="宋体" w:hAnsi="宋体" w:eastAsia="宋体" w:cs="宋体"/>
                <w:color w:val="auto"/>
                <w:szCs w:val="21"/>
                <w:highlight w:val="none"/>
                <w:lang w:val="en-US" w:eastAsia="zh-CN"/>
              </w:rPr>
              <w:t>由成交单位支付成交价款的1%</w:t>
            </w:r>
            <w:r>
              <w:rPr>
                <w:rFonts w:hint="eastAsia" w:ascii="宋体" w:hAnsi="宋体" w:eastAsia="宋体" w:cs="宋体"/>
                <w:color w:val="auto"/>
                <w:szCs w:val="21"/>
                <w:highlight w:val="none"/>
                <w:lang w:val="zh-CN"/>
              </w:rPr>
              <w:t>。</w:t>
            </w:r>
          </w:p>
        </w:tc>
      </w:tr>
      <w:tr w14:paraId="2E63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7C3BD83">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1901" w:type="dxa"/>
            <w:vAlign w:val="center"/>
          </w:tcPr>
          <w:p w14:paraId="215E6FB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462" w:type="dxa"/>
            <w:vAlign w:val="center"/>
          </w:tcPr>
          <w:p w14:paraId="57D90E79">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2C57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C901295">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1901" w:type="dxa"/>
            <w:vAlign w:val="center"/>
          </w:tcPr>
          <w:p w14:paraId="463D205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462" w:type="dxa"/>
            <w:vAlign w:val="center"/>
          </w:tcPr>
          <w:p w14:paraId="29356E3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甲乙双方</w:t>
            </w:r>
            <w:r>
              <w:rPr>
                <w:rFonts w:hint="eastAsia" w:ascii="宋体" w:hAnsi="宋体" w:eastAsia="宋体" w:cs="宋体"/>
                <w:color w:val="auto"/>
                <w:szCs w:val="21"/>
                <w:highlight w:val="none"/>
              </w:rPr>
              <w:t>签订合同时约定。</w:t>
            </w:r>
          </w:p>
        </w:tc>
      </w:tr>
      <w:tr w14:paraId="7010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03CE8D1F">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1901" w:type="dxa"/>
            <w:vAlign w:val="center"/>
          </w:tcPr>
          <w:p w14:paraId="17EAA869">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合同方式</w:t>
            </w:r>
          </w:p>
        </w:tc>
        <w:tc>
          <w:tcPr>
            <w:tcW w:w="6462" w:type="dxa"/>
            <w:vAlign w:val="center"/>
          </w:tcPr>
          <w:p w14:paraId="3EA6EEA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固定总价。</w:t>
            </w:r>
          </w:p>
        </w:tc>
      </w:tr>
      <w:tr w14:paraId="3453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55B03E2D">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w:t>
            </w:r>
          </w:p>
        </w:tc>
        <w:tc>
          <w:tcPr>
            <w:tcW w:w="1901" w:type="dxa"/>
            <w:vAlign w:val="center"/>
          </w:tcPr>
          <w:p w14:paraId="7DB10A37">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本项目划分行业</w:t>
            </w:r>
          </w:p>
        </w:tc>
        <w:tc>
          <w:tcPr>
            <w:tcW w:w="6462" w:type="dxa"/>
            <w:vAlign w:val="center"/>
          </w:tcPr>
          <w:p w14:paraId="61E3CFB7">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本项目专门面向中小企业。本次采购项目采购标的对应的中小企业划分标准所属行业为农、林、牧、渔业。（划分标准见附件：中小企业划分标准）。</w:t>
            </w:r>
          </w:p>
          <w:p w14:paraId="23B9842F">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1.按照《中小企业划分标准规定》（工信部联企业</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2011</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300号） 的标准，属于小型和微型企业的中国企业，且投标产品是中国小型和微型企业生产的，应按照第五部分《投标文件格式》提交中小企业声明函。供应商应对提交的中小企业声明函的真实性负责。提交的中小企业声明函不真实的，应承担相应的法律责任。</w:t>
            </w:r>
          </w:p>
          <w:p w14:paraId="3E8C8FE1">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2.监狱企业视同小型、微型企业。供应商为监狱企业的，应提供由省级以上监狱管理局、戒毒管理局（含新疆生产建设兵团）出具的 属于监狱企业的证明文件。供应商应对提交的属于监狱企业的证明 文件的真实性负责。提交的监狱企业的证明文件不真实的，应承担相应的法律责任。</w:t>
            </w:r>
          </w:p>
          <w:p w14:paraId="5557FD0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残疾人福利性单位视同小型、微型企业。符合条件的残疾人福利性单位应当提供《残疾人福利性单位声明函》（见第六章《磋商响应文件格式》）。供应商提供的《残疾人福利性单位声明函》与事实不符的，依照《政府采购法》第七十七条第一款的规定追究法律责任。</w:t>
            </w:r>
          </w:p>
        </w:tc>
      </w:tr>
      <w:tr w14:paraId="0B27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10F4B817">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1901" w:type="dxa"/>
            <w:vAlign w:val="center"/>
          </w:tcPr>
          <w:p w14:paraId="0E059881">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政府采购进口产品的规定</w:t>
            </w:r>
          </w:p>
        </w:tc>
        <w:tc>
          <w:tcPr>
            <w:tcW w:w="6462" w:type="dxa"/>
            <w:vAlign w:val="center"/>
          </w:tcPr>
          <w:p w14:paraId="3864B5EE">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按照财政部《政府采购进口产品管理办法》第一章第四条关于“政府采购应当采购本国产品，确需采购进口产品（指通过中国海关报关验放进入中国境内且产自关境外的产品）的，实行审核管理”的规定，</w:t>
            </w:r>
            <w:r>
              <w:rPr>
                <w:rFonts w:hint="eastAsia" w:ascii="宋体" w:hAnsi="宋体" w:eastAsia="宋体" w:cs="宋体"/>
                <w:color w:val="auto"/>
                <w:szCs w:val="21"/>
                <w:highlight w:val="none"/>
                <w:lang w:val="en-US" w:eastAsia="zh-CN"/>
              </w:rPr>
              <w:t>竞争性磋商</w:t>
            </w:r>
            <w:r>
              <w:rPr>
                <w:rFonts w:hint="eastAsia" w:ascii="宋体" w:hAnsi="宋体" w:eastAsia="宋体" w:cs="宋体"/>
                <w:color w:val="auto"/>
                <w:szCs w:val="21"/>
                <w:highlight w:val="none"/>
                <w:lang w:val="zh-CN" w:eastAsia="zh-CN"/>
              </w:rPr>
              <w:t>文件中凡未明确标明采购进口产品的，均为采购本国产品，</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eastAsia="zh-CN"/>
              </w:rPr>
              <w:t>必须</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lang w:val="zh-CN" w:eastAsia="zh-CN"/>
              </w:rPr>
              <w:t>本国产品，</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lang w:val="zh-CN" w:eastAsia="zh-CN"/>
              </w:rPr>
              <w:t>进口产品的为无效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eastAsia="zh-CN"/>
              </w:rPr>
              <w:t>。</w:t>
            </w:r>
          </w:p>
          <w:p w14:paraId="1AA0AFE5">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在中国境内生产或组装的外国品牌产品须标明该产品在中国国内制造厂商名称。否则，按进口产品对待。</w:t>
            </w:r>
          </w:p>
        </w:tc>
      </w:tr>
      <w:tr w14:paraId="120A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6A15F743">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w:t>
            </w:r>
          </w:p>
        </w:tc>
        <w:tc>
          <w:tcPr>
            <w:tcW w:w="1901" w:type="dxa"/>
            <w:vAlign w:val="center"/>
          </w:tcPr>
          <w:p w14:paraId="5EA791A7">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政府强制采购节能产品的规定</w:t>
            </w:r>
          </w:p>
        </w:tc>
        <w:tc>
          <w:tcPr>
            <w:tcW w:w="6462" w:type="dxa"/>
            <w:vAlign w:val="top"/>
          </w:tcPr>
          <w:p w14:paraId="4FC7EEDE">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1、按照财政部、发展改革委、生态环境部、市场监管总局最新发布执行的《关于调整优化节能产品、环境标志产品政府采购执行机制的通知》的规定，响应文件中需提供认证证书，否则响应无效。</w:t>
            </w:r>
          </w:p>
          <w:p w14:paraId="58B85093">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2、《货物需求及技术规格要求》中包含计算机设备的，供应商必须提供预装正版操作系统软件的计算机产品，否则无效。</w:t>
            </w:r>
          </w:p>
        </w:tc>
      </w:tr>
      <w:tr w14:paraId="68FC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5A3759E8">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w:t>
            </w:r>
          </w:p>
        </w:tc>
        <w:tc>
          <w:tcPr>
            <w:tcW w:w="1901" w:type="dxa"/>
            <w:vAlign w:val="center"/>
          </w:tcPr>
          <w:p w14:paraId="66E50F45">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电子标说明</w:t>
            </w:r>
          </w:p>
        </w:tc>
        <w:tc>
          <w:tcPr>
            <w:tcW w:w="6462" w:type="dxa"/>
            <w:vAlign w:val="center"/>
          </w:tcPr>
          <w:p w14:paraId="483F4782">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上传的电子证件及资料均需按要求签字盖章上传，否则按未签章处理。</w:t>
            </w:r>
          </w:p>
          <w:p w14:paraId="11F810AF">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响应文件电子版方面技术支持：95763</w:t>
            </w:r>
          </w:p>
          <w:p w14:paraId="456FCCC4">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供应商在政府采购云平台（网址：http:// www.zcygov.cn）通过数字证书制作响应文件1份（此响应文件需上传至政府采购云平台，并在</w:t>
            </w:r>
            <w:r>
              <w:rPr>
                <w:rFonts w:hint="eastAsia" w:ascii="宋体" w:hAnsi="宋体" w:eastAsia="宋体" w:cs="宋体"/>
                <w:color w:val="auto"/>
                <w:szCs w:val="21"/>
                <w:highlight w:val="none"/>
                <w:lang w:val="en-US" w:eastAsia="zh-CN"/>
              </w:rPr>
              <w:t>谈判时</w:t>
            </w:r>
            <w:r>
              <w:rPr>
                <w:rFonts w:hint="eastAsia" w:ascii="宋体" w:hAnsi="宋体" w:eastAsia="宋体" w:cs="宋体"/>
                <w:color w:val="auto"/>
                <w:szCs w:val="21"/>
                <w:highlight w:val="none"/>
                <w:lang w:val="zh-CN" w:eastAsia="zh-CN"/>
              </w:rPr>
              <w:t>持编制响应文件的供应商数字证书解密）。</w:t>
            </w:r>
          </w:p>
          <w:p w14:paraId="424082F8">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备注：</w:t>
            </w:r>
          </w:p>
          <w:p w14:paraId="78C7BA28">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1、响应文件电子版(U盘)按竞争性</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eastAsia="zh-CN"/>
              </w:rPr>
              <w:t>文件规定执行，用数字证书编制的电子版按《政府采购项目电子交易管理操作指南-供应商》进行操作。</w:t>
            </w:r>
          </w:p>
        </w:tc>
      </w:tr>
      <w:tr w14:paraId="6DEF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97" w:type="dxa"/>
            <w:gridSpan w:val="3"/>
            <w:vAlign w:val="center"/>
          </w:tcPr>
          <w:p w14:paraId="25C8747F">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b/>
                <w:sz w:val="21"/>
                <w:szCs w:val="21"/>
                <w:highlight w:val="none"/>
              </w:rPr>
              <w:t>注：</w:t>
            </w:r>
            <w:r>
              <w:rPr>
                <w:rFonts w:hint="eastAsia" w:ascii="宋体" w:hAnsi="宋体" w:eastAsia="宋体" w:cs="宋体"/>
                <w:color w:val="auto"/>
                <w:sz w:val="21"/>
                <w:szCs w:val="21"/>
                <w:highlight w:val="none"/>
                <w:lang w:val="zh-CN" w:eastAsia="zh-CN"/>
              </w:rPr>
              <w:t>竞</w:t>
            </w:r>
            <w:r>
              <w:rPr>
                <w:rFonts w:hint="eastAsia" w:ascii="宋体" w:hAnsi="宋体" w:eastAsia="宋体" w:cs="宋体"/>
                <w:color w:val="auto"/>
                <w:szCs w:val="21"/>
                <w:highlight w:val="none"/>
                <w:lang w:val="zh-CN" w:eastAsia="zh-CN"/>
              </w:rPr>
              <w:t>争性</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eastAsia="zh-CN"/>
              </w:rPr>
              <w:t>公告与竞争性</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eastAsia="zh-CN"/>
              </w:rPr>
              <w:t>文件不一致处以竞争性</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eastAsia="zh-CN"/>
              </w:rPr>
              <w:t>文件为准。</w:t>
            </w:r>
          </w:p>
        </w:tc>
      </w:tr>
    </w:tbl>
    <w:p w14:paraId="25D83CAB">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45B9D4C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78870133">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7EA8AE18">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6250A6D6">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1963599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1A196D81">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4375857D">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084AA54F">
      <w:pPr>
        <w:pStyle w:val="105"/>
        <w:rPr>
          <w:rFonts w:hint="eastAsia" w:ascii="宋体" w:hAnsi="宋体" w:eastAsia="宋体" w:cs="宋体"/>
          <w:highlight w:val="none"/>
        </w:rPr>
      </w:pPr>
    </w:p>
    <w:p w14:paraId="7E36143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38C29FA8">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7C544581">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color w:val="auto"/>
          <w:szCs w:val="21"/>
          <w:highlight w:val="none"/>
        </w:rPr>
      </w:pPr>
    </w:p>
    <w:p w14:paraId="649FAF63">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1、适应范围</w:t>
      </w:r>
    </w:p>
    <w:p w14:paraId="7DC5730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13FE0E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bCs/>
          <w:color w:val="auto"/>
          <w:kern w:val="0"/>
          <w:szCs w:val="21"/>
          <w:highlight w:val="none"/>
          <w:lang w:val="en-US" w:eastAsia="zh-CN"/>
        </w:rPr>
        <w:t>2025年中央财政农业防灾减灾和水利救灾（防灾救灾第三批）资金项目水稻稻瘟病飞防作业服务采购（二次）</w:t>
      </w:r>
    </w:p>
    <w:p w14:paraId="2A566B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b w:val="0"/>
          <w:color w:val="auto"/>
          <w:kern w:val="0"/>
          <w:sz w:val="21"/>
          <w:szCs w:val="21"/>
          <w:highlight w:val="none"/>
          <w:lang w:val="en-US" w:eastAsia="zh-CN"/>
        </w:rPr>
        <w:t>采购计划-[2025]-00122号--2</w:t>
      </w:r>
    </w:p>
    <w:p w14:paraId="58511C4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1.2本竞争性谈判文件（以下简称谈判文件）适用于本谈判项目的谈判、评标、合同履约、验收、付款等行为（法律、法规另有规定的，从其规定）。</w:t>
      </w:r>
    </w:p>
    <w:p w14:paraId="106932B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2、定义</w:t>
      </w:r>
      <w:r>
        <w:rPr>
          <w:rFonts w:hint="eastAsia" w:ascii="宋体" w:hAnsi="宋体" w:eastAsia="宋体" w:cs="宋体"/>
          <w:b/>
          <w:color w:val="auto"/>
          <w:szCs w:val="21"/>
          <w:highlight w:val="none"/>
          <w:lang w:val="en-US" w:eastAsia="zh-CN"/>
        </w:rPr>
        <w:t xml:space="preserve"> </w:t>
      </w:r>
    </w:p>
    <w:p w14:paraId="4A31586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2.1、“供应商”是指符合本次采购项目的供应商资格并提交响应文件、参加谈判的供应商。如果该供应商在本次谈判中成交，即成为“成交供应商”。</w:t>
      </w:r>
    </w:p>
    <w:p w14:paraId="38636FA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2.2、“货物”系指按谈判文件规定，供应商须向采购人提供的一切设备、保险、税金、备品备件、工具、手册及其它有关技术资料和材料。</w:t>
      </w:r>
    </w:p>
    <w:p w14:paraId="79A3BA04">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2.3、“服务”系指按谈判文件规定，供应商须承担的安装、调试、技术协助、校准、培训、技术指导以及其他类似的义务。</w:t>
      </w:r>
    </w:p>
    <w:p w14:paraId="4506798F">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2.4、“项目”系指供应商按谈判文件规定向采购人提供的货物和服务。</w:t>
      </w:r>
    </w:p>
    <w:p w14:paraId="15F4E2D3">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6DD727D4">
      <w:pPr>
        <w:spacing w:line="40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 货物采购需求表中所有条款均为实质性条款。</w:t>
      </w:r>
    </w:p>
    <w:p w14:paraId="7F24FAEE">
      <w:pPr>
        <w:spacing w:line="40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3、供应商资格</w:t>
      </w:r>
    </w:p>
    <w:p w14:paraId="5180B2C5">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见供应商须知前附表。</w:t>
      </w:r>
    </w:p>
    <w:p w14:paraId="7F271CAA">
      <w:pPr>
        <w:spacing w:line="40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4、谈判费用</w:t>
      </w:r>
    </w:p>
    <w:p w14:paraId="0E15D19A">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见供应商须知前附表。</w:t>
      </w:r>
    </w:p>
    <w:p w14:paraId="7945DEAB">
      <w:pPr>
        <w:tabs>
          <w:tab w:val="left" w:pos="1635"/>
        </w:tabs>
        <w:spacing w:line="40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5、联合体谈判要求</w:t>
      </w:r>
    </w:p>
    <w:p w14:paraId="05D14587">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本项目不接受联合体参与谈判。</w:t>
      </w:r>
    </w:p>
    <w:p w14:paraId="34A56095">
      <w:pPr>
        <w:tabs>
          <w:tab w:val="left" w:pos="2190"/>
        </w:tabs>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6、质疑和投诉</w:t>
      </w:r>
      <w:r>
        <w:rPr>
          <w:rFonts w:hint="eastAsia" w:ascii="宋体" w:hAnsi="宋体" w:eastAsia="宋体" w:cs="宋体"/>
          <w:b/>
          <w:color w:val="auto"/>
          <w:szCs w:val="21"/>
          <w:highlight w:val="none"/>
        </w:rPr>
        <w:tab/>
      </w:r>
    </w:p>
    <w:p w14:paraId="48CE5727">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r>
        <w:rPr>
          <w:rFonts w:hint="eastAsia" w:ascii="宋体" w:hAnsi="宋体" w:eastAsia="宋体" w:cs="宋体"/>
          <w:color w:val="auto"/>
          <w:highlight w:val="none"/>
        </w:rPr>
        <w:t>供应对政府采购活动事项有疑问的，可以向采购人、采购代理机构提出询问。</w:t>
      </w:r>
    </w:p>
    <w:p w14:paraId="2FB8AC7A">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6.2、供应商认为谈判文件使自己的合法权益受到损害的，应当</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谈判文件之日起七个工作日内，以书面形式向采购代理机构提出质疑。采购代理机构应认真做好质疑处理工作。</w:t>
      </w:r>
    </w:p>
    <w:p w14:paraId="46015447">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6.3、供应商认为采购过程使自己的合法权益受到损害的，应当</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rPr>
        <w:t>各采购程序环节结束之日起七个工作日内，以书面形式向采购代理机构提出质疑。采购代理机构应认真做好质疑处理工作。</w:t>
      </w:r>
    </w:p>
    <w:p w14:paraId="4CF23B38">
      <w:pPr>
        <w:tabs>
          <w:tab w:val="left" w:pos="219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6.4、供应商认为成交结果使自己的合法权益受到损害的，应当在成交公告期限届满之日起七个工作日内，以书面形式向采购代理机构提出质疑。采购代理机构应认真做好质疑处理工作。</w:t>
      </w:r>
    </w:p>
    <w:p w14:paraId="19A83DA3">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eastAsia="宋体" w:cs="宋体"/>
          <w:color w:val="auto"/>
          <w:szCs w:val="21"/>
          <w:highlight w:val="none"/>
          <w:lang w:val="en-US" w:eastAsia="zh-CN"/>
        </w:rPr>
        <w:t>主管部门</w:t>
      </w:r>
      <w:r>
        <w:rPr>
          <w:rFonts w:hint="eastAsia" w:ascii="宋体" w:hAnsi="宋体" w:eastAsia="宋体" w:cs="宋体"/>
          <w:color w:val="auto"/>
          <w:szCs w:val="21"/>
          <w:highlight w:val="none"/>
        </w:rPr>
        <w:t>投诉。</w:t>
      </w:r>
    </w:p>
    <w:p w14:paraId="7D8B3DE0">
      <w:pPr>
        <w:tabs>
          <w:tab w:val="left" w:pos="2190"/>
        </w:tabs>
        <w:spacing w:line="38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08F8A024">
      <w:pPr>
        <w:tabs>
          <w:tab w:val="left" w:pos="219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7、转包与分包</w:t>
      </w:r>
    </w:p>
    <w:p w14:paraId="60914812">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7.1、本项目不允许转包。</w:t>
      </w:r>
    </w:p>
    <w:p w14:paraId="2E5DEBB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7.2、本项目不可以分包。</w:t>
      </w:r>
    </w:p>
    <w:p w14:paraId="5796153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8、特别说明</w:t>
      </w:r>
    </w:p>
    <w:p w14:paraId="377B8065">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8.1单位负责人为同一人或者存在直接控股、管理关系的，不得参加同一合同项下分标谈判或未划分分标的同一合同项下的谈判，否则，响应文件无效。</w:t>
      </w:r>
    </w:p>
    <w:p w14:paraId="60DC929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4E3E5D4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706A9F41">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供应商应仔细阅读竞争性谈判文件的所有内容，按照竞争性谈判文件的要求提交响应文件，并对所提供的全部资料的真实性承担法律责任。</w:t>
      </w:r>
    </w:p>
    <w:p w14:paraId="72DFD183">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71F75378">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8.5根据</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政府采购促进中小企业发展管理办法</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（财库〔2020〕46号</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吉林省政府采购促进中小企业发展实施方案</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的通知</w:t>
      </w:r>
      <w:r>
        <w:rPr>
          <w:rFonts w:hint="eastAsia" w:ascii="宋体" w:hAnsi="宋体" w:eastAsia="宋体" w:cs="宋体"/>
          <w:b w:val="0"/>
          <w:bCs/>
          <w:snapToGrid w:val="0"/>
          <w:color w:val="auto"/>
          <w:szCs w:val="21"/>
          <w:highlight w:val="none"/>
        </w:rPr>
        <w:t>〔202</w:t>
      </w:r>
      <w:r>
        <w:rPr>
          <w:rFonts w:hint="eastAsia" w:ascii="宋体" w:hAnsi="宋体" w:eastAsia="宋体" w:cs="宋体"/>
          <w:b w:val="0"/>
          <w:bCs/>
          <w:snapToGrid w:val="0"/>
          <w:color w:val="auto"/>
          <w:szCs w:val="21"/>
          <w:highlight w:val="none"/>
          <w:lang w:val="en-US" w:eastAsia="zh-CN"/>
        </w:rPr>
        <w:t>1</w:t>
      </w:r>
      <w:r>
        <w:rPr>
          <w:rFonts w:hint="eastAsia" w:ascii="宋体" w:hAnsi="宋体" w:eastAsia="宋体" w:cs="宋体"/>
          <w:b w:val="0"/>
          <w:bCs/>
          <w:snapToGrid w:val="0"/>
          <w:color w:val="auto"/>
          <w:szCs w:val="21"/>
          <w:highlight w:val="none"/>
        </w:rPr>
        <w:t>〕</w:t>
      </w:r>
      <w:r>
        <w:rPr>
          <w:rFonts w:hint="eastAsia" w:ascii="宋体" w:hAnsi="宋体" w:eastAsia="宋体" w:cs="宋体"/>
          <w:color w:val="auto"/>
          <w:highlight w:val="none"/>
          <w:lang w:val="en-US" w:eastAsia="zh-CN"/>
        </w:rPr>
        <w:t>50号文件。</w:t>
      </w:r>
    </w:p>
    <w:p w14:paraId="69814AE4">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8.5</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%的扣除，扣除后的价格为评标价；联合体各方均为小型、微型企业的，联合体视同为小型、微型企业享受本办法第四条、第五条规定的扶持政策（计算方式见“</w:t>
      </w:r>
      <w:r>
        <w:rPr>
          <w:rFonts w:hint="eastAsia" w:ascii="宋体" w:hAnsi="宋体" w:eastAsia="宋体" w:cs="宋体"/>
          <w:bCs/>
          <w:color w:val="auto"/>
          <w:szCs w:val="21"/>
          <w:highlight w:val="none"/>
          <w:lang w:eastAsia="zh-CN"/>
        </w:rPr>
        <w:t>评审办法</w:t>
      </w:r>
      <w:r>
        <w:rPr>
          <w:rFonts w:hint="eastAsia" w:ascii="宋体" w:hAnsi="宋体" w:eastAsia="宋体" w:cs="宋体"/>
          <w:bCs/>
          <w:color w:val="auto"/>
          <w:szCs w:val="21"/>
          <w:highlight w:val="none"/>
        </w:rPr>
        <w:t>”）。组成联合体的大中型企业和其他自然人、法人或者其他组织，与小型、微型企业之间不得存在投资关系。（是否接受联合体具体见第一章“竞争性谈判公告”）</w:t>
      </w:r>
    </w:p>
    <w:p w14:paraId="365556C7">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8.5.</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成交产品为小型和微型企业产品的，成交结果将同时公告产品企业《中小企业声明函》，接受社会监督。</w:t>
      </w:r>
    </w:p>
    <w:p w14:paraId="125162AC">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8.5.3供应商</w:t>
      </w:r>
      <w:r>
        <w:rPr>
          <w:rFonts w:hint="eastAsia" w:ascii="宋体" w:hAnsi="宋体" w:eastAsia="宋体" w:cs="宋体"/>
          <w:bCs/>
          <w:color w:val="auto"/>
          <w:szCs w:val="18"/>
          <w:highlight w:val="none"/>
          <w:lang w:val="zh-CN"/>
        </w:rPr>
        <w:t>不得存在下列情形之一：</w:t>
      </w:r>
    </w:p>
    <w:p w14:paraId="13E5A906">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szCs w:val="18"/>
          <w:highlight w:val="none"/>
          <w:lang w:val="zh-CN"/>
        </w:rPr>
        <w:t xml:space="preserve">     </w:t>
      </w:r>
      <w:r>
        <w:rPr>
          <w:rFonts w:hint="eastAsia" w:ascii="宋体" w:hAnsi="宋体" w:eastAsia="宋体" w:cs="宋体"/>
          <w:color w:val="auto"/>
          <w:szCs w:val="21"/>
          <w:highlight w:val="none"/>
        </w:rPr>
        <w:t>（1）为招标人不具有独立法人资格的附属机构（单位）；</w:t>
      </w:r>
    </w:p>
    <w:p w14:paraId="2E3C572B">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（2）与招标人存在利害关系且可能影响招标公正性；</w:t>
      </w:r>
    </w:p>
    <w:p w14:paraId="288A407B">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（3）与本招标项目的其他投标人为同一个单位负责人；</w:t>
      </w:r>
    </w:p>
    <w:p w14:paraId="436DC4DD">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（4）与本招标项目的其他投标人存在控股、管理关系；</w:t>
      </w:r>
    </w:p>
    <w:p w14:paraId="659F293D">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（5）为本招标项目的代建人；</w:t>
      </w:r>
    </w:p>
    <w:p w14:paraId="0A0DC8EC">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（6）为本招标项目的</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w:t>
      </w:r>
    </w:p>
    <w:p w14:paraId="1FB89CC2">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（7）与本招标项目的代建人或</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同为一个法定代表人；</w:t>
      </w:r>
    </w:p>
    <w:p w14:paraId="050DBE57">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（8）与本招标项目的代建人或</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存在控股或参股关系；</w:t>
      </w:r>
    </w:p>
    <w:p w14:paraId="2130B79E">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（9）与本招标项目的施工承包人以及建筑材料、建筑构配件和设备</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有隶属关系或者其他利害关系；</w:t>
      </w:r>
    </w:p>
    <w:p w14:paraId="296BC54B">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（10）被依法暂停或者取消投标资格；</w:t>
      </w:r>
    </w:p>
    <w:p w14:paraId="1D69DFEA">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（11）被责令停产停业、暂扣或者吊销许可证、暂扣或者吊销执照；</w:t>
      </w:r>
    </w:p>
    <w:p w14:paraId="5C7B1822">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（12）进入清算程序，或被宣告破产，或其他丧失履约能力的情形；</w:t>
      </w:r>
    </w:p>
    <w:p w14:paraId="58DAFA6E">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（13）在最近三年内发生重大施工质量问题（以相关行业主管部门的行政处罚决定或司法机关出具的有关法律文书为准）；</w:t>
      </w:r>
    </w:p>
    <w:p w14:paraId="2DAE67D3">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（14）被工商行政管理机关在全国企业信用信息公示系统中列入严重违法失信企业名单；</w:t>
      </w:r>
    </w:p>
    <w:p w14:paraId="7D027DD0">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（15）被最高人民法院在“信用中国”网站（www.creditchina.gov.cn）列入失信被执行人名单及</w:t>
      </w:r>
      <w:r>
        <w:rPr>
          <w:rFonts w:hint="eastAsia" w:ascii="宋体" w:hAnsi="宋体" w:eastAsia="宋体" w:cs="宋体"/>
          <w:color w:val="auto"/>
          <w:kern w:val="0"/>
          <w:szCs w:val="21"/>
          <w:highlight w:val="none"/>
        </w:rPr>
        <w:t>重大税收违法案件当事人名单</w:t>
      </w:r>
      <w:r>
        <w:rPr>
          <w:rFonts w:hint="eastAsia" w:ascii="宋体" w:hAnsi="宋体" w:eastAsia="宋体" w:cs="宋体"/>
          <w:color w:val="auto"/>
          <w:szCs w:val="21"/>
          <w:highlight w:val="none"/>
        </w:rPr>
        <w:t>；</w:t>
      </w:r>
    </w:p>
    <w:p w14:paraId="2873AE78">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）法律法规或投标人须知前附表规定的其他情形。</w:t>
      </w:r>
    </w:p>
    <w:p w14:paraId="4A855D51">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eastAsia="宋体" w:cs="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0CB1670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8AC3B47">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供应商为残疾人福利性单位的，采购人或者其委托的采购代理机构应当随中标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结果同时公告其《残疾人福利性单位声明函》，接受社会监督。</w:t>
      </w:r>
    </w:p>
    <w:p w14:paraId="48A4B9BA">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8.6.2供应商提供的《残疾人福利性单位声明函》与事实不符的，依照《政府采购法》第七十七条第一款的规定追究法律责任。</w:t>
      </w:r>
    </w:p>
    <w:p w14:paraId="364AA2DA">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8.6.3享受政府采购支持政策的残疾人福利性单位应当同时满足以下条件：</w:t>
      </w:r>
    </w:p>
    <w:p w14:paraId="7FA0ACB5">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（1）安置的残疾人占本单位在职职工人数的比例不低于25%（含25%），并且安置的残疾人人数不少于10人（含10人）；</w:t>
      </w:r>
    </w:p>
    <w:p w14:paraId="74779CEA">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（2）依法与安置的每位残疾人签订了一年以上（含一年）的劳动合同或服务协议；</w:t>
      </w:r>
    </w:p>
    <w:p w14:paraId="4D1B9B5E">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（3）为安置的每位残疾人按月足额缴纳了基本养老保险、基本医疗保险、失业保险、工伤保险和生育保险等社会保险费；</w:t>
      </w:r>
    </w:p>
    <w:p w14:paraId="03F32F07">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（4）通过银行等金融机构向安置的每位残疾人，按月支付了不低于单位所在区县适用的经省级人民政府批准的月最低工资标准的工资；</w:t>
      </w:r>
    </w:p>
    <w:p w14:paraId="40CB5F1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5CB7E7F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49E8F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8.7</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0CB3EF4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注：本次采购优先采购《环境标志产品政府采购清单》最新一期内容中的产品，查询网站为：</w:t>
      </w:r>
    </w:p>
    <w:p w14:paraId="31EF77F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0C013C2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6F8D546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0AD830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482909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8.8</w:t>
      </w:r>
      <w:r>
        <w:rPr>
          <w:rFonts w:hint="eastAsia" w:ascii="宋体" w:hAnsi="宋体" w:eastAsia="宋体" w:cs="宋体"/>
          <w:color w:val="auto"/>
          <w:szCs w:val="21"/>
          <w:highlight w:val="none"/>
          <w:lang w:val="zh-CN"/>
        </w:rPr>
        <w:t>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CBF7D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79255D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DFA226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2FE2F91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5304C6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701CAF5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8.9</w:t>
      </w:r>
      <w:r>
        <w:rPr>
          <w:rFonts w:hint="eastAsia" w:ascii="宋体" w:hAnsi="宋体" w:eastAsia="宋体" w:cs="宋体"/>
          <w:color w:val="auto"/>
          <w:szCs w:val="21"/>
          <w:highlight w:val="none"/>
          <w:lang w:val="zh-CN"/>
        </w:rPr>
        <w:t>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289F3F7">
      <w:pPr>
        <w:tabs>
          <w:tab w:val="left" w:pos="2190"/>
        </w:tabs>
        <w:spacing w:line="380" w:lineRule="exact"/>
        <w:ind w:firstLine="435"/>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二、谈判文件</w:t>
      </w:r>
    </w:p>
    <w:p w14:paraId="11D7CC26">
      <w:pPr>
        <w:tabs>
          <w:tab w:val="left" w:pos="2190"/>
        </w:tabs>
        <w:spacing w:line="400" w:lineRule="exact"/>
        <w:ind w:firstLine="43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9、谈判文件的构成</w:t>
      </w:r>
    </w:p>
    <w:p w14:paraId="1605606E">
      <w:pPr>
        <w:tabs>
          <w:tab w:val="left" w:pos="2190"/>
        </w:tabs>
        <w:spacing w:line="40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（1）竞争性谈判公告；</w:t>
      </w:r>
    </w:p>
    <w:p w14:paraId="51853CF6">
      <w:pPr>
        <w:tabs>
          <w:tab w:val="left" w:pos="2190"/>
        </w:tabs>
        <w:spacing w:line="40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7834A8FE">
      <w:pPr>
        <w:tabs>
          <w:tab w:val="left" w:pos="2190"/>
        </w:tabs>
        <w:spacing w:line="40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采购需求</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服务</w:t>
      </w:r>
      <w:r>
        <w:rPr>
          <w:rFonts w:hint="eastAsia" w:ascii="宋体" w:hAnsi="宋体" w:eastAsia="宋体" w:cs="宋体"/>
          <w:b/>
          <w:color w:val="auto"/>
          <w:szCs w:val="21"/>
          <w:highlight w:val="none"/>
        </w:rPr>
        <w:t>采购需求”中的所有条款要求均为实质性要求）；</w:t>
      </w:r>
    </w:p>
    <w:p w14:paraId="036E394B">
      <w:pPr>
        <w:tabs>
          <w:tab w:val="left" w:pos="2190"/>
        </w:tabs>
        <w:spacing w:line="40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（4）评审方法；</w:t>
      </w:r>
    </w:p>
    <w:p w14:paraId="37382659">
      <w:pPr>
        <w:tabs>
          <w:tab w:val="left" w:pos="2190"/>
        </w:tabs>
        <w:spacing w:line="40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27127C7D">
      <w:pPr>
        <w:tabs>
          <w:tab w:val="left" w:pos="2190"/>
        </w:tabs>
        <w:spacing w:line="40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5FA0043E">
      <w:pPr>
        <w:tabs>
          <w:tab w:val="left" w:pos="2190"/>
        </w:tabs>
        <w:spacing w:line="400" w:lineRule="exact"/>
        <w:ind w:firstLine="43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10、谈判文件的澄清与修改</w:t>
      </w:r>
    </w:p>
    <w:p w14:paraId="7F990097">
      <w:pPr>
        <w:tabs>
          <w:tab w:val="left" w:pos="2190"/>
        </w:tabs>
        <w:spacing w:line="40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10.1、供应商应认真阅读谈判文件，发现其中有误或有不合理要求的，应在谈判截止日期二日前以书面形式要求采购代理机构澄清。</w:t>
      </w:r>
    </w:p>
    <w:p w14:paraId="09B27E0A">
      <w:pPr>
        <w:tabs>
          <w:tab w:val="left" w:pos="2190"/>
        </w:tabs>
        <w:spacing w:line="40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60A06E89">
      <w:pPr>
        <w:tabs>
          <w:tab w:val="left" w:pos="2190"/>
        </w:tabs>
        <w:spacing w:line="40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5D5C3423">
      <w:pPr>
        <w:tabs>
          <w:tab w:val="left" w:pos="2190"/>
        </w:tabs>
        <w:spacing w:line="40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10.3、澄清、答复、修改、补充的内容为谈判文件的组成部分。当澄清、答复、修改、补充通知就同一内容的表述不一致时，以最后发出的文件为准。</w:t>
      </w:r>
    </w:p>
    <w:p w14:paraId="4B235E2A">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10.4、谈判文件的澄清、答复、修改或补充都应该通过本项目采购代理机构以法定形式发布，采购人非通过本机构，不得擅自澄清、答复、修改或补充谈判文件。</w:t>
      </w:r>
    </w:p>
    <w:p w14:paraId="73DE54F6">
      <w:pPr>
        <w:keepNext w:val="0"/>
        <w:keepLines w:val="0"/>
        <w:pageBreakBefore w:val="0"/>
        <w:widowControl w:val="0"/>
        <w:tabs>
          <w:tab w:val="left" w:pos="2190"/>
        </w:tabs>
        <w:kinsoku/>
        <w:wordWrap/>
        <w:overflowPunct/>
        <w:topLinePunct w:val="0"/>
        <w:autoSpaceDE/>
        <w:autoSpaceDN/>
        <w:bidi w:val="0"/>
        <w:adjustRightInd/>
        <w:snapToGrid/>
        <w:spacing w:line="360" w:lineRule="auto"/>
        <w:ind w:firstLine="435"/>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三、竞争性谈判响应文件的编制</w:t>
      </w:r>
    </w:p>
    <w:p w14:paraId="7E2A6981">
      <w:pPr>
        <w:pStyle w:val="17"/>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11</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供应商应按竞争性谈判文件第六章“响应文件格式”编制响应文件。</w:t>
      </w:r>
    </w:p>
    <w:p w14:paraId="2C9D5146">
      <w:pPr>
        <w:pStyle w:val="17"/>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响应文件电子版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本项目为电子标，无须提供</w:t>
      </w:r>
      <w:r>
        <w:rPr>
          <w:rFonts w:hint="eastAsia" w:ascii="宋体" w:hAnsi="宋体" w:eastAsia="宋体" w:cs="宋体"/>
          <w:color w:val="auto"/>
          <w:szCs w:val="21"/>
          <w:highlight w:val="none"/>
          <w:lang w:eastAsia="zh-CN"/>
        </w:rPr>
        <w:t>）</w:t>
      </w:r>
    </w:p>
    <w:p w14:paraId="10B86819">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（1）响应文件电子版内容：与纸质响应文件一致。</w:t>
      </w:r>
    </w:p>
    <w:p w14:paraId="49CC0775">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（2）响应文件电子版份数：</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份。</w:t>
      </w:r>
    </w:p>
    <w:p w14:paraId="600C36BD">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（3）响应文件电子版形式：PDF及Word两种格式，PDF格式包含所有</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签字及盖章内容。</w:t>
      </w:r>
    </w:p>
    <w:p w14:paraId="436F3A3C">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（4）响应文件电子版方式：响应文件电子版光盘或U盘</w:t>
      </w:r>
      <w:r>
        <w:rPr>
          <w:rFonts w:hint="eastAsia" w:ascii="宋体" w:hAnsi="宋体" w:eastAsia="宋体" w:cs="宋体"/>
          <w:color w:val="auto"/>
          <w:szCs w:val="21"/>
          <w:highlight w:val="none"/>
          <w:lang w:eastAsia="zh-CN"/>
        </w:rPr>
        <w:t>同</w:t>
      </w:r>
      <w:r>
        <w:rPr>
          <w:rFonts w:hint="eastAsia" w:ascii="宋体" w:hAnsi="宋体" w:eastAsia="宋体" w:cs="宋体"/>
          <w:color w:val="auto"/>
          <w:szCs w:val="21"/>
          <w:highlight w:val="none"/>
        </w:rPr>
        <w:t>纸质版响应文件一并</w:t>
      </w:r>
      <w:r>
        <w:rPr>
          <w:rFonts w:hint="eastAsia" w:ascii="宋体" w:hAnsi="宋体" w:eastAsia="宋体" w:cs="宋体"/>
          <w:color w:val="auto"/>
          <w:szCs w:val="21"/>
          <w:highlight w:val="none"/>
          <w:lang w:val="en-US" w:eastAsia="zh-CN"/>
        </w:rPr>
        <w:t>送到采购代理机构公司</w:t>
      </w:r>
      <w:r>
        <w:rPr>
          <w:rFonts w:hint="eastAsia" w:ascii="宋体" w:hAnsi="宋体" w:eastAsia="宋体" w:cs="宋体"/>
          <w:color w:val="auto"/>
          <w:szCs w:val="21"/>
          <w:highlight w:val="none"/>
        </w:rPr>
        <w:t>。</w:t>
      </w:r>
    </w:p>
    <w:p w14:paraId="441D6F7B">
      <w:pPr>
        <w:pStyle w:val="17"/>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w:t>
      </w:r>
      <w:r>
        <w:rPr>
          <w:rFonts w:hint="eastAsia" w:ascii="宋体" w:hAnsi="宋体" w:eastAsia="宋体" w:cs="宋体"/>
          <w:b/>
          <w:color w:val="auto"/>
          <w:highlight w:val="none"/>
        </w:rPr>
        <w:t>响应</w:t>
      </w:r>
      <w:r>
        <w:rPr>
          <w:rFonts w:hint="eastAsia" w:ascii="宋体" w:hAnsi="宋体" w:eastAsia="宋体" w:cs="宋体"/>
          <w:b/>
          <w:color w:val="auto"/>
          <w:szCs w:val="21"/>
          <w:highlight w:val="none"/>
        </w:rPr>
        <w:t>文件的语言及计量</w:t>
      </w:r>
    </w:p>
    <w:p w14:paraId="51F16803">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hint="eastAsia" w:ascii="宋体" w:hAnsi="宋体" w:eastAsia="宋体" w:cs="宋体"/>
          <w:color w:val="auto"/>
          <w:highlight w:val="none"/>
        </w:rPr>
        <w:t>响应</w:t>
      </w:r>
      <w:r>
        <w:rPr>
          <w:rFonts w:hint="eastAsia" w:ascii="宋体" w:hAnsi="宋体" w:eastAsia="宋体" w:cs="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ascii="宋体" w:hAnsi="宋体" w:eastAsia="宋体" w:cs="宋体"/>
          <w:color w:val="auto"/>
          <w:highlight w:val="none"/>
        </w:rPr>
        <w:t>响应</w:t>
      </w:r>
      <w:r>
        <w:rPr>
          <w:rFonts w:hint="eastAsia" w:ascii="宋体" w:hAnsi="宋体" w:eastAsia="宋体" w:cs="宋体"/>
          <w:color w:val="auto"/>
          <w:szCs w:val="21"/>
          <w:highlight w:val="none"/>
        </w:rPr>
        <w:t>文件时以中文翻译文本为准。</w:t>
      </w:r>
    </w:p>
    <w:p w14:paraId="56672FE4">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03789064">
      <w:pPr>
        <w:tabs>
          <w:tab w:val="left" w:pos="1305"/>
        </w:tabs>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13、谈判报价</w:t>
      </w:r>
    </w:p>
    <w:p w14:paraId="03F9B22B">
      <w:pPr>
        <w:tabs>
          <w:tab w:val="left" w:pos="1305"/>
        </w:tabs>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13.1、谈判报价应按谈判文件中相关附表格式填写。最后报价</w:t>
      </w:r>
      <w:r>
        <w:rPr>
          <w:rFonts w:hint="eastAsia" w:ascii="宋体" w:hAnsi="宋体" w:eastAsia="宋体" w:cs="宋体"/>
          <w:color w:val="auto"/>
          <w:kern w:val="0"/>
          <w:szCs w:val="21"/>
          <w:highlight w:val="none"/>
        </w:rPr>
        <w:t>超过所竞项目采购预算总金额的，响应文件作相应无效处理。</w:t>
      </w:r>
    </w:p>
    <w:p w14:paraId="64DC11A6">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采购需求”中所有货物内容作完整唯一报价，否则，其响应文件无效。响应文件只允许有一个报价，有选择的或有条件的报价将不予接受。</w:t>
      </w:r>
    </w:p>
    <w:p w14:paraId="54C5530C">
      <w:pPr>
        <w:tabs>
          <w:tab w:val="left" w:pos="1305"/>
        </w:tabs>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未书面退出谈判的供应商在规定时间内</w:t>
      </w:r>
      <w:r>
        <w:rPr>
          <w:rFonts w:hint="eastAsia" w:ascii="宋体" w:hAnsi="宋体" w:eastAsia="宋体" w:cs="宋体"/>
          <w:color w:val="auto"/>
          <w:kern w:val="0"/>
          <w:szCs w:val="21"/>
          <w:highlight w:val="none"/>
          <w:lang w:val="en-US" w:eastAsia="zh-CN"/>
        </w:rPr>
        <w:t>线上</w:t>
      </w:r>
      <w:r>
        <w:rPr>
          <w:rFonts w:hint="eastAsia" w:ascii="宋体" w:hAnsi="宋体" w:eastAsia="宋体" w:cs="宋体"/>
          <w:color w:val="auto"/>
          <w:kern w:val="0"/>
          <w:szCs w:val="21"/>
          <w:highlight w:val="none"/>
        </w:rPr>
        <w:t>提交最后报价，其最后报价超出采购预算导致已通过评审的响应文件无效的，按供应商在提交响应文件截止时间后撤回响应文件处理。</w:t>
      </w:r>
    </w:p>
    <w:p w14:paraId="45F60C9D">
      <w:pPr>
        <w:tabs>
          <w:tab w:val="left" w:pos="1305"/>
        </w:tabs>
        <w:spacing w:line="3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响应文件有效期</w:t>
      </w:r>
    </w:p>
    <w:p w14:paraId="48D2904E">
      <w:pPr>
        <w:tabs>
          <w:tab w:val="left" w:pos="1305"/>
        </w:tabs>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116E3881">
      <w:pPr>
        <w:tabs>
          <w:tab w:val="left" w:pos="1305"/>
        </w:tabs>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61161B9B">
      <w:pPr>
        <w:numPr>
          <w:ilvl w:val="0"/>
          <w:numId w:val="2"/>
        </w:numPr>
        <w:tabs>
          <w:tab w:val="left" w:pos="1305"/>
        </w:tabs>
        <w:spacing w:line="380" w:lineRule="exact"/>
        <w:ind w:firstLine="422" w:firstLineChars="200"/>
        <w:rPr>
          <w:rFonts w:hint="eastAsia" w:ascii="宋体" w:hAnsi="宋体" w:eastAsia="宋体" w:cs="宋体"/>
          <w:b w:val="0"/>
          <w:bCs/>
          <w:color w:val="auto"/>
          <w:szCs w:val="21"/>
          <w:highlight w:val="none"/>
        </w:rPr>
      </w:pPr>
      <w:r>
        <w:rPr>
          <w:rFonts w:hint="eastAsia" w:ascii="宋体" w:hAnsi="宋体" w:eastAsia="宋体" w:cs="宋体"/>
          <w:b/>
          <w:color w:val="auto"/>
          <w:szCs w:val="21"/>
          <w:highlight w:val="none"/>
        </w:rPr>
        <w:t>谈判保证金：</w:t>
      </w:r>
      <w:r>
        <w:rPr>
          <w:rFonts w:hint="eastAsia" w:ascii="宋体" w:hAnsi="宋体" w:eastAsia="宋体" w:cs="宋体"/>
          <w:b w:val="0"/>
          <w:bCs/>
          <w:color w:val="auto"/>
          <w:szCs w:val="21"/>
          <w:highlight w:val="none"/>
          <w:lang w:val="en-US" w:eastAsia="zh-CN"/>
        </w:rPr>
        <w:t>详见供应商须知前附表。</w:t>
      </w:r>
    </w:p>
    <w:p w14:paraId="3D6790DC">
      <w:pPr>
        <w:tabs>
          <w:tab w:val="left" w:pos="1305"/>
        </w:tabs>
        <w:spacing w:line="38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16. 响应文件的份数、装订、</w:t>
      </w:r>
      <w:r>
        <w:rPr>
          <w:rFonts w:hint="eastAsia" w:ascii="宋体" w:hAnsi="宋体" w:eastAsia="宋体" w:cs="宋体"/>
          <w:b w:val="0"/>
          <w:bCs/>
          <w:color w:val="auto"/>
          <w:szCs w:val="21"/>
          <w:highlight w:val="none"/>
        </w:rPr>
        <w:t>签署</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本项目为电子标，无须提供</w:t>
      </w:r>
      <w:r>
        <w:rPr>
          <w:rFonts w:hint="eastAsia" w:ascii="宋体" w:hAnsi="宋体" w:eastAsia="宋体" w:cs="宋体"/>
          <w:b w:val="0"/>
          <w:bCs/>
          <w:color w:val="auto"/>
          <w:szCs w:val="21"/>
          <w:highlight w:val="none"/>
          <w:lang w:eastAsia="zh-CN"/>
        </w:rPr>
        <w:t>）</w:t>
      </w:r>
    </w:p>
    <w:p w14:paraId="11BBDFE2">
      <w:pPr>
        <w:tabs>
          <w:tab w:val="left" w:pos="1305"/>
        </w:tabs>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响应文件份数：正本壹本，副本贰本，须完整提交（A4纸装订）。</w:t>
      </w:r>
    </w:p>
    <w:p w14:paraId="5835E8C4">
      <w:pPr>
        <w:tabs>
          <w:tab w:val="left" w:pos="1305"/>
        </w:tabs>
        <w:spacing w:line="380" w:lineRule="exact"/>
        <w:ind w:firstLine="420" w:firstLineChars="2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16.2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eastAsia="宋体" w:cs="宋体"/>
          <w:color w:val="auto"/>
          <w:szCs w:val="21"/>
          <w:highlight w:val="none"/>
          <w:lang w:val="en-US" w:eastAsia="zh-CN"/>
        </w:rPr>
        <w:t>右上角</w:t>
      </w:r>
      <w:r>
        <w:rPr>
          <w:rFonts w:hint="eastAsia" w:ascii="宋体" w:hAnsi="宋体" w:eastAsia="宋体" w:cs="宋体"/>
          <w:color w:val="auto"/>
          <w:szCs w:val="21"/>
          <w:highlight w:val="none"/>
        </w:rPr>
        <w:t>应注明“正本”、“副本”字样，封面上写明项目名称、项目编号、</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、供应商单位名称</w:t>
      </w:r>
      <w:r>
        <w:rPr>
          <w:rFonts w:hint="eastAsia" w:ascii="宋体" w:hAnsi="宋体" w:eastAsia="宋体" w:cs="宋体"/>
          <w:color w:val="auto"/>
          <w:szCs w:val="21"/>
          <w:highlight w:val="none"/>
          <w:lang w:eastAsia="zh-CN"/>
        </w:rPr>
        <w:t>、地址、法定代表人签字盖章、</w:t>
      </w:r>
      <w:r>
        <w:rPr>
          <w:rFonts w:hint="eastAsia" w:ascii="宋体" w:hAnsi="宋体" w:eastAsia="宋体" w:cs="宋体"/>
          <w:color w:val="auto"/>
          <w:szCs w:val="21"/>
          <w:highlight w:val="none"/>
          <w:lang w:val="en-US" w:eastAsia="zh-CN"/>
        </w:rPr>
        <w:t>日期</w:t>
      </w:r>
      <w:r>
        <w:rPr>
          <w:rFonts w:hint="eastAsia" w:ascii="宋体" w:hAnsi="宋体" w:eastAsia="宋体" w:cs="宋体"/>
          <w:color w:val="auto"/>
          <w:szCs w:val="21"/>
          <w:highlight w:val="none"/>
          <w:lang w:eastAsia="zh-CN"/>
        </w:rPr>
        <w:t>等内容组成。</w:t>
      </w:r>
    </w:p>
    <w:p w14:paraId="7EE4C916">
      <w:pPr>
        <w:tabs>
          <w:tab w:val="left" w:pos="1305"/>
        </w:tabs>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响应文件须由供应商在</w:t>
      </w:r>
      <w:r>
        <w:rPr>
          <w:rFonts w:hint="eastAsia" w:ascii="宋体" w:hAnsi="宋体" w:eastAsia="宋体" w:cs="宋体"/>
          <w:color w:val="auto"/>
          <w:szCs w:val="21"/>
          <w:highlight w:val="none"/>
          <w:lang w:val="en-US" w:eastAsia="zh-CN"/>
        </w:rPr>
        <w:t>谈判文件</w:t>
      </w:r>
      <w:r>
        <w:rPr>
          <w:rFonts w:hint="eastAsia" w:ascii="宋体" w:hAnsi="宋体" w:eastAsia="宋体" w:cs="宋体"/>
          <w:color w:val="auto"/>
          <w:szCs w:val="21"/>
          <w:highlight w:val="none"/>
        </w:rPr>
        <w:t>规定</w:t>
      </w:r>
      <w:r>
        <w:rPr>
          <w:rFonts w:hint="eastAsia" w:ascii="宋体" w:hAnsi="宋体" w:eastAsia="宋体" w:cs="宋体"/>
          <w:color w:val="auto"/>
          <w:szCs w:val="21"/>
          <w:highlight w:val="none"/>
          <w:lang w:val="en-US" w:eastAsia="zh-CN"/>
        </w:rPr>
        <w:t>的准确</w:t>
      </w:r>
      <w:r>
        <w:rPr>
          <w:rFonts w:hint="eastAsia" w:ascii="宋体" w:hAnsi="宋体" w:eastAsia="宋体" w:cs="宋体"/>
          <w:color w:val="auto"/>
          <w:szCs w:val="21"/>
          <w:highlight w:val="none"/>
        </w:rPr>
        <w:t>位置加盖供应商公章（扫描公章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财务章、部门章、分公司章、工会章、合同章、谈判专用章、业务专用章及银行转账章、现金收讫章、现金付讫章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其他形式非正规公章</w:t>
      </w:r>
      <w:r>
        <w:rPr>
          <w:rFonts w:hint="eastAsia" w:ascii="宋体" w:hAnsi="宋体" w:eastAsia="宋体" w:cs="宋体"/>
          <w:color w:val="auto"/>
          <w:szCs w:val="21"/>
          <w:highlight w:val="none"/>
        </w:rPr>
        <w:t>等其它形式印章</w:t>
      </w:r>
      <w:r>
        <w:rPr>
          <w:rFonts w:hint="eastAsia" w:ascii="宋体" w:hAnsi="宋体" w:eastAsia="宋体" w:cs="宋体"/>
          <w:color w:val="auto"/>
          <w:szCs w:val="21"/>
          <w:highlight w:val="none"/>
          <w:lang w:val="en-US" w:eastAsia="zh-CN"/>
        </w:rPr>
        <w:t>均</w:t>
      </w:r>
      <w:r>
        <w:rPr>
          <w:rFonts w:hint="eastAsia" w:ascii="宋体" w:hAnsi="宋体" w:eastAsia="宋体" w:cs="宋体"/>
          <w:color w:val="auto"/>
          <w:szCs w:val="21"/>
          <w:highlight w:val="none"/>
        </w:rPr>
        <w:t>无效，自然人除外）并由法定代表人或授权委托代理人</w:t>
      </w:r>
      <w:r>
        <w:rPr>
          <w:rFonts w:hint="eastAsia" w:ascii="宋体" w:hAnsi="宋体" w:eastAsia="宋体" w:cs="宋体"/>
          <w:color w:val="auto"/>
          <w:highlight w:val="none"/>
          <w:lang w:val="en-US" w:eastAsia="zh-CN"/>
        </w:rPr>
        <w:t>签字或签章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eastAsia="宋体" w:cs="宋体"/>
          <w:color w:val="auto"/>
          <w:szCs w:val="21"/>
          <w:highlight w:val="none"/>
        </w:rPr>
        <w:t>供应商应写全称，响应文件副本可以是加盖公章（自然人除外）的正本的复印件，当正本与副本不一致时，以正本为准。</w:t>
      </w:r>
    </w:p>
    <w:p w14:paraId="47BD7693">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响应文件不得涂改，若有修改错漏处，须加盖供应商公章（自然人除外）及法定代表人或负责人或自然人或相应的授权委托代理人</w:t>
      </w:r>
      <w:r>
        <w:rPr>
          <w:rFonts w:hint="eastAsia" w:ascii="宋体" w:hAnsi="宋体" w:eastAsia="宋体" w:cs="宋体"/>
          <w:color w:val="auto"/>
          <w:highlight w:val="none"/>
          <w:lang w:val="en-US" w:eastAsia="zh-CN"/>
        </w:rPr>
        <w:t>签字或签章</w:t>
      </w:r>
      <w:r>
        <w:rPr>
          <w:rFonts w:hint="eastAsia" w:ascii="宋体" w:hAnsi="宋体" w:eastAsia="宋体" w:cs="宋体"/>
          <w:color w:val="auto"/>
          <w:szCs w:val="21"/>
          <w:highlight w:val="none"/>
        </w:rPr>
        <w:t>。响应文件因字迹潦草或表达不清所引起的后果由供应商负责。</w:t>
      </w:r>
    </w:p>
    <w:p w14:paraId="0E380058">
      <w:pPr>
        <w:tabs>
          <w:tab w:val="left" w:pos="1305"/>
        </w:tabs>
        <w:spacing w:line="3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 响应文件的修改和撤回</w:t>
      </w:r>
    </w:p>
    <w:p w14:paraId="29C4FD9A">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供应商在响应文件递交截止时间之前，可以对已递交的响应文件进行修改或撤回，并书面通知采购代理机构。</w:t>
      </w:r>
    </w:p>
    <w:p w14:paraId="46C21FE6">
      <w:pPr>
        <w:tabs>
          <w:tab w:val="left" w:pos="130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70A8F24E">
      <w:pPr>
        <w:tabs>
          <w:tab w:val="left" w:pos="1305"/>
        </w:tabs>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18. 响应文件的递交</w:t>
      </w:r>
    </w:p>
    <w:p w14:paraId="2CA3274B">
      <w:pPr>
        <w:tabs>
          <w:tab w:val="left" w:pos="1305"/>
        </w:tabs>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18.1响应文件递交截止时间及递交起止时间</w:t>
      </w:r>
      <w:r>
        <w:rPr>
          <w:rFonts w:hint="eastAsia" w:ascii="宋体" w:hAnsi="宋体" w:eastAsia="宋体" w:cs="宋体"/>
          <w:b w:val="0"/>
          <w:bCs/>
          <w:color w:val="auto"/>
          <w:szCs w:val="21"/>
          <w:highlight w:val="none"/>
          <w:lang w:eastAsia="zh-CN"/>
        </w:rPr>
        <w:t>。</w:t>
      </w:r>
    </w:p>
    <w:p w14:paraId="36B6A1EC">
      <w:pPr>
        <w:tabs>
          <w:tab w:val="left" w:pos="1305"/>
        </w:tabs>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响应文件递交截止时间：</w:t>
      </w:r>
      <w:r>
        <w:rPr>
          <w:rFonts w:hint="eastAsia" w:ascii="宋体" w:hAnsi="宋体" w:eastAsia="宋体" w:cs="宋体"/>
          <w:b w:val="0"/>
          <w:bCs/>
          <w:color w:val="auto"/>
          <w:szCs w:val="21"/>
          <w:highlight w:val="none"/>
          <w:lang w:val="en-US" w:eastAsia="zh-CN"/>
        </w:rPr>
        <w:t>2025年07月25日16点30分（北京时间）</w:t>
      </w:r>
      <w:r>
        <w:rPr>
          <w:rFonts w:hint="eastAsia" w:ascii="宋体" w:hAnsi="宋体" w:eastAsia="宋体" w:cs="宋体"/>
          <w:b w:val="0"/>
          <w:bCs/>
          <w:color w:val="auto"/>
          <w:kern w:val="0"/>
          <w:sz w:val="21"/>
          <w:szCs w:val="21"/>
          <w:highlight w:val="none"/>
          <w:lang w:val="en-US" w:eastAsia="zh-CN"/>
        </w:rPr>
        <w:t>。</w:t>
      </w:r>
    </w:p>
    <w:p w14:paraId="355A628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四、竞争性谈判（简称谈判）与评审</w:t>
      </w:r>
    </w:p>
    <w:p w14:paraId="2C5BD729">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 谈判小组组成及谈判时间、地点、人员</w:t>
      </w:r>
    </w:p>
    <w:p w14:paraId="149C3FF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19.1 谈判小组组成：</w:t>
      </w:r>
    </w:p>
    <w:p w14:paraId="58AE565B">
      <w:pPr>
        <w:spacing w:line="380" w:lineRule="exact"/>
        <w:ind w:firstLine="435"/>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谈判及评审工作由采购代理机构负责组织，具体谈判、评审工作由依法组建的谈判小组负责，谈判小</w:t>
      </w:r>
      <w:r>
        <w:rPr>
          <w:rFonts w:hint="eastAsia" w:ascii="宋体" w:hAnsi="宋体" w:eastAsia="宋体" w:cs="宋体"/>
          <w:color w:val="auto"/>
          <w:szCs w:val="21"/>
          <w:highlight w:val="none"/>
          <w:lang w:eastAsia="zh-CN"/>
        </w:rPr>
        <w:t>组由</w:t>
      </w:r>
      <w:r>
        <w:rPr>
          <w:rFonts w:hint="eastAsia" w:ascii="宋体" w:hAnsi="宋体" w:eastAsia="宋体" w:cs="宋体"/>
          <w:color w:val="auto"/>
          <w:szCs w:val="21"/>
          <w:highlight w:val="none"/>
        </w:rPr>
        <w:t>有关方面的专家组成。谈判小组的构成：</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u w:val="none"/>
        </w:rPr>
        <w:t>人，其中采购人代表0人，专家</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人。专家确定方式：</w:t>
      </w:r>
      <w:r>
        <w:rPr>
          <w:rFonts w:hint="eastAsia" w:ascii="宋体" w:hAnsi="宋体" w:eastAsia="宋体" w:cs="宋体"/>
          <w:color w:val="auto"/>
          <w:szCs w:val="21"/>
          <w:highlight w:val="none"/>
          <w:u w:val="none"/>
          <w:lang w:val="zh-CN"/>
        </w:rPr>
        <w:t>从</w:t>
      </w:r>
      <w:r>
        <w:rPr>
          <w:rFonts w:hint="eastAsia" w:ascii="宋体" w:hAnsi="宋体" w:eastAsia="宋体" w:cs="宋体"/>
          <w:color w:val="auto"/>
          <w:szCs w:val="21"/>
          <w:highlight w:val="none"/>
          <w:u w:val="none"/>
          <w:lang w:val="en-US" w:eastAsia="zh-CN"/>
        </w:rPr>
        <w:t>政府采购云平台</w:t>
      </w:r>
      <w:r>
        <w:rPr>
          <w:rFonts w:hint="eastAsia" w:ascii="宋体" w:hAnsi="宋体" w:eastAsia="宋体" w:cs="宋体"/>
          <w:color w:val="auto"/>
          <w:szCs w:val="21"/>
          <w:highlight w:val="none"/>
          <w:u w:val="none"/>
          <w:lang w:val="zh-CN"/>
        </w:rPr>
        <w:t>专家库中随机抽取</w:t>
      </w:r>
      <w:r>
        <w:rPr>
          <w:rFonts w:hint="eastAsia" w:ascii="宋体" w:hAnsi="宋体" w:eastAsia="宋体" w:cs="宋体"/>
          <w:color w:val="auto"/>
          <w:szCs w:val="21"/>
          <w:highlight w:val="none"/>
          <w:u w:val="none"/>
        </w:rPr>
        <w:t>。</w:t>
      </w:r>
    </w:p>
    <w:p w14:paraId="610F15F6">
      <w:pPr>
        <w:tabs>
          <w:tab w:val="left" w:pos="1140"/>
        </w:tabs>
        <w:spacing w:line="380" w:lineRule="exact"/>
        <w:ind w:left="420" w:leftChars="172" w:hanging="59" w:hanging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19.2 谈判时间、地点、人员：</w:t>
      </w:r>
    </w:p>
    <w:p w14:paraId="35A1B33C">
      <w:pPr>
        <w:spacing w:line="380" w:lineRule="exact"/>
        <w:ind w:left="315" w:leftChars="15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 谈判时间：</w:t>
      </w:r>
      <w:r>
        <w:rPr>
          <w:rFonts w:hint="eastAsia" w:ascii="宋体" w:hAnsi="宋体" w:eastAsia="宋体" w:cs="宋体"/>
          <w:color w:val="auto"/>
          <w:position w:val="-2"/>
          <w:szCs w:val="21"/>
          <w:highlight w:val="none"/>
        </w:rPr>
        <w:t>响应文件递交</w:t>
      </w:r>
      <w:r>
        <w:rPr>
          <w:rFonts w:hint="eastAsia" w:ascii="宋体" w:hAnsi="宋体" w:eastAsia="宋体" w:cs="宋体"/>
          <w:color w:val="auto"/>
          <w:szCs w:val="21"/>
          <w:highlight w:val="none"/>
        </w:rPr>
        <w:t>截止时间后。</w:t>
      </w:r>
    </w:p>
    <w:p w14:paraId="038BA05F">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19.2.2 谈判地点：</w:t>
      </w:r>
      <w:r>
        <w:rPr>
          <w:rFonts w:hint="eastAsia" w:ascii="宋体" w:hAnsi="宋体" w:eastAsia="宋体" w:cs="宋体"/>
          <w:color w:val="auto"/>
          <w:szCs w:val="21"/>
          <w:highlight w:val="none"/>
          <w:lang w:eastAsia="zh-CN"/>
        </w:rPr>
        <w:t>长春市二道区洋浦大街6999号凯利中心AB栋101开标</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lang w:eastAsia="zh-CN"/>
        </w:rPr>
        <w:t>室</w:t>
      </w:r>
      <w:r>
        <w:rPr>
          <w:rFonts w:hint="eastAsia" w:ascii="宋体" w:hAnsi="宋体" w:eastAsia="宋体" w:cs="宋体"/>
          <w:color w:val="auto"/>
          <w:szCs w:val="21"/>
          <w:highlight w:val="none"/>
        </w:rPr>
        <w:t>。</w:t>
      </w:r>
    </w:p>
    <w:p w14:paraId="6303B6DC">
      <w:pPr>
        <w:tabs>
          <w:tab w:val="left" w:pos="1140"/>
        </w:tabs>
        <w:spacing w:line="380" w:lineRule="exact"/>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 谈判参加人员：</w:t>
      </w:r>
      <w:r>
        <w:rPr>
          <w:rFonts w:hint="eastAsia" w:ascii="宋体" w:hAnsi="宋体" w:eastAsia="宋体" w:cs="宋体"/>
          <w:color w:val="auto"/>
          <w:szCs w:val="21"/>
          <w:highlight w:val="none"/>
          <w:lang w:val="en-US" w:eastAsia="zh-CN"/>
        </w:rPr>
        <w:t>通过线上“政采云”</w:t>
      </w:r>
      <w:r>
        <w:rPr>
          <w:rFonts w:hint="eastAsia" w:ascii="宋体" w:hAnsi="宋体" w:eastAsia="宋体" w:cs="宋体"/>
          <w:color w:val="auto"/>
          <w:highlight w:val="none"/>
          <w:lang w:eastAsia="zh-CN"/>
        </w:rPr>
        <w:t xml:space="preserve">（网址：http:// </w:t>
      </w:r>
      <w:r>
        <w:rPr>
          <w:rFonts w:hint="eastAsia" w:ascii="宋体" w:hAnsi="宋体" w:eastAsia="宋体" w:cs="宋体"/>
          <w:color w:val="auto"/>
          <w:highlight w:val="none"/>
          <w:lang w:eastAsia="zh-CN"/>
        </w:rPr>
        <w:fldChar w:fldCharType="begin"/>
      </w:r>
      <w:r>
        <w:rPr>
          <w:rFonts w:hint="eastAsia" w:ascii="宋体" w:hAnsi="宋体" w:eastAsia="宋体" w:cs="宋体"/>
          <w:color w:val="auto"/>
          <w:highlight w:val="none"/>
          <w:lang w:eastAsia="zh-CN"/>
        </w:rPr>
        <w:instrText xml:space="preserve"> HYPERLINK "http://www.zcygov.cn）递交电子版响应文件。" </w:instrText>
      </w:r>
      <w:r>
        <w:rPr>
          <w:rFonts w:hint="eastAsia" w:ascii="宋体" w:hAnsi="宋体" w:eastAsia="宋体" w:cs="宋体"/>
          <w:color w:val="auto"/>
          <w:highlight w:val="none"/>
          <w:lang w:eastAsia="zh-CN"/>
        </w:rPr>
        <w:fldChar w:fldCharType="separate"/>
      </w:r>
      <w:r>
        <w:rPr>
          <w:rFonts w:hint="eastAsia" w:ascii="宋体" w:hAnsi="宋体" w:eastAsia="宋体" w:cs="宋体"/>
          <w:color w:val="auto"/>
          <w:highlight w:val="none"/>
          <w:lang w:eastAsia="zh-CN"/>
        </w:rPr>
        <w:t>www.zcygov.cn）</w:t>
      </w:r>
      <w:r>
        <w:rPr>
          <w:rFonts w:hint="eastAsia" w:ascii="宋体" w:hAnsi="宋体" w:eastAsia="宋体" w:cs="宋体"/>
          <w:color w:val="auto"/>
          <w:highlight w:val="none"/>
          <w:lang w:eastAsia="zh-CN"/>
        </w:rPr>
        <w:fldChar w:fldCharType="end"/>
      </w:r>
      <w:r>
        <w:rPr>
          <w:rFonts w:hint="eastAsia" w:ascii="宋体" w:hAnsi="宋体" w:eastAsia="宋体" w:cs="宋体"/>
          <w:color w:val="auto"/>
          <w:szCs w:val="21"/>
          <w:highlight w:val="none"/>
          <w:lang w:val="en-US" w:eastAsia="zh-CN"/>
        </w:rPr>
        <w:t>平台进行参与谈判</w:t>
      </w:r>
      <w:r>
        <w:rPr>
          <w:rFonts w:hint="eastAsia" w:ascii="宋体" w:hAnsi="宋体" w:eastAsia="宋体" w:cs="宋体"/>
          <w:color w:val="auto"/>
          <w:szCs w:val="21"/>
          <w:highlight w:val="none"/>
        </w:rPr>
        <w:t>。</w:t>
      </w:r>
    </w:p>
    <w:p w14:paraId="5C968D2E">
      <w:pPr>
        <w:tabs>
          <w:tab w:val="left" w:pos="1140"/>
        </w:tabs>
        <w:spacing w:line="380" w:lineRule="exact"/>
        <w:ind w:left="420" w:leftChars="200"/>
        <w:rPr>
          <w:rFonts w:hint="eastAsia" w:ascii="宋体" w:hAnsi="宋体" w:eastAsia="宋体" w:cs="宋体"/>
          <w:color w:val="auto"/>
          <w:szCs w:val="21"/>
          <w:highlight w:val="none"/>
        </w:rPr>
      </w:pPr>
      <w:r>
        <w:rPr>
          <w:rFonts w:hint="eastAsia" w:ascii="宋体" w:hAnsi="宋体" w:eastAsia="宋体" w:cs="宋体"/>
          <w:color w:val="auto"/>
          <w:position w:val="-2"/>
          <w:szCs w:val="21"/>
          <w:highlight w:val="none"/>
        </w:rPr>
        <w:t xml:space="preserve">19.2.4 </w:t>
      </w:r>
      <w:r>
        <w:rPr>
          <w:rFonts w:hint="eastAsia" w:ascii="宋体" w:hAnsi="宋体" w:eastAsia="宋体" w:cs="宋体"/>
          <w:color w:val="auto"/>
          <w:position w:val="-2"/>
          <w:szCs w:val="21"/>
          <w:highlight w:val="none"/>
          <w:lang w:val="en-US" w:eastAsia="zh-CN"/>
        </w:rPr>
        <w:t>本项目</w:t>
      </w:r>
      <w:r>
        <w:rPr>
          <w:rFonts w:hint="eastAsia" w:ascii="宋体" w:hAnsi="宋体" w:eastAsia="宋体" w:cs="宋体"/>
          <w:color w:val="auto"/>
          <w:szCs w:val="21"/>
          <w:highlight w:val="none"/>
          <w:lang w:val="en-US" w:eastAsia="zh-CN"/>
        </w:rPr>
        <w:t>不再当场进行唱标</w:t>
      </w:r>
      <w:r>
        <w:rPr>
          <w:rFonts w:hint="eastAsia" w:ascii="宋体" w:hAnsi="宋体" w:eastAsia="宋体" w:cs="宋体"/>
          <w:color w:val="auto"/>
          <w:szCs w:val="21"/>
          <w:highlight w:val="none"/>
        </w:rPr>
        <w:t xml:space="preserve">，由谈判小组在评标室内开启响应文件。  </w:t>
      </w:r>
    </w:p>
    <w:p w14:paraId="44610D48">
      <w:pPr>
        <w:tabs>
          <w:tab w:val="left" w:pos="1140"/>
        </w:tabs>
        <w:spacing w:line="380" w:lineRule="exact"/>
        <w:ind w:left="420" w:leftChars="172" w:hanging="59" w:hanging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 评审原则和评审办法</w:t>
      </w:r>
    </w:p>
    <w:p w14:paraId="3414BFC6">
      <w:pPr>
        <w:tabs>
          <w:tab w:val="left" w:pos="1140"/>
        </w:tabs>
        <w:spacing w:line="38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0"/>
          <w:highlight w:val="none"/>
        </w:rPr>
        <w:t xml:space="preserve">20.1 </w:t>
      </w:r>
      <w:r>
        <w:rPr>
          <w:rFonts w:hint="eastAsia" w:ascii="宋体" w:hAnsi="宋体" w:eastAsia="宋体" w:cs="宋体"/>
          <w:color w:val="auto"/>
          <w:szCs w:val="21"/>
          <w:highlight w:val="none"/>
        </w:rPr>
        <w:t>谈判小组必须坚持公平、公正、科学和择优的原则。</w:t>
      </w:r>
    </w:p>
    <w:p w14:paraId="4D359420">
      <w:pPr>
        <w:tabs>
          <w:tab w:val="left" w:pos="1140"/>
        </w:tabs>
        <w:spacing w:line="38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0"/>
          <w:highlight w:val="none"/>
        </w:rPr>
        <w:t xml:space="preserve">20.2 </w:t>
      </w:r>
      <w:r>
        <w:rPr>
          <w:rFonts w:hint="eastAsia" w:ascii="宋体" w:hAnsi="宋体" w:eastAsia="宋体" w:cs="宋体"/>
          <w:color w:val="auto"/>
          <w:szCs w:val="21"/>
          <w:highlight w:val="none"/>
        </w:rPr>
        <w:t>评审办法：具体详见第四章评审办法。</w:t>
      </w:r>
    </w:p>
    <w:p w14:paraId="68F0904D">
      <w:pPr>
        <w:pStyle w:val="17"/>
        <w:spacing w:line="38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谈判小组应按谈判文件进行评审，不得擅自更改评审办法。</w:t>
      </w:r>
    </w:p>
    <w:p w14:paraId="7ACCD5CB">
      <w:pPr>
        <w:pStyle w:val="17"/>
        <w:spacing w:line="38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在评审过程中，谈判小组任何人不得对某个供应商发表任何倾向性意见，不得向其他谈判小组成员明示或者暗示自己的评审意见。</w:t>
      </w:r>
    </w:p>
    <w:p w14:paraId="42C79B52">
      <w:pPr>
        <w:tabs>
          <w:tab w:val="left" w:pos="1140"/>
        </w:tabs>
        <w:spacing w:line="38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34642EC6">
      <w:pPr>
        <w:tabs>
          <w:tab w:val="left" w:pos="1140"/>
        </w:tabs>
        <w:spacing w:line="380" w:lineRule="exact"/>
        <w:ind w:left="420" w:leftChars="172" w:hanging="59" w:hangingChars="2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 评审程序及谈判要求</w:t>
      </w:r>
    </w:p>
    <w:p w14:paraId="2B881154">
      <w:pPr>
        <w:pStyle w:val="17"/>
        <w:spacing w:line="38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采购代理机构核实谈判小组成员身份，告知回避要求，宣布评审工作纪律和程序，统一保管通讯工具或相关电子设备，推选谈判小组组长。</w:t>
      </w:r>
    </w:p>
    <w:p w14:paraId="66F0DBC2">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21.2 谈判小组应当对发布公告的竞争性谈判文件（简称谈判文件）进行确认，</w:t>
      </w:r>
      <w:r>
        <w:rPr>
          <w:rFonts w:hint="eastAsia" w:ascii="宋体" w:hAnsi="宋体" w:eastAsia="宋体" w:cs="宋体"/>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2AFC2E9E">
      <w:pPr>
        <w:spacing w:line="380" w:lineRule="exact"/>
        <w:ind w:firstLine="315" w:firstLineChars="1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21.3</w:t>
      </w:r>
      <w:r>
        <w:rPr>
          <w:rFonts w:hint="eastAsia" w:ascii="宋体" w:hAnsi="宋体" w:eastAsia="宋体" w:cs="宋体"/>
          <w:color w:val="auto"/>
          <w:kern w:val="0"/>
          <w:szCs w:val="21"/>
          <w:highlight w:val="none"/>
        </w:rPr>
        <w:t>谈判小组</w:t>
      </w:r>
      <w:r>
        <w:rPr>
          <w:rFonts w:hint="eastAsia" w:ascii="宋体" w:hAnsi="宋体" w:eastAsia="宋体" w:cs="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eastAsia="宋体" w:cs="宋体"/>
          <w:color w:val="auto"/>
          <w:szCs w:val="21"/>
          <w:highlight w:val="none"/>
          <w:lang w:eastAsia="zh-CN"/>
        </w:rPr>
        <w:t>。</w:t>
      </w:r>
    </w:p>
    <w:p w14:paraId="4B828250">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81C0282">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审查流程</w:t>
      </w:r>
    </w:p>
    <w:p w14:paraId="046F803A">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1、进入《国家企业信用信息公示系统》（网址：http://www.gsxt.gov.cn/index.html），输入企业名称，进入企业信息主页面。</w:t>
      </w:r>
    </w:p>
    <w:p w14:paraId="4DE9C3E9">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2、查看主页 “股东及出资信息”栏，或年报中的“股东及出资信息”栏信息。</w:t>
      </w:r>
    </w:p>
    <w:p w14:paraId="3BA3521D">
      <w:pPr>
        <w:spacing w:line="36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110C552">
      <w:pPr>
        <w:spacing w:line="36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4、将相关资料打印存档。</w:t>
      </w:r>
    </w:p>
    <w:p w14:paraId="5A9A485B">
      <w:pPr>
        <w:spacing w:line="36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再对通过资格性审查的供应商响应文件的有效性、完整性和对谈判文件的响应程度进行符合性审查，以确定是否对谈判文件的实质性要求做出响应。</w:t>
      </w:r>
    </w:p>
    <w:p w14:paraId="51975A04">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eastAsia="宋体" w:cs="宋体"/>
          <w:color w:val="auto"/>
          <w:kern w:val="0"/>
          <w:szCs w:val="21"/>
          <w:highlight w:val="none"/>
          <w:lang w:eastAsia="zh-CN"/>
        </w:rPr>
        <w:t>告知</w:t>
      </w:r>
      <w:r>
        <w:rPr>
          <w:rFonts w:hint="eastAsia" w:ascii="宋体" w:hAnsi="宋体" w:eastAsia="宋体" w:cs="宋体"/>
          <w:color w:val="auto"/>
          <w:kern w:val="0"/>
          <w:szCs w:val="21"/>
          <w:highlight w:val="none"/>
        </w:rPr>
        <w:t>供应商。</w:t>
      </w:r>
    </w:p>
    <w:p w14:paraId="3564B050">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21.5谈判小组在对响应文件的有效性、完整性和响应程度进行审查时，可以要求供应商对</w:t>
      </w:r>
      <w:r>
        <w:rPr>
          <w:rFonts w:hint="eastAsia" w:ascii="宋体" w:hAnsi="宋体" w:eastAsia="宋体" w:cs="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负责人或自然人或相应的授权委托代表签字或者加盖供应商公章（自然人除外）。</w:t>
      </w:r>
    </w:p>
    <w:p w14:paraId="43892DB1">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14:paraId="6628A7D5">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谈判小组</w:t>
      </w:r>
      <w:r>
        <w:rPr>
          <w:rFonts w:hint="eastAsia" w:ascii="宋体" w:hAnsi="宋体" w:eastAsia="宋体" w:cs="宋体"/>
          <w:color w:val="auto"/>
          <w:szCs w:val="21"/>
          <w:highlight w:val="none"/>
        </w:rPr>
        <w:t>所有成员应当</w:t>
      </w:r>
      <w:r>
        <w:rPr>
          <w:rFonts w:hint="eastAsia" w:ascii="宋体" w:hAnsi="宋体" w:eastAsia="宋体" w:cs="宋体"/>
          <w:color w:val="auto"/>
          <w:kern w:val="0"/>
          <w:szCs w:val="21"/>
          <w:highlight w:val="none"/>
        </w:rPr>
        <w:t>按已确定的</w:t>
      </w:r>
      <w:r>
        <w:rPr>
          <w:rFonts w:hint="eastAsia" w:ascii="宋体" w:hAnsi="宋体" w:eastAsia="宋体" w:cs="宋体"/>
          <w:color w:val="auto"/>
          <w:szCs w:val="21"/>
          <w:highlight w:val="none"/>
        </w:rPr>
        <w:t>谈判顺序集中与供应商分别</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rPr>
        <w:t>进行谈判，并给予所有实质性响应竞争性谈判文件要求的供应商平等的谈判机会。</w:t>
      </w:r>
    </w:p>
    <w:p w14:paraId="0A2F0ACF">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w:t>
      </w:r>
      <w:r>
        <w:rPr>
          <w:rFonts w:hint="eastAsia" w:ascii="宋体" w:hAnsi="宋体" w:eastAsia="宋体" w:cs="宋体"/>
          <w:color w:val="auto"/>
          <w:szCs w:val="21"/>
          <w:highlight w:val="none"/>
          <w:lang w:val="en-US" w:eastAsia="zh-CN"/>
        </w:rPr>
        <w:t>过程中及评审结束</w:t>
      </w:r>
      <w:r>
        <w:rPr>
          <w:rFonts w:hint="eastAsia" w:ascii="宋体" w:hAnsi="宋体" w:eastAsia="宋体" w:cs="宋体"/>
          <w:color w:val="auto"/>
          <w:szCs w:val="21"/>
          <w:highlight w:val="none"/>
        </w:rPr>
        <w:t>，谈判小组不得透露与谈判有关的其他供应商的技术资料、价格和其他信息。</w:t>
      </w:r>
    </w:p>
    <w:p w14:paraId="312770FD">
      <w:pPr>
        <w:widowControl/>
        <w:tabs>
          <w:tab w:val="left" w:pos="540"/>
        </w:tabs>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采购代理机构对谈判过程和重要谈判内容进行记录，</w:t>
      </w:r>
      <w:r>
        <w:rPr>
          <w:rFonts w:hint="eastAsia" w:ascii="宋体" w:hAnsi="宋体" w:eastAsia="宋体" w:cs="宋体"/>
          <w:color w:val="auto"/>
          <w:szCs w:val="21"/>
          <w:highlight w:val="none"/>
          <w:lang w:val="en-US" w:eastAsia="zh-CN"/>
        </w:rPr>
        <w:t>供应商对</w:t>
      </w:r>
      <w:r>
        <w:rPr>
          <w:rFonts w:hint="eastAsia" w:ascii="宋体" w:hAnsi="宋体" w:eastAsia="宋体" w:cs="宋体"/>
          <w:color w:val="auto"/>
          <w:szCs w:val="21"/>
          <w:highlight w:val="none"/>
        </w:rPr>
        <w:t>谈判</w:t>
      </w:r>
      <w:r>
        <w:rPr>
          <w:rFonts w:hint="eastAsia" w:ascii="宋体" w:hAnsi="宋体" w:eastAsia="宋体" w:cs="宋体"/>
          <w:color w:val="auto"/>
          <w:szCs w:val="21"/>
          <w:highlight w:val="none"/>
          <w:lang w:val="en-US" w:eastAsia="zh-CN"/>
        </w:rPr>
        <w:t>内容进行</w:t>
      </w:r>
      <w:r>
        <w:rPr>
          <w:rFonts w:hint="eastAsia" w:ascii="宋体" w:hAnsi="宋体" w:eastAsia="宋体" w:cs="宋体"/>
          <w:color w:val="auto"/>
          <w:szCs w:val="21"/>
          <w:highlight w:val="none"/>
        </w:rPr>
        <w:t>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val="en-US" w:eastAsia="zh-CN"/>
        </w:rPr>
        <w:t>对谈判的实质性内容（包含</w:t>
      </w:r>
      <w:r>
        <w:rPr>
          <w:rFonts w:hint="eastAsia" w:ascii="宋体" w:hAnsi="宋体" w:eastAsia="宋体" w:cs="宋体"/>
          <w:color w:val="auto"/>
          <w:szCs w:val="21"/>
          <w:highlight w:val="none"/>
        </w:rPr>
        <w:t>供应商的技术资料、</w:t>
      </w:r>
      <w:r>
        <w:rPr>
          <w:rFonts w:hint="eastAsia" w:ascii="宋体" w:hAnsi="宋体" w:eastAsia="宋体" w:cs="宋体"/>
          <w:color w:val="auto"/>
          <w:szCs w:val="21"/>
          <w:highlight w:val="none"/>
          <w:lang w:val="en-US" w:eastAsia="zh-CN"/>
        </w:rPr>
        <w:t>优惠条件、最终</w:t>
      </w:r>
      <w:r>
        <w:rPr>
          <w:rFonts w:hint="eastAsia" w:ascii="宋体" w:hAnsi="宋体" w:eastAsia="宋体" w:cs="宋体"/>
          <w:color w:val="auto"/>
          <w:szCs w:val="21"/>
          <w:highlight w:val="none"/>
        </w:rPr>
        <w:t>价格</w:t>
      </w:r>
      <w:r>
        <w:rPr>
          <w:rFonts w:hint="eastAsia" w:ascii="宋体" w:hAnsi="宋体" w:eastAsia="宋体" w:cs="宋体"/>
          <w:color w:val="auto"/>
          <w:szCs w:val="21"/>
          <w:highlight w:val="none"/>
          <w:lang w:val="en-US" w:eastAsia="zh-CN"/>
        </w:rPr>
        <w:t>等）不得泄露。</w:t>
      </w:r>
    </w:p>
    <w:p w14:paraId="4D655D49">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21.6在谈判过程中，谈判小组可以根据谈判文件和谈判情况实质性变动项目需求中的技术、服务要求以及合同草案条款，但不得变动谈判文件中的其他内容。实质性变动的内容，须经采购人代表确认。</w:t>
      </w:r>
    </w:p>
    <w:p w14:paraId="5109A336">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对谈判文件作出的实质性变动是谈判文件的有效组成部分，谈判小组应当及时以书面形式同时通知所有参加谈判的供应商。</w:t>
      </w:r>
    </w:p>
    <w:p w14:paraId="2DFA55A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21.7在采购过程中符合竞争要求的供应商或者报价未超过采购预算的供应商不足3家的，采购人或者采购代理机构应当终止竞争性谈判采购活动。</w:t>
      </w:r>
    </w:p>
    <w:p w14:paraId="17ADD93B">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21.8最后报价</w:t>
      </w:r>
    </w:p>
    <w:p w14:paraId="13C5A277">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21.8.1谈判文件能够详细列明采购标的的技术、服务要求的，谈判结束后，谈判小组应当要求所有继续参加谈判的供应商在规定时间内</w:t>
      </w:r>
      <w:r>
        <w:rPr>
          <w:rFonts w:hint="eastAsia" w:ascii="宋体" w:hAnsi="宋体" w:eastAsia="宋体" w:cs="宋体"/>
          <w:color w:val="auto"/>
          <w:kern w:val="0"/>
          <w:szCs w:val="21"/>
          <w:highlight w:val="none"/>
          <w:lang w:val="en-US" w:eastAsia="zh-CN"/>
        </w:rPr>
        <w:t>线上</w:t>
      </w:r>
      <w:r>
        <w:rPr>
          <w:rFonts w:hint="eastAsia" w:ascii="宋体" w:hAnsi="宋体" w:eastAsia="宋体" w:cs="宋体"/>
          <w:color w:val="auto"/>
          <w:kern w:val="0"/>
          <w:szCs w:val="21"/>
          <w:highlight w:val="none"/>
        </w:rPr>
        <w:t>提交最后报价，提交最后报价的供应商不得少于3家。</w:t>
      </w:r>
    </w:p>
    <w:p w14:paraId="0E68FDCD">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21.8.2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w:t>
      </w:r>
      <w:r>
        <w:rPr>
          <w:rFonts w:hint="eastAsia" w:ascii="宋体" w:hAnsi="宋体" w:eastAsia="宋体" w:cs="宋体"/>
          <w:color w:val="auto"/>
          <w:kern w:val="0"/>
          <w:szCs w:val="21"/>
          <w:highlight w:val="none"/>
          <w:lang w:val="en-US" w:eastAsia="zh-CN"/>
        </w:rPr>
        <w:t>线上</w:t>
      </w:r>
      <w:r>
        <w:rPr>
          <w:rFonts w:hint="eastAsia" w:ascii="宋体" w:hAnsi="宋体" w:eastAsia="宋体" w:cs="宋体"/>
          <w:color w:val="auto"/>
          <w:kern w:val="0"/>
          <w:szCs w:val="21"/>
          <w:highlight w:val="none"/>
        </w:rPr>
        <w:t>提交最后报价。</w:t>
      </w:r>
    </w:p>
    <w:p w14:paraId="27824357">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21.8.3最后报价是供应商响应文件的有效组成部分。</w:t>
      </w:r>
    </w:p>
    <w:p w14:paraId="510D3D6A">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337698F1">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按上述勘误修正原则及方法调整或修正响应文件的谈判报价，供应商需签字确认。</w:t>
      </w:r>
    </w:p>
    <w:p w14:paraId="74F9B576">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21.9已提交响应文件的供应商，在</w:t>
      </w:r>
      <w:r>
        <w:rPr>
          <w:rFonts w:hint="eastAsia" w:ascii="宋体" w:hAnsi="宋体" w:eastAsia="宋体" w:cs="宋体"/>
          <w:color w:val="auto"/>
          <w:kern w:val="0"/>
          <w:szCs w:val="21"/>
          <w:highlight w:val="none"/>
          <w:lang w:val="en-US" w:eastAsia="zh-CN"/>
        </w:rPr>
        <w:t>线上</w:t>
      </w:r>
      <w:r>
        <w:rPr>
          <w:rFonts w:hint="eastAsia" w:ascii="宋体" w:hAnsi="宋体" w:eastAsia="宋体" w:cs="宋体"/>
          <w:color w:val="auto"/>
          <w:kern w:val="0"/>
          <w:szCs w:val="21"/>
          <w:highlight w:val="none"/>
        </w:rPr>
        <w:t>提交最后报价之前，可以根据谈判情况书面退出谈判。</w:t>
      </w:r>
    </w:p>
    <w:p w14:paraId="49646BB7">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w:t>
      </w:r>
      <w:r>
        <w:rPr>
          <w:rFonts w:hint="eastAsia" w:ascii="宋体" w:hAnsi="宋体" w:eastAsia="宋体" w:cs="宋体"/>
          <w:color w:val="auto"/>
          <w:kern w:val="0"/>
          <w:szCs w:val="21"/>
          <w:highlight w:val="none"/>
          <w:lang w:val="en-US" w:eastAsia="zh-CN"/>
        </w:rPr>
        <w:t>线上</w:t>
      </w:r>
      <w:r>
        <w:rPr>
          <w:rFonts w:hint="eastAsia" w:ascii="宋体" w:hAnsi="宋体" w:eastAsia="宋体" w:cs="宋体"/>
          <w:color w:val="auto"/>
          <w:kern w:val="0"/>
          <w:szCs w:val="21"/>
          <w:highlight w:val="none"/>
        </w:rPr>
        <w:t>退出谈判的供应商在规定时间内提交最后报价，其最后报价超出采购预算导致已通过评审的响应文件无效的，按供应商在提交响应文件截止时间后撤回响应文件处理。</w:t>
      </w:r>
    </w:p>
    <w:p w14:paraId="5B3E077B">
      <w:pPr>
        <w:widowControl/>
        <w:tabs>
          <w:tab w:val="left" w:pos="540"/>
        </w:tabs>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21.10评审报告</w:t>
      </w:r>
    </w:p>
    <w:p w14:paraId="451EE698">
      <w:pPr>
        <w:spacing w:line="360" w:lineRule="exact"/>
        <w:ind w:firstLine="42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谈判小组应当从质量和服务均能满足谈判文件全部实质性响应要求的供应商中，按照评审报价（最后报价及享受政府采购政策的优惠扣除）由低到高的顺序提出3名以上（含3名）成交候选人，并编写评审报告。</w:t>
      </w:r>
    </w:p>
    <w:p w14:paraId="146739ED">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457B4657">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eastAsia="宋体" w:cs="宋体"/>
          <w:color w:val="auto"/>
          <w:szCs w:val="21"/>
          <w:highlight w:val="none"/>
          <w:lang w:val="en-US" w:eastAsia="zh-CN"/>
        </w:rPr>
        <w:t>监督部门</w:t>
      </w:r>
      <w:r>
        <w:rPr>
          <w:rFonts w:hint="eastAsia" w:ascii="宋体" w:hAnsi="宋体" w:eastAsia="宋体" w:cs="宋体"/>
          <w:color w:val="auto"/>
          <w:szCs w:val="21"/>
          <w:highlight w:val="none"/>
        </w:rPr>
        <w:t>报告。</w:t>
      </w:r>
    </w:p>
    <w:p w14:paraId="3C360C70">
      <w:pPr>
        <w:pStyle w:val="17"/>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 确定成交供应商</w:t>
      </w:r>
    </w:p>
    <w:p w14:paraId="54E84E45">
      <w:pPr>
        <w:pStyle w:val="17"/>
        <w:tabs>
          <w:tab w:val="left" w:pos="4214"/>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22.1采购单位应当确定谈判小组推荐排名第一的成交候选人为成交供应商。</w:t>
      </w:r>
    </w:p>
    <w:p w14:paraId="013534B3">
      <w:pPr>
        <w:pStyle w:val="17"/>
        <w:spacing w:line="360" w:lineRule="exact"/>
        <w:ind w:firstLine="447" w:firstLineChars="213"/>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22.2排名第一的成交候选人放弃成交、因不可抗力提出不能履行合同，</w:t>
      </w:r>
      <w:r>
        <w:rPr>
          <w:rFonts w:hint="eastAsia" w:ascii="宋体" w:hAnsi="宋体" w:eastAsia="宋体" w:cs="宋体"/>
          <w:color w:val="auto"/>
          <w:kern w:val="0"/>
          <w:szCs w:val="21"/>
          <w:highlight w:val="none"/>
        </w:rPr>
        <w:t>或信用信息记录不符合相关规定的，</w:t>
      </w:r>
      <w:r>
        <w:rPr>
          <w:rFonts w:hint="eastAsia" w:ascii="宋体" w:hAnsi="宋体" w:eastAsia="宋体" w:cs="宋体"/>
          <w:color w:val="auto"/>
          <w:szCs w:val="21"/>
          <w:highlight w:val="none"/>
        </w:rPr>
        <w:t>或者谈判文件规定应当提交履约保证金而在规定的期限内未能提交的，采购单位可以确定排名第二的成交候选人为成交供应商</w:t>
      </w:r>
      <w:r>
        <w:rPr>
          <w:rFonts w:hint="eastAsia" w:ascii="宋体" w:hAnsi="宋体" w:eastAsia="宋体" w:cs="宋体"/>
          <w:color w:val="auto"/>
          <w:szCs w:val="21"/>
          <w:highlight w:val="none"/>
          <w:lang w:val="en-US" w:eastAsia="zh-CN"/>
        </w:rPr>
        <w:t>或者重新招标</w:t>
      </w:r>
      <w:r>
        <w:rPr>
          <w:rFonts w:hint="eastAsia" w:ascii="宋体" w:hAnsi="宋体" w:eastAsia="宋体" w:cs="宋体"/>
          <w:color w:val="auto"/>
          <w:szCs w:val="21"/>
          <w:highlight w:val="none"/>
        </w:rPr>
        <w:t>。</w:t>
      </w:r>
    </w:p>
    <w:p w14:paraId="2CF342E9">
      <w:pPr>
        <w:pStyle w:val="17"/>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22.3排名第二的成交候选人因前款规定的同样原因不能签订合同的，采购单位可以确定排名第三的成交候选人为成交供应商。</w:t>
      </w:r>
    </w:p>
    <w:p w14:paraId="29D673F4">
      <w:pPr>
        <w:pStyle w:val="17"/>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22.4成交人信用信息查询：</w:t>
      </w:r>
    </w:p>
    <w:p w14:paraId="33C6E4E9">
      <w:pPr>
        <w:pStyle w:val="17"/>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根据《关于做好政府采购有关信用主体标识码登记及在政府采购活动中查询使用信用记录有关问题的通知》财</w:t>
      </w:r>
      <w:r>
        <w:rPr>
          <w:rFonts w:hint="eastAsia" w:ascii="宋体" w:hAnsi="宋体" w:eastAsia="宋体" w:cs="宋体"/>
          <w:color w:val="auto"/>
          <w:szCs w:val="21"/>
          <w:highlight w:val="none"/>
          <w:lang w:val="en-US" w:eastAsia="zh-CN"/>
        </w:rPr>
        <w:t>库</w:t>
      </w:r>
      <w:r>
        <w:rPr>
          <w:rFonts w:hint="eastAsia" w:ascii="宋体" w:hAnsi="宋体" w:eastAsia="宋体" w:cs="宋体"/>
          <w:color w:val="auto"/>
          <w:szCs w:val="21"/>
          <w:highlight w:val="none"/>
        </w:rPr>
        <w:t>〔2016〕</w:t>
      </w:r>
      <w:r>
        <w:rPr>
          <w:rFonts w:hint="eastAsia" w:ascii="宋体" w:hAnsi="宋体" w:eastAsia="宋体" w:cs="宋体"/>
          <w:color w:val="auto"/>
          <w:szCs w:val="21"/>
          <w:highlight w:val="none"/>
          <w:lang w:val="en-US" w:eastAsia="zh-CN"/>
        </w:rPr>
        <w:t>125</w:t>
      </w:r>
      <w:r>
        <w:rPr>
          <w:rFonts w:hint="eastAsia" w:ascii="宋体" w:hAnsi="宋体" w:eastAsia="宋体" w:cs="宋体"/>
          <w:color w:val="auto"/>
          <w:szCs w:val="21"/>
          <w:highlight w:val="none"/>
        </w:rPr>
        <w:t>号的通知，采购代理机构对成交人的成交资格进行信用查询：</w:t>
      </w:r>
    </w:p>
    <w:p w14:paraId="75A65098">
      <w:pPr>
        <w:pStyle w:val="17"/>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①查询渠道：“信用中国”网站(www.creditchina.gov.cn)、中国政府采购网(www.ccgp.gov.cn)等；</w:t>
      </w:r>
    </w:p>
    <w:p w14:paraId="3521233C">
      <w:pPr>
        <w:pStyle w:val="17"/>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②查询截止时点：成交通知书发出前；</w:t>
      </w:r>
    </w:p>
    <w:p w14:paraId="16884B39">
      <w:pPr>
        <w:pStyle w:val="17"/>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③信用信息查询记录和证据留存方式：在查询网站中直接打印查询记录，打印材料作为采购活动资料保存。</w:t>
      </w:r>
    </w:p>
    <w:p w14:paraId="061483A9">
      <w:pPr>
        <w:pStyle w:val="17"/>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6916AA59">
      <w:pPr>
        <w:pStyle w:val="17"/>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C63CF7">
      <w:pPr>
        <w:widowControl/>
        <w:shd w:val="clear" w:color="auto" w:fill="FFFFFF"/>
        <w:spacing w:line="360" w:lineRule="exact"/>
        <w:ind w:firstLine="48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 xml:space="preserve">23. </w:t>
      </w:r>
      <w:r>
        <w:rPr>
          <w:rFonts w:hint="eastAsia" w:ascii="宋体" w:hAnsi="宋体" w:eastAsia="宋体" w:cs="宋体"/>
          <w:b/>
          <w:color w:val="auto"/>
          <w:szCs w:val="21"/>
          <w:highlight w:val="none"/>
        </w:rPr>
        <w:t>属于下列情况之一者，响应文件无效：</w:t>
      </w:r>
    </w:p>
    <w:p w14:paraId="1D742406">
      <w:pPr>
        <w:snapToGrid w:val="0"/>
        <w:spacing w:line="360" w:lineRule="exact"/>
        <w:ind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（1）未按谈判文件规定完整编制、提交响应文件和未按规定要求签字、盖章的；</w:t>
      </w:r>
    </w:p>
    <w:p w14:paraId="0D933FC9">
      <w:pPr>
        <w:snapToGrid w:val="0"/>
        <w:spacing w:line="360" w:lineRule="exact"/>
        <w:ind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（2）不具备谈判文件规定的资格要求的</w:t>
      </w:r>
      <w:r>
        <w:rPr>
          <w:rFonts w:hint="eastAsia" w:ascii="宋体" w:hAnsi="宋体" w:eastAsia="宋体" w:cs="宋体"/>
          <w:color w:val="auto"/>
          <w:highlight w:val="none"/>
        </w:rPr>
        <w:t>；</w:t>
      </w:r>
    </w:p>
    <w:p w14:paraId="5C5AA75C">
      <w:pPr>
        <w:snapToGrid w:val="0"/>
        <w:spacing w:line="360" w:lineRule="exact"/>
        <w:ind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（3）响应文件未按谈判文件的内容和要求编制，或提供虚假材料的；</w:t>
      </w:r>
    </w:p>
    <w:p w14:paraId="0C50C2D2">
      <w:pPr>
        <w:snapToGrid w:val="0"/>
        <w:spacing w:line="360" w:lineRule="exact"/>
        <w:ind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val="en-US" w:eastAsia="zh-CN"/>
        </w:rPr>
        <w:t>服务要求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服务方案、</w:t>
      </w:r>
      <w:r>
        <w:rPr>
          <w:rFonts w:hint="eastAsia" w:ascii="宋体" w:hAnsi="宋体" w:eastAsia="宋体" w:cs="宋体"/>
          <w:color w:val="auto"/>
          <w:szCs w:val="21"/>
          <w:highlight w:val="none"/>
        </w:rPr>
        <w:t>售后服务不能满足谈判文件要求</w:t>
      </w:r>
      <w:r>
        <w:rPr>
          <w:rFonts w:hint="eastAsia" w:ascii="宋体" w:hAnsi="宋体" w:eastAsia="宋体" w:cs="宋体"/>
          <w:color w:val="auto"/>
          <w:szCs w:val="21"/>
          <w:highlight w:val="none"/>
          <w:lang w:val="en-US" w:eastAsia="zh-CN"/>
        </w:rPr>
        <w:t>或未响应</w:t>
      </w:r>
      <w:r>
        <w:rPr>
          <w:rFonts w:hint="eastAsia" w:ascii="宋体" w:hAnsi="宋体" w:eastAsia="宋体" w:cs="宋体"/>
          <w:color w:val="auto"/>
          <w:szCs w:val="21"/>
          <w:highlight w:val="none"/>
        </w:rPr>
        <w:t>的；</w:t>
      </w:r>
    </w:p>
    <w:p w14:paraId="10A29A67">
      <w:pPr>
        <w:snapToGrid w:val="0"/>
        <w:spacing w:line="360" w:lineRule="exact"/>
        <w:ind w:firstLine="420" w:firstLineChars="200"/>
        <w:outlineLvl w:val="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供应商</w:t>
      </w:r>
      <w:r>
        <w:rPr>
          <w:rFonts w:hint="eastAsia" w:ascii="宋体" w:hAnsi="宋体" w:eastAsia="宋体" w:cs="宋体"/>
          <w:color w:val="auto"/>
          <w:szCs w:val="21"/>
          <w:highlight w:val="none"/>
        </w:rPr>
        <w:t>未就“采购需求</w:t>
      </w:r>
      <w:r>
        <w:rPr>
          <w:rFonts w:hint="eastAsia" w:ascii="宋体" w:hAnsi="宋体" w:eastAsia="宋体" w:cs="宋体"/>
          <w:color w:val="auto"/>
          <w:szCs w:val="21"/>
          <w:highlight w:val="none"/>
          <w:lang w:val="en-US" w:eastAsia="zh-CN"/>
        </w:rPr>
        <w:t>表</w:t>
      </w:r>
      <w:r>
        <w:rPr>
          <w:rFonts w:hint="eastAsia" w:ascii="宋体" w:hAnsi="宋体" w:eastAsia="宋体" w:cs="宋体"/>
          <w:color w:val="auto"/>
          <w:szCs w:val="21"/>
          <w:highlight w:val="none"/>
        </w:rPr>
        <w:t>”中所竞所有货物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内容分别作完整唯一报价的</w:t>
      </w:r>
      <w:r>
        <w:rPr>
          <w:rFonts w:hint="eastAsia" w:ascii="宋体" w:hAnsi="宋体" w:eastAsia="宋体" w:cs="宋体"/>
          <w:color w:val="auto"/>
          <w:highlight w:val="none"/>
        </w:rPr>
        <w:t>，或报价超出采购预算总金额的；</w:t>
      </w:r>
      <w:r>
        <w:rPr>
          <w:rFonts w:hint="eastAsia" w:ascii="宋体" w:hAnsi="宋体" w:eastAsia="宋体" w:cs="宋体"/>
          <w:color w:val="auto"/>
          <w:highlight w:val="none"/>
          <w:lang w:val="en-US" w:eastAsia="zh-CN"/>
        </w:rPr>
        <w:t>或未按照要求提供相关资料的。</w:t>
      </w:r>
    </w:p>
    <w:p w14:paraId="05EC4329">
      <w:pPr>
        <w:snapToGrid w:val="0"/>
        <w:spacing w:line="360" w:lineRule="exact"/>
        <w:ind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未在谈判小组规定的时间内重新提交响应文件的；</w:t>
      </w:r>
    </w:p>
    <w:p w14:paraId="2959C048">
      <w:pPr>
        <w:snapToGrid w:val="0"/>
        <w:spacing w:line="360" w:lineRule="exact"/>
        <w:ind w:firstLine="411" w:firstLineChars="196"/>
        <w:outlineLvl w:val="4"/>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7）</w:t>
      </w:r>
      <w:r>
        <w:rPr>
          <w:rFonts w:hint="eastAsia" w:ascii="宋体" w:hAnsi="宋体" w:eastAsia="宋体" w:cs="宋体"/>
          <w:color w:val="auto"/>
          <w:szCs w:val="21"/>
          <w:highlight w:val="none"/>
        </w:rPr>
        <w:t>单位负责人为同一人或者存在直接控股、管理关系的不同供应商参加同一合同项下分标或未划分分标的同一合同项下的政府采购活动；</w:t>
      </w:r>
    </w:p>
    <w:p w14:paraId="20324D8B">
      <w:pPr>
        <w:pStyle w:val="17"/>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（8）未满足谈判文件全部实质性要求的或者响应文件有采购人不能接受的附加条件的；</w:t>
      </w:r>
    </w:p>
    <w:p w14:paraId="55AE2F5D">
      <w:pPr>
        <w:pStyle w:val="17"/>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r>
        <w:rPr>
          <w:rFonts w:hint="eastAsia" w:ascii="宋体" w:hAnsi="宋体" w:eastAsia="宋体" w:cs="宋体"/>
          <w:color w:val="auto"/>
          <w:szCs w:val="21"/>
          <w:highlight w:val="none"/>
        </w:rPr>
        <w:t>不符合法律、法规和谈判文件规定的其他实质性要求和条件的。</w:t>
      </w:r>
    </w:p>
    <w:p w14:paraId="276D66ED">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24.有下列情形之一的视为供应商相互串通谈判，响应文件将被视为无效：</w:t>
      </w:r>
    </w:p>
    <w:p w14:paraId="29C35CE0">
      <w:pPr>
        <w:snapToGrid w:val="0"/>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028CEDFA">
      <w:pPr>
        <w:snapToGrid w:val="0"/>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（2）不同供应商委托同一单位或者个人办理谈判事宜；</w:t>
      </w:r>
    </w:p>
    <w:p w14:paraId="73CB7E31">
      <w:pPr>
        <w:snapToGrid w:val="0"/>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817A140">
      <w:pPr>
        <w:snapToGrid w:val="0"/>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2615434E">
      <w:pPr>
        <w:snapToGrid w:val="0"/>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6121DF9B">
      <w:pPr>
        <w:snapToGrid w:val="0"/>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szCs w:val="21"/>
          <w:highlight w:val="none"/>
        </w:rPr>
        <w:t>（6）响应文件实质性要求未做变动，供应商最后报价高于第一次报价的。</w:t>
      </w:r>
    </w:p>
    <w:p w14:paraId="4B3398C3">
      <w:pPr>
        <w:snapToGrid w:val="0"/>
        <w:spacing w:line="360" w:lineRule="exact"/>
        <w:ind w:firstLine="411" w:firstLineChars="196"/>
        <w:outlineLvl w:val="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 出现下列情形之一的，采购人或者采购代理机构应当终止竞争性谈判采购活动，发布项目终止公告并说明原因，重新开展采购活动：</w:t>
      </w:r>
    </w:p>
    <w:p w14:paraId="2E2F3FA6">
      <w:pPr>
        <w:snapToGrid w:val="0"/>
        <w:spacing w:line="360" w:lineRule="exact"/>
        <w:ind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（1）因情况变化，不再符合规定的竞争性谈判采购方式适用情形的；</w:t>
      </w:r>
    </w:p>
    <w:p w14:paraId="1ACBB522">
      <w:pPr>
        <w:snapToGrid w:val="0"/>
        <w:spacing w:line="360" w:lineRule="exact"/>
        <w:ind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4CB260AF">
      <w:pPr>
        <w:snapToGrid w:val="0"/>
        <w:spacing w:line="360" w:lineRule="exact"/>
        <w:ind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（3）在采购过程中符合竞争要求的供应商或者报价未超过采购预算的供应商不足3家的。 </w:t>
      </w:r>
    </w:p>
    <w:p w14:paraId="0130B491">
      <w:pPr>
        <w:snapToGrid w:val="0"/>
        <w:spacing w:line="360" w:lineRule="exact"/>
        <w:ind w:firstLine="422" w:firstLineChars="200"/>
        <w:outlineLvl w:val="4"/>
        <w:rPr>
          <w:rFonts w:hint="eastAsia" w:ascii="宋体" w:hAnsi="宋体" w:eastAsia="宋体" w:cs="宋体"/>
          <w:b/>
          <w:color w:val="auto"/>
          <w:highlight w:val="none"/>
        </w:rPr>
      </w:pPr>
      <w:r>
        <w:rPr>
          <w:rFonts w:hint="eastAsia" w:ascii="宋体" w:hAnsi="宋体" w:eastAsia="宋体" w:cs="宋体"/>
          <w:b/>
          <w:color w:val="auto"/>
          <w:highlight w:val="none"/>
        </w:rPr>
        <w:t>26. 谈判过程的监控</w:t>
      </w:r>
    </w:p>
    <w:p w14:paraId="03BC6C87">
      <w:pPr>
        <w:pStyle w:val="17"/>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本项目谈判过程实行全程录音、录像监控，供应商在谈判过程中所进行的试图影响谈判结果的不公正活动，可能导致其谈判被拒绝。</w:t>
      </w:r>
    </w:p>
    <w:p w14:paraId="3A7348D2">
      <w:pPr>
        <w:pStyle w:val="17"/>
        <w:spacing w:line="360" w:lineRule="exact"/>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27</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4"/>
          <w:highlight w:val="none"/>
        </w:rPr>
        <w:t>成交结果公告及成交通知书</w:t>
      </w:r>
    </w:p>
    <w:p w14:paraId="635EB5D2">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27.1 </w:t>
      </w:r>
      <w:r>
        <w:rPr>
          <w:rFonts w:hint="eastAsia" w:ascii="宋体" w:hAnsi="宋体" w:eastAsia="宋体" w:cs="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7D30B3">
      <w:pPr>
        <w:snapToGrid w:val="0"/>
        <w:spacing w:line="360" w:lineRule="exact"/>
        <w:ind w:firstLine="411" w:firstLineChars="196"/>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在发布成交结果公告的同时，采购代理机构向成交供应商发出成交通知书。</w:t>
      </w:r>
    </w:p>
    <w:p w14:paraId="0046CBBD">
      <w:pPr>
        <w:spacing w:line="360" w:lineRule="exact"/>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27.3</w:t>
      </w:r>
      <w:r>
        <w:rPr>
          <w:rFonts w:hint="eastAsia" w:ascii="宋体" w:hAnsi="宋体" w:eastAsia="宋体" w:cs="宋体"/>
          <w:color w:val="auto"/>
          <w:szCs w:val="21"/>
          <w:highlight w:val="none"/>
        </w:rPr>
        <w:t>成交人在领取成交通知书前必须按照</w:t>
      </w:r>
      <w:r>
        <w:rPr>
          <w:rFonts w:hint="eastAsia" w:ascii="宋体" w:hAnsi="宋体" w:eastAsia="宋体" w:cs="宋体"/>
          <w:color w:val="auto"/>
          <w:szCs w:val="21"/>
          <w:highlight w:val="none"/>
          <w:lang w:eastAsia="zh-CN"/>
        </w:rPr>
        <w:t>竞争性谈判文件</w:t>
      </w:r>
      <w:r>
        <w:rPr>
          <w:rFonts w:hint="eastAsia" w:ascii="宋体" w:hAnsi="宋体" w:eastAsia="宋体" w:cs="宋体"/>
          <w:color w:val="auto"/>
          <w:szCs w:val="21"/>
          <w:highlight w:val="none"/>
        </w:rPr>
        <w:t>规定</w:t>
      </w:r>
      <w:r>
        <w:rPr>
          <w:rFonts w:hint="eastAsia" w:ascii="宋体" w:hAnsi="宋体" w:eastAsia="宋体" w:cs="宋体"/>
          <w:color w:val="auto"/>
          <w:szCs w:val="21"/>
          <w:highlight w:val="none"/>
          <w:lang w:eastAsia="zh-CN"/>
        </w:rPr>
        <w:t>一次性向采购代理机构</w:t>
      </w:r>
      <w:r>
        <w:rPr>
          <w:rFonts w:hint="eastAsia" w:ascii="宋体" w:hAnsi="宋体" w:eastAsia="宋体" w:cs="宋体"/>
          <w:color w:val="auto"/>
          <w:szCs w:val="21"/>
          <w:highlight w:val="none"/>
        </w:rPr>
        <w:t>递交招标代理服务费</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采购代理机构无义务向未成交的供应商解释未成交原因和退还响应文件。</w:t>
      </w:r>
    </w:p>
    <w:p w14:paraId="38C7161F">
      <w:pPr>
        <w:tabs>
          <w:tab w:val="left" w:pos="1140"/>
        </w:tabs>
        <w:spacing w:line="360" w:lineRule="exact"/>
        <w:jc w:val="center"/>
        <w:rPr>
          <w:rFonts w:hint="eastAsia" w:ascii="宋体" w:hAnsi="宋体" w:eastAsia="宋体" w:cs="宋体"/>
          <w:b/>
          <w:color w:val="auto"/>
          <w:sz w:val="28"/>
          <w:szCs w:val="28"/>
          <w:highlight w:val="none"/>
        </w:rPr>
      </w:pPr>
    </w:p>
    <w:p w14:paraId="313EEEE3">
      <w:pPr>
        <w:tabs>
          <w:tab w:val="left" w:pos="1140"/>
        </w:tabs>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五、签订合同</w:t>
      </w:r>
    </w:p>
    <w:p w14:paraId="0B7FDC43">
      <w:pPr>
        <w:spacing w:line="360" w:lineRule="exact"/>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28</w:t>
      </w:r>
      <w:r>
        <w:rPr>
          <w:rFonts w:hint="eastAsia" w:ascii="宋体" w:hAnsi="宋体" w:eastAsia="宋体" w:cs="宋体"/>
          <w:b/>
          <w:color w:val="auto"/>
          <w:szCs w:val="21"/>
          <w:highlight w:val="none"/>
        </w:rPr>
        <w:t xml:space="preserve">. </w:t>
      </w:r>
      <w:r>
        <w:rPr>
          <w:rFonts w:hint="eastAsia" w:ascii="宋体" w:hAnsi="宋体" w:eastAsia="宋体" w:cs="宋体"/>
          <w:b/>
          <w:color w:val="auto"/>
          <w:highlight w:val="none"/>
        </w:rPr>
        <w:t>履约保证金</w:t>
      </w:r>
    </w:p>
    <w:p w14:paraId="20A72151">
      <w:pPr>
        <w:spacing w:line="360" w:lineRule="exac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 xml:space="preserve">    28.1 </w:t>
      </w:r>
      <w:r>
        <w:rPr>
          <w:rFonts w:hint="eastAsia" w:ascii="宋体" w:hAnsi="宋体" w:eastAsia="宋体" w:cs="宋体"/>
          <w:color w:val="auto"/>
          <w:szCs w:val="21"/>
          <w:highlight w:val="none"/>
          <w:lang w:val="en-US" w:eastAsia="zh-CN"/>
        </w:rPr>
        <w:t>按照实际与采购人签订的合同要求为准。（以实际签订合同为准）</w:t>
      </w:r>
      <w:r>
        <w:rPr>
          <w:rFonts w:hint="eastAsia" w:ascii="宋体" w:hAnsi="宋体" w:eastAsia="宋体" w:cs="宋体"/>
          <w:b/>
          <w:color w:val="auto"/>
          <w:szCs w:val="21"/>
          <w:highlight w:val="none"/>
          <w:lang w:val="en-US" w:eastAsia="zh-CN"/>
        </w:rPr>
        <w:t>。</w:t>
      </w:r>
    </w:p>
    <w:p w14:paraId="7A588228">
      <w:pPr>
        <w:pStyle w:val="17"/>
        <w:spacing w:line="360" w:lineRule="exact"/>
        <w:ind w:left="6" w:leftChars="3"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 签订合同</w:t>
      </w:r>
    </w:p>
    <w:p w14:paraId="18634101">
      <w:pPr>
        <w:tabs>
          <w:tab w:val="left" w:pos="1140"/>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 签订合同时间：成交通知书发出之日起30日内。</w:t>
      </w:r>
    </w:p>
    <w:p w14:paraId="4E749960">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eastAsia="宋体" w:cs="宋体"/>
          <w:color w:val="auto"/>
          <w:szCs w:val="21"/>
          <w:highlight w:val="none"/>
        </w:rPr>
        <w:t>动。</w:t>
      </w:r>
    </w:p>
    <w:p w14:paraId="1B9D67EB">
      <w:pPr>
        <w:widowControl/>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（1）成交后不与采购人签订合同的（不可抗力除外）；</w:t>
      </w:r>
    </w:p>
    <w:p w14:paraId="38FF9D74">
      <w:pPr>
        <w:widowControl/>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（2）将成交项目转让给他人，或者在响应文件中未说明，且未经采购人同意，将成交项目分包给他人的；</w:t>
      </w:r>
    </w:p>
    <w:p w14:paraId="551BA3AD">
      <w:pPr>
        <w:widowControl/>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（3）拒绝履行合同义务的。</w:t>
      </w:r>
    </w:p>
    <w:p w14:paraId="54C07FCA">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合同备案存档：政府采购合同双方自签订之日起</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个工作日内将合同原件一份交采购代理机构。</w:t>
      </w:r>
    </w:p>
    <w:p w14:paraId="572E48C5">
      <w:pPr>
        <w:pStyle w:val="17"/>
        <w:spacing w:line="380" w:lineRule="exact"/>
        <w:ind w:left="3"/>
        <w:jc w:val="center"/>
        <w:rPr>
          <w:rFonts w:hint="eastAsia" w:ascii="宋体" w:hAnsi="宋体" w:eastAsia="宋体" w:cs="宋体"/>
          <w:b/>
          <w:color w:val="auto"/>
          <w:sz w:val="28"/>
          <w:szCs w:val="28"/>
          <w:highlight w:val="none"/>
        </w:rPr>
      </w:pPr>
    </w:p>
    <w:p w14:paraId="750A1F00">
      <w:pPr>
        <w:pStyle w:val="17"/>
        <w:spacing w:line="380" w:lineRule="exact"/>
        <w:ind w:left="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六、其他事项</w:t>
      </w:r>
    </w:p>
    <w:p w14:paraId="36EA396B">
      <w:pPr>
        <w:spacing w:line="380" w:lineRule="exact"/>
        <w:ind w:firstLine="517" w:firstLineChars="245"/>
        <w:rPr>
          <w:rFonts w:hint="eastAsia" w:ascii="宋体" w:hAnsi="宋体" w:eastAsia="宋体" w:cs="宋体"/>
          <w:b/>
          <w:color w:val="auto"/>
          <w:highlight w:val="none"/>
        </w:rPr>
      </w:pPr>
      <w:r>
        <w:rPr>
          <w:rFonts w:hint="eastAsia" w:ascii="宋体" w:hAnsi="宋体" w:eastAsia="宋体" w:cs="宋体"/>
          <w:b/>
          <w:color w:val="auto"/>
          <w:highlight w:val="none"/>
        </w:rPr>
        <w:t>30</w:t>
      </w:r>
      <w:r>
        <w:rPr>
          <w:rFonts w:hint="eastAsia" w:ascii="宋体" w:hAnsi="宋体" w:eastAsia="宋体" w:cs="宋体"/>
          <w:b/>
          <w:color w:val="auto"/>
          <w:szCs w:val="21"/>
          <w:highlight w:val="none"/>
        </w:rPr>
        <w:t xml:space="preserve">. </w:t>
      </w:r>
      <w:r>
        <w:rPr>
          <w:rFonts w:hint="eastAsia" w:ascii="宋体" w:hAnsi="宋体" w:eastAsia="宋体" w:cs="宋体"/>
          <w:b/>
          <w:color w:val="auto"/>
          <w:highlight w:val="none"/>
        </w:rPr>
        <w:t>采购代理服务费</w:t>
      </w:r>
    </w:p>
    <w:p w14:paraId="43E6A065">
      <w:pPr>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执行《国家发展改革委关于进一步放开建设项目专业服务价格的通知》（发改价格〔2015〕299号），号文件的标准进行计算，由成交单位支付成交价款的1%</w:t>
      </w:r>
      <w:r>
        <w:rPr>
          <w:rFonts w:hint="eastAsia" w:ascii="宋体" w:hAnsi="宋体" w:eastAsia="宋体" w:cs="宋体"/>
          <w:bCs/>
          <w:color w:val="auto"/>
          <w:szCs w:val="21"/>
          <w:highlight w:val="none"/>
          <w:lang w:val="en-US" w:eastAsia="zh-CN"/>
        </w:rPr>
        <w:t>。</w:t>
      </w:r>
    </w:p>
    <w:p w14:paraId="018C407A">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color w:val="auto"/>
          <w:highlight w:val="none"/>
        </w:rPr>
      </w:pPr>
    </w:p>
    <w:p w14:paraId="5CF1DA1F">
      <w:pPr>
        <w:spacing w:line="380" w:lineRule="exact"/>
        <w:rPr>
          <w:rFonts w:hint="eastAsia" w:ascii="宋体" w:hAnsi="宋体" w:eastAsia="宋体" w:cs="宋体"/>
          <w:b/>
          <w:color w:val="auto"/>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7" w:name="_Toc455565643"/>
      <w:bookmarkStart w:id="8" w:name="_Toc432277439"/>
      <w:bookmarkStart w:id="9" w:name="_Toc432264367"/>
    </w:p>
    <w:bookmarkEnd w:id="7"/>
    <w:bookmarkEnd w:id="8"/>
    <w:bookmarkEnd w:id="9"/>
    <w:p w14:paraId="13230078">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服务采购需求</w:t>
      </w:r>
    </w:p>
    <w:p w14:paraId="5E60F23A">
      <w:pPr>
        <w:spacing w:line="348" w:lineRule="auto"/>
        <w:jc w:val="left"/>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飞防作业服务要求：</w:t>
      </w:r>
    </w:p>
    <w:p w14:paraId="6B50CDB6">
      <w:pPr>
        <w:spacing w:line="348"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1、选用载液量800公斤及以上直升机，需提供适航证，电台执照，国籍登记证复印件，且作业飞机处于适航状态；                                                                               2、飞防作业必须加入航空专用植物油类助剂，选择省级农业推广部门通过试验示范的产品，并提供省级试验报告或检测机构出具的检测报告，以确保产品适合航空喷洒使用，起到促沉降、抗蒸发作用；</w:t>
      </w:r>
    </w:p>
    <w:p w14:paraId="20E9EEDB">
      <w:pPr>
        <w:spacing w:line="348"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3、防治稻瘟病药剂，选用490克/升丙环唑.咪鲜胺乳油，要求登记水稻稻瘟病、稻曲病、纹枯病,亩用量30ml，提供农药三证复印件加盖厂家公章（鲜章），以确保所需产品及产品质量；</w:t>
      </w:r>
    </w:p>
    <w:p w14:paraId="3EB1C9D1">
      <w:pPr>
        <w:spacing w:line="348"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4、飞机喷洒设备须取得中国民航局出具的重要改装设计批准书（或补充型号认可证或补充型号合格证）；</w:t>
      </w:r>
    </w:p>
    <w:p w14:paraId="7F53B8CF">
      <w:pPr>
        <w:spacing w:line="348"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5、近3年（2022年至今）内在农业林业病虫害防治中无重大安全事故发生，成交后公布，如有造假行为（以国内主流媒体报道或相关管理部门通告为准）则承担相应法律责任；</w:t>
      </w:r>
    </w:p>
    <w:p w14:paraId="19BEAB16">
      <w:pPr>
        <w:spacing w:line="348"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6、采购数量：12.3万亩</w:t>
      </w:r>
    </w:p>
    <w:p w14:paraId="36813E85">
      <w:pPr>
        <w:spacing w:line="348" w:lineRule="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飞防作业技术标准要求：</w:t>
      </w:r>
    </w:p>
    <w:p w14:paraId="507A9E4B">
      <w:pPr>
        <w:pStyle w:val="105"/>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1、飞防喷洒设备要求：</w:t>
      </w:r>
    </w:p>
    <w:p w14:paraId="160663BF">
      <w:pPr>
        <w:pStyle w:val="105"/>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①喷头：喷头50个以上，带有节流阀，喷头等距，型号相同，误差小于5%，内置滤网，制式喷头，同组、同型号、同批喷嘴；②喷杆：直升机不超过螺旋桨长度；可灵活调整安装不同类型喷头及朝向；③药泵：可提供1.8bar以上压力；④过滤系统：加药前过滤，管道过滤、喷头过滤；⑤药箱：内设多隔舱，具有通气阀；⑥监测仪器：压力表、无线电通讯设备。</w:t>
      </w:r>
    </w:p>
    <w:p w14:paraId="51D91044">
      <w:pPr>
        <w:pStyle w:val="105"/>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2、飞行作业要求：</w:t>
      </w:r>
    </w:p>
    <w:p w14:paraId="1FE2FDD9">
      <w:pPr>
        <w:pStyle w:val="105"/>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①飞行高度，离作物顶部5-7米；②导航系统，飞机要安装飞行记录仪，采用GPS导航系统，必须提供实时航迹图，并提供电子档航迹；③飞行速度：90－170km/h；④风速：≤3.3m/s；⑤温度湿度：温度≤30℃，空气相对湿度大于40%。</w:t>
      </w:r>
    </w:p>
    <w:p w14:paraId="5C0C866C">
      <w:pPr>
        <w:pStyle w:val="105"/>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3、喷洒质量要求：</w:t>
      </w:r>
    </w:p>
    <w:p w14:paraId="1C0C1E1B">
      <w:pPr>
        <w:pStyle w:val="105"/>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①漂移要小，一般不能超过50米；②雾化好，雾滴均匀，每平方厘米着雾滴数量20点以上。</w:t>
      </w:r>
    </w:p>
    <w:p w14:paraId="331D2969">
      <w:pPr>
        <w:pStyle w:val="105"/>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4、飞防助剂使用要求：</w:t>
      </w:r>
    </w:p>
    <w:p w14:paraId="12129647">
      <w:pPr>
        <w:pStyle w:val="105"/>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必须使用植物油类飞防专用助剂，其作用是减少药液挥发，提高雾滴沉降率，改善药液性能，提高防效，有效降低药液表面张力，提高药液在作物上的持留量，用量为药液量的1%。</w:t>
      </w:r>
    </w:p>
    <w:p w14:paraId="02B87065">
      <w:pPr>
        <w:pStyle w:val="105"/>
        <w:numPr>
          <w:ilvl w:val="0"/>
          <w:numId w:val="4"/>
        </w:numPr>
        <w:spacing w:line="360" w:lineRule="auto"/>
        <w:rPr>
          <w:rFonts w:hint="eastAsia" w:ascii="宋体" w:hAnsi="宋体" w:eastAsia="宋体" w:cs="宋体"/>
          <w:highlight w:val="none"/>
          <w:lang w:val="en-US" w:eastAsia="zh-CN"/>
        </w:rPr>
      </w:pPr>
      <w:r>
        <w:rPr>
          <w:rFonts w:hint="eastAsia" w:ascii="宋体" w:hAnsi="宋体" w:eastAsia="宋体" w:cs="宋体"/>
          <w:color w:val="auto"/>
          <w:kern w:val="2"/>
          <w:sz w:val="21"/>
          <w:szCs w:val="24"/>
          <w:highlight w:val="none"/>
          <w:lang w:val="en-US" w:eastAsia="zh-CN" w:bidi="ar-SA"/>
        </w:rPr>
        <w:t>每亩药液喷洒量≥1000ml</w:t>
      </w:r>
      <w:r>
        <w:rPr>
          <w:rFonts w:hint="eastAsia" w:ascii="宋体" w:hAnsi="宋体" w:eastAsia="宋体" w:cs="宋体"/>
          <w:highlight w:val="none"/>
          <w:lang w:val="en-US" w:eastAsia="zh-CN"/>
        </w:rPr>
        <w:t>。</w:t>
      </w:r>
    </w:p>
    <w:p w14:paraId="77B234A6">
      <w:pPr>
        <w:pStyle w:val="105"/>
        <w:widowControl w:val="0"/>
        <w:numPr>
          <w:ilvl w:val="0"/>
          <w:numId w:val="0"/>
        </w:numPr>
        <w:spacing w:line="360" w:lineRule="auto"/>
        <w:jc w:val="both"/>
        <w:rPr>
          <w:rFonts w:hint="eastAsia" w:ascii="宋体" w:hAnsi="宋体" w:eastAsia="宋体" w:cs="宋体"/>
          <w:highlight w:val="none"/>
          <w:lang w:val="en-US" w:eastAsia="zh-CN"/>
        </w:rPr>
      </w:pPr>
      <w:r>
        <w:rPr>
          <w:rFonts w:hint="eastAsia" w:ascii="宋体" w:hAnsi="宋体" w:eastAsia="宋体" w:cs="宋体"/>
          <w:b w:val="0"/>
          <w:bCs w:val="0"/>
          <w:highlight w:val="none"/>
          <w:lang w:val="en-US" w:eastAsia="zh-CN"/>
        </w:rPr>
        <w:t>售后服务</w:t>
      </w:r>
      <w:r>
        <w:rPr>
          <w:rFonts w:hint="eastAsia" w:ascii="宋体" w:hAnsi="宋体" w:eastAsia="宋体" w:cs="宋体"/>
          <w:highlight w:val="none"/>
          <w:lang w:val="en-US" w:eastAsia="zh-CN"/>
        </w:rPr>
        <w:t>：货物运到指定地点，负责运费、装卸费、样品检验费，并承担飞防作业期间相关费用；</w:t>
      </w:r>
    </w:p>
    <w:p w14:paraId="6FF5CD64">
      <w:pPr>
        <w:pStyle w:val="105"/>
        <w:widowControl w:val="0"/>
        <w:numPr>
          <w:ilvl w:val="0"/>
          <w:numId w:val="0"/>
        </w:numPr>
        <w:spacing w:line="360" w:lineRule="auto"/>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其他要求：</w:t>
      </w:r>
    </w:p>
    <w:p w14:paraId="67376FE6">
      <w:pPr>
        <w:pStyle w:val="105"/>
        <w:widowControl w:val="0"/>
        <w:numPr>
          <w:ilvl w:val="0"/>
          <w:numId w:val="0"/>
        </w:numPr>
        <w:spacing w:line="360" w:lineRule="auto"/>
        <w:jc w:val="both"/>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1.投标单位提供按时完成作业承诺书。要求中标单位在中标公告公示结束后当日签订服务合同，次日</w:t>
      </w:r>
      <w:r>
        <w:rPr>
          <w:rFonts w:hint="eastAsia" w:ascii="宋体" w:hAnsi="宋体" w:cs="宋体"/>
          <w:b w:val="0"/>
          <w:bCs w:val="0"/>
          <w:highlight w:val="none"/>
          <w:lang w:val="en-US" w:eastAsia="zh-CN"/>
        </w:rPr>
        <w:t>一次性</w:t>
      </w:r>
      <w:r>
        <w:rPr>
          <w:rFonts w:hint="eastAsia" w:ascii="宋体" w:hAnsi="宋体" w:eastAsia="宋体" w:cs="宋体"/>
          <w:b w:val="0"/>
          <w:bCs w:val="0"/>
          <w:highlight w:val="none"/>
          <w:lang w:val="en-US" w:eastAsia="zh-CN"/>
        </w:rPr>
        <w:t>供货</w:t>
      </w:r>
      <w:r>
        <w:rPr>
          <w:rFonts w:hint="eastAsia" w:ascii="宋体" w:hAnsi="宋体" w:cs="宋体"/>
          <w:b w:val="0"/>
          <w:bCs w:val="0"/>
          <w:highlight w:val="none"/>
          <w:lang w:val="en-US" w:eastAsia="zh-CN"/>
        </w:rPr>
        <w:t>完成</w:t>
      </w:r>
      <w:bookmarkStart w:id="53" w:name="_GoBack"/>
      <w:bookmarkEnd w:id="53"/>
      <w:r>
        <w:rPr>
          <w:rFonts w:hint="eastAsia" w:ascii="宋体" w:hAnsi="宋体" w:eastAsia="宋体" w:cs="宋体"/>
          <w:b w:val="0"/>
          <w:bCs w:val="0"/>
          <w:highlight w:val="none"/>
          <w:lang w:val="en-US" w:eastAsia="zh-CN"/>
        </w:rPr>
        <w:t>并开始飞防作业，3日内完成飞防作业的承诺书。</w:t>
      </w:r>
    </w:p>
    <w:p w14:paraId="3E59A099">
      <w:pPr>
        <w:pStyle w:val="105"/>
        <w:widowControl w:val="0"/>
        <w:numPr>
          <w:ilvl w:val="0"/>
          <w:numId w:val="0"/>
        </w:numPr>
        <w:spacing w:line="360" w:lineRule="auto"/>
        <w:jc w:val="both"/>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2·如果中标单位违约，按顺序顺延中标人，并按上述时间要求签订作业合同。</w:t>
      </w:r>
    </w:p>
    <w:p w14:paraId="211595A6">
      <w:pPr>
        <w:pStyle w:val="105"/>
        <w:widowControl w:val="0"/>
        <w:numPr>
          <w:ilvl w:val="0"/>
          <w:numId w:val="0"/>
        </w:numPr>
        <w:spacing w:line="360" w:lineRule="auto"/>
        <w:jc w:val="both"/>
        <w:rPr>
          <w:rFonts w:hint="eastAsia" w:ascii="宋体" w:hAnsi="宋体" w:eastAsia="宋体" w:cs="宋体"/>
          <w:highlight w:val="none"/>
          <w:lang w:val="en-US" w:eastAsia="zh-CN"/>
        </w:rPr>
      </w:pPr>
    </w:p>
    <w:p w14:paraId="53613A52">
      <w:pPr>
        <w:pStyle w:val="105"/>
        <w:widowControl w:val="0"/>
        <w:numPr>
          <w:ilvl w:val="0"/>
          <w:numId w:val="0"/>
        </w:numPr>
        <w:spacing w:line="360" w:lineRule="auto"/>
        <w:jc w:val="both"/>
        <w:rPr>
          <w:rFonts w:hint="eastAsia" w:ascii="宋体" w:hAnsi="宋体" w:eastAsia="宋体" w:cs="宋体"/>
          <w:highlight w:val="none"/>
          <w:lang w:val="en-US" w:eastAsia="zh-CN"/>
        </w:rPr>
      </w:pPr>
    </w:p>
    <w:p w14:paraId="27549723">
      <w:pPr>
        <w:pStyle w:val="105"/>
        <w:widowControl w:val="0"/>
        <w:numPr>
          <w:ilvl w:val="0"/>
          <w:numId w:val="0"/>
        </w:numPr>
        <w:spacing w:line="360" w:lineRule="auto"/>
        <w:jc w:val="both"/>
        <w:rPr>
          <w:rFonts w:hint="eastAsia" w:ascii="宋体" w:hAnsi="宋体" w:eastAsia="宋体" w:cs="宋体"/>
          <w:highlight w:val="none"/>
          <w:lang w:val="en-US" w:eastAsia="zh-CN"/>
        </w:rPr>
      </w:pPr>
    </w:p>
    <w:p w14:paraId="7B66222E">
      <w:pPr>
        <w:pStyle w:val="105"/>
        <w:widowControl w:val="0"/>
        <w:numPr>
          <w:ilvl w:val="0"/>
          <w:numId w:val="0"/>
        </w:numPr>
        <w:spacing w:line="360" w:lineRule="auto"/>
        <w:jc w:val="both"/>
        <w:rPr>
          <w:rFonts w:hint="eastAsia" w:ascii="宋体" w:hAnsi="宋体" w:eastAsia="宋体" w:cs="宋体"/>
          <w:highlight w:val="none"/>
          <w:lang w:val="en-US" w:eastAsia="zh-CN"/>
        </w:rPr>
      </w:pPr>
    </w:p>
    <w:p w14:paraId="3C30AFCA">
      <w:pPr>
        <w:rPr>
          <w:rFonts w:hint="eastAsia" w:ascii="宋体" w:hAnsi="宋体" w:eastAsia="宋体" w:cs="宋体"/>
          <w:b/>
          <w:color w:val="auto"/>
          <w:sz w:val="36"/>
          <w:szCs w:val="36"/>
          <w:highlight w:val="none"/>
          <w:lang w:val="en-US" w:eastAsia="zh-CN"/>
        </w:rPr>
      </w:pPr>
      <w:bookmarkStart w:id="10" w:name="_Toc432264368"/>
      <w:bookmarkStart w:id="11" w:name="_Toc432277440"/>
      <w:bookmarkStart w:id="12" w:name="_Toc455565644"/>
      <w:bookmarkStart w:id="13" w:name="_Toc10263"/>
      <w:r>
        <w:rPr>
          <w:rFonts w:hint="eastAsia" w:ascii="宋体" w:hAnsi="宋体" w:eastAsia="宋体" w:cs="宋体"/>
          <w:b/>
          <w:color w:val="auto"/>
          <w:sz w:val="36"/>
          <w:szCs w:val="36"/>
          <w:highlight w:val="none"/>
          <w:lang w:val="en-US" w:eastAsia="zh-CN"/>
        </w:rPr>
        <w:br w:type="page"/>
      </w:r>
    </w:p>
    <w:p w14:paraId="7457D02E">
      <w:pPr>
        <w:bidi w:val="0"/>
        <w:jc w:val="center"/>
        <w:rPr>
          <w:rFonts w:hint="eastAsia" w:ascii="宋体" w:hAnsi="宋体" w:eastAsia="宋体" w:cs="宋体"/>
          <w:b/>
          <w:bCs/>
          <w:color w:val="auto"/>
          <w:sz w:val="36"/>
          <w:szCs w:val="36"/>
          <w:highlight w:val="none"/>
        </w:rPr>
      </w:pPr>
      <w:r>
        <w:rPr>
          <w:rFonts w:hint="eastAsia" w:ascii="宋体" w:hAnsi="宋体" w:eastAsia="宋体" w:cs="宋体"/>
          <w:b/>
          <w:color w:val="auto"/>
          <w:sz w:val="36"/>
          <w:szCs w:val="36"/>
          <w:highlight w:val="none"/>
          <w:lang w:val="en-US" w:eastAsia="zh-CN"/>
        </w:rPr>
        <w:t xml:space="preserve">第四章 </w:t>
      </w:r>
      <w:r>
        <w:rPr>
          <w:rFonts w:hint="eastAsia" w:ascii="宋体" w:hAnsi="宋体" w:eastAsia="宋体" w:cs="宋体"/>
          <w:b/>
          <w:color w:val="auto"/>
          <w:sz w:val="36"/>
          <w:szCs w:val="36"/>
          <w:highlight w:val="none"/>
        </w:rPr>
        <w:t>评审方法</w:t>
      </w:r>
      <w:bookmarkEnd w:id="10"/>
      <w:bookmarkEnd w:id="11"/>
      <w:bookmarkEnd w:id="12"/>
    </w:p>
    <w:bookmarkEnd w:id="13"/>
    <w:p w14:paraId="5F046945">
      <w:pPr>
        <w:pStyle w:val="3"/>
        <w:spacing w:line="240" w:lineRule="auto"/>
        <w:jc w:val="center"/>
        <w:rPr>
          <w:rFonts w:hint="eastAsia" w:ascii="宋体" w:hAnsi="宋体" w:eastAsia="宋体" w:cs="宋体"/>
          <w:b w:val="0"/>
          <w:color w:val="auto"/>
          <w:sz w:val="32"/>
          <w:highlight w:val="none"/>
        </w:rPr>
      </w:pPr>
      <w:r>
        <w:rPr>
          <w:rFonts w:hint="eastAsia" w:ascii="宋体" w:hAnsi="宋体" w:eastAsia="宋体" w:cs="宋体"/>
          <w:color w:val="auto"/>
          <w:sz w:val="28"/>
          <w:szCs w:val="28"/>
          <w:highlight w:val="none"/>
        </w:rPr>
        <w:t xml:space="preserve"> </w:t>
      </w:r>
      <w:bookmarkStart w:id="14" w:name="_Toc8695"/>
      <w:bookmarkStart w:id="15" w:name="_Toc12246"/>
      <w:r>
        <w:rPr>
          <w:rFonts w:hint="eastAsia" w:ascii="宋体" w:hAnsi="宋体" w:eastAsia="宋体" w:cs="宋体"/>
          <w:color w:val="auto"/>
          <w:sz w:val="32"/>
          <w:highlight w:val="none"/>
        </w:rPr>
        <w:t>资格审查记录表</w:t>
      </w:r>
      <w:bookmarkEnd w:id="14"/>
      <w:bookmarkEnd w:id="15"/>
    </w:p>
    <w:p w14:paraId="4B86A2A9">
      <w:pPr>
        <w:jc w:val="left"/>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2F0A6D15">
      <w:pPr>
        <w:jc w:val="left"/>
        <w:rPr>
          <w:rFonts w:hint="eastAsia" w:ascii="宋体" w:hAnsi="宋体" w:eastAsia="宋体" w:cs="宋体"/>
          <w:b/>
          <w:color w:val="auto"/>
          <w:sz w:val="32"/>
          <w:highlight w:val="none"/>
        </w:rPr>
      </w:pPr>
      <w:r>
        <w:rPr>
          <w:rFonts w:hint="eastAsia" w:ascii="宋体" w:hAnsi="宋体" w:eastAsia="宋体" w:cs="宋体"/>
          <w:color w:val="auto"/>
          <w:highlight w:val="none"/>
        </w:rPr>
        <w:t>项目编号：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36"/>
        <w:gridCol w:w="3430"/>
        <w:gridCol w:w="1871"/>
        <w:gridCol w:w="492"/>
        <w:gridCol w:w="518"/>
        <w:gridCol w:w="484"/>
      </w:tblGrid>
      <w:tr w14:paraId="004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8" w:type="dxa"/>
            <w:vMerge w:val="restart"/>
            <w:noWrap w:val="0"/>
            <w:vAlign w:val="center"/>
          </w:tcPr>
          <w:p w14:paraId="08AC1686">
            <w:pPr>
              <w:autoSpaceDE w:val="0"/>
              <w:autoSpaceDN w:val="0"/>
              <w:adjustRightInd w:val="0"/>
              <w:spacing w:line="28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636" w:type="dxa"/>
            <w:vMerge w:val="restart"/>
            <w:noWrap w:val="0"/>
            <w:vAlign w:val="center"/>
          </w:tcPr>
          <w:p w14:paraId="250979F3">
            <w:pPr>
              <w:autoSpaceDE w:val="0"/>
              <w:autoSpaceDN w:val="0"/>
              <w:adjustRightInd w:val="0"/>
              <w:spacing w:line="28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审查内容</w:t>
            </w:r>
          </w:p>
        </w:tc>
        <w:tc>
          <w:tcPr>
            <w:tcW w:w="5301" w:type="dxa"/>
            <w:gridSpan w:val="2"/>
            <w:vMerge w:val="restart"/>
            <w:noWrap w:val="0"/>
            <w:vAlign w:val="center"/>
          </w:tcPr>
          <w:p w14:paraId="4B61E2FE">
            <w:pPr>
              <w:autoSpaceDE w:val="0"/>
              <w:autoSpaceDN w:val="0"/>
              <w:adjustRightInd w:val="0"/>
              <w:spacing w:line="28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合格条件</w:t>
            </w:r>
          </w:p>
        </w:tc>
        <w:tc>
          <w:tcPr>
            <w:tcW w:w="1494" w:type="dxa"/>
            <w:gridSpan w:val="3"/>
            <w:noWrap w:val="0"/>
            <w:vAlign w:val="center"/>
          </w:tcPr>
          <w:p w14:paraId="71614B8F">
            <w:pPr>
              <w:autoSpaceDE w:val="0"/>
              <w:autoSpaceDN w:val="0"/>
              <w:adjustRightInd w:val="0"/>
              <w:spacing w:line="28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供货商名称</w:t>
            </w:r>
          </w:p>
        </w:tc>
      </w:tr>
      <w:tr w14:paraId="7514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8" w:type="dxa"/>
            <w:vMerge w:val="continue"/>
            <w:noWrap w:val="0"/>
            <w:vAlign w:val="center"/>
          </w:tcPr>
          <w:p w14:paraId="215F1BB3">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1636" w:type="dxa"/>
            <w:vMerge w:val="continue"/>
            <w:noWrap w:val="0"/>
            <w:vAlign w:val="center"/>
          </w:tcPr>
          <w:p w14:paraId="689485A3">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5301" w:type="dxa"/>
            <w:gridSpan w:val="2"/>
            <w:vMerge w:val="continue"/>
            <w:noWrap w:val="0"/>
            <w:vAlign w:val="center"/>
          </w:tcPr>
          <w:p w14:paraId="3D5C5993">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92" w:type="dxa"/>
            <w:noWrap w:val="0"/>
            <w:vAlign w:val="center"/>
          </w:tcPr>
          <w:p w14:paraId="2E90C8B4">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518" w:type="dxa"/>
            <w:noWrap w:val="0"/>
            <w:vAlign w:val="center"/>
          </w:tcPr>
          <w:p w14:paraId="6E253357">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noWrap w:val="0"/>
            <w:vAlign w:val="center"/>
          </w:tcPr>
          <w:p w14:paraId="2D4D0F65">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r w14:paraId="08E0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noWrap w:val="0"/>
            <w:vAlign w:val="center"/>
          </w:tcPr>
          <w:p w14:paraId="206DF8C8">
            <w:pPr>
              <w:autoSpaceDE w:val="0"/>
              <w:autoSpaceDN w:val="0"/>
              <w:adjustRightInd w:val="0"/>
              <w:spacing w:line="28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1636" w:type="dxa"/>
            <w:noWrap w:val="0"/>
            <w:vAlign w:val="center"/>
          </w:tcPr>
          <w:p w14:paraId="674372A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lang w:val="zh-CN"/>
              </w:rPr>
              <w:t>营业执照</w:t>
            </w:r>
          </w:p>
        </w:tc>
        <w:tc>
          <w:tcPr>
            <w:tcW w:w="5301" w:type="dxa"/>
            <w:gridSpan w:val="2"/>
            <w:noWrap w:val="0"/>
            <w:vAlign w:val="center"/>
          </w:tcPr>
          <w:p w14:paraId="2FD9EDF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76A45EF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公章</w:t>
            </w:r>
            <w:r>
              <w:rPr>
                <w:rFonts w:hint="eastAsia" w:ascii="宋体" w:hAnsi="宋体" w:eastAsia="宋体" w:cs="宋体"/>
                <w:bCs/>
                <w:color w:val="auto"/>
                <w:sz w:val="21"/>
                <w:szCs w:val="21"/>
                <w:highlight w:val="none"/>
                <w:lang w:val="zh-CN" w:eastAsia="zh-CN"/>
              </w:rPr>
              <w:t>。</w:t>
            </w:r>
          </w:p>
        </w:tc>
        <w:tc>
          <w:tcPr>
            <w:tcW w:w="492" w:type="dxa"/>
            <w:noWrap w:val="0"/>
            <w:vAlign w:val="center"/>
          </w:tcPr>
          <w:p w14:paraId="0B4FDC36">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518" w:type="dxa"/>
            <w:noWrap w:val="0"/>
            <w:vAlign w:val="center"/>
          </w:tcPr>
          <w:p w14:paraId="5FBC1B49">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tcBorders>
              <w:right w:val="single" w:color="auto" w:sz="4" w:space="0"/>
            </w:tcBorders>
            <w:noWrap w:val="0"/>
            <w:vAlign w:val="center"/>
          </w:tcPr>
          <w:p w14:paraId="6609E889">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r w14:paraId="228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noWrap w:val="0"/>
            <w:vAlign w:val="center"/>
          </w:tcPr>
          <w:p w14:paraId="3C983DEB">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636" w:type="dxa"/>
            <w:noWrap w:val="0"/>
            <w:vAlign w:val="center"/>
          </w:tcPr>
          <w:p w14:paraId="0D2C39D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资质要求</w:t>
            </w:r>
          </w:p>
        </w:tc>
        <w:tc>
          <w:tcPr>
            <w:tcW w:w="5301" w:type="dxa"/>
            <w:gridSpan w:val="2"/>
            <w:noWrap w:val="0"/>
            <w:vAlign w:val="center"/>
          </w:tcPr>
          <w:p w14:paraId="4555CC7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 w:val="0"/>
                <w:bCs/>
                <w:snapToGrid w:val="0"/>
                <w:color w:val="auto"/>
                <w:szCs w:val="21"/>
                <w:highlight w:val="none"/>
                <w:lang w:val="en-US" w:eastAsia="zh-CN"/>
              </w:rPr>
              <w:t>（1）</w:t>
            </w:r>
            <w:r>
              <w:rPr>
                <w:rFonts w:hint="eastAsia" w:ascii="宋体" w:hAnsi="宋体" w:eastAsia="宋体" w:cs="宋体"/>
                <w:b w:val="0"/>
                <w:bCs/>
                <w:snapToGrid w:val="0"/>
                <w:color w:val="auto"/>
                <w:szCs w:val="21"/>
                <w:highlight w:val="none"/>
              </w:rPr>
              <w:t>供应商</w:t>
            </w:r>
            <w:r>
              <w:rPr>
                <w:rFonts w:hint="eastAsia" w:ascii="宋体" w:hAnsi="宋体" w:eastAsia="宋体" w:cs="宋体"/>
                <w:b w:val="0"/>
                <w:bCs/>
                <w:snapToGrid w:val="0"/>
                <w:color w:val="auto"/>
                <w:szCs w:val="21"/>
                <w:highlight w:val="none"/>
                <w:lang w:val="en-US" w:eastAsia="zh-CN"/>
              </w:rPr>
              <w:t>应同时具备通用航空企业 《经营许可证》和《商业非运输航空运营人运行合格证》（运行种类须有农林喷洒作业飞行）。(2)供应商应具备载液800公斤及以上直升机，直升机须具有航空器三证（飞机国籍登记证、适航证、无线电台许可证），且供应商名称与国籍登记证发给人（或占有人）名称一致，满足作业区域内开展飞防作业的能力；(3)所供药剂须具有药剂的农药三证资料（农药登记证、农药生产批准证、农药标准）。</w:t>
            </w: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w:t>
            </w:r>
            <w:r>
              <w:rPr>
                <w:rFonts w:hint="eastAsia" w:ascii="宋体" w:hAnsi="宋体" w:eastAsia="宋体" w:cs="宋体"/>
                <w:bCs/>
                <w:color w:val="auto"/>
                <w:sz w:val="21"/>
                <w:szCs w:val="21"/>
                <w:highlight w:val="none"/>
                <w:lang w:val="en-US" w:eastAsia="zh-CN"/>
              </w:rPr>
              <w:t>附资质证书</w:t>
            </w:r>
            <w:r>
              <w:rPr>
                <w:rFonts w:hint="eastAsia" w:ascii="宋体" w:hAnsi="宋体" w:eastAsia="宋体" w:cs="宋体"/>
                <w:bCs/>
                <w:color w:val="auto"/>
                <w:sz w:val="21"/>
                <w:szCs w:val="21"/>
                <w:highlight w:val="none"/>
                <w:lang w:val="zh-CN"/>
              </w:rPr>
              <w:t>复印件加盖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公章</w:t>
            </w:r>
            <w:r>
              <w:rPr>
                <w:rFonts w:hint="eastAsia" w:ascii="宋体" w:hAnsi="宋体" w:eastAsia="宋体" w:cs="宋体"/>
                <w:bCs/>
                <w:color w:val="auto"/>
                <w:sz w:val="21"/>
                <w:szCs w:val="21"/>
                <w:highlight w:val="none"/>
                <w:lang w:val="zh-CN" w:eastAsia="zh-CN"/>
              </w:rPr>
              <w:t>。</w:t>
            </w:r>
          </w:p>
        </w:tc>
        <w:tc>
          <w:tcPr>
            <w:tcW w:w="492" w:type="dxa"/>
            <w:noWrap w:val="0"/>
            <w:vAlign w:val="center"/>
          </w:tcPr>
          <w:p w14:paraId="30B8EF2D">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518" w:type="dxa"/>
            <w:noWrap w:val="0"/>
            <w:vAlign w:val="center"/>
          </w:tcPr>
          <w:p w14:paraId="2C529D18">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tcBorders>
              <w:right w:val="single" w:color="auto" w:sz="4" w:space="0"/>
            </w:tcBorders>
            <w:noWrap w:val="0"/>
            <w:vAlign w:val="center"/>
          </w:tcPr>
          <w:p w14:paraId="71CAE871">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r w14:paraId="144B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98" w:type="dxa"/>
            <w:noWrap w:val="0"/>
            <w:vAlign w:val="center"/>
          </w:tcPr>
          <w:p w14:paraId="10210F95">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636" w:type="dxa"/>
            <w:noWrap w:val="0"/>
            <w:vAlign w:val="center"/>
          </w:tcPr>
          <w:p w14:paraId="132974B8">
            <w:pPr>
              <w:keepLines w:val="0"/>
              <w:widowControl w:val="0"/>
              <w:snapToGrid/>
              <w:spacing w:before="0" w:beforeAutospacing="0" w:after="0" w:afterAutospacing="0"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val="0"/>
                <w:bCs/>
                <w:i w:val="0"/>
                <w:caps w:val="0"/>
                <w:color w:val="auto"/>
                <w:spacing w:val="0"/>
                <w:w w:val="100"/>
                <w:sz w:val="21"/>
                <w:szCs w:val="21"/>
                <w:highlight w:val="none"/>
                <w:lang w:val="zh-CN"/>
              </w:rPr>
              <w:t>财务要求</w:t>
            </w:r>
          </w:p>
        </w:tc>
        <w:tc>
          <w:tcPr>
            <w:tcW w:w="5301" w:type="dxa"/>
            <w:gridSpan w:val="2"/>
            <w:noWrap w:val="0"/>
            <w:vAlign w:val="center"/>
          </w:tcPr>
          <w:p w14:paraId="563D64D1">
            <w:pPr>
              <w:keepLines w:val="0"/>
              <w:widowControl w:val="0"/>
              <w:snapToGrid/>
              <w:spacing w:before="0" w:beforeAutospacing="0" w:after="0" w:afterAutospacing="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Cs w:val="21"/>
                <w:highlight w:val="none"/>
                <w:lang w:val="en-US" w:eastAsia="zh-CN"/>
              </w:rPr>
              <w:t>供应商</w:t>
            </w:r>
            <w:r>
              <w:rPr>
                <w:rFonts w:hint="eastAsia" w:ascii="宋体" w:hAnsi="宋体" w:eastAsia="宋体" w:cs="宋体"/>
                <w:b w:val="0"/>
                <w:bCs/>
                <w:color w:val="auto"/>
                <w:szCs w:val="21"/>
                <w:highlight w:val="none"/>
                <w:lang w:eastAsia="zh-CN"/>
              </w:rPr>
              <w:t>参加采购活动应当提交反映其财务状况、依法缴纳税收和社会保障资金情况的资格条件承诺函，并对资格条件承诺函有关内容的真实性、有效性、合法性负责</w:t>
            </w:r>
            <w:r>
              <w:rPr>
                <w:rFonts w:hint="eastAsia" w:ascii="宋体" w:hAnsi="宋体" w:eastAsia="宋体" w:cs="宋体"/>
                <w:b w:val="0"/>
                <w:bCs/>
                <w:color w:val="auto"/>
                <w:szCs w:val="21"/>
                <w:highlight w:val="none"/>
                <w:lang w:val="zh-CN" w:eastAsia="zh-CN"/>
              </w:rPr>
              <w:t>（执行长财采购〔202</w:t>
            </w:r>
            <w:r>
              <w:rPr>
                <w:rFonts w:hint="eastAsia" w:ascii="宋体" w:hAnsi="宋体" w:eastAsia="宋体" w:cs="宋体"/>
                <w:b w:val="0"/>
                <w:bCs/>
                <w:color w:val="auto"/>
                <w:szCs w:val="21"/>
                <w:highlight w:val="none"/>
                <w:lang w:eastAsia="zh-CN"/>
              </w:rPr>
              <w:t>2</w:t>
            </w:r>
            <w:r>
              <w:rPr>
                <w:rFonts w:hint="eastAsia" w:ascii="宋体" w:hAnsi="宋体" w:eastAsia="宋体" w:cs="宋体"/>
                <w:b w:val="0"/>
                <w:bCs/>
                <w:color w:val="auto"/>
                <w:szCs w:val="21"/>
                <w:highlight w:val="none"/>
                <w:lang w:val="zh-CN" w:eastAsia="zh-CN"/>
              </w:rPr>
              <w:t>〕2066号文件规定）</w:t>
            </w:r>
            <w:r>
              <w:rPr>
                <w:rFonts w:hint="eastAsia" w:ascii="宋体" w:hAnsi="宋体" w:eastAsia="宋体" w:cs="宋体"/>
                <w:color w:val="auto"/>
                <w:sz w:val="21"/>
                <w:szCs w:val="21"/>
                <w:highlight w:val="none"/>
                <w:lang w:eastAsia="zh-CN"/>
              </w:rPr>
              <w:t>。</w:t>
            </w:r>
          </w:p>
          <w:p w14:paraId="6B02C489">
            <w:pPr>
              <w:keepLines w:val="0"/>
              <w:widowControl w:val="0"/>
              <w:snapToGrid/>
              <w:spacing w:before="0" w:beforeAutospacing="0" w:after="0" w:afterAutospacing="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响应文件内附承诺函并加盖供应商单位公章。</w:t>
            </w:r>
          </w:p>
        </w:tc>
        <w:tc>
          <w:tcPr>
            <w:tcW w:w="492" w:type="dxa"/>
            <w:noWrap w:val="0"/>
            <w:vAlign w:val="center"/>
          </w:tcPr>
          <w:p w14:paraId="1D0C5BC8">
            <w:pPr>
              <w:autoSpaceDE w:val="0"/>
              <w:autoSpaceDN w:val="0"/>
              <w:adjustRightInd w:val="0"/>
              <w:spacing w:line="280" w:lineRule="exact"/>
              <w:jc w:val="center"/>
              <w:rPr>
                <w:rFonts w:hint="eastAsia" w:ascii="宋体" w:hAnsi="宋体" w:eastAsia="宋体" w:cs="宋体"/>
                <w:color w:val="auto"/>
                <w:szCs w:val="21"/>
                <w:highlight w:val="none"/>
              </w:rPr>
            </w:pPr>
          </w:p>
        </w:tc>
        <w:tc>
          <w:tcPr>
            <w:tcW w:w="518" w:type="dxa"/>
            <w:noWrap w:val="0"/>
            <w:vAlign w:val="center"/>
          </w:tcPr>
          <w:p w14:paraId="45435118">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noWrap w:val="0"/>
            <w:vAlign w:val="center"/>
          </w:tcPr>
          <w:p w14:paraId="36FEC0C5">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r w14:paraId="1FA6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0"/>
            <w:vAlign w:val="center"/>
          </w:tcPr>
          <w:p w14:paraId="41BE793C">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636" w:type="dxa"/>
            <w:noWrap w:val="0"/>
            <w:vAlign w:val="center"/>
          </w:tcPr>
          <w:p w14:paraId="7544EE52">
            <w:pPr>
              <w:keepLines w:val="0"/>
              <w:widowControl w:val="0"/>
              <w:snapToGrid/>
              <w:spacing w:before="0" w:beforeAutospacing="0" w:after="0" w:afterAutospacing="0"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val="0"/>
                <w:bCs/>
                <w:i w:val="0"/>
                <w:caps w:val="0"/>
                <w:color w:val="auto"/>
                <w:spacing w:val="0"/>
                <w:w w:val="100"/>
                <w:sz w:val="21"/>
                <w:szCs w:val="21"/>
                <w:highlight w:val="none"/>
                <w:lang w:val="zh-CN"/>
              </w:rPr>
              <w:t>信誉要求</w:t>
            </w:r>
          </w:p>
        </w:tc>
        <w:tc>
          <w:tcPr>
            <w:tcW w:w="5301" w:type="dxa"/>
            <w:gridSpan w:val="2"/>
            <w:noWrap w:val="0"/>
            <w:vAlign w:val="center"/>
          </w:tcPr>
          <w:p w14:paraId="07ACAF0D">
            <w:pPr>
              <w:keepLines w:val="0"/>
              <w:widowControl w:val="0"/>
              <w:snapToGrid/>
              <w:spacing w:before="0" w:beforeAutospacing="0" w:after="0" w:afterAutospacing="0" w:line="360" w:lineRule="auto"/>
              <w:jc w:val="left"/>
              <w:textAlignment w:val="baseline"/>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拒绝列入政府取消投标资格记录期间的企业或个人投标（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在“中国裁判文书网”(wenshu.court.gov.cn)上无行贿犯罪行为；</w:t>
            </w:r>
          </w:p>
          <w:p w14:paraId="0A5BEBE8">
            <w:pPr>
              <w:keepLines w:val="0"/>
              <w:widowControl w:val="0"/>
              <w:snapToGrid/>
              <w:spacing w:before="0" w:beforeAutospacing="0" w:after="0" w:afterAutospacing="0" w:line="360" w:lineRule="auto"/>
              <w:jc w:val="left"/>
              <w:textAlignment w:val="baseline"/>
              <w:rPr>
                <w:rFonts w:hint="eastAsia" w:ascii="宋体" w:hAnsi="宋体" w:eastAsia="宋体" w:cs="宋体"/>
                <w:color w:val="auto"/>
                <w:szCs w:val="21"/>
                <w:highlight w:val="none"/>
                <w:lang w:val="zh-CN"/>
              </w:rPr>
            </w:pPr>
            <w:r>
              <w:rPr>
                <w:rFonts w:hint="eastAsia" w:ascii="宋体" w:hAnsi="宋体" w:eastAsia="宋体" w:cs="宋体"/>
                <w:b w:val="0"/>
                <w:bCs/>
                <w:color w:val="auto"/>
                <w:szCs w:val="21"/>
                <w:highlight w:val="none"/>
                <w:lang w:val="en-US" w:eastAsia="zh-CN"/>
              </w:rPr>
              <w:t>以上提供法定代表人或委托代理人签字或盖章的承诺书。</w:t>
            </w:r>
          </w:p>
        </w:tc>
        <w:tc>
          <w:tcPr>
            <w:tcW w:w="492" w:type="dxa"/>
            <w:noWrap w:val="0"/>
            <w:vAlign w:val="center"/>
          </w:tcPr>
          <w:p w14:paraId="54F82697">
            <w:pPr>
              <w:autoSpaceDE w:val="0"/>
              <w:autoSpaceDN w:val="0"/>
              <w:adjustRightInd w:val="0"/>
              <w:spacing w:line="280" w:lineRule="exact"/>
              <w:jc w:val="center"/>
              <w:rPr>
                <w:rFonts w:hint="eastAsia" w:ascii="宋体" w:hAnsi="宋体" w:eastAsia="宋体" w:cs="宋体"/>
                <w:color w:val="auto"/>
                <w:szCs w:val="21"/>
                <w:highlight w:val="none"/>
              </w:rPr>
            </w:pPr>
          </w:p>
        </w:tc>
        <w:tc>
          <w:tcPr>
            <w:tcW w:w="518" w:type="dxa"/>
            <w:noWrap w:val="0"/>
            <w:vAlign w:val="center"/>
          </w:tcPr>
          <w:p w14:paraId="7E8D193A">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noWrap w:val="0"/>
            <w:vAlign w:val="center"/>
          </w:tcPr>
          <w:p w14:paraId="06860D71">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r w14:paraId="0F3C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798" w:type="dxa"/>
            <w:noWrap w:val="0"/>
            <w:vAlign w:val="center"/>
          </w:tcPr>
          <w:p w14:paraId="5935D525">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636" w:type="dxa"/>
            <w:noWrap w:val="0"/>
            <w:vAlign w:val="center"/>
          </w:tcPr>
          <w:p w14:paraId="621842ED">
            <w:pPr>
              <w:keepNext w:val="0"/>
              <w:keepLines w:val="0"/>
              <w:pageBreakBefore w:val="0"/>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color w:val="auto"/>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承诺书</w:t>
            </w:r>
          </w:p>
        </w:tc>
        <w:tc>
          <w:tcPr>
            <w:tcW w:w="5301" w:type="dxa"/>
            <w:gridSpan w:val="2"/>
            <w:noWrap w:val="0"/>
            <w:vAlign w:val="center"/>
          </w:tcPr>
          <w:p w14:paraId="3EEA6FE4">
            <w:pPr>
              <w:keepNext w:val="0"/>
              <w:keepLines w:val="0"/>
              <w:pageBreakBefore w:val="0"/>
              <w:kinsoku/>
              <w:wordWrap/>
              <w:overflowPunct/>
              <w:topLinePunct w:val="0"/>
              <w:autoSpaceDE w:val="0"/>
              <w:autoSpaceDN w:val="0"/>
              <w:bidi w:val="0"/>
              <w:adjustRightInd/>
              <w:snapToGrid/>
              <w:spacing w:line="240" w:lineRule="atLeast"/>
              <w:jc w:val="left"/>
              <w:textAlignment w:val="auto"/>
              <w:rPr>
                <w:rFonts w:hint="eastAsia" w:ascii="宋体" w:hAnsi="宋体" w:eastAsia="宋体" w:cs="宋体"/>
                <w:color w:val="auto"/>
                <w:szCs w:val="21"/>
                <w:highlight w:val="none"/>
                <w:lang w:val="zh-CN"/>
              </w:rPr>
            </w:pPr>
            <w:r>
              <w:rPr>
                <w:rFonts w:hint="eastAsia" w:ascii="宋体" w:hAnsi="宋体" w:eastAsia="宋体" w:cs="宋体"/>
                <w:b w:val="0"/>
                <w:bCs/>
                <w:color w:val="auto"/>
                <w:szCs w:val="21"/>
                <w:highlight w:val="none"/>
                <w:lang w:val="zh-CN" w:eastAsia="zh-CN"/>
              </w:rPr>
              <w:t>与采购人存在利害关系可能影响招标公正性的法人、其他组织或者个人，不得参加投标。</w:t>
            </w:r>
            <w:r>
              <w:rPr>
                <w:rFonts w:hint="eastAsia" w:ascii="宋体" w:hAnsi="宋体" w:eastAsia="宋体" w:cs="宋体"/>
                <w:color w:val="auto"/>
                <w:szCs w:val="21"/>
                <w:highlight w:val="none"/>
              </w:rPr>
              <w:t>单位负责人为同一人或者存在直接控股、管理关系的不同供应商参加同一合同项下分标或未划分分标的同一合同项下的政府采购活动</w:t>
            </w:r>
            <w:r>
              <w:rPr>
                <w:rFonts w:hint="eastAsia" w:ascii="宋体" w:hAnsi="宋体" w:eastAsia="宋体" w:cs="宋体"/>
                <w:b w:val="0"/>
                <w:bCs/>
                <w:color w:val="auto"/>
                <w:szCs w:val="21"/>
                <w:highlight w:val="none"/>
                <w:lang w:val="zh-CN" w:eastAsia="zh-CN"/>
              </w:rPr>
              <w:t>。违反这两款规定的，相关投标应当被否决；响应文件内附由法定代表人或其委托代理人签字并加盖供应商公章的承诺书。</w:t>
            </w:r>
          </w:p>
        </w:tc>
        <w:tc>
          <w:tcPr>
            <w:tcW w:w="492" w:type="dxa"/>
            <w:noWrap w:val="0"/>
            <w:vAlign w:val="center"/>
          </w:tcPr>
          <w:p w14:paraId="788D9704">
            <w:pPr>
              <w:autoSpaceDE w:val="0"/>
              <w:autoSpaceDN w:val="0"/>
              <w:adjustRightInd w:val="0"/>
              <w:spacing w:line="280" w:lineRule="exact"/>
              <w:jc w:val="center"/>
              <w:rPr>
                <w:rFonts w:hint="eastAsia" w:ascii="宋体" w:hAnsi="宋体" w:eastAsia="宋体" w:cs="宋体"/>
                <w:color w:val="auto"/>
                <w:szCs w:val="21"/>
                <w:highlight w:val="none"/>
              </w:rPr>
            </w:pPr>
          </w:p>
        </w:tc>
        <w:tc>
          <w:tcPr>
            <w:tcW w:w="518" w:type="dxa"/>
            <w:noWrap w:val="0"/>
            <w:vAlign w:val="center"/>
          </w:tcPr>
          <w:p w14:paraId="2EC42898">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noWrap w:val="0"/>
            <w:vAlign w:val="center"/>
          </w:tcPr>
          <w:p w14:paraId="1C94A763">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r w14:paraId="06C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717BFFC8">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636" w:type="dxa"/>
            <w:noWrap w:val="0"/>
            <w:vAlign w:val="center"/>
          </w:tcPr>
          <w:p w14:paraId="4631F897">
            <w:pPr>
              <w:keepLines w:val="0"/>
              <w:widowControl w:val="0"/>
              <w:snapToGrid/>
              <w:spacing w:before="0" w:beforeAutospacing="0" w:after="0" w:afterAutospacing="0"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val="0"/>
                <w:bCs/>
                <w:i w:val="0"/>
                <w:caps w:val="0"/>
                <w:color w:val="auto"/>
                <w:spacing w:val="0"/>
                <w:w w:val="100"/>
                <w:sz w:val="21"/>
                <w:szCs w:val="21"/>
                <w:highlight w:val="none"/>
                <w:lang w:val="zh-CN"/>
              </w:rPr>
              <w:t>法人授权委托书</w:t>
            </w:r>
          </w:p>
        </w:tc>
        <w:tc>
          <w:tcPr>
            <w:tcW w:w="5301" w:type="dxa"/>
            <w:gridSpan w:val="2"/>
            <w:noWrap w:val="0"/>
            <w:vAlign w:val="center"/>
          </w:tcPr>
          <w:p w14:paraId="2C743A91">
            <w:pPr>
              <w:keepLines w:val="0"/>
              <w:widowControl w:val="0"/>
              <w:snapToGrid/>
              <w:spacing w:before="0" w:beforeAutospacing="0" w:after="0" w:afterAutospacing="0" w:line="360" w:lineRule="auto"/>
              <w:jc w:val="left"/>
              <w:textAlignment w:val="baseline"/>
              <w:rPr>
                <w:rFonts w:hint="eastAsia" w:ascii="宋体" w:hAnsi="宋体" w:eastAsia="宋体" w:cs="宋体"/>
                <w:color w:val="auto"/>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非法定代表人亲自递交响应文件时提供，按</w:t>
            </w:r>
            <w:r>
              <w:rPr>
                <w:rFonts w:hint="eastAsia" w:ascii="宋体" w:hAnsi="宋体" w:eastAsia="宋体" w:cs="宋体"/>
                <w:b w:val="0"/>
                <w:bCs/>
                <w:i w:val="0"/>
                <w:caps w:val="0"/>
                <w:color w:val="auto"/>
                <w:spacing w:val="0"/>
                <w:w w:val="100"/>
                <w:sz w:val="21"/>
                <w:szCs w:val="21"/>
                <w:highlight w:val="none"/>
                <w:lang w:val="en-US" w:eastAsia="zh-CN"/>
              </w:rPr>
              <w:t>谈判</w:t>
            </w:r>
            <w:r>
              <w:rPr>
                <w:rFonts w:hint="eastAsia" w:ascii="宋体" w:hAnsi="宋体" w:eastAsia="宋体" w:cs="宋体"/>
                <w:b w:val="0"/>
                <w:bCs/>
                <w:i w:val="0"/>
                <w:caps w:val="0"/>
                <w:color w:val="auto"/>
                <w:spacing w:val="0"/>
                <w:w w:val="100"/>
                <w:sz w:val="21"/>
                <w:szCs w:val="21"/>
                <w:highlight w:val="none"/>
                <w:lang w:val="zh-CN"/>
              </w:rPr>
              <w:t>文件格式提供附到响应文件内。</w:t>
            </w:r>
          </w:p>
        </w:tc>
        <w:tc>
          <w:tcPr>
            <w:tcW w:w="492" w:type="dxa"/>
            <w:noWrap w:val="0"/>
            <w:vAlign w:val="center"/>
          </w:tcPr>
          <w:p w14:paraId="204CAB53">
            <w:pPr>
              <w:autoSpaceDE w:val="0"/>
              <w:autoSpaceDN w:val="0"/>
              <w:adjustRightInd w:val="0"/>
              <w:spacing w:line="280" w:lineRule="exact"/>
              <w:jc w:val="center"/>
              <w:rPr>
                <w:rFonts w:hint="eastAsia" w:ascii="宋体" w:hAnsi="宋体" w:eastAsia="宋体" w:cs="宋体"/>
                <w:color w:val="auto"/>
                <w:szCs w:val="21"/>
                <w:highlight w:val="none"/>
              </w:rPr>
            </w:pPr>
          </w:p>
        </w:tc>
        <w:tc>
          <w:tcPr>
            <w:tcW w:w="518" w:type="dxa"/>
            <w:noWrap w:val="0"/>
            <w:vAlign w:val="center"/>
          </w:tcPr>
          <w:p w14:paraId="6BE4292E">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noWrap w:val="0"/>
            <w:vAlign w:val="center"/>
          </w:tcPr>
          <w:p w14:paraId="51C2CD76">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r w14:paraId="368A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1EDA0D64">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636" w:type="dxa"/>
            <w:noWrap w:val="0"/>
            <w:vAlign w:val="center"/>
          </w:tcPr>
          <w:p w14:paraId="60104903">
            <w:pPr>
              <w:keepLines w:val="0"/>
              <w:widowControl w:val="0"/>
              <w:snapToGrid/>
              <w:spacing w:before="0" w:beforeAutospacing="0" w:after="0" w:afterAutospacing="0"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其他要求</w:t>
            </w:r>
          </w:p>
        </w:tc>
        <w:tc>
          <w:tcPr>
            <w:tcW w:w="5301" w:type="dxa"/>
            <w:gridSpan w:val="2"/>
            <w:noWrap w:val="0"/>
            <w:vAlign w:val="center"/>
          </w:tcPr>
          <w:p w14:paraId="372F4584">
            <w:pPr>
              <w:keepLines w:val="0"/>
              <w:widowControl w:val="0"/>
              <w:snapToGrid/>
              <w:spacing w:before="0" w:beforeAutospacing="0" w:after="0" w:afterAutospacing="0" w:line="360" w:lineRule="auto"/>
              <w:jc w:val="left"/>
              <w:textAlignment w:val="baseline"/>
              <w:rPr>
                <w:rFonts w:hint="eastAsia" w:ascii="宋体" w:hAnsi="宋体" w:eastAsia="宋体" w:cs="宋体"/>
                <w:color w:val="auto"/>
                <w:szCs w:val="21"/>
                <w:highlight w:val="none"/>
                <w:lang w:val="zh-CN"/>
              </w:rPr>
            </w:pPr>
            <w:r>
              <w:rPr>
                <w:rFonts w:hint="eastAsia" w:ascii="宋体" w:hAnsi="宋体" w:eastAsia="宋体" w:cs="宋体"/>
                <w:b w:val="0"/>
                <w:bCs/>
                <w:i w:val="0"/>
                <w:caps w:val="0"/>
                <w:color w:val="auto"/>
                <w:spacing w:val="0"/>
                <w:w w:val="100"/>
                <w:sz w:val="21"/>
                <w:szCs w:val="21"/>
                <w:highlight w:val="none"/>
                <w:lang w:val="en-US" w:eastAsia="zh-CN"/>
              </w:rPr>
              <w:t>谈判</w:t>
            </w:r>
            <w:r>
              <w:rPr>
                <w:rFonts w:hint="eastAsia" w:ascii="宋体" w:hAnsi="宋体" w:eastAsia="宋体" w:cs="宋体"/>
                <w:b w:val="0"/>
                <w:bCs/>
                <w:i w:val="0"/>
                <w:caps w:val="0"/>
                <w:color w:val="auto"/>
                <w:spacing w:val="0"/>
                <w:w w:val="100"/>
                <w:sz w:val="21"/>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i w:val="0"/>
                <w:caps w:val="0"/>
                <w:color w:val="auto"/>
                <w:spacing w:val="0"/>
                <w:w w:val="100"/>
                <w:sz w:val="21"/>
                <w:szCs w:val="21"/>
                <w:highlight w:val="none"/>
                <w:lang w:val="en-US" w:eastAsia="zh-CN"/>
              </w:rPr>
              <w:t>采购</w:t>
            </w:r>
            <w:r>
              <w:rPr>
                <w:rFonts w:hint="eastAsia" w:ascii="宋体" w:hAnsi="宋体" w:eastAsia="宋体" w:cs="宋体"/>
                <w:b w:val="0"/>
                <w:bCs/>
                <w:i w:val="0"/>
                <w:caps w:val="0"/>
                <w:color w:val="auto"/>
                <w:spacing w:val="0"/>
                <w:w w:val="100"/>
                <w:sz w:val="21"/>
                <w:szCs w:val="21"/>
                <w:highlight w:val="none"/>
                <w:lang w:val="zh-CN"/>
              </w:rPr>
              <w:t>项目；提供法人代表或其授权委托人签字并加盖公章的承诺书。</w:t>
            </w:r>
          </w:p>
        </w:tc>
        <w:tc>
          <w:tcPr>
            <w:tcW w:w="492" w:type="dxa"/>
            <w:noWrap w:val="0"/>
            <w:vAlign w:val="center"/>
          </w:tcPr>
          <w:p w14:paraId="5EA76CD4">
            <w:pPr>
              <w:autoSpaceDE w:val="0"/>
              <w:autoSpaceDN w:val="0"/>
              <w:adjustRightInd w:val="0"/>
              <w:spacing w:line="280" w:lineRule="exact"/>
              <w:jc w:val="center"/>
              <w:rPr>
                <w:rFonts w:hint="eastAsia" w:ascii="宋体" w:hAnsi="宋体" w:eastAsia="宋体" w:cs="宋体"/>
                <w:color w:val="auto"/>
                <w:szCs w:val="21"/>
                <w:highlight w:val="none"/>
              </w:rPr>
            </w:pPr>
          </w:p>
        </w:tc>
        <w:tc>
          <w:tcPr>
            <w:tcW w:w="518" w:type="dxa"/>
            <w:noWrap w:val="0"/>
            <w:vAlign w:val="center"/>
          </w:tcPr>
          <w:p w14:paraId="379F607E">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noWrap w:val="0"/>
            <w:vAlign w:val="center"/>
          </w:tcPr>
          <w:p w14:paraId="735A0331">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r w14:paraId="5900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0AC90716">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636" w:type="dxa"/>
            <w:noWrap w:val="0"/>
            <w:vAlign w:val="center"/>
          </w:tcPr>
          <w:p w14:paraId="3DB5F3EB">
            <w:pPr>
              <w:keepLines w:val="0"/>
              <w:widowControl w:val="0"/>
              <w:snapToGrid/>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eastAsia="宋体" w:cs="宋体"/>
                <w:b w:val="0"/>
                <w:bCs/>
                <w:snapToGrid w:val="0"/>
                <w:color w:val="auto"/>
                <w:szCs w:val="21"/>
                <w:highlight w:val="none"/>
                <w:lang w:val="en-US" w:eastAsia="zh-CN"/>
              </w:rPr>
              <w:t>飞机喷洒设备须取得中国民航局出具的重要改装设计批准书（或补充型号认可证或补充型号合格证）。</w:t>
            </w:r>
          </w:p>
        </w:tc>
        <w:tc>
          <w:tcPr>
            <w:tcW w:w="5301" w:type="dxa"/>
            <w:gridSpan w:val="2"/>
            <w:noWrap w:val="0"/>
            <w:vAlign w:val="center"/>
          </w:tcPr>
          <w:p w14:paraId="10F94B1E">
            <w:pPr>
              <w:keepLines w:val="0"/>
              <w:widowControl w:val="0"/>
              <w:snapToGrid/>
              <w:spacing w:before="0" w:beforeAutospacing="0" w:after="0" w:afterAutospacing="0" w:line="360" w:lineRule="auto"/>
              <w:jc w:val="left"/>
              <w:textAlignment w:val="baseline"/>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w:t>
            </w:r>
            <w:r>
              <w:rPr>
                <w:rFonts w:hint="eastAsia" w:ascii="宋体" w:hAnsi="宋体" w:eastAsia="宋体" w:cs="宋体"/>
                <w:bCs/>
                <w:color w:val="auto"/>
                <w:sz w:val="21"/>
                <w:szCs w:val="21"/>
                <w:highlight w:val="none"/>
                <w:lang w:val="en-US" w:eastAsia="zh-CN"/>
              </w:rPr>
              <w:t>附证明资料</w:t>
            </w:r>
            <w:r>
              <w:rPr>
                <w:rFonts w:hint="eastAsia" w:ascii="宋体" w:hAnsi="宋体" w:eastAsia="宋体" w:cs="宋体"/>
                <w:bCs/>
                <w:color w:val="auto"/>
                <w:sz w:val="21"/>
                <w:szCs w:val="21"/>
                <w:highlight w:val="none"/>
                <w:lang w:val="zh-CN"/>
              </w:rPr>
              <w:t>复印件加盖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公章</w:t>
            </w:r>
            <w:r>
              <w:rPr>
                <w:rFonts w:hint="eastAsia" w:ascii="宋体" w:hAnsi="宋体" w:eastAsia="宋体" w:cs="宋体"/>
                <w:bCs/>
                <w:color w:val="auto"/>
                <w:sz w:val="21"/>
                <w:szCs w:val="21"/>
                <w:highlight w:val="none"/>
                <w:lang w:val="zh-CN" w:eastAsia="zh-CN"/>
              </w:rPr>
              <w:t>。</w:t>
            </w:r>
          </w:p>
        </w:tc>
        <w:tc>
          <w:tcPr>
            <w:tcW w:w="492" w:type="dxa"/>
            <w:noWrap w:val="0"/>
            <w:vAlign w:val="center"/>
          </w:tcPr>
          <w:p w14:paraId="3289002B">
            <w:pPr>
              <w:autoSpaceDE w:val="0"/>
              <w:autoSpaceDN w:val="0"/>
              <w:adjustRightInd w:val="0"/>
              <w:spacing w:line="280" w:lineRule="exact"/>
              <w:jc w:val="center"/>
              <w:rPr>
                <w:rFonts w:hint="eastAsia" w:ascii="宋体" w:hAnsi="宋体" w:eastAsia="宋体" w:cs="宋体"/>
                <w:color w:val="auto"/>
                <w:szCs w:val="21"/>
                <w:highlight w:val="none"/>
              </w:rPr>
            </w:pPr>
          </w:p>
        </w:tc>
        <w:tc>
          <w:tcPr>
            <w:tcW w:w="518" w:type="dxa"/>
            <w:noWrap w:val="0"/>
            <w:vAlign w:val="center"/>
          </w:tcPr>
          <w:p w14:paraId="7716B405">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noWrap w:val="0"/>
            <w:vAlign w:val="center"/>
          </w:tcPr>
          <w:p w14:paraId="4EA94B07">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r w14:paraId="5274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1C087D6E">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636" w:type="dxa"/>
            <w:noWrap w:val="0"/>
            <w:vAlign w:val="center"/>
          </w:tcPr>
          <w:p w14:paraId="1D6318A5">
            <w:pPr>
              <w:keepLines w:val="0"/>
              <w:widowControl w:val="0"/>
              <w:snapToGrid/>
              <w:spacing w:before="0" w:beforeAutospacing="0" w:after="0" w:afterAutospacing="0"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val="0"/>
                <w:bCs/>
                <w:i w:val="0"/>
                <w:caps w:val="0"/>
                <w:color w:val="auto"/>
                <w:spacing w:val="0"/>
                <w:w w:val="100"/>
                <w:sz w:val="21"/>
                <w:szCs w:val="21"/>
                <w:highlight w:val="none"/>
                <w:lang w:val="zh-CN"/>
              </w:rPr>
              <w:t>中小企业声明函</w:t>
            </w:r>
          </w:p>
        </w:tc>
        <w:tc>
          <w:tcPr>
            <w:tcW w:w="5301" w:type="dxa"/>
            <w:gridSpan w:val="2"/>
            <w:noWrap w:val="0"/>
            <w:vAlign w:val="center"/>
          </w:tcPr>
          <w:p w14:paraId="5D4F1883">
            <w:pPr>
              <w:keepLines w:val="0"/>
              <w:widowControl w:val="0"/>
              <w:snapToGrid/>
              <w:spacing w:before="0" w:beforeAutospacing="0" w:after="0" w:afterAutospacing="0" w:line="360" w:lineRule="auto"/>
              <w:jc w:val="left"/>
              <w:textAlignment w:val="baseline"/>
              <w:rPr>
                <w:rFonts w:hint="eastAsia" w:ascii="宋体" w:hAnsi="宋体" w:eastAsia="宋体" w:cs="宋体"/>
                <w:color w:val="auto"/>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本项目为专门面向中小企业采购的项目，供应商应为中小微企业</w:t>
            </w:r>
            <w:r>
              <w:rPr>
                <w:rFonts w:hint="eastAsia" w:ascii="宋体" w:hAnsi="宋体" w:eastAsia="宋体" w:cs="宋体"/>
                <w:b w:val="0"/>
                <w:bCs/>
                <w:i w:val="0"/>
                <w:caps w:val="0"/>
                <w:color w:val="auto"/>
                <w:spacing w:val="0"/>
                <w:w w:val="100"/>
                <w:sz w:val="21"/>
                <w:szCs w:val="21"/>
                <w:highlight w:val="none"/>
                <w:lang w:val="en-US" w:eastAsia="zh-CN"/>
              </w:rPr>
              <w:t>或</w:t>
            </w:r>
            <w:r>
              <w:rPr>
                <w:rFonts w:hint="eastAsia" w:ascii="宋体" w:hAnsi="宋体" w:eastAsia="宋体" w:cs="宋体"/>
                <w:b w:val="0"/>
                <w:bCs/>
                <w:i w:val="0"/>
                <w:caps w:val="0"/>
                <w:color w:val="auto"/>
                <w:spacing w:val="0"/>
                <w:w w:val="100"/>
                <w:sz w:val="21"/>
                <w:szCs w:val="21"/>
                <w:highlight w:val="none"/>
                <w:lang w:val="zh-CN"/>
              </w:rPr>
              <w:t>监狱企业</w:t>
            </w:r>
            <w:r>
              <w:rPr>
                <w:rFonts w:hint="eastAsia" w:ascii="宋体" w:hAnsi="宋体" w:eastAsia="宋体" w:cs="宋体"/>
                <w:b w:val="0"/>
                <w:bCs/>
                <w:i w:val="0"/>
                <w:caps w:val="0"/>
                <w:color w:val="auto"/>
                <w:spacing w:val="0"/>
                <w:w w:val="100"/>
                <w:sz w:val="21"/>
                <w:szCs w:val="21"/>
                <w:highlight w:val="none"/>
                <w:lang w:val="en-US" w:eastAsia="zh-CN"/>
              </w:rPr>
              <w:t>或</w:t>
            </w:r>
            <w:r>
              <w:rPr>
                <w:rFonts w:hint="eastAsia" w:ascii="宋体" w:hAnsi="宋体" w:eastAsia="宋体" w:cs="宋体"/>
                <w:b w:val="0"/>
                <w:bCs/>
                <w:i w:val="0"/>
                <w:caps w:val="0"/>
                <w:color w:val="auto"/>
                <w:spacing w:val="0"/>
                <w:w w:val="100"/>
                <w:sz w:val="21"/>
                <w:szCs w:val="21"/>
                <w:highlight w:val="none"/>
                <w:lang w:val="zh-CN"/>
              </w:rPr>
              <w:t>残疾人福利性单位，</w:t>
            </w:r>
            <w:r>
              <w:rPr>
                <w:rFonts w:hint="eastAsia" w:ascii="宋体" w:hAnsi="宋体" w:eastAsia="宋体" w:cs="宋体"/>
                <w:b w:val="0"/>
                <w:bCs/>
                <w:i w:val="0"/>
                <w:caps w:val="0"/>
                <w:color w:val="auto"/>
                <w:spacing w:val="0"/>
                <w:w w:val="100"/>
                <w:sz w:val="21"/>
                <w:szCs w:val="21"/>
                <w:highlight w:val="none"/>
                <w:lang w:val="en-US" w:eastAsia="zh-CN"/>
              </w:rPr>
              <w:t>响应文件</w:t>
            </w:r>
            <w:r>
              <w:rPr>
                <w:rFonts w:hint="eastAsia" w:ascii="宋体" w:hAnsi="宋体" w:eastAsia="宋体" w:cs="宋体"/>
                <w:b w:val="0"/>
                <w:bCs/>
                <w:i w:val="0"/>
                <w:caps w:val="0"/>
                <w:color w:val="auto"/>
                <w:spacing w:val="0"/>
                <w:w w:val="100"/>
                <w:sz w:val="21"/>
                <w:szCs w:val="21"/>
                <w:highlight w:val="none"/>
                <w:lang w:val="zh-CN"/>
              </w:rPr>
              <w:t>内附相关证明材料复印件加盖公章。</w:t>
            </w:r>
          </w:p>
        </w:tc>
        <w:tc>
          <w:tcPr>
            <w:tcW w:w="492" w:type="dxa"/>
            <w:noWrap w:val="0"/>
            <w:vAlign w:val="center"/>
          </w:tcPr>
          <w:p w14:paraId="31C2A564">
            <w:pPr>
              <w:autoSpaceDE w:val="0"/>
              <w:autoSpaceDN w:val="0"/>
              <w:adjustRightInd w:val="0"/>
              <w:spacing w:line="280" w:lineRule="exact"/>
              <w:jc w:val="center"/>
              <w:rPr>
                <w:rFonts w:hint="eastAsia" w:ascii="宋体" w:hAnsi="宋体" w:eastAsia="宋体" w:cs="宋体"/>
                <w:color w:val="auto"/>
                <w:szCs w:val="21"/>
                <w:highlight w:val="none"/>
              </w:rPr>
            </w:pPr>
          </w:p>
        </w:tc>
        <w:tc>
          <w:tcPr>
            <w:tcW w:w="518" w:type="dxa"/>
            <w:noWrap w:val="0"/>
            <w:vAlign w:val="center"/>
          </w:tcPr>
          <w:p w14:paraId="4C77A113">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noWrap w:val="0"/>
            <w:vAlign w:val="center"/>
          </w:tcPr>
          <w:p w14:paraId="3C31A399">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r w14:paraId="0321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434" w:type="dxa"/>
            <w:gridSpan w:val="2"/>
            <w:noWrap w:val="0"/>
            <w:vAlign w:val="center"/>
          </w:tcPr>
          <w:p w14:paraId="358B5259">
            <w:pPr>
              <w:autoSpaceDE w:val="0"/>
              <w:autoSpaceDN w:val="0"/>
              <w:adjustRightInd w:val="0"/>
              <w:spacing w:line="28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谈判小组</w:t>
            </w:r>
          </w:p>
        </w:tc>
        <w:tc>
          <w:tcPr>
            <w:tcW w:w="3430" w:type="dxa"/>
            <w:noWrap w:val="0"/>
            <w:vAlign w:val="center"/>
          </w:tcPr>
          <w:p w14:paraId="13F87EAF">
            <w:pPr>
              <w:autoSpaceDE w:val="0"/>
              <w:autoSpaceDN w:val="0"/>
              <w:adjustRightInd w:val="0"/>
              <w:spacing w:line="280" w:lineRule="exact"/>
              <w:rPr>
                <w:rFonts w:hint="eastAsia" w:ascii="宋体" w:hAnsi="宋体" w:eastAsia="宋体" w:cs="宋体"/>
                <w:color w:val="auto"/>
                <w:szCs w:val="21"/>
                <w:highlight w:val="none"/>
                <w:lang w:val="zh-CN"/>
              </w:rPr>
            </w:pPr>
          </w:p>
        </w:tc>
        <w:tc>
          <w:tcPr>
            <w:tcW w:w="1871" w:type="dxa"/>
            <w:noWrap w:val="0"/>
            <w:vAlign w:val="center"/>
          </w:tcPr>
          <w:p w14:paraId="08864984">
            <w:pPr>
              <w:autoSpaceDE w:val="0"/>
              <w:autoSpaceDN w:val="0"/>
              <w:adjustRightInd w:val="0"/>
              <w:spacing w:line="28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评审结论</w:t>
            </w:r>
          </w:p>
        </w:tc>
        <w:tc>
          <w:tcPr>
            <w:tcW w:w="492" w:type="dxa"/>
            <w:noWrap w:val="0"/>
            <w:vAlign w:val="center"/>
          </w:tcPr>
          <w:p w14:paraId="14BAC50C">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518" w:type="dxa"/>
            <w:noWrap w:val="0"/>
            <w:vAlign w:val="center"/>
          </w:tcPr>
          <w:p w14:paraId="33FD3227">
            <w:pPr>
              <w:autoSpaceDE w:val="0"/>
              <w:autoSpaceDN w:val="0"/>
              <w:adjustRightInd w:val="0"/>
              <w:spacing w:line="280" w:lineRule="exact"/>
              <w:jc w:val="center"/>
              <w:rPr>
                <w:rFonts w:hint="eastAsia" w:ascii="宋体" w:hAnsi="宋体" w:eastAsia="宋体" w:cs="宋体"/>
                <w:color w:val="auto"/>
                <w:szCs w:val="21"/>
                <w:highlight w:val="none"/>
                <w:lang w:val="zh-CN"/>
              </w:rPr>
            </w:pPr>
          </w:p>
        </w:tc>
        <w:tc>
          <w:tcPr>
            <w:tcW w:w="484" w:type="dxa"/>
            <w:noWrap w:val="0"/>
            <w:vAlign w:val="center"/>
          </w:tcPr>
          <w:p w14:paraId="6D9494E2">
            <w:pPr>
              <w:autoSpaceDE w:val="0"/>
              <w:autoSpaceDN w:val="0"/>
              <w:adjustRightInd w:val="0"/>
              <w:spacing w:line="280" w:lineRule="exact"/>
              <w:jc w:val="center"/>
              <w:rPr>
                <w:rFonts w:hint="eastAsia" w:ascii="宋体" w:hAnsi="宋体" w:eastAsia="宋体" w:cs="宋体"/>
                <w:color w:val="auto"/>
                <w:szCs w:val="21"/>
                <w:highlight w:val="none"/>
                <w:lang w:val="zh-CN"/>
              </w:rPr>
            </w:pPr>
          </w:p>
        </w:tc>
      </w:tr>
    </w:tbl>
    <w:p w14:paraId="7BEF5F78">
      <w:pPr>
        <w:autoSpaceDE w:val="0"/>
        <w:autoSpaceDN w:val="0"/>
        <w:adjustRightInd w:val="0"/>
        <w:spacing w:line="360" w:lineRule="auto"/>
        <w:jc w:val="left"/>
        <w:rPr>
          <w:rFonts w:hint="eastAsia" w:ascii="宋体" w:hAnsi="宋体" w:eastAsia="宋体" w:cs="宋体"/>
          <w:color w:val="auto"/>
          <w:spacing w:val="-14"/>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color w:val="auto"/>
          <w:sz w:val="22"/>
          <w:szCs w:val="22"/>
          <w:highlight w:val="none"/>
        </w:rPr>
        <w:t>（1）上述情况有一项不合格，则资格性检查不合格，按废标处理，不进入符合性检查。</w:t>
      </w:r>
    </w:p>
    <w:p w14:paraId="3CA7DC4C">
      <w:pPr>
        <w:autoSpaceDE w:val="0"/>
        <w:autoSpaceDN w:val="0"/>
        <w:adjustRightInd w:val="0"/>
        <w:spacing w:line="360" w:lineRule="auto"/>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（2）每项审查内容合格打“√”，不合格打“×”。评审结论写“合格”或“不合格”。不合格须注明原因。</w:t>
      </w:r>
    </w:p>
    <w:p w14:paraId="0A3C5294">
      <w:pPr>
        <w:pStyle w:val="17"/>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（3）上述审查内容须核验</w:t>
      </w:r>
      <w:r>
        <w:rPr>
          <w:rFonts w:hint="eastAsia" w:ascii="宋体" w:hAnsi="宋体" w:eastAsia="宋体" w:cs="宋体"/>
          <w:color w:val="auto"/>
          <w:sz w:val="22"/>
          <w:szCs w:val="22"/>
          <w:highlight w:val="none"/>
          <w:lang w:eastAsia="zh-CN"/>
        </w:rPr>
        <w:t>的相关资料</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复印件加盖公章放在响应文件中</w:t>
      </w:r>
      <w:r>
        <w:rPr>
          <w:rFonts w:hint="eastAsia" w:ascii="宋体" w:hAnsi="宋体" w:eastAsia="宋体" w:cs="宋体"/>
          <w:color w:val="auto"/>
          <w:sz w:val="22"/>
          <w:szCs w:val="22"/>
          <w:highlight w:val="none"/>
        </w:rPr>
        <w:t>。</w:t>
      </w:r>
    </w:p>
    <w:p w14:paraId="5B2F7F90">
      <w:pPr>
        <w:pStyle w:val="17"/>
        <w:spacing w:line="360" w:lineRule="auto"/>
        <w:ind w:firstLine="330" w:firstLineChars="150"/>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（4）本表由全体谈判小组成员在共同商议的基础上给出结论，谈判小组成员意见不一致时，按照少数服从多数的原则确定。</w:t>
      </w:r>
    </w:p>
    <w:p w14:paraId="7C7C495E">
      <w:pPr>
        <w:pStyle w:val="3"/>
        <w:spacing w:line="240" w:lineRule="auto"/>
        <w:jc w:val="center"/>
        <w:rPr>
          <w:rFonts w:hint="eastAsia" w:ascii="宋体" w:hAnsi="宋体" w:eastAsia="宋体" w:cs="宋体"/>
          <w:b w:val="0"/>
          <w:color w:val="auto"/>
          <w:sz w:val="24"/>
          <w:highlight w:val="none"/>
        </w:rPr>
      </w:pPr>
      <w:r>
        <w:rPr>
          <w:rFonts w:hint="eastAsia" w:ascii="宋体" w:hAnsi="宋体" w:eastAsia="宋体" w:cs="宋体"/>
          <w:color w:val="auto"/>
          <w:sz w:val="20"/>
          <w:highlight w:val="none"/>
        </w:rPr>
        <w:br w:type="page"/>
      </w:r>
      <w:r>
        <w:rPr>
          <w:rFonts w:hint="eastAsia" w:ascii="宋体" w:hAnsi="宋体" w:eastAsia="宋体" w:cs="宋体"/>
          <w:b w:val="0"/>
          <w:color w:val="auto"/>
          <w:sz w:val="32"/>
          <w:highlight w:val="none"/>
        </w:rPr>
        <w:t xml:space="preserve"> </w:t>
      </w:r>
      <w:bookmarkStart w:id="16" w:name="_Toc23480"/>
      <w:bookmarkStart w:id="17" w:name="_Toc4924"/>
      <w:r>
        <w:rPr>
          <w:rFonts w:hint="eastAsia" w:ascii="宋体" w:hAnsi="宋体" w:eastAsia="宋体" w:cs="宋体"/>
          <w:bCs w:val="0"/>
          <w:color w:val="auto"/>
          <w:sz w:val="28"/>
          <w:szCs w:val="40"/>
          <w:highlight w:val="none"/>
        </w:rPr>
        <w:t>符合性检查记录表</w:t>
      </w:r>
      <w:bookmarkEnd w:id="16"/>
      <w:bookmarkEnd w:id="17"/>
    </w:p>
    <w:p w14:paraId="6CD91BD0">
      <w:pPr>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p>
    <w:p w14:paraId="42373F2B">
      <w:pPr>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tbl>
      <w:tblPr>
        <w:tblStyle w:val="37"/>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102"/>
        <w:gridCol w:w="2399"/>
        <w:gridCol w:w="704"/>
        <w:gridCol w:w="704"/>
        <w:gridCol w:w="705"/>
      </w:tblGrid>
      <w:tr w14:paraId="16F1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19" w:type="dxa"/>
            <w:vMerge w:val="restart"/>
            <w:noWrap w:val="0"/>
            <w:vAlign w:val="center"/>
          </w:tcPr>
          <w:p w14:paraId="7EE79E97">
            <w:pPr>
              <w:autoSpaceDE w:val="0"/>
              <w:autoSpaceDN w:val="0"/>
              <w:adjustRightInd w:val="0"/>
              <w:spacing w:line="30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序号</w:t>
            </w:r>
          </w:p>
        </w:tc>
        <w:tc>
          <w:tcPr>
            <w:tcW w:w="6501" w:type="dxa"/>
            <w:gridSpan w:val="2"/>
            <w:vMerge w:val="restart"/>
            <w:noWrap w:val="0"/>
            <w:vAlign w:val="center"/>
          </w:tcPr>
          <w:p w14:paraId="7372224F">
            <w:pPr>
              <w:autoSpaceDE w:val="0"/>
              <w:autoSpaceDN w:val="0"/>
              <w:adjustRightInd w:val="0"/>
              <w:spacing w:line="30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评审内容</w:t>
            </w:r>
          </w:p>
        </w:tc>
        <w:tc>
          <w:tcPr>
            <w:tcW w:w="2113" w:type="dxa"/>
            <w:gridSpan w:val="3"/>
            <w:noWrap w:val="0"/>
            <w:vAlign w:val="center"/>
          </w:tcPr>
          <w:p w14:paraId="39BE8DF5">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供货商名称</w:t>
            </w:r>
          </w:p>
        </w:tc>
      </w:tr>
      <w:tr w14:paraId="2B2F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 w:hRule="atLeast"/>
          <w:jc w:val="center"/>
        </w:trPr>
        <w:tc>
          <w:tcPr>
            <w:tcW w:w="719" w:type="dxa"/>
            <w:vMerge w:val="continue"/>
            <w:noWrap w:val="0"/>
            <w:vAlign w:val="center"/>
          </w:tcPr>
          <w:p w14:paraId="5B3A7776">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6501" w:type="dxa"/>
            <w:gridSpan w:val="2"/>
            <w:vMerge w:val="continue"/>
            <w:noWrap w:val="0"/>
            <w:vAlign w:val="center"/>
          </w:tcPr>
          <w:p w14:paraId="1F673577">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441939CA">
            <w:pPr>
              <w:rPr>
                <w:rFonts w:hint="eastAsia" w:ascii="宋体" w:hAnsi="宋体" w:eastAsia="宋体" w:cs="宋体"/>
                <w:color w:val="auto"/>
                <w:szCs w:val="21"/>
                <w:highlight w:val="none"/>
                <w:lang w:val="zh-CN"/>
              </w:rPr>
            </w:pPr>
          </w:p>
        </w:tc>
        <w:tc>
          <w:tcPr>
            <w:tcW w:w="704" w:type="dxa"/>
            <w:noWrap w:val="0"/>
            <w:vAlign w:val="center"/>
          </w:tcPr>
          <w:p w14:paraId="4BD137A2">
            <w:pPr>
              <w:rPr>
                <w:rFonts w:hint="eastAsia" w:ascii="宋体" w:hAnsi="宋体" w:eastAsia="宋体" w:cs="宋体"/>
                <w:color w:val="auto"/>
                <w:szCs w:val="21"/>
                <w:highlight w:val="none"/>
                <w:lang w:val="zh-CN"/>
              </w:rPr>
            </w:pPr>
          </w:p>
        </w:tc>
        <w:tc>
          <w:tcPr>
            <w:tcW w:w="705" w:type="dxa"/>
            <w:noWrap w:val="0"/>
            <w:vAlign w:val="center"/>
          </w:tcPr>
          <w:p w14:paraId="1DA78C47">
            <w:pP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p>
        </w:tc>
      </w:tr>
      <w:tr w14:paraId="1466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top"/>
          </w:tcPr>
          <w:p w14:paraId="561FEE78">
            <w:pPr>
              <w:adjustRightInd w:val="0"/>
              <w:snapToGrid w:val="0"/>
              <w:spacing w:line="520" w:lineRule="exact"/>
              <w:jc w:val="center"/>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w:t>
            </w:r>
          </w:p>
        </w:tc>
        <w:tc>
          <w:tcPr>
            <w:tcW w:w="6501" w:type="dxa"/>
            <w:gridSpan w:val="2"/>
            <w:noWrap w:val="0"/>
            <w:vAlign w:val="center"/>
          </w:tcPr>
          <w:p w14:paraId="78B43534">
            <w:pPr>
              <w:adjustRightInd w:val="0"/>
              <w:snapToGrid w:val="0"/>
              <w:spacing w:line="0" w:lineRule="atLeast"/>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供应商名称与企业法人营业执照名称一致</w:t>
            </w:r>
          </w:p>
        </w:tc>
        <w:tc>
          <w:tcPr>
            <w:tcW w:w="704" w:type="dxa"/>
            <w:noWrap w:val="0"/>
            <w:vAlign w:val="center"/>
          </w:tcPr>
          <w:p w14:paraId="62752462">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6E8AA9CF">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noWrap w:val="0"/>
            <w:vAlign w:val="center"/>
          </w:tcPr>
          <w:p w14:paraId="2D4241A5">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10F9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1338980A">
            <w:pPr>
              <w:adjustRightInd w:val="0"/>
              <w:snapToGrid w:val="0"/>
              <w:spacing w:line="0" w:lineRule="atLeast"/>
              <w:jc w:val="center"/>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w:t>
            </w:r>
          </w:p>
        </w:tc>
        <w:tc>
          <w:tcPr>
            <w:tcW w:w="6501" w:type="dxa"/>
            <w:gridSpan w:val="2"/>
            <w:noWrap w:val="0"/>
            <w:vAlign w:val="center"/>
          </w:tcPr>
          <w:p w14:paraId="673F7926">
            <w:pPr>
              <w:adjustRightInd w:val="0"/>
              <w:snapToGrid w:val="0"/>
              <w:spacing w:line="0" w:lineRule="atLeast"/>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响应文件的盖章、签署及填写符合竞争性谈判文件的要求</w:t>
            </w:r>
          </w:p>
        </w:tc>
        <w:tc>
          <w:tcPr>
            <w:tcW w:w="704" w:type="dxa"/>
            <w:noWrap w:val="0"/>
            <w:vAlign w:val="center"/>
          </w:tcPr>
          <w:p w14:paraId="3B336622">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1883F932">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noWrap w:val="0"/>
            <w:vAlign w:val="center"/>
          </w:tcPr>
          <w:p w14:paraId="7393364D">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7331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263D7988">
            <w:pPr>
              <w:adjustRightInd w:val="0"/>
              <w:snapToGrid w:val="0"/>
              <w:spacing w:line="0" w:lineRule="atLeast"/>
              <w:jc w:val="center"/>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w:t>
            </w:r>
          </w:p>
        </w:tc>
        <w:tc>
          <w:tcPr>
            <w:tcW w:w="6501" w:type="dxa"/>
            <w:gridSpan w:val="2"/>
            <w:tcBorders>
              <w:bottom w:val="single" w:color="auto" w:sz="4" w:space="0"/>
            </w:tcBorders>
            <w:noWrap w:val="0"/>
            <w:vAlign w:val="center"/>
          </w:tcPr>
          <w:p w14:paraId="73D6E179">
            <w:pPr>
              <w:adjustRightInd w:val="0"/>
              <w:snapToGrid w:val="0"/>
              <w:spacing w:line="0" w:lineRule="atLeast"/>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lang w:val="en-US" w:eastAsia="zh-CN"/>
              </w:rPr>
              <w:t>谈判</w:t>
            </w:r>
            <w:r>
              <w:rPr>
                <w:rFonts w:hint="eastAsia" w:ascii="宋体" w:hAnsi="宋体" w:eastAsia="宋体" w:cs="宋体"/>
                <w:bCs/>
                <w:snapToGrid w:val="0"/>
                <w:color w:val="auto"/>
                <w:szCs w:val="21"/>
                <w:highlight w:val="none"/>
              </w:rPr>
              <w:t>有效期满足竞争性谈判文件要求</w:t>
            </w:r>
          </w:p>
        </w:tc>
        <w:tc>
          <w:tcPr>
            <w:tcW w:w="704" w:type="dxa"/>
            <w:noWrap w:val="0"/>
            <w:vAlign w:val="center"/>
          </w:tcPr>
          <w:p w14:paraId="40C1663B">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3D6B2F7C">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tcBorders>
              <w:bottom w:val="single" w:color="auto" w:sz="4" w:space="0"/>
            </w:tcBorders>
            <w:noWrap w:val="0"/>
            <w:vAlign w:val="center"/>
          </w:tcPr>
          <w:p w14:paraId="48AE3A2B">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67E9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9" w:hRule="atLeast"/>
          <w:jc w:val="center"/>
        </w:trPr>
        <w:tc>
          <w:tcPr>
            <w:tcW w:w="719" w:type="dxa"/>
            <w:tcBorders>
              <w:bottom w:val="single" w:color="auto" w:sz="4" w:space="0"/>
            </w:tcBorders>
            <w:noWrap w:val="0"/>
            <w:vAlign w:val="center"/>
          </w:tcPr>
          <w:p w14:paraId="7B2B16BE">
            <w:pPr>
              <w:adjustRightInd w:val="0"/>
              <w:snapToGrid w:val="0"/>
              <w:spacing w:line="0" w:lineRule="atLeast"/>
              <w:jc w:val="center"/>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w:t>
            </w:r>
          </w:p>
        </w:tc>
        <w:tc>
          <w:tcPr>
            <w:tcW w:w="6501" w:type="dxa"/>
            <w:gridSpan w:val="2"/>
            <w:tcBorders>
              <w:bottom w:val="single" w:color="auto" w:sz="4" w:space="0"/>
            </w:tcBorders>
            <w:noWrap w:val="0"/>
            <w:vAlign w:val="center"/>
          </w:tcPr>
          <w:p w14:paraId="7CF4996C">
            <w:pPr>
              <w:adjustRightInd w:val="0"/>
              <w:snapToGrid w:val="0"/>
              <w:spacing w:line="0" w:lineRule="atLeast"/>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合同履行期限（服务期）满足竞争性谈判文件要求</w:t>
            </w:r>
          </w:p>
        </w:tc>
        <w:tc>
          <w:tcPr>
            <w:tcW w:w="704" w:type="dxa"/>
            <w:noWrap w:val="0"/>
            <w:vAlign w:val="center"/>
          </w:tcPr>
          <w:p w14:paraId="379BA550">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07652201">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tcBorders>
              <w:bottom w:val="single" w:color="auto" w:sz="4" w:space="0"/>
            </w:tcBorders>
            <w:noWrap w:val="0"/>
            <w:vAlign w:val="center"/>
          </w:tcPr>
          <w:p w14:paraId="65EAD9DC">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6E28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0937C51B">
            <w:pPr>
              <w:adjustRightInd w:val="0"/>
              <w:snapToGrid w:val="0"/>
              <w:spacing w:line="0" w:lineRule="atLeast"/>
              <w:jc w:val="center"/>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w:t>
            </w:r>
          </w:p>
        </w:tc>
        <w:tc>
          <w:tcPr>
            <w:tcW w:w="6501" w:type="dxa"/>
            <w:gridSpan w:val="2"/>
            <w:noWrap w:val="0"/>
            <w:vAlign w:val="center"/>
          </w:tcPr>
          <w:p w14:paraId="4785DD88">
            <w:pPr>
              <w:adjustRightInd w:val="0"/>
              <w:snapToGrid w:val="0"/>
              <w:spacing w:line="0" w:lineRule="atLeast"/>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lang w:val="en-US" w:eastAsia="zh-CN"/>
              </w:rPr>
              <w:t>响应</w:t>
            </w:r>
            <w:r>
              <w:rPr>
                <w:rFonts w:hint="eastAsia" w:ascii="宋体" w:hAnsi="宋体" w:eastAsia="宋体" w:cs="宋体"/>
                <w:bCs/>
                <w:snapToGrid w:val="0"/>
                <w:color w:val="auto"/>
                <w:szCs w:val="21"/>
                <w:highlight w:val="none"/>
              </w:rPr>
              <w:t>报价低于最高限价</w:t>
            </w:r>
          </w:p>
        </w:tc>
        <w:tc>
          <w:tcPr>
            <w:tcW w:w="704" w:type="dxa"/>
            <w:noWrap w:val="0"/>
            <w:vAlign w:val="center"/>
          </w:tcPr>
          <w:p w14:paraId="1A3E683C">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3AACF067">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noWrap w:val="0"/>
            <w:vAlign w:val="center"/>
          </w:tcPr>
          <w:p w14:paraId="6E4D157C">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7DAA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43BDD3F4">
            <w:pPr>
              <w:adjustRightInd w:val="0"/>
              <w:snapToGrid w:val="0"/>
              <w:spacing w:line="0" w:lineRule="atLeast"/>
              <w:jc w:val="center"/>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w:t>
            </w:r>
          </w:p>
        </w:tc>
        <w:tc>
          <w:tcPr>
            <w:tcW w:w="6501" w:type="dxa"/>
            <w:gridSpan w:val="2"/>
            <w:noWrap w:val="0"/>
            <w:vAlign w:val="center"/>
          </w:tcPr>
          <w:p w14:paraId="3101649F">
            <w:pPr>
              <w:adjustRightInd w:val="0"/>
              <w:snapToGrid w:val="0"/>
              <w:spacing w:line="0" w:lineRule="atLeast"/>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响应文件无</w:t>
            </w:r>
            <w:r>
              <w:rPr>
                <w:rFonts w:hint="eastAsia" w:ascii="宋体" w:hAnsi="宋体" w:eastAsia="宋体" w:cs="宋体"/>
                <w:bCs/>
                <w:snapToGrid w:val="0"/>
                <w:color w:val="auto"/>
                <w:szCs w:val="21"/>
                <w:highlight w:val="none"/>
                <w:lang w:val="en-US" w:eastAsia="zh-CN"/>
              </w:rPr>
              <w:t>采购人</w:t>
            </w:r>
            <w:r>
              <w:rPr>
                <w:rFonts w:hint="eastAsia" w:ascii="宋体" w:hAnsi="宋体" w:eastAsia="宋体" w:cs="宋体"/>
                <w:bCs/>
                <w:snapToGrid w:val="0"/>
                <w:color w:val="auto"/>
                <w:szCs w:val="21"/>
                <w:highlight w:val="none"/>
              </w:rPr>
              <w:t>不能接受的条件</w:t>
            </w:r>
          </w:p>
        </w:tc>
        <w:tc>
          <w:tcPr>
            <w:tcW w:w="704" w:type="dxa"/>
            <w:noWrap w:val="0"/>
            <w:vAlign w:val="center"/>
          </w:tcPr>
          <w:p w14:paraId="2C000319">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29578AFC">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noWrap w:val="0"/>
            <w:vAlign w:val="center"/>
          </w:tcPr>
          <w:p w14:paraId="655962C0">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1909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41C73E25">
            <w:pPr>
              <w:adjustRightInd w:val="0"/>
              <w:snapToGrid w:val="0"/>
              <w:spacing w:line="0" w:lineRule="atLeast"/>
              <w:jc w:val="center"/>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7</w:t>
            </w:r>
          </w:p>
        </w:tc>
        <w:tc>
          <w:tcPr>
            <w:tcW w:w="6501" w:type="dxa"/>
            <w:gridSpan w:val="2"/>
            <w:noWrap w:val="0"/>
            <w:vAlign w:val="center"/>
          </w:tcPr>
          <w:p w14:paraId="14B10785">
            <w:pPr>
              <w:adjustRightInd w:val="0"/>
              <w:snapToGrid w:val="0"/>
              <w:spacing w:line="0" w:lineRule="atLeast"/>
              <w:textAlignment w:val="baseline"/>
              <w:rPr>
                <w:rFonts w:hint="eastAsia" w:ascii="宋体" w:hAnsi="宋体" w:eastAsia="宋体" w:cs="宋体"/>
                <w:bCs/>
                <w:snapToGrid w:val="0"/>
                <w:color w:val="auto"/>
                <w:szCs w:val="21"/>
                <w:highlight w:val="none"/>
                <w:lang w:val="en-US"/>
              </w:rPr>
            </w:pPr>
            <w:r>
              <w:rPr>
                <w:rFonts w:hint="eastAsia" w:ascii="宋体" w:hAnsi="宋体" w:eastAsia="宋体" w:cs="宋体"/>
                <w:bCs/>
                <w:snapToGrid w:val="0"/>
                <w:color w:val="auto"/>
                <w:szCs w:val="21"/>
                <w:highlight w:val="none"/>
                <w:lang w:val="en-US" w:eastAsia="zh-CN"/>
              </w:rPr>
              <w:t>响应第三章服务采购需求的标准要求</w:t>
            </w:r>
          </w:p>
        </w:tc>
        <w:tc>
          <w:tcPr>
            <w:tcW w:w="704" w:type="dxa"/>
            <w:noWrap w:val="0"/>
            <w:vAlign w:val="center"/>
          </w:tcPr>
          <w:p w14:paraId="3C57E176">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0F147484">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noWrap w:val="0"/>
            <w:vAlign w:val="center"/>
          </w:tcPr>
          <w:p w14:paraId="2F1BBBFF">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0549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003EBA0C">
            <w:pPr>
              <w:adjustRightInd w:val="0"/>
              <w:snapToGrid w:val="0"/>
              <w:spacing w:line="0" w:lineRule="atLeast"/>
              <w:jc w:val="center"/>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8</w:t>
            </w:r>
          </w:p>
        </w:tc>
        <w:tc>
          <w:tcPr>
            <w:tcW w:w="6501" w:type="dxa"/>
            <w:gridSpan w:val="2"/>
            <w:noWrap w:val="0"/>
            <w:vAlign w:val="center"/>
          </w:tcPr>
          <w:p w14:paraId="345B83D5">
            <w:pPr>
              <w:adjustRightInd w:val="0"/>
              <w:snapToGrid w:val="0"/>
              <w:spacing w:line="0" w:lineRule="atLeast"/>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响应竞争性谈判文件规定的全部实质性条款</w:t>
            </w:r>
          </w:p>
        </w:tc>
        <w:tc>
          <w:tcPr>
            <w:tcW w:w="704" w:type="dxa"/>
            <w:noWrap w:val="0"/>
            <w:vAlign w:val="center"/>
          </w:tcPr>
          <w:p w14:paraId="20A05C78">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2ED3B6CA">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noWrap w:val="0"/>
            <w:vAlign w:val="center"/>
          </w:tcPr>
          <w:p w14:paraId="566078D9">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0391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9" w:hRule="atLeast"/>
          <w:jc w:val="center"/>
        </w:trPr>
        <w:tc>
          <w:tcPr>
            <w:tcW w:w="719" w:type="dxa"/>
            <w:noWrap w:val="0"/>
            <w:vAlign w:val="center"/>
          </w:tcPr>
          <w:p w14:paraId="111A7657">
            <w:pPr>
              <w:adjustRightInd w:val="0"/>
              <w:snapToGrid w:val="0"/>
              <w:spacing w:line="0" w:lineRule="atLeast"/>
              <w:jc w:val="center"/>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9</w:t>
            </w:r>
          </w:p>
        </w:tc>
        <w:tc>
          <w:tcPr>
            <w:tcW w:w="6501" w:type="dxa"/>
            <w:gridSpan w:val="2"/>
            <w:noWrap w:val="0"/>
            <w:vAlign w:val="center"/>
          </w:tcPr>
          <w:p w14:paraId="0B6220A2">
            <w:pPr>
              <w:adjustRightInd w:val="0"/>
              <w:snapToGrid w:val="0"/>
              <w:spacing w:line="0" w:lineRule="atLeast"/>
              <w:textAlignment w:val="baseline"/>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响应文件关键内容完整、字迹清晰</w:t>
            </w:r>
          </w:p>
        </w:tc>
        <w:tc>
          <w:tcPr>
            <w:tcW w:w="704" w:type="dxa"/>
            <w:noWrap w:val="0"/>
            <w:vAlign w:val="center"/>
          </w:tcPr>
          <w:p w14:paraId="61CD20DA">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3F677F9D">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noWrap w:val="0"/>
            <w:vAlign w:val="center"/>
          </w:tcPr>
          <w:p w14:paraId="6282B311">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3ED6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779D3A61">
            <w:pPr>
              <w:adjustRightInd w:val="0"/>
              <w:snapToGrid w:val="0"/>
              <w:spacing w:line="0" w:lineRule="atLeast"/>
              <w:jc w:val="center"/>
              <w:textAlignment w:val="baseline"/>
              <w:rPr>
                <w:rFonts w:hint="eastAsia" w:ascii="宋体" w:hAnsi="宋体" w:eastAsia="宋体" w:cs="宋体"/>
                <w:bCs/>
                <w:snapToGrid w:val="0"/>
                <w:color w:val="auto"/>
                <w:szCs w:val="21"/>
                <w:highlight w:val="none"/>
                <w:lang w:val="en-US" w:eastAsia="zh-CN"/>
              </w:rPr>
            </w:pPr>
            <w:r>
              <w:rPr>
                <w:rFonts w:hint="eastAsia" w:ascii="宋体" w:hAnsi="宋体" w:eastAsia="宋体" w:cs="宋体"/>
                <w:bCs/>
                <w:snapToGrid w:val="0"/>
                <w:color w:val="auto"/>
                <w:szCs w:val="21"/>
                <w:highlight w:val="none"/>
                <w:lang w:val="en-US" w:eastAsia="zh-CN"/>
              </w:rPr>
              <w:t>10</w:t>
            </w:r>
          </w:p>
        </w:tc>
        <w:tc>
          <w:tcPr>
            <w:tcW w:w="6501" w:type="dxa"/>
            <w:gridSpan w:val="2"/>
            <w:noWrap w:val="0"/>
            <w:vAlign w:val="center"/>
          </w:tcPr>
          <w:p w14:paraId="27E12E5B">
            <w:pPr>
              <w:adjustRightInd w:val="0"/>
              <w:snapToGrid w:val="0"/>
              <w:spacing w:line="0" w:lineRule="atLeast"/>
              <w:textAlignment w:val="baseline"/>
              <w:rPr>
                <w:rFonts w:hint="eastAsia" w:ascii="宋体" w:hAnsi="宋体" w:eastAsia="宋体" w:cs="宋体"/>
                <w:bCs/>
                <w:snapToGrid w:val="0"/>
                <w:color w:val="auto"/>
                <w:szCs w:val="21"/>
                <w:highlight w:val="none"/>
              </w:rPr>
            </w:pPr>
            <w:r>
              <w:rPr>
                <w:rFonts w:hint="eastAsia" w:ascii="宋体" w:hAnsi="宋体" w:eastAsia="宋体" w:cs="宋体"/>
                <w:bCs/>
                <w:kern w:val="2"/>
                <w:sz w:val="21"/>
                <w:szCs w:val="21"/>
                <w:highlight w:val="none"/>
                <w:lang w:val="zh-CN" w:eastAsia="zh-CN" w:bidi="ar-SA"/>
              </w:rPr>
              <w:t>质量</w:t>
            </w:r>
            <w:r>
              <w:rPr>
                <w:rFonts w:hint="eastAsia" w:ascii="宋体" w:hAnsi="宋体" w:eastAsia="宋体" w:cs="宋体"/>
                <w:bCs/>
                <w:kern w:val="2"/>
                <w:sz w:val="21"/>
                <w:szCs w:val="21"/>
                <w:highlight w:val="none"/>
                <w:lang w:val="en-US" w:eastAsia="zh-CN" w:bidi="ar-SA"/>
              </w:rPr>
              <w:t>标准</w:t>
            </w:r>
            <w:r>
              <w:rPr>
                <w:rFonts w:hint="eastAsia" w:ascii="宋体" w:hAnsi="宋体" w:eastAsia="宋体" w:cs="宋体"/>
                <w:bCs/>
                <w:snapToGrid w:val="0"/>
                <w:color w:val="auto"/>
                <w:szCs w:val="21"/>
                <w:highlight w:val="none"/>
              </w:rPr>
              <w:t>满足竞争性谈判文件要求</w:t>
            </w:r>
          </w:p>
        </w:tc>
        <w:tc>
          <w:tcPr>
            <w:tcW w:w="704" w:type="dxa"/>
            <w:noWrap w:val="0"/>
            <w:vAlign w:val="center"/>
          </w:tcPr>
          <w:p w14:paraId="7945F5ED">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06E5D4A4">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noWrap w:val="0"/>
            <w:vAlign w:val="center"/>
          </w:tcPr>
          <w:p w14:paraId="71D75460">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220B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9" w:hRule="atLeast"/>
          <w:jc w:val="center"/>
        </w:trPr>
        <w:tc>
          <w:tcPr>
            <w:tcW w:w="719" w:type="dxa"/>
            <w:noWrap w:val="0"/>
            <w:vAlign w:val="center"/>
          </w:tcPr>
          <w:p w14:paraId="0F7E7005">
            <w:pPr>
              <w:adjustRightInd w:val="0"/>
              <w:snapToGrid w:val="0"/>
              <w:spacing w:line="0" w:lineRule="atLeast"/>
              <w:jc w:val="center"/>
              <w:textAlignment w:val="baseline"/>
              <w:rPr>
                <w:rFonts w:hint="eastAsia" w:ascii="宋体" w:hAnsi="宋体" w:eastAsia="宋体" w:cs="宋体"/>
                <w:bCs/>
                <w:snapToGrid w:val="0"/>
                <w:color w:val="auto"/>
                <w:szCs w:val="21"/>
                <w:highlight w:val="none"/>
                <w:lang w:val="en-US" w:eastAsia="zh-CN"/>
              </w:rPr>
            </w:pPr>
            <w:r>
              <w:rPr>
                <w:rFonts w:hint="eastAsia" w:ascii="宋体" w:hAnsi="宋体" w:eastAsia="宋体" w:cs="宋体"/>
                <w:bCs/>
                <w:snapToGrid w:val="0"/>
                <w:color w:val="auto"/>
                <w:szCs w:val="21"/>
                <w:highlight w:val="none"/>
                <w:lang w:val="en-US" w:eastAsia="zh-CN"/>
              </w:rPr>
              <w:t>11</w:t>
            </w:r>
          </w:p>
        </w:tc>
        <w:tc>
          <w:tcPr>
            <w:tcW w:w="6501" w:type="dxa"/>
            <w:gridSpan w:val="2"/>
            <w:noWrap w:val="0"/>
            <w:vAlign w:val="center"/>
          </w:tcPr>
          <w:p w14:paraId="3289862A">
            <w:pPr>
              <w:adjustRightInd w:val="0"/>
              <w:snapToGrid w:val="0"/>
              <w:spacing w:line="0" w:lineRule="atLeast"/>
              <w:textAlignment w:val="baseline"/>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服务地点</w:t>
            </w:r>
            <w:r>
              <w:rPr>
                <w:rFonts w:hint="eastAsia" w:ascii="宋体" w:hAnsi="宋体" w:eastAsia="宋体" w:cs="宋体"/>
                <w:bCs/>
                <w:snapToGrid w:val="0"/>
                <w:color w:val="auto"/>
                <w:szCs w:val="21"/>
                <w:highlight w:val="none"/>
              </w:rPr>
              <w:t>满足竞争性谈判文件要求</w:t>
            </w:r>
          </w:p>
        </w:tc>
        <w:tc>
          <w:tcPr>
            <w:tcW w:w="704" w:type="dxa"/>
            <w:noWrap w:val="0"/>
            <w:vAlign w:val="center"/>
          </w:tcPr>
          <w:p w14:paraId="3406F7D8">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4" w:type="dxa"/>
            <w:noWrap w:val="0"/>
            <w:vAlign w:val="center"/>
          </w:tcPr>
          <w:p w14:paraId="4D7DC014">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c>
          <w:tcPr>
            <w:tcW w:w="705" w:type="dxa"/>
            <w:noWrap w:val="0"/>
            <w:vAlign w:val="center"/>
          </w:tcPr>
          <w:p w14:paraId="75D3B9B9">
            <w:pPr>
              <w:autoSpaceDE w:val="0"/>
              <w:autoSpaceDN w:val="0"/>
              <w:adjustRightInd w:val="0"/>
              <w:spacing w:line="300" w:lineRule="auto"/>
              <w:jc w:val="center"/>
              <w:rPr>
                <w:rFonts w:hint="eastAsia" w:ascii="宋体" w:hAnsi="宋体" w:eastAsia="宋体" w:cs="宋体"/>
                <w:bCs/>
                <w:color w:val="auto"/>
                <w:szCs w:val="21"/>
                <w:highlight w:val="none"/>
                <w:lang w:val="zh-CN"/>
              </w:rPr>
            </w:pPr>
          </w:p>
        </w:tc>
      </w:tr>
      <w:tr w14:paraId="77F0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202D6E3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谈判小组</w:t>
            </w:r>
          </w:p>
        </w:tc>
        <w:tc>
          <w:tcPr>
            <w:tcW w:w="4102" w:type="dxa"/>
            <w:noWrap w:val="0"/>
            <w:vAlign w:val="center"/>
          </w:tcPr>
          <w:p w14:paraId="0F2A9579">
            <w:pPr>
              <w:autoSpaceDE w:val="0"/>
              <w:autoSpaceDN w:val="0"/>
              <w:adjustRightInd w:val="0"/>
              <w:rPr>
                <w:rFonts w:hint="eastAsia" w:ascii="宋体" w:hAnsi="宋体" w:eastAsia="宋体" w:cs="宋体"/>
                <w:bCs/>
                <w:color w:val="auto"/>
                <w:spacing w:val="-14"/>
                <w:szCs w:val="21"/>
                <w:highlight w:val="none"/>
                <w:lang w:val="zh-CN"/>
              </w:rPr>
            </w:pPr>
          </w:p>
        </w:tc>
        <w:tc>
          <w:tcPr>
            <w:tcW w:w="2399" w:type="dxa"/>
            <w:noWrap w:val="0"/>
            <w:vAlign w:val="center"/>
          </w:tcPr>
          <w:p w14:paraId="4CB15BC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评审</w:t>
            </w:r>
          </w:p>
          <w:p w14:paraId="1504F726">
            <w:pPr>
              <w:autoSpaceDE w:val="0"/>
              <w:autoSpaceDN w:val="0"/>
              <w:adjustRightInd w:val="0"/>
              <w:jc w:val="center"/>
              <w:rPr>
                <w:rFonts w:hint="eastAsia" w:ascii="宋体" w:hAnsi="宋体" w:eastAsia="宋体" w:cs="宋体"/>
                <w:bCs/>
                <w:color w:val="auto"/>
                <w:spacing w:val="-14"/>
                <w:szCs w:val="21"/>
                <w:highlight w:val="none"/>
                <w:lang w:val="zh-CN"/>
              </w:rPr>
            </w:pPr>
            <w:r>
              <w:rPr>
                <w:rFonts w:hint="eastAsia" w:ascii="宋体" w:hAnsi="宋体" w:eastAsia="宋体" w:cs="宋体"/>
                <w:bCs/>
                <w:color w:val="auto"/>
                <w:szCs w:val="21"/>
                <w:highlight w:val="none"/>
                <w:lang w:val="zh-CN"/>
              </w:rPr>
              <w:t>结论</w:t>
            </w:r>
          </w:p>
        </w:tc>
        <w:tc>
          <w:tcPr>
            <w:tcW w:w="704" w:type="dxa"/>
            <w:noWrap w:val="0"/>
            <w:vAlign w:val="center"/>
          </w:tcPr>
          <w:p w14:paraId="7D882702">
            <w:pPr>
              <w:autoSpaceDE w:val="0"/>
              <w:autoSpaceDN w:val="0"/>
              <w:adjustRightInd w:val="0"/>
              <w:jc w:val="center"/>
              <w:rPr>
                <w:rFonts w:hint="eastAsia" w:ascii="宋体" w:hAnsi="宋体" w:eastAsia="宋体" w:cs="宋体"/>
                <w:bCs/>
                <w:color w:val="auto"/>
                <w:szCs w:val="21"/>
                <w:highlight w:val="none"/>
                <w:lang w:val="zh-CN"/>
              </w:rPr>
            </w:pPr>
          </w:p>
        </w:tc>
        <w:tc>
          <w:tcPr>
            <w:tcW w:w="704" w:type="dxa"/>
            <w:noWrap w:val="0"/>
            <w:vAlign w:val="center"/>
          </w:tcPr>
          <w:p w14:paraId="43F81BD2">
            <w:pPr>
              <w:autoSpaceDE w:val="0"/>
              <w:autoSpaceDN w:val="0"/>
              <w:adjustRightInd w:val="0"/>
              <w:jc w:val="center"/>
              <w:rPr>
                <w:rFonts w:hint="eastAsia" w:ascii="宋体" w:hAnsi="宋体" w:eastAsia="宋体" w:cs="宋体"/>
                <w:bCs/>
                <w:color w:val="auto"/>
                <w:szCs w:val="21"/>
                <w:highlight w:val="none"/>
                <w:lang w:val="zh-CN"/>
              </w:rPr>
            </w:pPr>
          </w:p>
        </w:tc>
        <w:tc>
          <w:tcPr>
            <w:tcW w:w="705" w:type="dxa"/>
            <w:noWrap w:val="0"/>
            <w:vAlign w:val="center"/>
          </w:tcPr>
          <w:p w14:paraId="05CBEC9B">
            <w:pPr>
              <w:autoSpaceDE w:val="0"/>
              <w:autoSpaceDN w:val="0"/>
              <w:adjustRightInd w:val="0"/>
              <w:jc w:val="center"/>
              <w:rPr>
                <w:rFonts w:hint="eastAsia" w:ascii="宋体" w:hAnsi="宋体" w:eastAsia="宋体" w:cs="宋体"/>
                <w:bCs/>
                <w:color w:val="auto"/>
                <w:szCs w:val="21"/>
                <w:highlight w:val="none"/>
                <w:lang w:val="zh-CN"/>
              </w:rPr>
            </w:pPr>
          </w:p>
        </w:tc>
      </w:tr>
    </w:tbl>
    <w:p w14:paraId="157D633B">
      <w:pPr>
        <w:pStyle w:val="17"/>
        <w:spacing w:line="360" w:lineRule="auto"/>
        <w:rPr>
          <w:rFonts w:hint="eastAsia" w:ascii="宋体" w:hAnsi="宋体" w:eastAsia="宋体" w:cs="宋体"/>
          <w:b/>
          <w:color w:val="auto"/>
          <w:szCs w:val="21"/>
          <w:highlight w:val="none"/>
        </w:rPr>
      </w:pPr>
    </w:p>
    <w:p w14:paraId="12940E03">
      <w:pPr>
        <w:autoSpaceDE w:val="0"/>
        <w:autoSpaceDN w:val="0"/>
        <w:adjustRightInd w:val="0"/>
        <w:spacing w:line="360" w:lineRule="auto"/>
        <w:jc w:val="left"/>
        <w:rPr>
          <w:rFonts w:hint="eastAsia" w:ascii="宋体" w:hAnsi="宋体" w:eastAsia="宋体" w:cs="宋体"/>
          <w:color w:val="auto"/>
          <w:spacing w:val="-14"/>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color w:val="auto"/>
          <w:sz w:val="22"/>
          <w:szCs w:val="22"/>
          <w:highlight w:val="none"/>
        </w:rPr>
        <w:t>（1）上述情况有一项不合格，则符合性检查不合格，投标按废标处理。</w:t>
      </w:r>
    </w:p>
    <w:p w14:paraId="3EE1990F">
      <w:pPr>
        <w:autoSpaceDE w:val="0"/>
        <w:autoSpaceDN w:val="0"/>
        <w:adjustRightInd w:val="0"/>
        <w:spacing w:line="360" w:lineRule="auto"/>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（2）每项审查内容合格打“√”，不合格打“×”。评审结论写“合格”或“不合格”。不合格须注明原因。</w:t>
      </w:r>
    </w:p>
    <w:p w14:paraId="31657DA5">
      <w:pPr>
        <w:pStyle w:val="17"/>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（3）本表由全体谈判小组成员在共同商议的基础上给出结论，谈判小组成员意见不一致时，按照少数服从多数的原则确定。</w:t>
      </w:r>
    </w:p>
    <w:p w14:paraId="6DAC66B6">
      <w:pPr>
        <w:spacing w:line="360" w:lineRule="auto"/>
        <w:rPr>
          <w:rFonts w:hint="eastAsia" w:ascii="宋体" w:hAnsi="宋体" w:eastAsia="宋体" w:cs="宋体"/>
          <w:color w:val="auto"/>
          <w:sz w:val="24"/>
          <w:szCs w:val="32"/>
          <w:highlight w:val="none"/>
        </w:rPr>
      </w:pPr>
    </w:p>
    <w:p w14:paraId="74715B5E">
      <w:pPr>
        <w:autoSpaceDE w:val="0"/>
        <w:autoSpaceDN w:val="0"/>
        <w:adjustRightInd w:val="0"/>
        <w:spacing w:line="0" w:lineRule="atLeast"/>
        <w:jc w:val="left"/>
        <w:rPr>
          <w:rFonts w:hint="eastAsia" w:ascii="宋体" w:hAnsi="宋体" w:eastAsia="宋体" w:cs="宋体"/>
          <w:color w:val="auto"/>
          <w:sz w:val="20"/>
          <w:szCs w:val="20"/>
          <w:highlight w:val="none"/>
        </w:rPr>
        <w:sectPr>
          <w:footerReference r:id="rId9" w:type="first"/>
          <w:headerReference r:id="rId7" w:type="default"/>
          <w:footerReference r:id="rId8" w:type="default"/>
          <w:pgSz w:w="11906" w:h="16838"/>
          <w:pgMar w:top="1418" w:right="1418" w:bottom="1418" w:left="1418" w:header="851" w:footer="737" w:gutter="0"/>
          <w:pgNumType w:fmt="decimal"/>
          <w:cols w:space="720" w:num="1"/>
          <w:docGrid w:linePitch="507" w:charSpace="0"/>
        </w:sectPr>
      </w:pPr>
    </w:p>
    <w:p w14:paraId="504FC88D">
      <w:pPr>
        <w:pStyle w:val="17"/>
        <w:spacing w:line="3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一、评审依据</w:t>
      </w:r>
    </w:p>
    <w:p w14:paraId="5F94B6CB">
      <w:pPr>
        <w:pStyle w:val="17"/>
        <w:spacing w:line="38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 评审依据：谈判小组以谈判文件和响应文件为评审依据。</w:t>
      </w:r>
    </w:p>
    <w:p w14:paraId="6DBEA548">
      <w:pPr>
        <w:pStyle w:val="17"/>
        <w:spacing w:line="38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03098379">
      <w:pPr>
        <w:pStyle w:val="17"/>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二、评审办法</w:t>
      </w:r>
    </w:p>
    <w:p w14:paraId="2EBCA9B1">
      <w:pPr>
        <w:pStyle w:val="17"/>
        <w:spacing w:line="38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7866760C">
      <w:pPr>
        <w:pStyle w:val="17"/>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按照《政府采购促进中小企业发展</w:t>
      </w:r>
      <w:r>
        <w:rPr>
          <w:rFonts w:hint="eastAsia" w:ascii="宋体" w:hAnsi="宋体" w:eastAsia="宋体" w:cs="宋体"/>
          <w:color w:val="auto"/>
          <w:kern w:val="0"/>
          <w:szCs w:val="21"/>
          <w:highlight w:val="none"/>
          <w:lang w:val="en-US" w:eastAsia="zh-CN"/>
        </w:rPr>
        <w:t>管理</w:t>
      </w:r>
      <w:r>
        <w:rPr>
          <w:rFonts w:hint="eastAsia" w:ascii="宋体" w:hAnsi="宋体" w:eastAsia="宋体" w:cs="宋体"/>
          <w:color w:val="auto"/>
          <w:kern w:val="0"/>
          <w:szCs w:val="21"/>
          <w:highlight w:val="none"/>
        </w:rPr>
        <w:t>办法》（财库</w:t>
      </w:r>
      <w:r>
        <w:rPr>
          <w:rFonts w:hint="eastAsia" w:ascii="宋体" w:hAnsi="宋体" w:eastAsia="宋体" w:cs="宋体"/>
          <w:color w:val="auto"/>
          <w:kern w:val="0"/>
          <w:szCs w:val="21"/>
          <w:highlight w:val="none"/>
          <w:lang w:eastAsia="zh-CN"/>
        </w:rPr>
        <w:t>〔2020〕46号</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关于进一步加大政府采购支持中小企业力度的通知》（财库〔2022〕19号）、《关于政府采购支持监狱企业发展有关问题的通知》（财库〔2014〕68号）、《关于促进残疾人就业政府采购政策的通知》（财库〔2017〕141号）等国家</w:t>
      </w:r>
      <w:r>
        <w:rPr>
          <w:rFonts w:hint="eastAsia" w:ascii="宋体" w:hAnsi="宋体" w:eastAsia="宋体" w:cs="宋体"/>
          <w:color w:val="auto"/>
          <w:kern w:val="0"/>
          <w:szCs w:val="21"/>
          <w:highlight w:val="none"/>
          <w:lang w:val="en-US" w:eastAsia="zh-CN"/>
        </w:rPr>
        <w:t>文件最新</w:t>
      </w:r>
      <w:r>
        <w:rPr>
          <w:rFonts w:hint="eastAsia" w:ascii="宋体" w:hAnsi="宋体" w:eastAsia="宋体" w:cs="宋体"/>
          <w:color w:val="auto"/>
          <w:kern w:val="0"/>
          <w:szCs w:val="21"/>
          <w:highlight w:val="none"/>
        </w:rPr>
        <w:t>规定：</w:t>
      </w:r>
    </w:p>
    <w:p w14:paraId="65F89E85">
      <w:pPr>
        <w:pStyle w:val="17"/>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）评审报价=最后报价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第二次有效报价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1CE8DCBD">
      <w:pPr>
        <w:pStyle w:val="17"/>
        <w:spacing w:line="380" w:lineRule="exact"/>
        <w:ind w:firstLine="411" w:firstLineChars="196"/>
        <w:rPr>
          <w:rFonts w:hint="eastAsia" w:ascii="宋体" w:hAnsi="宋体" w:eastAsia="宋体" w:cs="宋体"/>
          <w:bCs/>
          <w:color w:val="auto"/>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 评审时，</w:t>
      </w:r>
      <w:r>
        <w:rPr>
          <w:rFonts w:hint="eastAsia" w:ascii="宋体" w:hAnsi="宋体" w:eastAsia="宋体" w:cs="宋体"/>
          <w:bCs/>
          <w:color w:val="auto"/>
          <w:highlight w:val="none"/>
        </w:rPr>
        <w:t>应当将通过资格性审查和符合性审查各供应商的评审报价，按照</w:t>
      </w:r>
      <w:r>
        <w:rPr>
          <w:rFonts w:hint="eastAsia" w:ascii="宋体" w:hAnsi="宋体" w:eastAsia="宋体" w:cs="宋体"/>
          <w:bCs/>
          <w:color w:val="auto"/>
          <w:kern w:val="0"/>
          <w:szCs w:val="21"/>
          <w:highlight w:val="none"/>
        </w:rPr>
        <w:t>由低到高顺序排序，</w:t>
      </w:r>
      <w:r>
        <w:rPr>
          <w:rFonts w:hint="eastAsia" w:ascii="宋体" w:hAnsi="宋体" w:eastAsia="宋体" w:cs="宋体"/>
          <w:bCs/>
          <w:color w:val="auto"/>
          <w:highlight w:val="none"/>
        </w:rPr>
        <w:t>当评审报价相同时，以最后第二次报价低的优先排序；当最后报价相同时，采用抽签方式决定排序。</w:t>
      </w:r>
    </w:p>
    <w:p w14:paraId="26B46DAE">
      <w:pPr>
        <w:pStyle w:val="17"/>
        <w:spacing w:line="380" w:lineRule="exact"/>
        <w:ind w:firstLine="411" w:firstLineChars="196"/>
        <w:rPr>
          <w:rFonts w:hint="eastAsia" w:ascii="宋体" w:hAnsi="宋体" w:eastAsia="宋体" w:cs="宋体"/>
          <w:color w:val="auto"/>
          <w:highlight w:val="none"/>
          <w:lang w:val="en-US" w:eastAsia="zh-CN"/>
        </w:rPr>
      </w:pPr>
      <w:r>
        <w:rPr>
          <w:rFonts w:hint="eastAsia" w:ascii="宋体" w:hAnsi="宋体" w:eastAsia="宋体" w:cs="宋体"/>
          <w:bCs/>
          <w:color w:val="auto"/>
          <w:highlight w:val="none"/>
          <w:lang w:val="en-US" w:eastAsia="zh-CN"/>
        </w:rPr>
        <w:t>4、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谈判小组按照招标文件规定的方式确定一个参加评标的供应商，招标文件未规定的采取随机抽取方式确定，其他投标无效。</w:t>
      </w:r>
    </w:p>
    <w:p w14:paraId="1A52C355">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三、成交候选人推荐原则</w:t>
      </w:r>
    </w:p>
    <w:p w14:paraId="4FDD4EBC">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（1）采购单位应当确定谈判小组推荐排名第一的成交候选人为成交供应商。</w:t>
      </w:r>
    </w:p>
    <w:p w14:paraId="4C3DFB23">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23CF78F4">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（3）排名第二的成交候选人因前款规定的同样原因不能签订合同的，采购单位可以确定排名第三的成交候选人为成交供应商。</w:t>
      </w:r>
    </w:p>
    <w:p w14:paraId="087A87F3">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（4）采购人也可重新采购。</w:t>
      </w:r>
    </w:p>
    <w:p w14:paraId="24C789C3">
      <w:pPr>
        <w:pStyle w:val="17"/>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否绝投标</w:t>
      </w:r>
      <w:bookmarkStart w:id="18" w:name="_Toc231873587"/>
      <w:bookmarkStart w:id="19" w:name="_Toc252705915"/>
      <w:r>
        <w:rPr>
          <w:rFonts w:hint="eastAsia" w:ascii="宋体" w:hAnsi="宋体" w:eastAsia="宋体" w:cs="宋体"/>
          <w:b/>
          <w:bCs/>
          <w:color w:val="auto"/>
          <w:szCs w:val="21"/>
          <w:highlight w:val="none"/>
        </w:rPr>
        <w:t>情形</w:t>
      </w:r>
    </w:p>
    <w:bookmarkEnd w:id="18"/>
    <w:bookmarkEnd w:id="19"/>
    <w:p w14:paraId="5F690AF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.1除</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w:t>
      </w:r>
      <w:r>
        <w:rPr>
          <w:rFonts w:hint="eastAsia" w:ascii="宋体" w:hAnsi="宋体" w:eastAsia="宋体" w:cs="宋体"/>
          <w:color w:val="auto"/>
          <w:szCs w:val="28"/>
          <w:highlight w:val="none"/>
          <w:lang w:val="en-US" w:eastAsia="zh-CN"/>
        </w:rPr>
        <w:t>响应</w:t>
      </w:r>
      <w:r>
        <w:rPr>
          <w:rFonts w:hint="eastAsia" w:ascii="宋体" w:hAnsi="宋体" w:eastAsia="宋体" w:cs="宋体"/>
          <w:color w:val="auto"/>
          <w:szCs w:val="28"/>
          <w:highlight w:val="none"/>
        </w:rPr>
        <w:t>无效：</w:t>
      </w:r>
    </w:p>
    <w:p w14:paraId="5472E38B">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未按谈判文件编制要求进行编制响应文件和</w:t>
      </w:r>
      <w:r>
        <w:rPr>
          <w:rFonts w:hint="eastAsia" w:ascii="宋体" w:hAnsi="宋体" w:eastAsia="宋体" w:cs="宋体"/>
          <w:color w:val="auto"/>
          <w:szCs w:val="28"/>
          <w:highlight w:val="none"/>
        </w:rPr>
        <w:t>签字</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盖章的；</w:t>
      </w:r>
    </w:p>
    <w:p w14:paraId="749839F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eastAsia="宋体" w:cs="宋体"/>
          <w:color w:val="auto"/>
          <w:szCs w:val="28"/>
          <w:highlight w:val="none"/>
          <w:lang w:eastAsia="zh-CN"/>
        </w:rPr>
        <w:t>；</w:t>
      </w:r>
    </w:p>
    <w:p w14:paraId="5A7F671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48D2EE4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18B895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429C4E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118471B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1085C36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750FACB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9</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val="en-US" w:eastAsia="zh-CN"/>
        </w:rPr>
        <w:t>谈判</w:t>
      </w:r>
      <w:r>
        <w:rPr>
          <w:rFonts w:hint="eastAsia" w:ascii="宋体" w:hAnsi="宋体" w:eastAsia="宋体" w:cs="宋体"/>
          <w:color w:val="auto"/>
          <w:szCs w:val="28"/>
          <w:highlight w:val="none"/>
        </w:rPr>
        <w:t>小组要求澄清、说明或补正的；</w:t>
      </w:r>
    </w:p>
    <w:p w14:paraId="62520D0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8B6B53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04679E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12</w:t>
      </w:r>
      <w:r>
        <w:rPr>
          <w:rFonts w:hint="eastAsia" w:ascii="宋体" w:hAnsi="宋体" w:eastAsia="宋体" w:cs="宋体"/>
          <w:color w:val="auto"/>
          <w:szCs w:val="28"/>
          <w:highlight w:val="none"/>
        </w:rPr>
        <w:t>）供应商符合第二章《供应商须知》第</w:t>
      </w:r>
      <w:r>
        <w:rPr>
          <w:rFonts w:hint="eastAsia" w:ascii="宋体" w:hAnsi="宋体" w:eastAsia="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2865D7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13</w:t>
      </w:r>
      <w:r>
        <w:rPr>
          <w:rFonts w:hint="eastAsia" w:ascii="宋体" w:hAnsi="宋体" w:eastAsia="宋体" w:cs="宋体"/>
          <w:color w:val="auto"/>
          <w:szCs w:val="28"/>
          <w:highlight w:val="none"/>
        </w:rPr>
        <w:t>）响应文件含有采购人不能接受的附加条件的；</w:t>
      </w:r>
    </w:p>
    <w:p w14:paraId="5FA36A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2B97536">
      <w:pPr>
        <w:pStyle w:val="10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15</w:t>
      </w:r>
      <w:r>
        <w:rPr>
          <w:rFonts w:hint="eastAsia" w:ascii="宋体" w:hAnsi="宋体" w:eastAsia="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1616380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.2有下列情形之一的，视为供应商串通投标，其投标无效：</w:t>
      </w:r>
    </w:p>
    <w:p w14:paraId="3DA72F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5AADC1D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17CC2B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7113F6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eastAsia="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5BAA7C4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67AFB7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11C3A4E5">
      <w:pPr>
        <w:rPr>
          <w:rFonts w:hint="eastAsia" w:ascii="宋体" w:hAnsi="宋体" w:eastAsia="宋体" w:cs="宋体"/>
          <w:color w:val="auto"/>
          <w:highlight w:val="none"/>
          <w:lang w:val="en-US" w:eastAsia="zh-CN"/>
        </w:rPr>
      </w:pPr>
    </w:p>
    <w:p w14:paraId="0BAA136A">
      <w:pPr>
        <w:pStyle w:val="17"/>
        <w:spacing w:line="360" w:lineRule="exact"/>
        <w:ind w:firstLine="420" w:firstLineChars="200"/>
        <w:rPr>
          <w:rFonts w:hint="eastAsia" w:ascii="宋体" w:hAnsi="宋体" w:eastAsia="宋体" w:cs="宋体"/>
          <w:color w:val="auto"/>
          <w:szCs w:val="21"/>
          <w:highlight w:val="none"/>
        </w:rPr>
      </w:pPr>
    </w:p>
    <w:p w14:paraId="657FFF13">
      <w:pPr>
        <w:pStyle w:val="17"/>
        <w:spacing w:line="400" w:lineRule="exact"/>
        <w:ind w:left="309" w:leftChars="147"/>
        <w:rPr>
          <w:rFonts w:hint="eastAsia" w:ascii="宋体" w:hAnsi="宋体" w:eastAsia="宋体" w:cs="宋体"/>
          <w:color w:val="auto"/>
          <w:highlight w:val="none"/>
        </w:rPr>
      </w:pPr>
    </w:p>
    <w:p w14:paraId="0B1876D6">
      <w:pPr>
        <w:pStyle w:val="3"/>
        <w:spacing w:line="0" w:lineRule="atLeast"/>
        <w:jc w:val="center"/>
        <w:rPr>
          <w:rFonts w:hint="eastAsia" w:ascii="宋体" w:hAnsi="宋体" w:eastAsia="宋体" w:cs="宋体"/>
          <w:color w:val="auto"/>
          <w:sz w:val="28"/>
          <w:szCs w:val="28"/>
          <w:highlight w:val="none"/>
        </w:rPr>
      </w:pPr>
      <w:bookmarkStart w:id="20" w:name="_Toc432277441"/>
      <w:bookmarkStart w:id="21" w:name="_Toc432264369"/>
      <w:r>
        <w:rPr>
          <w:rFonts w:hint="eastAsia" w:ascii="宋体" w:hAnsi="宋体" w:eastAsia="宋体" w:cs="宋体"/>
          <w:color w:val="auto"/>
          <w:sz w:val="28"/>
          <w:szCs w:val="28"/>
          <w:highlight w:val="none"/>
        </w:rPr>
        <w:br w:type="page"/>
      </w:r>
      <w:bookmarkStart w:id="22" w:name="_Toc455565645"/>
      <w:r>
        <w:rPr>
          <w:rFonts w:hint="eastAsia" w:ascii="宋体" w:hAnsi="宋体" w:eastAsia="宋体" w:cs="宋体"/>
          <w:color w:val="auto"/>
          <w:sz w:val="28"/>
          <w:szCs w:val="28"/>
          <w:highlight w:val="none"/>
        </w:rPr>
        <w:t>第五章  合同主要条款及格式</w:t>
      </w:r>
      <w:bookmarkEnd w:id="20"/>
      <w:bookmarkEnd w:id="21"/>
      <w:bookmarkEnd w:id="22"/>
    </w:p>
    <w:p w14:paraId="3C04B570">
      <w:pPr>
        <w:pStyle w:val="3"/>
        <w:spacing w:line="0" w:lineRule="atLeas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具体以甲乙双方实际签订为准</w:t>
      </w:r>
      <w:r>
        <w:rPr>
          <w:rFonts w:hint="eastAsia" w:ascii="宋体" w:hAnsi="宋体" w:eastAsia="宋体" w:cs="宋体"/>
          <w:color w:val="auto"/>
          <w:sz w:val="28"/>
          <w:szCs w:val="28"/>
          <w:highlight w:val="none"/>
          <w:lang w:eastAsia="zh-CN"/>
        </w:rPr>
        <w:t>）</w:t>
      </w:r>
    </w:p>
    <w:p w14:paraId="5CAA2D41">
      <w:pPr>
        <w:rPr>
          <w:rFonts w:hint="eastAsia" w:ascii="宋体" w:hAnsi="宋体" w:eastAsia="宋体" w:cs="宋体"/>
          <w:color w:val="auto"/>
          <w:sz w:val="32"/>
          <w:szCs w:val="32"/>
          <w:highlight w:val="none"/>
        </w:rPr>
      </w:pPr>
      <w:bookmarkStart w:id="23" w:name="_Toc455565646"/>
      <w:bookmarkStart w:id="24" w:name="_Toc432264370"/>
      <w:bookmarkStart w:id="25" w:name="_Toc432277442"/>
      <w:r>
        <w:rPr>
          <w:rFonts w:hint="eastAsia" w:ascii="宋体" w:hAnsi="宋体" w:eastAsia="宋体" w:cs="宋体"/>
          <w:color w:val="auto"/>
          <w:sz w:val="32"/>
          <w:szCs w:val="32"/>
          <w:highlight w:val="none"/>
        </w:rPr>
        <w:br w:type="page"/>
      </w:r>
    </w:p>
    <w:p w14:paraId="1D3CB47F">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color w:val="auto"/>
          <w:sz w:val="32"/>
          <w:szCs w:val="32"/>
          <w:highlight w:val="none"/>
        </w:rPr>
      </w:pPr>
      <w:r>
        <w:rPr>
          <w:rFonts w:hint="eastAsia" w:ascii="宋体" w:hAnsi="宋体" w:eastAsia="宋体" w:cs="宋体"/>
          <w:color w:val="auto"/>
          <w:sz w:val="32"/>
          <w:szCs w:val="32"/>
          <w:highlight w:val="none"/>
        </w:rPr>
        <w:t>第六章  响应文件格式</w:t>
      </w:r>
      <w:bookmarkEnd w:id="23"/>
      <w:bookmarkEnd w:id="24"/>
      <w:bookmarkEnd w:id="25"/>
    </w:p>
    <w:p w14:paraId="02C37CCE">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ascii="宋体" w:hAnsi="宋体" w:eastAsia="宋体" w:cs="宋体"/>
          <w:b/>
          <w:color w:val="auto"/>
          <w:sz w:val="30"/>
          <w:szCs w:val="30"/>
          <w:highlight w:val="none"/>
        </w:rPr>
      </w:pPr>
    </w:p>
    <w:p w14:paraId="0C8CD6BA">
      <w:pPr>
        <w:spacing w:line="360" w:lineRule="auto"/>
        <w:ind w:firstLine="1506" w:firstLineChars="5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122E350">
      <w:pPr>
        <w:spacing w:line="360" w:lineRule="auto"/>
        <w:ind w:firstLine="1506" w:firstLineChars="500"/>
        <w:rPr>
          <w:rFonts w:hint="eastAsia" w:ascii="宋体" w:hAnsi="宋体" w:eastAsia="宋体" w:cs="宋体"/>
          <w:b/>
          <w:color w:val="auto"/>
          <w:sz w:val="30"/>
          <w:szCs w:val="30"/>
          <w:highlight w:val="none"/>
        </w:rPr>
      </w:pPr>
    </w:p>
    <w:p w14:paraId="413CB425">
      <w:pPr>
        <w:spacing w:line="360" w:lineRule="auto"/>
        <w:ind w:firstLine="1506" w:firstLineChars="500"/>
        <w:rPr>
          <w:rFonts w:hint="eastAsia" w:ascii="宋体" w:hAnsi="宋体" w:eastAsia="宋体" w:cs="宋体"/>
          <w:b/>
          <w:color w:val="auto"/>
          <w:sz w:val="30"/>
          <w:szCs w:val="30"/>
          <w:highlight w:val="none"/>
        </w:rPr>
      </w:pPr>
    </w:p>
    <w:p w14:paraId="78A2216C">
      <w:pPr>
        <w:spacing w:line="360" w:lineRule="auto"/>
        <w:ind w:firstLine="1400" w:firstLineChars="500"/>
        <w:rPr>
          <w:rFonts w:hint="eastAsia" w:ascii="宋体" w:hAnsi="宋体" w:eastAsia="宋体" w:cs="宋体"/>
          <w:sz w:val="20"/>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p>
    <w:p w14:paraId="5312543C">
      <w:pPr>
        <w:spacing w:line="360" w:lineRule="auto"/>
        <w:jc w:val="center"/>
        <w:rPr>
          <w:rFonts w:hint="eastAsia" w:ascii="宋体" w:hAnsi="宋体" w:eastAsia="宋体" w:cs="宋体"/>
          <w:sz w:val="20"/>
          <w:highlight w:val="none"/>
        </w:rPr>
      </w:pPr>
    </w:p>
    <w:p w14:paraId="660F49D0">
      <w:pPr>
        <w:spacing w:line="360" w:lineRule="auto"/>
        <w:rPr>
          <w:rFonts w:hint="eastAsia" w:ascii="宋体" w:hAnsi="宋体" w:eastAsia="宋体" w:cs="宋体"/>
          <w:sz w:val="20"/>
          <w:highlight w:val="none"/>
        </w:rPr>
      </w:pPr>
    </w:p>
    <w:p w14:paraId="4987A20D">
      <w:pPr>
        <w:spacing w:line="360" w:lineRule="auto"/>
        <w:rPr>
          <w:rFonts w:hint="eastAsia" w:ascii="宋体" w:hAnsi="宋体" w:eastAsia="宋体" w:cs="宋体"/>
          <w:sz w:val="20"/>
          <w:highlight w:val="none"/>
        </w:rPr>
      </w:pPr>
    </w:p>
    <w:p w14:paraId="5FA0A235">
      <w:pPr>
        <w:spacing w:line="360" w:lineRule="auto"/>
        <w:rPr>
          <w:rFonts w:hint="eastAsia" w:ascii="宋体" w:hAnsi="宋体" w:eastAsia="宋体" w:cs="宋体"/>
          <w:sz w:val="20"/>
          <w:highlight w:val="none"/>
        </w:rPr>
      </w:pPr>
    </w:p>
    <w:p w14:paraId="3F7EAC85">
      <w:pPr>
        <w:spacing w:line="360" w:lineRule="auto"/>
        <w:rPr>
          <w:rFonts w:hint="eastAsia" w:ascii="宋体" w:hAnsi="宋体" w:eastAsia="宋体" w:cs="宋体"/>
          <w:sz w:val="20"/>
          <w:highlight w:val="none"/>
        </w:rPr>
      </w:pPr>
    </w:p>
    <w:p w14:paraId="5C1E7CC4">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lang w:val="en-US" w:eastAsia="zh-CN"/>
        </w:rPr>
        <w:t>谈判</w:t>
      </w:r>
      <w:r>
        <w:rPr>
          <w:rFonts w:hint="eastAsia" w:ascii="宋体" w:hAnsi="宋体" w:eastAsia="宋体" w:cs="宋体"/>
          <w:sz w:val="72"/>
          <w:szCs w:val="72"/>
          <w:highlight w:val="none"/>
        </w:rPr>
        <w:t>响应文件</w:t>
      </w:r>
    </w:p>
    <w:p w14:paraId="4DB6833C">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2A00F23E">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9AE7C89">
      <w:pPr>
        <w:spacing w:line="360" w:lineRule="auto"/>
        <w:rPr>
          <w:rFonts w:hint="eastAsia" w:ascii="宋体" w:hAnsi="宋体" w:eastAsia="宋体" w:cs="宋体"/>
          <w:sz w:val="28"/>
          <w:szCs w:val="28"/>
          <w:highlight w:val="none"/>
        </w:rPr>
      </w:pPr>
    </w:p>
    <w:p w14:paraId="7F4CA9A1">
      <w:pPr>
        <w:spacing w:line="360" w:lineRule="auto"/>
        <w:rPr>
          <w:rFonts w:hint="eastAsia" w:ascii="宋体" w:hAnsi="宋体" w:eastAsia="宋体" w:cs="宋体"/>
          <w:sz w:val="28"/>
          <w:szCs w:val="28"/>
          <w:highlight w:val="none"/>
        </w:rPr>
      </w:pPr>
    </w:p>
    <w:p w14:paraId="0ABEACB8">
      <w:pPr>
        <w:spacing w:line="360" w:lineRule="auto"/>
        <w:rPr>
          <w:rFonts w:hint="eastAsia" w:ascii="宋体" w:hAnsi="宋体" w:eastAsia="宋体" w:cs="宋体"/>
          <w:sz w:val="28"/>
          <w:szCs w:val="28"/>
          <w:highlight w:val="none"/>
        </w:rPr>
      </w:pPr>
    </w:p>
    <w:p w14:paraId="7BD59DF7">
      <w:pPr>
        <w:spacing w:line="360" w:lineRule="auto"/>
        <w:rPr>
          <w:rFonts w:hint="eastAsia" w:ascii="宋体" w:hAnsi="宋体" w:eastAsia="宋体" w:cs="宋体"/>
          <w:sz w:val="28"/>
          <w:szCs w:val="28"/>
          <w:highlight w:val="none"/>
        </w:rPr>
      </w:pPr>
    </w:p>
    <w:p w14:paraId="005B7A52">
      <w:pPr>
        <w:spacing w:line="360" w:lineRule="auto"/>
        <w:rPr>
          <w:rFonts w:hint="eastAsia" w:ascii="宋体" w:hAnsi="宋体" w:eastAsia="宋体" w:cs="宋体"/>
          <w:sz w:val="28"/>
          <w:szCs w:val="28"/>
          <w:highlight w:val="none"/>
        </w:rPr>
      </w:pPr>
    </w:p>
    <w:p w14:paraId="4DD0CF33">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7564F79D">
      <w:pPr>
        <w:spacing w:line="360" w:lineRule="auto"/>
        <w:ind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p>
    <w:p w14:paraId="0EDB9AB8">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57989FAE">
      <w:pPr>
        <w:autoSpaceDE w:val="0"/>
        <w:autoSpaceDN w:val="0"/>
        <w:adjustRightInd w:val="0"/>
        <w:spacing w:line="360" w:lineRule="auto"/>
        <w:jc w:val="center"/>
        <w:rPr>
          <w:rFonts w:hint="eastAsia" w:ascii="宋体" w:hAnsi="宋体" w:eastAsia="宋体" w:cs="宋体"/>
          <w:sz w:val="44"/>
          <w:szCs w:val="44"/>
          <w:highlight w:val="none"/>
          <w:lang w:val="zh-CN"/>
        </w:rPr>
      </w:pPr>
    </w:p>
    <w:p w14:paraId="34FDE4AA">
      <w:pPr>
        <w:rPr>
          <w:rFonts w:hint="eastAsia" w:ascii="宋体" w:hAnsi="宋体" w:eastAsia="宋体" w:cs="宋体"/>
          <w:b/>
          <w:color w:val="auto"/>
          <w:sz w:val="30"/>
          <w:szCs w:val="30"/>
          <w:highlight w:val="none"/>
        </w:rPr>
      </w:pPr>
    </w:p>
    <w:p w14:paraId="080D1F31">
      <w:pPr>
        <w:autoSpaceDE w:val="0"/>
        <w:autoSpaceDN w:val="0"/>
        <w:adjustRightInd w:val="0"/>
        <w:spacing w:line="360" w:lineRule="auto"/>
        <w:jc w:val="center"/>
        <w:rPr>
          <w:rFonts w:hint="eastAsia" w:ascii="宋体" w:hAnsi="宋体" w:eastAsia="宋体" w:cs="宋体"/>
          <w:sz w:val="44"/>
          <w:szCs w:val="44"/>
          <w:highlight w:val="none"/>
          <w:lang w:val="zh-CN"/>
        </w:rPr>
      </w:pPr>
      <w:r>
        <w:rPr>
          <w:rFonts w:hint="eastAsia" w:ascii="宋体" w:hAnsi="宋体" w:eastAsia="宋体" w:cs="宋体"/>
          <w:b/>
          <w:color w:val="auto"/>
          <w:sz w:val="30"/>
          <w:szCs w:val="30"/>
          <w:highlight w:val="none"/>
        </w:rPr>
        <w:br w:type="page"/>
      </w:r>
      <w:r>
        <w:rPr>
          <w:rFonts w:hint="eastAsia" w:ascii="宋体" w:hAnsi="宋体" w:eastAsia="宋体" w:cs="宋体"/>
          <w:sz w:val="44"/>
          <w:szCs w:val="44"/>
          <w:highlight w:val="none"/>
          <w:lang w:val="zh-CN"/>
        </w:rPr>
        <w:t>目  录</w:t>
      </w:r>
    </w:p>
    <w:p w14:paraId="34C19DFB">
      <w:pPr>
        <w:autoSpaceDE w:val="0"/>
        <w:autoSpaceDN w:val="0"/>
        <w:adjustRightInd w:val="0"/>
        <w:spacing w:line="480" w:lineRule="auto"/>
        <w:rPr>
          <w:rFonts w:hint="eastAsia" w:ascii="宋体" w:hAnsi="宋体" w:eastAsia="宋体" w:cs="宋体"/>
          <w:sz w:val="24"/>
          <w:highlight w:val="none"/>
          <w:u w:val="single"/>
        </w:rPr>
      </w:pPr>
    </w:p>
    <w:p w14:paraId="79F05141">
      <w:pPr>
        <w:autoSpaceDE w:val="0"/>
        <w:autoSpaceDN w:val="0"/>
        <w:adjustRightInd w:val="0"/>
        <w:spacing w:line="480" w:lineRule="auto"/>
        <w:rPr>
          <w:rFonts w:hint="eastAsia" w:ascii="宋体" w:hAnsi="宋体" w:eastAsia="宋体" w:cs="宋体"/>
          <w:sz w:val="24"/>
          <w:highlight w:val="none"/>
          <w:u w:val="single"/>
        </w:rPr>
      </w:pPr>
    </w:p>
    <w:p w14:paraId="404783F5">
      <w:pPr>
        <w:autoSpaceDE w:val="0"/>
        <w:autoSpaceDN w:val="0"/>
        <w:adjustRightInd w:val="0"/>
        <w:spacing w:line="480" w:lineRule="auto"/>
        <w:jc w:val="center"/>
        <w:rPr>
          <w:rFonts w:hint="eastAsia" w:ascii="宋体" w:hAnsi="宋体" w:eastAsia="宋体" w:cs="宋体"/>
          <w:sz w:val="24"/>
          <w:highlight w:val="none"/>
          <w:u w:val="single"/>
        </w:rPr>
      </w:pPr>
      <w:r>
        <w:rPr>
          <w:rFonts w:hint="eastAsia" w:ascii="宋体" w:hAnsi="宋体" w:eastAsia="宋体" w:cs="宋体"/>
          <w:sz w:val="24"/>
          <w:highlight w:val="none"/>
          <w:u w:val="single"/>
        </w:rPr>
        <w:t>要求自行编制目录，并编制对应页码。</w:t>
      </w:r>
    </w:p>
    <w:p w14:paraId="5BBA18EC">
      <w:pPr>
        <w:rPr>
          <w:rFonts w:hint="eastAsia" w:ascii="宋体" w:hAnsi="宋体" w:eastAsia="宋体" w:cs="宋体"/>
          <w:b/>
          <w:color w:val="auto"/>
          <w:sz w:val="30"/>
          <w:szCs w:val="30"/>
          <w:highlight w:val="none"/>
        </w:rPr>
      </w:pPr>
    </w:p>
    <w:p w14:paraId="2F26BAD8">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79DA5B2B">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val="en-US" w:eastAsia="zh-CN"/>
        </w:rPr>
        <w:t>报价</w:t>
      </w:r>
      <w:r>
        <w:rPr>
          <w:rFonts w:hint="eastAsia" w:ascii="宋体" w:hAnsi="宋体" w:eastAsia="宋体" w:cs="宋体"/>
          <w:b/>
          <w:color w:val="auto"/>
          <w:sz w:val="30"/>
          <w:szCs w:val="30"/>
          <w:highlight w:val="none"/>
        </w:rPr>
        <w:t xml:space="preserve">函 </w:t>
      </w:r>
    </w:p>
    <w:p w14:paraId="108255FB">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人名称）：</w:t>
      </w:r>
    </w:p>
    <w:p w14:paraId="78D661E6">
      <w:pPr>
        <w:pStyle w:val="17"/>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我方已仔</w:t>
      </w:r>
      <w:r>
        <w:rPr>
          <w:rFonts w:hint="eastAsia" w:ascii="宋体" w:hAnsi="宋体" w:eastAsia="宋体" w:cs="宋体"/>
          <w:color w:val="auto"/>
          <w:highlight w:val="none"/>
          <w:lang w:val="en-US" w:eastAsia="zh-CN"/>
        </w:rPr>
        <w:t>细</w:t>
      </w:r>
      <w:r>
        <w:rPr>
          <w:rFonts w:hint="eastAsia" w:ascii="宋体" w:hAnsi="宋体" w:eastAsia="宋体" w:cs="宋体"/>
          <w:color w:val="auto"/>
          <w:highlight w:val="none"/>
        </w:rPr>
        <w:t>研究了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文件的全部内容，愿以人民币（大写）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总报价，并按合同约定履行义务。</w:t>
      </w:r>
    </w:p>
    <w:p w14:paraId="3782E539">
      <w:pPr>
        <w:numPr>
          <w:ilvl w:val="0"/>
          <w:numId w:val="6"/>
        </w:numPr>
        <w:spacing w:line="360" w:lineRule="auto"/>
        <w:ind w:firstLine="438" w:firstLineChars="20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包括下列内容：</w:t>
      </w:r>
    </w:p>
    <w:p w14:paraId="391B8E21">
      <w:pPr>
        <w:spacing w:line="360" w:lineRule="auto"/>
        <w:ind w:firstLine="438" w:firstLineChars="20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函；</w:t>
      </w:r>
    </w:p>
    <w:p w14:paraId="4A9FBC7B">
      <w:pPr>
        <w:spacing w:line="360" w:lineRule="auto"/>
        <w:ind w:firstLine="438" w:firstLineChars="20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（2）法定代表人身份证明或授权委托书；</w:t>
      </w:r>
    </w:p>
    <w:p w14:paraId="58C8A6A8">
      <w:pPr>
        <w:spacing w:line="360" w:lineRule="auto"/>
        <w:ind w:firstLine="438" w:firstLineChars="20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（3）联合体协议书（如有）；</w:t>
      </w:r>
    </w:p>
    <w:p w14:paraId="0E1733C6">
      <w:pPr>
        <w:spacing w:line="360" w:lineRule="auto"/>
        <w:ind w:firstLine="438" w:firstLineChars="20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p>
    <w:p w14:paraId="23F73D1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文件的上述组成部分如存在内容不一致的，以</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函为准。</w:t>
      </w:r>
    </w:p>
    <w:p w14:paraId="7451FDA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3．我方承诺除商务和技术偏差表列出的偏差外，我方响应</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文件的全部要求。</w:t>
      </w:r>
    </w:p>
    <w:p w14:paraId="740D0923">
      <w:pPr>
        <w:pStyle w:val="17"/>
        <w:numPr>
          <w:ilvl w:val="0"/>
          <w:numId w:val="7"/>
        </w:numPr>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我方承诺在</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文件规定的投标有效期内不撤销</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p>
    <w:p w14:paraId="06A4A9FE">
      <w:pPr>
        <w:numPr>
          <w:ilvl w:val="0"/>
          <w:numId w:val="7"/>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如我方中标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，我方承诺：</w:t>
      </w:r>
    </w:p>
    <w:p w14:paraId="036054F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（1）在收到中标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通知书后，在中标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通知书规定的期限内与你方签订合同；</w:t>
      </w:r>
    </w:p>
    <w:p w14:paraId="2FCEBA0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（2）在签订合同时不向你方提出附加条件；</w:t>
      </w:r>
    </w:p>
    <w:p w14:paraId="6B6B01C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w:t>
      </w:r>
      <w:r>
        <w:rPr>
          <w:rFonts w:hint="eastAsia" w:ascii="宋体" w:hAnsi="宋体" w:eastAsia="宋体" w:cs="宋体"/>
          <w:color w:val="auto"/>
          <w:szCs w:val="21"/>
          <w:highlight w:val="none"/>
          <w:lang w:val="en-US" w:eastAsia="zh-CN"/>
        </w:rPr>
        <w:t>竞争性谈判</w:t>
      </w:r>
      <w:r>
        <w:rPr>
          <w:rFonts w:hint="eastAsia" w:ascii="宋体" w:hAnsi="宋体" w:eastAsia="宋体" w:cs="宋体"/>
          <w:color w:val="auto"/>
          <w:szCs w:val="21"/>
          <w:highlight w:val="none"/>
        </w:rPr>
        <w:t>文件要求提交履约保证金；</w:t>
      </w:r>
    </w:p>
    <w:p w14:paraId="3F5C029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（4）在合同约定的期限内完成合同规定的全部义务。</w:t>
      </w:r>
    </w:p>
    <w:p w14:paraId="4274CBD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6．我方在此声明，所递交的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文件及有关资料内容完整、真实和准确，且不存在第二章“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w:t>
      </w:r>
      <w:r>
        <w:rPr>
          <w:rFonts w:hint="eastAsia" w:ascii="宋体" w:hAnsi="宋体" w:eastAsia="宋体" w:cs="宋体"/>
          <w:color w:val="auto"/>
          <w:szCs w:val="21"/>
          <w:highlight w:val="none"/>
          <w:lang w:val="en-US" w:eastAsia="zh-CN"/>
        </w:rPr>
        <w:t>8.5.3</w:t>
      </w:r>
      <w:r>
        <w:rPr>
          <w:rFonts w:hint="eastAsia" w:ascii="宋体" w:hAnsi="宋体" w:eastAsia="宋体" w:cs="宋体"/>
          <w:color w:val="auto"/>
          <w:szCs w:val="21"/>
          <w:highlight w:val="none"/>
        </w:rPr>
        <w:t xml:space="preserve"> 项规定的任何一种情形。</w:t>
      </w:r>
    </w:p>
    <w:p w14:paraId="0218C0BD">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u w:val="single"/>
        </w:rPr>
        <w:t xml:space="preserve">                            （其他补充说明）</w:t>
      </w:r>
      <w:r>
        <w:rPr>
          <w:rFonts w:hint="eastAsia" w:ascii="宋体" w:hAnsi="宋体" w:eastAsia="宋体" w:cs="宋体"/>
          <w:color w:val="auto"/>
          <w:szCs w:val="21"/>
          <w:highlight w:val="none"/>
          <w:u w:val="none"/>
          <w:lang w:eastAsia="zh-CN"/>
        </w:rPr>
        <w:t>。</w:t>
      </w:r>
    </w:p>
    <w:p w14:paraId="4EC9FDAA">
      <w:pPr>
        <w:pStyle w:val="17"/>
        <w:snapToGrid w:val="0"/>
        <w:spacing w:line="360" w:lineRule="auto"/>
        <w:ind w:firstLine="420"/>
        <w:rPr>
          <w:rFonts w:hint="eastAsia" w:ascii="宋体" w:hAnsi="宋体" w:eastAsia="宋体" w:cs="宋体"/>
          <w:color w:val="auto"/>
          <w:highlight w:val="none"/>
        </w:rPr>
      </w:pPr>
    </w:p>
    <w:p w14:paraId="02874106">
      <w:pPr>
        <w:pStyle w:val="17"/>
        <w:snapToGrid w:val="0"/>
        <w:spacing w:line="360" w:lineRule="auto"/>
        <w:ind w:firstLine="3578" w:firstLineChars="1704"/>
        <w:rPr>
          <w:rFonts w:hint="eastAsia" w:ascii="宋体" w:hAnsi="宋体" w:eastAsia="宋体" w:cs="宋体"/>
          <w:color w:val="auto"/>
          <w:highlight w:val="none"/>
          <w:u w:val="singl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51A2D7E5">
      <w:pPr>
        <w:pStyle w:val="17"/>
        <w:wordWrap w:val="0"/>
        <w:snapToGrid w:val="0"/>
        <w:spacing w:line="360" w:lineRule="auto"/>
        <w:ind w:firstLine="3578" w:firstLineChars="1704"/>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法定代表人或其授权代理人：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58ABC052">
      <w:pPr>
        <w:pStyle w:val="17"/>
        <w:wordWrap w:val="0"/>
        <w:snapToGrid w:val="0"/>
        <w:spacing w:line="360" w:lineRule="auto"/>
        <w:ind w:firstLine="3578" w:firstLineChars="1704"/>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地  址： </w:t>
      </w:r>
      <w:r>
        <w:rPr>
          <w:rFonts w:hint="eastAsia" w:ascii="宋体" w:hAnsi="宋体" w:eastAsia="宋体" w:cs="宋体"/>
          <w:color w:val="auto"/>
          <w:highlight w:val="none"/>
          <w:u w:val="single"/>
        </w:rPr>
        <w:t xml:space="preserve">                          </w:t>
      </w:r>
    </w:p>
    <w:p w14:paraId="6754E250">
      <w:pPr>
        <w:pStyle w:val="17"/>
        <w:wordWrap w:val="0"/>
        <w:snapToGrid w:val="0"/>
        <w:spacing w:line="360" w:lineRule="auto"/>
        <w:ind w:firstLine="3578" w:firstLineChars="1704"/>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网  址： </w:t>
      </w:r>
      <w:r>
        <w:rPr>
          <w:rFonts w:hint="eastAsia" w:ascii="宋体" w:hAnsi="宋体" w:eastAsia="宋体" w:cs="宋体"/>
          <w:color w:val="auto"/>
          <w:highlight w:val="none"/>
          <w:u w:val="single"/>
        </w:rPr>
        <w:t xml:space="preserve">                          </w:t>
      </w:r>
    </w:p>
    <w:p w14:paraId="2D12A657">
      <w:pPr>
        <w:pStyle w:val="17"/>
        <w:wordWrap w:val="0"/>
        <w:snapToGrid w:val="0"/>
        <w:spacing w:line="360" w:lineRule="auto"/>
        <w:ind w:firstLine="3578" w:firstLineChars="1704"/>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32B82B8C">
      <w:pPr>
        <w:pStyle w:val="17"/>
        <w:wordWrap w:val="0"/>
        <w:snapToGrid w:val="0"/>
        <w:spacing w:line="360" w:lineRule="auto"/>
        <w:ind w:firstLine="3578" w:firstLineChars="1704"/>
        <w:rPr>
          <w:rFonts w:hint="eastAsia" w:ascii="宋体" w:hAnsi="宋体" w:eastAsia="宋体" w:cs="宋体"/>
          <w:color w:val="auto"/>
          <w:highlight w:val="none"/>
          <w:u w:val="singl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0E154D9B">
      <w:pPr>
        <w:pStyle w:val="17"/>
        <w:wordWrap w:val="0"/>
        <w:snapToGrid w:val="0"/>
        <w:spacing w:line="360" w:lineRule="auto"/>
        <w:ind w:firstLine="3578" w:firstLineChars="1704"/>
        <w:rPr>
          <w:rFonts w:hint="eastAsia" w:ascii="宋体" w:hAnsi="宋体" w:eastAsia="宋体" w:cs="宋体"/>
          <w:color w:val="auto"/>
          <w:highlight w:val="none"/>
          <w:u w:val="single"/>
        </w:rPr>
      </w:pPr>
      <w:r>
        <w:rPr>
          <w:rFonts w:hint="eastAsia" w:ascii="宋体" w:hAnsi="宋体" w:eastAsia="宋体" w:cs="宋体"/>
          <w:color w:val="auto"/>
          <w:highlight w:val="none"/>
        </w:rPr>
        <w:t>邮  编：</w:t>
      </w:r>
      <w:r>
        <w:rPr>
          <w:rFonts w:hint="eastAsia" w:ascii="宋体" w:hAnsi="宋体" w:eastAsia="宋体" w:cs="宋体"/>
          <w:color w:val="auto"/>
          <w:highlight w:val="none"/>
          <w:u w:val="single"/>
        </w:rPr>
        <w:t xml:space="preserve">                           </w:t>
      </w:r>
    </w:p>
    <w:p w14:paraId="38AF3BC2">
      <w:pPr>
        <w:pStyle w:val="17"/>
        <w:wordWrap w:val="0"/>
        <w:snapToGrid w:val="0"/>
        <w:spacing w:line="360" w:lineRule="auto"/>
        <w:ind w:firstLine="4200" w:firstLineChars="2000"/>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6314DCF">
      <w:pPr>
        <w:spacing w:line="360" w:lineRule="auto"/>
        <w:rPr>
          <w:rFonts w:hint="eastAsia" w:ascii="宋体" w:hAnsi="宋体" w:eastAsia="宋体" w:cs="宋体"/>
          <w:color w:val="auto"/>
          <w:szCs w:val="21"/>
          <w:highlight w:val="none"/>
        </w:rPr>
      </w:pPr>
      <w:bookmarkStart w:id="26" w:name="_Toc144974860"/>
      <w:bookmarkStart w:id="27" w:name="_Toc238552301"/>
      <w:bookmarkStart w:id="28" w:name="_Toc262740154"/>
      <w:bookmarkStart w:id="29" w:name="_Toc238797663"/>
      <w:bookmarkStart w:id="30" w:name="_Toc152042580"/>
      <w:bookmarkStart w:id="31" w:name="_Toc152045791"/>
      <w:bookmarkStart w:id="32" w:name="_Toc285981645"/>
    </w:p>
    <w:p w14:paraId="6CF448E5">
      <w:pPr>
        <w:pStyle w:val="4"/>
        <w:jc w:val="center"/>
        <w:rPr>
          <w:rFonts w:hint="eastAsia" w:ascii="宋体" w:hAnsi="宋体" w:eastAsia="宋体" w:cs="宋体"/>
          <w:color w:val="auto"/>
          <w:highlight w:val="none"/>
          <w:lang w:eastAsia="zh-CN"/>
        </w:rPr>
      </w:pPr>
      <w:bookmarkStart w:id="33" w:name="_Toc28397"/>
      <w:bookmarkStart w:id="34" w:name="_Toc435802466"/>
      <w:bookmarkStart w:id="35" w:name="_Toc26075"/>
      <w:r>
        <w:rPr>
          <w:rFonts w:hint="eastAsia" w:ascii="宋体" w:hAnsi="宋体" w:eastAsia="宋体" w:cs="宋体"/>
          <w:color w:val="auto"/>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487115BB">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p>
    <w:p w14:paraId="7C3B53DE">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16FC3DDE">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名称）的法定代表人。</w:t>
      </w:r>
    </w:p>
    <w:p w14:paraId="41851D40">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55024E3A">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附：法定代表人身份证明</w:t>
      </w:r>
    </w:p>
    <w:p w14:paraId="19E5A91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注：本身份证明需由</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加盖单位公章。</w:t>
      </w:r>
    </w:p>
    <w:p w14:paraId="3FF6995E">
      <w:pPr>
        <w:spacing w:line="440" w:lineRule="exact"/>
        <w:rPr>
          <w:rFonts w:hint="eastAsia" w:ascii="宋体" w:hAnsi="宋体" w:eastAsia="宋体" w:cs="宋体"/>
          <w:color w:val="auto"/>
          <w:szCs w:val="21"/>
          <w:highlight w:val="none"/>
        </w:rPr>
      </w:pPr>
    </w:p>
    <w:p w14:paraId="0D8AEDE9">
      <w:pPr>
        <w:spacing w:line="440" w:lineRule="exact"/>
        <w:rPr>
          <w:rFonts w:hint="eastAsia" w:ascii="宋体" w:hAnsi="宋体" w:eastAsia="宋体" w:cs="宋体"/>
          <w:color w:val="auto"/>
          <w:szCs w:val="21"/>
          <w:highlight w:val="none"/>
        </w:rPr>
      </w:pPr>
    </w:p>
    <w:p w14:paraId="1ED938E9">
      <w:pPr>
        <w:spacing w:line="440" w:lineRule="exact"/>
        <w:rPr>
          <w:rFonts w:hint="eastAsia" w:ascii="宋体" w:hAnsi="宋体" w:eastAsia="宋体" w:cs="宋体"/>
          <w:color w:val="auto"/>
          <w:szCs w:val="21"/>
          <w:highlight w:val="none"/>
        </w:rPr>
      </w:pPr>
    </w:p>
    <w:p w14:paraId="129B437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319CDF3F">
      <w:pPr>
        <w:spacing w:line="440" w:lineRule="exact"/>
        <w:rPr>
          <w:rFonts w:hint="eastAsia" w:ascii="宋体" w:hAnsi="宋体" w:eastAsia="宋体" w:cs="宋体"/>
          <w:color w:val="auto"/>
          <w:szCs w:val="21"/>
          <w:highlight w:val="none"/>
        </w:rPr>
      </w:pPr>
    </w:p>
    <w:p w14:paraId="5813CE5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28478FA7">
      <w:pPr>
        <w:spacing w:line="440" w:lineRule="exact"/>
        <w:rPr>
          <w:rFonts w:hint="eastAsia" w:ascii="宋体" w:hAnsi="宋体" w:eastAsia="宋体" w:cs="宋体"/>
          <w:color w:val="auto"/>
          <w:sz w:val="20"/>
          <w:szCs w:val="20"/>
          <w:highlight w:val="none"/>
        </w:rPr>
      </w:pPr>
    </w:p>
    <w:p w14:paraId="1EEBD488">
      <w:pPr>
        <w:jc w:val="center"/>
        <w:rPr>
          <w:rFonts w:hint="eastAsia" w:ascii="宋体" w:hAnsi="宋体" w:eastAsia="宋体" w:cs="宋体"/>
          <w:color w:val="auto"/>
          <w:highlight w:val="none"/>
        </w:rPr>
      </w:pPr>
      <w:bookmarkStart w:id="36" w:name="_Toc152045792"/>
      <w:bookmarkStart w:id="37" w:name="_Toc238552302"/>
      <w:bookmarkStart w:id="38" w:name="_Toc144974861"/>
      <w:bookmarkStart w:id="39" w:name="_Toc262740155"/>
      <w:bookmarkStart w:id="40" w:name="_Toc152042581"/>
      <w:bookmarkStart w:id="41" w:name="_Toc238797664"/>
      <w:r>
        <w:rPr>
          <w:rFonts w:hint="eastAsia" w:ascii="宋体" w:hAnsi="宋体" w:eastAsia="宋体" w:cs="宋体"/>
          <w:color w:val="auto"/>
          <w:highlight w:val="none"/>
        </w:rPr>
        <w:br w:type="page"/>
      </w:r>
      <w:bookmarkStart w:id="42" w:name="_Toc285981646"/>
    </w:p>
    <w:p w14:paraId="0792F463">
      <w:pPr>
        <w:pStyle w:val="4"/>
        <w:jc w:val="center"/>
        <w:rPr>
          <w:rFonts w:hint="eastAsia" w:ascii="宋体" w:hAnsi="宋体" w:eastAsia="宋体" w:cs="宋体"/>
          <w:color w:val="auto"/>
          <w:highlight w:val="none"/>
          <w:lang w:eastAsia="zh-CN"/>
        </w:rPr>
      </w:pPr>
      <w:bookmarkStart w:id="43" w:name="_Toc6778"/>
      <w:bookmarkStart w:id="44" w:name="_Toc25608"/>
      <w:bookmarkStart w:id="45" w:name="_Toc435802467"/>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、授权委托书</w:t>
      </w:r>
      <w:bookmarkEnd w:id="36"/>
      <w:bookmarkEnd w:id="37"/>
      <w:bookmarkEnd w:id="38"/>
      <w:bookmarkEnd w:id="39"/>
      <w:bookmarkEnd w:id="40"/>
      <w:bookmarkEnd w:id="41"/>
      <w:bookmarkEnd w:id="42"/>
      <w:bookmarkEnd w:id="43"/>
      <w:bookmarkEnd w:id="44"/>
      <w:bookmarkEnd w:id="45"/>
    </w:p>
    <w:p w14:paraId="7473C51A">
      <w:pPr>
        <w:pStyle w:val="17"/>
        <w:snapToGrid w:val="0"/>
        <w:spacing w:line="48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 xml:space="preserve">本人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highlight w:val="none"/>
        </w:rPr>
        <w:t>名称）的法定代表人，现委托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（姓名）为我方代理人。代理人根据授权，以我方名义签署、澄清确认、递交、撤回、修改</w:t>
      </w:r>
      <w:r>
        <w:rPr>
          <w:rFonts w:hint="eastAsia" w:ascii="宋体" w:hAnsi="宋体" w:eastAsia="宋体" w:cs="宋体"/>
          <w:color w:val="auto"/>
          <w:highlight w:val="none"/>
          <w:u w:val="single"/>
          <w:lang w:eastAsia="zh-CN"/>
        </w:rPr>
        <w:t>（项目名称）</w:t>
      </w:r>
      <w:r>
        <w:rPr>
          <w:rFonts w:hint="eastAsia" w:ascii="宋体" w:hAnsi="宋体" w:eastAsia="宋体" w:cs="宋体"/>
          <w:color w:val="auto"/>
          <w:highlight w:val="none"/>
        </w:rPr>
        <w:t>招标项目</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文件、签订合同和处理有关事宜，其法律后果由我方承担。</w:t>
      </w:r>
    </w:p>
    <w:p w14:paraId="1795A8E0">
      <w:pPr>
        <w:pStyle w:val="17"/>
        <w:snapToGrid w:val="0"/>
        <w:spacing w:line="48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2AACF8F">
      <w:pPr>
        <w:pStyle w:val="17"/>
        <w:snapToGrid w:val="0"/>
        <w:spacing w:line="48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38FB5359">
      <w:pPr>
        <w:pStyle w:val="17"/>
        <w:snapToGrid w:val="0"/>
        <w:spacing w:line="48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附：法定代表人身份证复印件及委托代理人身份证复印件</w:t>
      </w:r>
    </w:p>
    <w:p w14:paraId="6C68CE0C">
      <w:pPr>
        <w:pStyle w:val="17"/>
        <w:snapToGrid w:val="0"/>
        <w:spacing w:line="48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注：本授权委托书需由</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加盖单位公章并由其法定代表人和委托代理人签字</w:t>
      </w:r>
    </w:p>
    <w:p w14:paraId="5A182039">
      <w:pPr>
        <w:pStyle w:val="17"/>
        <w:snapToGrid w:val="0"/>
        <w:spacing w:line="360" w:lineRule="auto"/>
        <w:ind w:firstLine="400"/>
        <w:rPr>
          <w:rFonts w:hint="eastAsia" w:ascii="宋体" w:hAnsi="宋体" w:eastAsia="宋体" w:cs="宋体"/>
          <w:color w:val="auto"/>
          <w:highlight w:val="none"/>
        </w:rPr>
      </w:pPr>
    </w:p>
    <w:p w14:paraId="02667278">
      <w:pPr>
        <w:pStyle w:val="17"/>
        <w:snapToGrid w:val="0"/>
        <w:spacing w:line="360" w:lineRule="auto"/>
        <w:ind w:firstLine="400"/>
        <w:rPr>
          <w:rFonts w:hint="eastAsia" w:ascii="宋体" w:hAnsi="宋体" w:eastAsia="宋体" w:cs="宋体"/>
          <w:color w:val="auto"/>
          <w:highlight w:val="none"/>
        </w:rPr>
      </w:pPr>
    </w:p>
    <w:p w14:paraId="151ACBF9">
      <w:pPr>
        <w:pStyle w:val="17"/>
        <w:snapToGrid w:val="0"/>
        <w:spacing w:line="360" w:lineRule="auto"/>
        <w:ind w:firstLine="400"/>
        <w:rPr>
          <w:rFonts w:hint="eastAsia" w:ascii="宋体" w:hAnsi="宋体" w:eastAsia="宋体" w:cs="宋体"/>
          <w:color w:val="auto"/>
          <w:highlight w:val="none"/>
        </w:rPr>
      </w:pPr>
    </w:p>
    <w:p w14:paraId="04807700">
      <w:pPr>
        <w:pStyle w:val="17"/>
        <w:snapToGrid w:val="0"/>
        <w:spacing w:line="720" w:lineRule="auto"/>
        <w:ind w:firstLine="3158" w:firstLineChars="1504"/>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供  应  商</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4E2E7DB9">
      <w:pPr>
        <w:pStyle w:val="17"/>
        <w:snapToGrid w:val="0"/>
        <w:spacing w:line="720" w:lineRule="auto"/>
        <w:ind w:firstLine="3158" w:firstLineChars="1504"/>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3623540E">
      <w:pPr>
        <w:pStyle w:val="17"/>
        <w:snapToGrid w:val="0"/>
        <w:spacing w:line="720" w:lineRule="auto"/>
        <w:ind w:firstLine="3158" w:firstLineChars="1504"/>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1B1243D2">
      <w:pPr>
        <w:pStyle w:val="17"/>
        <w:snapToGrid w:val="0"/>
        <w:spacing w:line="720" w:lineRule="auto"/>
        <w:ind w:firstLine="3158" w:firstLineChars="1504"/>
        <w:rPr>
          <w:rFonts w:hint="eastAsia" w:ascii="宋体" w:hAnsi="宋体" w:eastAsia="宋体" w:cs="宋体"/>
          <w:color w:val="auto"/>
          <w:highlight w:val="none"/>
        </w:rPr>
      </w:pPr>
      <w:r>
        <w:rPr>
          <w:rFonts w:hint="eastAsia" w:ascii="宋体" w:hAnsi="宋体" w:eastAsia="宋体" w:cs="宋体"/>
          <w:color w:val="auto"/>
          <w:highlight w:val="none"/>
        </w:rPr>
        <w:t>授权代理人：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73F2F4AE">
      <w:pPr>
        <w:pStyle w:val="17"/>
        <w:snapToGrid w:val="0"/>
        <w:spacing w:line="720" w:lineRule="auto"/>
        <w:ind w:firstLine="3158" w:firstLineChars="1504"/>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43318B45">
      <w:pPr>
        <w:spacing w:line="360" w:lineRule="auto"/>
        <w:ind w:firstLine="3998" w:firstLineChars="1904"/>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9888D87">
      <w:pPr>
        <w:spacing w:line="319" w:lineRule="exact"/>
        <w:rPr>
          <w:rFonts w:hint="eastAsia" w:ascii="宋体" w:hAnsi="宋体" w:eastAsia="宋体" w:cs="宋体"/>
          <w:color w:val="auto"/>
          <w:sz w:val="30"/>
          <w:highlight w:val="none"/>
        </w:rPr>
      </w:pPr>
    </w:p>
    <w:p w14:paraId="626CF6C8">
      <w:pPr>
        <w:spacing w:line="319" w:lineRule="exact"/>
        <w:rPr>
          <w:rFonts w:hint="eastAsia" w:ascii="宋体" w:hAnsi="宋体" w:eastAsia="宋体" w:cs="宋体"/>
          <w:color w:val="auto"/>
          <w:sz w:val="30"/>
          <w:highlight w:val="none"/>
        </w:rPr>
      </w:pPr>
    </w:p>
    <w:p w14:paraId="58425F20">
      <w:pPr>
        <w:spacing w:line="319" w:lineRule="exact"/>
        <w:rPr>
          <w:rFonts w:hint="eastAsia" w:ascii="宋体" w:hAnsi="宋体" w:eastAsia="宋体" w:cs="宋体"/>
          <w:color w:val="auto"/>
          <w:sz w:val="30"/>
          <w:highlight w:val="none"/>
        </w:rPr>
      </w:pPr>
    </w:p>
    <w:p w14:paraId="05DB8A14">
      <w:pPr>
        <w:spacing w:line="319" w:lineRule="exact"/>
        <w:rPr>
          <w:rFonts w:hint="eastAsia" w:ascii="宋体" w:hAnsi="宋体" w:eastAsia="宋体" w:cs="宋体"/>
          <w:color w:val="auto"/>
          <w:sz w:val="30"/>
          <w:highlight w:val="none"/>
        </w:rPr>
      </w:pPr>
    </w:p>
    <w:p w14:paraId="3B204E53">
      <w:pPr>
        <w:spacing w:line="319" w:lineRule="exact"/>
        <w:rPr>
          <w:rFonts w:hint="eastAsia" w:ascii="宋体" w:hAnsi="宋体" w:eastAsia="宋体" w:cs="宋体"/>
          <w:color w:val="auto"/>
          <w:sz w:val="30"/>
          <w:highlight w:val="none"/>
        </w:rPr>
      </w:pPr>
    </w:p>
    <w:p w14:paraId="23DE7140">
      <w:pPr>
        <w:spacing w:line="319" w:lineRule="exact"/>
        <w:rPr>
          <w:rFonts w:hint="eastAsia" w:ascii="宋体" w:hAnsi="宋体" w:eastAsia="宋体" w:cs="宋体"/>
          <w:color w:val="auto"/>
          <w:sz w:val="30"/>
          <w:highlight w:val="none"/>
        </w:rPr>
      </w:pPr>
    </w:p>
    <w:p w14:paraId="0CB8574E">
      <w:pPr>
        <w:spacing w:line="319" w:lineRule="exact"/>
        <w:rPr>
          <w:rFonts w:hint="eastAsia" w:ascii="宋体" w:hAnsi="宋体" w:eastAsia="宋体" w:cs="宋体"/>
          <w:color w:val="auto"/>
          <w:sz w:val="30"/>
          <w:highlight w:val="none"/>
        </w:rPr>
      </w:pPr>
    </w:p>
    <w:p w14:paraId="579B3B88">
      <w:pPr>
        <w:pStyle w:val="10"/>
        <w:ind w:left="2940"/>
        <w:rPr>
          <w:rFonts w:hint="eastAsia" w:ascii="宋体" w:hAnsi="宋体" w:eastAsia="宋体" w:cs="宋体"/>
          <w:color w:val="auto"/>
          <w:highlight w:val="none"/>
        </w:rPr>
      </w:pPr>
    </w:p>
    <w:p w14:paraId="66E2A5F2">
      <w:pPr>
        <w:rPr>
          <w:rFonts w:hint="eastAsia" w:ascii="宋体" w:hAnsi="宋体" w:eastAsia="宋体" w:cs="宋体"/>
          <w:color w:val="auto"/>
          <w:highlight w:val="none"/>
        </w:rPr>
      </w:pPr>
    </w:p>
    <w:p w14:paraId="7A85F201">
      <w:pPr>
        <w:pStyle w:val="56"/>
        <w:rPr>
          <w:rFonts w:hint="eastAsia" w:ascii="宋体" w:hAnsi="宋体" w:eastAsia="宋体" w:cs="宋体"/>
          <w:color w:val="auto"/>
          <w:highlight w:val="none"/>
        </w:rPr>
      </w:pPr>
    </w:p>
    <w:p w14:paraId="24DC01FA">
      <w:pPr>
        <w:pStyle w:val="5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highlight w:val="none"/>
          <w:lang w:val="en-US" w:eastAsia="zh-CN"/>
        </w:rPr>
      </w:pPr>
      <w:bookmarkStart w:id="46" w:name="_Toc3586"/>
      <w:bookmarkStart w:id="47" w:name="_Toc24063"/>
      <w:bookmarkStart w:id="48" w:name="_Toc435802476"/>
      <w:r>
        <w:rPr>
          <w:rFonts w:hint="eastAsia" w:ascii="宋体" w:hAnsi="宋体" w:eastAsia="宋体" w:cs="宋体"/>
          <w:b/>
          <w:bCs/>
          <w:color w:val="auto"/>
          <w:sz w:val="32"/>
          <w:szCs w:val="32"/>
          <w:highlight w:val="none"/>
          <w:lang w:val="en-US" w:eastAsia="zh-CN"/>
        </w:rPr>
        <w:t>四、供应商参加政府采购活动前3年内在经营活动中没有重大违法记录的书面声明</w:t>
      </w:r>
    </w:p>
    <w:p w14:paraId="0B619162">
      <w:pPr>
        <w:pStyle w:val="55"/>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p w14:paraId="614241B3">
      <w:pPr>
        <w:pStyle w:val="55"/>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lang w:val="en-US" w:eastAsia="zh-CN"/>
        </w:rPr>
        <w:t xml:space="preserve"> </w:t>
      </w:r>
    </w:p>
    <w:p w14:paraId="62085C53">
      <w:pPr>
        <w:pStyle w:val="55"/>
        <w:jc w:val="center"/>
        <w:rPr>
          <w:rFonts w:hint="eastAsia" w:ascii="宋体" w:hAnsi="宋体" w:eastAsia="宋体" w:cs="宋体"/>
          <w:b w:val="0"/>
          <w:bCs w:val="0"/>
          <w:color w:val="auto"/>
          <w:sz w:val="28"/>
          <w:szCs w:val="28"/>
          <w:highlight w:val="none"/>
          <w:lang w:val="en-US" w:eastAsia="zh-CN"/>
        </w:rPr>
      </w:pPr>
    </w:p>
    <w:p w14:paraId="59CE13C2">
      <w:pPr>
        <w:pStyle w:val="55"/>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格式自拟</w:t>
      </w:r>
    </w:p>
    <w:p w14:paraId="60CEBB49">
      <w:pPr>
        <w:pStyle w:val="55"/>
        <w:jc w:val="center"/>
        <w:rPr>
          <w:rFonts w:hint="eastAsia" w:ascii="宋体" w:hAnsi="宋体" w:eastAsia="宋体" w:cs="宋体"/>
          <w:b/>
          <w:bCs/>
          <w:color w:val="auto"/>
          <w:sz w:val="32"/>
          <w:szCs w:val="32"/>
          <w:highlight w:val="none"/>
          <w:lang w:val="en-US" w:eastAsia="zh-CN"/>
        </w:rPr>
      </w:pPr>
    </w:p>
    <w:p w14:paraId="04C2B2F7">
      <w:pPr>
        <w:pStyle w:val="55"/>
        <w:jc w:val="center"/>
        <w:rPr>
          <w:rFonts w:hint="eastAsia" w:ascii="宋体" w:hAnsi="宋体" w:eastAsia="宋体" w:cs="宋体"/>
          <w:b/>
          <w:bCs/>
          <w:color w:val="auto"/>
          <w:sz w:val="32"/>
          <w:szCs w:val="32"/>
          <w:highlight w:val="none"/>
          <w:lang w:val="en-US" w:eastAsia="zh-CN"/>
        </w:rPr>
      </w:pPr>
    </w:p>
    <w:bookmarkEnd w:id="46"/>
    <w:bookmarkEnd w:id="47"/>
    <w:bookmarkEnd w:id="48"/>
    <w:p w14:paraId="4CC98BE0">
      <w:pPr>
        <w:pStyle w:val="55"/>
        <w:jc w:val="center"/>
        <w:rPr>
          <w:rFonts w:hint="eastAsia" w:ascii="宋体" w:hAnsi="宋体" w:eastAsia="宋体" w:cs="宋体"/>
          <w:b/>
          <w:bCs/>
          <w:color w:val="auto"/>
          <w:sz w:val="32"/>
          <w:szCs w:val="32"/>
          <w:highlight w:val="none"/>
          <w:lang w:val="en-US" w:eastAsia="zh-CN"/>
        </w:rPr>
      </w:pPr>
    </w:p>
    <w:p w14:paraId="7CBBCDF9">
      <w:pPr>
        <w:pStyle w:val="55"/>
        <w:jc w:val="center"/>
        <w:rPr>
          <w:rFonts w:hint="eastAsia" w:ascii="宋体" w:hAnsi="宋体" w:eastAsia="宋体" w:cs="宋体"/>
          <w:b/>
          <w:bCs/>
          <w:color w:val="auto"/>
          <w:sz w:val="32"/>
          <w:szCs w:val="32"/>
          <w:highlight w:val="none"/>
          <w:lang w:val="en-US" w:eastAsia="zh-CN"/>
        </w:rPr>
      </w:pPr>
    </w:p>
    <w:p w14:paraId="0C7E4102">
      <w:pPr>
        <w:pStyle w:val="55"/>
        <w:jc w:val="center"/>
        <w:rPr>
          <w:rFonts w:hint="eastAsia" w:ascii="宋体" w:hAnsi="宋体" w:eastAsia="宋体" w:cs="宋体"/>
          <w:b/>
          <w:bCs/>
          <w:color w:val="auto"/>
          <w:sz w:val="32"/>
          <w:szCs w:val="32"/>
          <w:highlight w:val="none"/>
          <w:lang w:val="en-US" w:eastAsia="zh-CN"/>
        </w:rPr>
      </w:pPr>
    </w:p>
    <w:p w14:paraId="7AB6E787">
      <w:pPr>
        <w:pStyle w:val="55"/>
        <w:jc w:val="center"/>
        <w:rPr>
          <w:rFonts w:hint="eastAsia" w:ascii="宋体" w:hAnsi="宋体" w:eastAsia="宋体" w:cs="宋体"/>
          <w:b/>
          <w:bCs/>
          <w:color w:val="auto"/>
          <w:sz w:val="32"/>
          <w:szCs w:val="32"/>
          <w:highlight w:val="none"/>
          <w:lang w:val="en-US" w:eastAsia="zh-CN"/>
        </w:rPr>
      </w:pPr>
    </w:p>
    <w:p w14:paraId="7CDAE2C8">
      <w:pPr>
        <w:pStyle w:val="55"/>
        <w:jc w:val="center"/>
        <w:rPr>
          <w:rFonts w:hint="eastAsia" w:ascii="宋体" w:hAnsi="宋体" w:eastAsia="宋体" w:cs="宋体"/>
          <w:b/>
          <w:bCs/>
          <w:color w:val="auto"/>
          <w:sz w:val="32"/>
          <w:szCs w:val="32"/>
          <w:highlight w:val="none"/>
          <w:lang w:val="en-US" w:eastAsia="zh-CN"/>
        </w:rPr>
      </w:pPr>
    </w:p>
    <w:p w14:paraId="09AAF138">
      <w:pPr>
        <w:pStyle w:val="55"/>
        <w:jc w:val="center"/>
        <w:rPr>
          <w:rFonts w:hint="eastAsia" w:ascii="宋体" w:hAnsi="宋体" w:eastAsia="宋体" w:cs="宋体"/>
          <w:b/>
          <w:bCs/>
          <w:color w:val="auto"/>
          <w:sz w:val="32"/>
          <w:szCs w:val="32"/>
          <w:highlight w:val="none"/>
          <w:lang w:val="en-US" w:eastAsia="zh-CN"/>
        </w:rPr>
      </w:pPr>
    </w:p>
    <w:p w14:paraId="5C359BDE">
      <w:pPr>
        <w:pStyle w:val="55"/>
        <w:jc w:val="center"/>
        <w:rPr>
          <w:rFonts w:hint="eastAsia" w:ascii="宋体" w:hAnsi="宋体" w:eastAsia="宋体" w:cs="宋体"/>
          <w:b/>
          <w:bCs/>
          <w:color w:val="auto"/>
          <w:sz w:val="32"/>
          <w:szCs w:val="32"/>
          <w:highlight w:val="none"/>
          <w:lang w:val="en-US" w:eastAsia="zh-CN"/>
        </w:rPr>
      </w:pPr>
    </w:p>
    <w:p w14:paraId="3D7AC9BD">
      <w:pPr>
        <w:pStyle w:val="55"/>
        <w:jc w:val="center"/>
        <w:rPr>
          <w:rFonts w:hint="eastAsia" w:ascii="宋体" w:hAnsi="宋体" w:eastAsia="宋体" w:cs="宋体"/>
          <w:b/>
          <w:bCs/>
          <w:color w:val="auto"/>
          <w:sz w:val="32"/>
          <w:szCs w:val="32"/>
          <w:highlight w:val="none"/>
          <w:lang w:val="en-US" w:eastAsia="zh-CN"/>
        </w:rPr>
      </w:pPr>
    </w:p>
    <w:p w14:paraId="70F58E8B">
      <w:pPr>
        <w:pStyle w:val="55"/>
        <w:jc w:val="center"/>
        <w:rPr>
          <w:rFonts w:hint="eastAsia" w:ascii="宋体" w:hAnsi="宋体" w:eastAsia="宋体" w:cs="宋体"/>
          <w:b/>
          <w:bCs/>
          <w:color w:val="auto"/>
          <w:sz w:val="32"/>
          <w:szCs w:val="32"/>
          <w:highlight w:val="none"/>
          <w:lang w:val="en-US" w:eastAsia="zh-CN"/>
        </w:rPr>
      </w:pPr>
    </w:p>
    <w:p w14:paraId="737058FE">
      <w:pPr>
        <w:pStyle w:val="55"/>
        <w:jc w:val="center"/>
        <w:rPr>
          <w:rFonts w:hint="eastAsia" w:ascii="宋体" w:hAnsi="宋体" w:eastAsia="宋体" w:cs="宋体"/>
          <w:b/>
          <w:bCs/>
          <w:color w:val="auto"/>
          <w:sz w:val="32"/>
          <w:szCs w:val="32"/>
          <w:highlight w:val="none"/>
          <w:lang w:val="en-US" w:eastAsia="zh-CN"/>
        </w:rPr>
      </w:pPr>
    </w:p>
    <w:p w14:paraId="59FA37AC">
      <w:pPr>
        <w:pStyle w:val="55"/>
        <w:jc w:val="center"/>
        <w:rPr>
          <w:rFonts w:hint="eastAsia" w:ascii="宋体" w:hAnsi="宋体" w:eastAsia="宋体" w:cs="宋体"/>
          <w:b/>
          <w:bCs/>
          <w:color w:val="auto"/>
          <w:sz w:val="32"/>
          <w:szCs w:val="32"/>
          <w:highlight w:val="none"/>
          <w:lang w:val="en-US" w:eastAsia="zh-CN"/>
        </w:rPr>
      </w:pPr>
    </w:p>
    <w:p w14:paraId="3F635B52">
      <w:pPr>
        <w:pStyle w:val="55"/>
        <w:jc w:val="center"/>
        <w:rPr>
          <w:rFonts w:hint="eastAsia" w:ascii="宋体" w:hAnsi="宋体" w:eastAsia="宋体" w:cs="宋体"/>
          <w:b/>
          <w:bCs/>
          <w:color w:val="auto"/>
          <w:sz w:val="32"/>
          <w:szCs w:val="32"/>
          <w:highlight w:val="none"/>
          <w:lang w:val="en-US" w:eastAsia="zh-CN"/>
        </w:rPr>
      </w:pPr>
    </w:p>
    <w:p w14:paraId="51A24EEE">
      <w:pPr>
        <w:pStyle w:val="55"/>
        <w:jc w:val="center"/>
        <w:rPr>
          <w:rFonts w:hint="eastAsia" w:ascii="宋体" w:hAnsi="宋体" w:eastAsia="宋体" w:cs="宋体"/>
          <w:b/>
          <w:bCs/>
          <w:color w:val="auto"/>
          <w:sz w:val="32"/>
          <w:szCs w:val="32"/>
          <w:highlight w:val="none"/>
          <w:lang w:val="en-US" w:eastAsia="zh-CN"/>
        </w:rPr>
      </w:pPr>
    </w:p>
    <w:p w14:paraId="361EBB5A">
      <w:pPr>
        <w:pStyle w:val="55"/>
        <w:jc w:val="center"/>
        <w:rPr>
          <w:rFonts w:hint="eastAsia" w:ascii="宋体" w:hAnsi="宋体" w:eastAsia="宋体" w:cs="宋体"/>
          <w:b/>
          <w:bCs/>
          <w:color w:val="auto"/>
          <w:sz w:val="32"/>
          <w:szCs w:val="32"/>
          <w:highlight w:val="none"/>
          <w:lang w:val="en-US" w:eastAsia="zh-CN"/>
        </w:rPr>
      </w:pPr>
    </w:p>
    <w:p w14:paraId="2D966BF2">
      <w:pPr>
        <w:pStyle w:val="55"/>
        <w:jc w:val="center"/>
        <w:rPr>
          <w:rFonts w:hint="eastAsia" w:ascii="宋体" w:hAnsi="宋体" w:eastAsia="宋体" w:cs="宋体"/>
          <w:b/>
          <w:bCs/>
          <w:color w:val="auto"/>
          <w:sz w:val="32"/>
          <w:szCs w:val="32"/>
          <w:highlight w:val="none"/>
          <w:lang w:val="en-US" w:eastAsia="zh-CN"/>
        </w:rPr>
      </w:pPr>
    </w:p>
    <w:p w14:paraId="25A99B82">
      <w:pPr>
        <w:pStyle w:val="55"/>
        <w:jc w:val="center"/>
        <w:rPr>
          <w:rFonts w:hint="eastAsia" w:ascii="宋体" w:hAnsi="宋体" w:eastAsia="宋体" w:cs="宋体"/>
          <w:b/>
          <w:bCs/>
          <w:color w:val="auto"/>
          <w:sz w:val="32"/>
          <w:szCs w:val="32"/>
          <w:highlight w:val="none"/>
          <w:lang w:val="en-US" w:eastAsia="zh-CN"/>
        </w:rPr>
      </w:pPr>
    </w:p>
    <w:p w14:paraId="1DF51FAB">
      <w:pPr>
        <w:pStyle w:val="55"/>
        <w:jc w:val="center"/>
        <w:rPr>
          <w:rFonts w:hint="eastAsia" w:ascii="宋体" w:hAnsi="宋体" w:eastAsia="宋体" w:cs="宋体"/>
          <w:b/>
          <w:bCs/>
          <w:color w:val="auto"/>
          <w:sz w:val="32"/>
          <w:szCs w:val="32"/>
          <w:highlight w:val="none"/>
          <w:lang w:val="en-US" w:eastAsia="zh-CN"/>
        </w:rPr>
      </w:pPr>
    </w:p>
    <w:p w14:paraId="404CACEA">
      <w:pPr>
        <w:pStyle w:val="55"/>
        <w:jc w:val="center"/>
        <w:rPr>
          <w:rFonts w:hint="eastAsia" w:ascii="宋体" w:hAnsi="宋体" w:eastAsia="宋体" w:cs="宋体"/>
          <w:b/>
          <w:bCs/>
          <w:color w:val="auto"/>
          <w:sz w:val="32"/>
          <w:szCs w:val="32"/>
          <w:highlight w:val="none"/>
          <w:lang w:val="en-US" w:eastAsia="zh-CN"/>
        </w:rPr>
      </w:pPr>
    </w:p>
    <w:p w14:paraId="2584D843">
      <w:pPr>
        <w:pStyle w:val="55"/>
        <w:jc w:val="center"/>
        <w:rPr>
          <w:rFonts w:hint="eastAsia" w:ascii="宋体" w:hAnsi="宋体" w:eastAsia="宋体" w:cs="宋体"/>
          <w:b/>
          <w:bCs/>
          <w:color w:val="auto"/>
          <w:sz w:val="32"/>
          <w:szCs w:val="32"/>
          <w:highlight w:val="none"/>
          <w:lang w:val="en-US" w:eastAsia="zh-CN"/>
        </w:rPr>
      </w:pPr>
    </w:p>
    <w:p w14:paraId="0B6DEF17">
      <w:pPr>
        <w:pStyle w:val="55"/>
        <w:jc w:val="center"/>
        <w:rPr>
          <w:rFonts w:hint="eastAsia" w:ascii="宋体" w:hAnsi="宋体" w:eastAsia="宋体" w:cs="宋体"/>
          <w:b/>
          <w:bCs/>
          <w:color w:val="auto"/>
          <w:sz w:val="32"/>
          <w:szCs w:val="32"/>
          <w:highlight w:val="none"/>
          <w:lang w:val="en-US" w:eastAsia="zh-CN"/>
        </w:rPr>
      </w:pPr>
    </w:p>
    <w:p w14:paraId="7B3C2E6A">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5712B53C">
      <w:pPr>
        <w:pStyle w:val="55"/>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五、资格评审文件</w:t>
      </w:r>
    </w:p>
    <w:p w14:paraId="238CF714">
      <w:pPr>
        <w:keepNext w:val="0"/>
        <w:keepLines w:val="0"/>
        <w:pageBreakBefore w:val="0"/>
        <w:widowControl w:val="0"/>
        <w:kinsoku/>
        <w:wordWrap/>
        <w:overflowPunct/>
        <w:topLinePunct w:val="0"/>
        <w:bidi w:val="0"/>
        <w:snapToGrid/>
        <w:spacing w:line="360" w:lineRule="auto"/>
        <w:jc w:val="center"/>
        <w:textAlignment w:val="auto"/>
        <w:outlineLvl w:val="2"/>
        <w:rPr>
          <w:rStyle w:val="67"/>
          <w:rFonts w:hint="eastAsia" w:ascii="宋体" w:hAnsi="宋体" w:eastAsia="宋体" w:cs="宋体"/>
          <w:color w:val="auto"/>
          <w:sz w:val="28"/>
          <w:szCs w:val="28"/>
          <w:highlight w:val="none"/>
        </w:rPr>
      </w:pPr>
      <w:bookmarkStart w:id="49" w:name="_Toc16599"/>
      <w:bookmarkStart w:id="50" w:name="_Toc10874"/>
      <w:r>
        <w:rPr>
          <w:rStyle w:val="67"/>
          <w:rFonts w:hint="eastAsia" w:ascii="宋体" w:hAnsi="宋体" w:eastAsia="宋体" w:cs="宋体"/>
          <w:color w:val="auto"/>
          <w:sz w:val="28"/>
          <w:szCs w:val="28"/>
          <w:highlight w:val="none"/>
        </w:rPr>
        <w:t>（一）</w:t>
      </w:r>
      <w:r>
        <w:rPr>
          <w:rStyle w:val="67"/>
          <w:rFonts w:hint="eastAsia" w:ascii="宋体" w:hAnsi="宋体" w:eastAsia="宋体" w:cs="宋体"/>
          <w:color w:val="auto"/>
          <w:sz w:val="28"/>
          <w:szCs w:val="28"/>
          <w:highlight w:val="none"/>
          <w:lang w:val="en-US" w:eastAsia="zh-CN"/>
        </w:rPr>
        <w:t>供应商</w:t>
      </w:r>
      <w:r>
        <w:rPr>
          <w:rStyle w:val="67"/>
          <w:rFonts w:hint="eastAsia" w:ascii="宋体" w:hAnsi="宋体" w:eastAsia="宋体" w:cs="宋体"/>
          <w:color w:val="auto"/>
          <w:sz w:val="28"/>
          <w:szCs w:val="28"/>
          <w:highlight w:val="none"/>
        </w:rPr>
        <w:t>基本情况表</w:t>
      </w:r>
      <w:bookmarkEnd w:id="49"/>
    </w:p>
    <w:bookmarkEnd w:id="50"/>
    <w:tbl>
      <w:tblPr>
        <w:tblStyle w:val="37"/>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E429C31">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63D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39E67A">
            <w:pPr>
              <w:spacing w:line="360" w:lineRule="auto"/>
              <w:jc w:val="center"/>
              <w:rPr>
                <w:rFonts w:hint="eastAsia" w:ascii="宋体" w:hAnsi="宋体" w:eastAsia="宋体" w:cs="宋体"/>
                <w:color w:val="auto"/>
                <w:szCs w:val="21"/>
                <w:highlight w:val="none"/>
              </w:rPr>
            </w:pPr>
          </w:p>
        </w:tc>
      </w:tr>
      <w:tr w14:paraId="0BB89F72">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8E0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69762">
            <w:pPr>
              <w:spacing w:line="360" w:lineRule="auto"/>
              <w:jc w:val="center"/>
              <w:rPr>
                <w:rFonts w:hint="eastAsia" w:ascii="宋体" w:hAnsi="宋体" w:eastAsia="宋体" w:cs="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7A3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A33C">
            <w:pPr>
              <w:spacing w:line="360" w:lineRule="auto"/>
              <w:jc w:val="center"/>
              <w:rPr>
                <w:rFonts w:hint="eastAsia" w:ascii="宋体" w:hAnsi="宋体" w:eastAsia="宋体" w:cs="宋体"/>
                <w:color w:val="auto"/>
                <w:szCs w:val="21"/>
                <w:highlight w:val="none"/>
              </w:rPr>
            </w:pPr>
          </w:p>
        </w:tc>
      </w:tr>
      <w:tr w14:paraId="5CA3D9C9">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BC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465F27">
            <w:pPr>
              <w:spacing w:line="360" w:lineRule="auto"/>
              <w:jc w:val="center"/>
              <w:rPr>
                <w:rFonts w:hint="eastAsia" w:ascii="宋体" w:hAnsi="宋体" w:eastAsia="宋体" w:cs="宋体"/>
                <w:color w:val="auto"/>
                <w:szCs w:val="21"/>
                <w:highlight w:val="none"/>
              </w:rPr>
            </w:pPr>
          </w:p>
        </w:tc>
      </w:tr>
      <w:tr w14:paraId="717A2ADD">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55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B113C">
            <w:pPr>
              <w:spacing w:line="360" w:lineRule="auto"/>
              <w:jc w:val="center"/>
              <w:rPr>
                <w:rFonts w:hint="eastAsia" w:ascii="宋体" w:hAnsi="宋体" w:eastAsia="宋体" w:cs="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EBD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1D3B9">
            <w:pPr>
              <w:spacing w:line="360" w:lineRule="auto"/>
              <w:jc w:val="center"/>
              <w:rPr>
                <w:rFonts w:hint="eastAsia" w:ascii="宋体" w:hAnsi="宋体" w:eastAsia="宋体" w:cs="宋体"/>
                <w:color w:val="auto"/>
                <w:szCs w:val="21"/>
                <w:highlight w:val="none"/>
              </w:rPr>
            </w:pPr>
          </w:p>
        </w:tc>
      </w:tr>
      <w:tr w14:paraId="05B56E6D">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21D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96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0AA7">
            <w:pPr>
              <w:spacing w:line="360" w:lineRule="auto"/>
              <w:jc w:val="center"/>
              <w:rPr>
                <w:rFonts w:hint="eastAsia" w:ascii="宋体" w:hAnsi="宋体" w:eastAsia="宋体" w:cs="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42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4E13">
            <w:pPr>
              <w:spacing w:line="360" w:lineRule="auto"/>
              <w:jc w:val="center"/>
              <w:rPr>
                <w:rFonts w:hint="eastAsia" w:ascii="宋体" w:hAnsi="宋体" w:eastAsia="宋体" w:cs="宋体"/>
                <w:color w:val="auto"/>
                <w:szCs w:val="21"/>
                <w:highlight w:val="none"/>
              </w:rPr>
            </w:pPr>
          </w:p>
        </w:tc>
      </w:tr>
      <w:tr w14:paraId="4BEE5C4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D17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269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D9687">
            <w:pPr>
              <w:spacing w:line="360" w:lineRule="auto"/>
              <w:jc w:val="center"/>
              <w:rPr>
                <w:rFonts w:hint="eastAsia" w:ascii="宋体" w:hAnsi="宋体" w:eastAsia="宋体" w:cs="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7D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1F95">
            <w:pPr>
              <w:spacing w:line="360" w:lineRule="auto"/>
              <w:jc w:val="center"/>
              <w:rPr>
                <w:rFonts w:hint="eastAsia" w:ascii="宋体" w:hAnsi="宋体" w:eastAsia="宋体" w:cs="宋体"/>
                <w:color w:val="auto"/>
                <w:szCs w:val="21"/>
                <w:highlight w:val="none"/>
              </w:rPr>
            </w:pPr>
          </w:p>
        </w:tc>
      </w:tr>
      <w:tr w14:paraId="26C76B0A">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FF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12CE95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59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08D4">
            <w:pPr>
              <w:spacing w:line="360" w:lineRule="auto"/>
              <w:jc w:val="center"/>
              <w:rPr>
                <w:rFonts w:hint="eastAsia" w:ascii="宋体" w:hAnsi="宋体" w:eastAsia="宋体" w:cs="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1A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0C445">
            <w:pPr>
              <w:spacing w:line="360" w:lineRule="auto"/>
              <w:jc w:val="center"/>
              <w:rPr>
                <w:rFonts w:hint="eastAsia" w:ascii="宋体" w:hAnsi="宋体" w:eastAsia="宋体" w:cs="宋体"/>
                <w:color w:val="auto"/>
                <w:szCs w:val="21"/>
                <w:highlight w:val="none"/>
              </w:rPr>
            </w:pPr>
          </w:p>
        </w:tc>
      </w:tr>
      <w:tr w14:paraId="7837AF9C">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6C8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898950">
            <w:pPr>
              <w:spacing w:line="360" w:lineRule="auto"/>
              <w:jc w:val="center"/>
              <w:rPr>
                <w:rFonts w:hint="eastAsia" w:ascii="宋体" w:hAnsi="宋体" w:eastAsia="宋体" w:cs="宋体"/>
                <w:color w:val="auto"/>
                <w:szCs w:val="21"/>
                <w:highlight w:val="none"/>
              </w:rPr>
            </w:pPr>
          </w:p>
        </w:tc>
      </w:tr>
      <w:tr w14:paraId="5E3FFAD8">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FC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关联企业情况（包括但不限于与</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E95F7F">
            <w:pPr>
              <w:spacing w:line="360" w:lineRule="auto"/>
              <w:jc w:val="center"/>
              <w:rPr>
                <w:rFonts w:hint="eastAsia" w:ascii="宋体" w:hAnsi="宋体" w:eastAsia="宋体" w:cs="宋体"/>
                <w:color w:val="auto"/>
                <w:szCs w:val="21"/>
                <w:highlight w:val="none"/>
              </w:rPr>
            </w:pPr>
          </w:p>
        </w:tc>
      </w:tr>
      <w:tr w14:paraId="3449D4B7">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17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D554B1">
            <w:pPr>
              <w:spacing w:line="360" w:lineRule="auto"/>
              <w:jc w:val="center"/>
              <w:rPr>
                <w:rFonts w:hint="eastAsia" w:ascii="宋体" w:hAnsi="宋体" w:eastAsia="宋体" w:cs="宋体"/>
                <w:color w:val="auto"/>
                <w:szCs w:val="21"/>
                <w:highlight w:val="none"/>
              </w:rPr>
            </w:pPr>
          </w:p>
        </w:tc>
      </w:tr>
    </w:tbl>
    <w:p w14:paraId="2EC52E4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附营业执照副本加盖公章，</w:t>
      </w:r>
      <w:r>
        <w:rPr>
          <w:rFonts w:hint="eastAsia" w:ascii="宋体" w:hAnsi="宋体" w:eastAsia="宋体" w:cs="宋体"/>
          <w:color w:val="auto"/>
          <w:szCs w:val="21"/>
          <w:highlight w:val="none"/>
        </w:rPr>
        <w:t>基本账户开户许可证</w:t>
      </w:r>
      <w:r>
        <w:rPr>
          <w:rFonts w:hint="eastAsia" w:ascii="宋体" w:hAnsi="宋体" w:eastAsia="宋体" w:cs="宋体"/>
          <w:color w:val="auto"/>
          <w:szCs w:val="21"/>
          <w:highlight w:val="none"/>
          <w:lang w:val="en-US" w:eastAsia="zh-CN"/>
        </w:rPr>
        <w:t>或开户证明</w:t>
      </w:r>
      <w:r>
        <w:rPr>
          <w:rFonts w:hint="eastAsia" w:ascii="宋体" w:hAnsi="宋体" w:eastAsia="宋体" w:cs="宋体"/>
          <w:color w:val="auto"/>
          <w:szCs w:val="21"/>
          <w:highlight w:val="none"/>
        </w:rPr>
        <w:t>复印件</w:t>
      </w:r>
      <w:r>
        <w:rPr>
          <w:rFonts w:hint="eastAsia" w:ascii="宋体" w:hAnsi="宋体" w:eastAsia="宋体" w:cs="宋体"/>
          <w:color w:val="auto"/>
          <w:szCs w:val="21"/>
          <w:highlight w:val="none"/>
          <w:lang w:eastAsia="zh-CN"/>
        </w:rPr>
        <w:t>加盖公章。</w:t>
      </w:r>
    </w:p>
    <w:p w14:paraId="4401A648">
      <w:pPr>
        <w:ind w:firstLine="420" w:firstLineChars="200"/>
        <w:jc w:val="left"/>
        <w:rPr>
          <w:rFonts w:hint="eastAsia" w:ascii="宋体" w:hAnsi="宋体" w:eastAsia="宋体" w:cs="宋体"/>
          <w:color w:val="auto"/>
          <w:szCs w:val="21"/>
          <w:highlight w:val="none"/>
        </w:rPr>
      </w:pPr>
    </w:p>
    <w:p w14:paraId="485D35A0">
      <w:pPr>
        <w:pStyle w:val="55"/>
        <w:jc w:val="center"/>
        <w:rPr>
          <w:rFonts w:hint="eastAsia" w:ascii="宋体" w:hAnsi="宋体" w:eastAsia="宋体" w:cs="宋体"/>
          <w:b/>
          <w:bCs/>
          <w:color w:val="auto"/>
          <w:sz w:val="32"/>
          <w:szCs w:val="32"/>
          <w:highlight w:val="none"/>
          <w:lang w:val="en-US" w:eastAsia="zh-CN"/>
        </w:rPr>
        <w:sectPr>
          <w:footerReference r:id="rId10" w:type="default"/>
          <w:pgSz w:w="11910" w:h="16840"/>
          <w:pgMar w:top="1500" w:right="1380" w:bottom="1780" w:left="1580" w:header="0" w:footer="1595" w:gutter="0"/>
          <w:pgNumType w:fmt="decimal"/>
          <w:cols w:space="720" w:num="1"/>
        </w:sectPr>
      </w:pPr>
    </w:p>
    <w:p w14:paraId="04BDC765">
      <w:pPr>
        <w:numPr>
          <w:ilvl w:val="0"/>
          <w:numId w:val="8"/>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p>
    <w:p w14:paraId="0AC3CFBC">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eastAsia="宋体" w:cs="宋体"/>
          <w:bCs/>
          <w:snapToGrid w:val="0"/>
          <w:color w:val="auto"/>
          <w:szCs w:val="21"/>
          <w:highlight w:val="none"/>
        </w:rPr>
        <w:t>供应商参加采购活动应当提供反映其财务状况、依法缴纳税收和社会保障金的资格条件承诺函</w:t>
      </w:r>
      <w:r>
        <w:rPr>
          <w:rFonts w:hint="eastAsia" w:ascii="宋体" w:hAnsi="宋体" w:eastAsia="宋体" w:cs="宋体"/>
          <w:bCs/>
          <w:color w:val="auto"/>
          <w:sz w:val="21"/>
          <w:szCs w:val="21"/>
          <w:highlight w:val="none"/>
          <w:lang w:val="zh-CN"/>
        </w:rPr>
        <w:t>。</w:t>
      </w:r>
    </w:p>
    <w:p w14:paraId="1A262147">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48F4BAE5">
      <w:pPr>
        <w:spacing w:line="272" w:lineRule="auto"/>
        <w:rPr>
          <w:rFonts w:hint="eastAsia" w:ascii="宋体" w:hAnsi="宋体" w:eastAsia="宋体" w:cs="宋体"/>
          <w:color w:val="auto"/>
          <w:sz w:val="21"/>
          <w:szCs w:val="21"/>
          <w:highlight w:val="none"/>
        </w:rPr>
      </w:pPr>
    </w:p>
    <w:p w14:paraId="087F3FDE">
      <w:pPr>
        <w:spacing w:line="273" w:lineRule="auto"/>
        <w:rPr>
          <w:rFonts w:hint="eastAsia" w:ascii="宋体" w:hAnsi="宋体" w:eastAsia="宋体" w:cs="宋体"/>
          <w:color w:val="auto"/>
          <w:sz w:val="21"/>
          <w:szCs w:val="21"/>
          <w:highlight w:val="none"/>
        </w:rPr>
      </w:pPr>
    </w:p>
    <w:p w14:paraId="3F7D18A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11DDC1D5">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0E4763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72DE746D">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61151E1">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08823E48">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4EEC7485">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0E96C4F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36D947F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088D115F">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252A5E7A">
      <w:pPr>
        <w:spacing w:line="356" w:lineRule="auto"/>
        <w:rPr>
          <w:rFonts w:hint="eastAsia" w:ascii="宋体" w:hAnsi="宋体" w:eastAsia="宋体" w:cs="宋体"/>
          <w:color w:val="auto"/>
          <w:sz w:val="21"/>
          <w:szCs w:val="21"/>
          <w:highlight w:val="none"/>
        </w:rPr>
      </w:pPr>
    </w:p>
    <w:p w14:paraId="5A1F010F">
      <w:pPr>
        <w:spacing w:line="356" w:lineRule="auto"/>
        <w:rPr>
          <w:rFonts w:hint="eastAsia" w:ascii="宋体" w:hAnsi="宋体" w:eastAsia="宋体" w:cs="宋体"/>
          <w:color w:val="auto"/>
          <w:sz w:val="21"/>
          <w:szCs w:val="21"/>
          <w:highlight w:val="none"/>
        </w:rPr>
      </w:pPr>
    </w:p>
    <w:p w14:paraId="51DF27BA">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1BC613AD">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签字：</w:t>
      </w:r>
    </w:p>
    <w:p w14:paraId="598039C1">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7127FBAE">
      <w:pPr>
        <w:pStyle w:val="55"/>
        <w:jc w:val="center"/>
        <w:rPr>
          <w:rFonts w:hint="eastAsia" w:ascii="宋体" w:hAnsi="宋体" w:eastAsia="宋体" w:cs="宋体"/>
          <w:b/>
          <w:bCs/>
          <w:color w:val="auto"/>
          <w:sz w:val="32"/>
          <w:szCs w:val="32"/>
          <w:highlight w:val="none"/>
          <w:lang w:val="en-US" w:eastAsia="zh-CN"/>
        </w:rPr>
      </w:pPr>
    </w:p>
    <w:p w14:paraId="7E9BEA6B">
      <w:pPr>
        <w:pStyle w:val="55"/>
        <w:jc w:val="center"/>
        <w:rPr>
          <w:rFonts w:hint="eastAsia" w:ascii="宋体" w:hAnsi="宋体" w:eastAsia="宋体" w:cs="宋体"/>
          <w:b/>
          <w:bCs/>
          <w:color w:val="auto"/>
          <w:sz w:val="32"/>
          <w:szCs w:val="32"/>
          <w:highlight w:val="none"/>
          <w:lang w:val="en-US" w:eastAsia="zh-CN"/>
        </w:rPr>
      </w:pPr>
    </w:p>
    <w:p w14:paraId="5D9F0DE5">
      <w:pPr>
        <w:pStyle w:val="55"/>
        <w:jc w:val="center"/>
        <w:rPr>
          <w:rFonts w:hint="eastAsia" w:ascii="宋体" w:hAnsi="宋体" w:eastAsia="宋体" w:cs="宋体"/>
          <w:b/>
          <w:bCs/>
          <w:color w:val="auto"/>
          <w:sz w:val="32"/>
          <w:szCs w:val="32"/>
          <w:highlight w:val="none"/>
          <w:lang w:val="en-US" w:eastAsia="zh-CN"/>
        </w:rPr>
      </w:pPr>
    </w:p>
    <w:p w14:paraId="761237B3">
      <w:pPr>
        <w:pStyle w:val="55"/>
        <w:jc w:val="center"/>
        <w:rPr>
          <w:rFonts w:hint="eastAsia" w:ascii="宋体" w:hAnsi="宋体" w:eastAsia="宋体" w:cs="宋体"/>
          <w:b/>
          <w:bCs/>
          <w:color w:val="auto"/>
          <w:sz w:val="32"/>
          <w:szCs w:val="32"/>
          <w:highlight w:val="none"/>
          <w:lang w:val="en-US" w:eastAsia="zh-CN"/>
        </w:rPr>
      </w:pPr>
    </w:p>
    <w:p w14:paraId="54FA6480">
      <w:pPr>
        <w:pStyle w:val="55"/>
        <w:jc w:val="center"/>
        <w:rPr>
          <w:rFonts w:hint="eastAsia" w:ascii="宋体" w:hAnsi="宋体" w:eastAsia="宋体" w:cs="宋体"/>
          <w:b/>
          <w:bCs/>
          <w:color w:val="auto"/>
          <w:sz w:val="32"/>
          <w:szCs w:val="32"/>
          <w:highlight w:val="none"/>
          <w:lang w:val="en-US" w:eastAsia="zh-CN"/>
        </w:rPr>
      </w:pPr>
    </w:p>
    <w:p w14:paraId="7621B181">
      <w:pPr>
        <w:pStyle w:val="55"/>
        <w:jc w:val="center"/>
        <w:rPr>
          <w:rFonts w:hint="eastAsia" w:ascii="宋体" w:hAnsi="宋体" w:eastAsia="宋体" w:cs="宋体"/>
          <w:b/>
          <w:bCs/>
          <w:color w:val="auto"/>
          <w:sz w:val="32"/>
          <w:szCs w:val="32"/>
          <w:highlight w:val="none"/>
          <w:lang w:val="en-US" w:eastAsia="zh-CN"/>
        </w:rPr>
      </w:pPr>
    </w:p>
    <w:p w14:paraId="572A2FEB">
      <w:pPr>
        <w:pStyle w:val="55"/>
        <w:jc w:val="center"/>
        <w:rPr>
          <w:rFonts w:hint="eastAsia" w:ascii="宋体" w:hAnsi="宋体" w:eastAsia="宋体" w:cs="宋体"/>
          <w:b/>
          <w:bCs/>
          <w:color w:val="auto"/>
          <w:sz w:val="32"/>
          <w:szCs w:val="32"/>
          <w:highlight w:val="none"/>
          <w:lang w:val="en-US" w:eastAsia="zh-CN"/>
        </w:rPr>
      </w:pPr>
    </w:p>
    <w:p w14:paraId="2D02077D">
      <w:pPr>
        <w:pStyle w:val="55"/>
        <w:jc w:val="center"/>
        <w:rPr>
          <w:rFonts w:hint="eastAsia" w:ascii="宋体" w:hAnsi="宋体" w:eastAsia="宋体" w:cs="宋体"/>
          <w:b/>
          <w:bCs/>
          <w:color w:val="auto"/>
          <w:sz w:val="32"/>
          <w:szCs w:val="32"/>
          <w:highlight w:val="none"/>
          <w:lang w:val="en-US" w:eastAsia="zh-CN"/>
        </w:rPr>
      </w:pPr>
    </w:p>
    <w:p w14:paraId="5550A7B8">
      <w:pPr>
        <w:pStyle w:val="55"/>
        <w:jc w:val="center"/>
        <w:rPr>
          <w:rFonts w:hint="eastAsia" w:ascii="宋体" w:hAnsi="宋体" w:eastAsia="宋体" w:cs="宋体"/>
          <w:b/>
          <w:bCs/>
          <w:color w:val="auto"/>
          <w:sz w:val="32"/>
          <w:szCs w:val="32"/>
          <w:highlight w:val="none"/>
          <w:lang w:val="en-US" w:eastAsia="zh-CN"/>
        </w:rPr>
      </w:pPr>
    </w:p>
    <w:p w14:paraId="27A0128B">
      <w:pPr>
        <w:pStyle w:val="55"/>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、谈判报价一览表</w:t>
      </w:r>
    </w:p>
    <w:p w14:paraId="2994CFB6">
      <w:pPr>
        <w:pStyle w:val="17"/>
        <w:spacing w:line="300" w:lineRule="exact"/>
        <w:ind w:left="420"/>
        <w:jc w:val="left"/>
        <w:rPr>
          <w:rFonts w:hint="eastAsia" w:ascii="宋体" w:hAnsi="宋体" w:eastAsia="宋体" w:cs="宋体"/>
          <w:b/>
          <w:color w:val="auto"/>
          <w:sz w:val="24"/>
          <w:szCs w:val="24"/>
          <w:highlight w:val="none"/>
        </w:rPr>
      </w:pPr>
    </w:p>
    <w:tbl>
      <w:tblPr>
        <w:tblStyle w:val="37"/>
        <w:tblW w:w="9118" w:type="dxa"/>
        <w:jc w:val="center"/>
        <w:tblLayout w:type="fixed"/>
        <w:tblCellMar>
          <w:top w:w="0" w:type="dxa"/>
          <w:left w:w="108" w:type="dxa"/>
          <w:bottom w:w="0" w:type="dxa"/>
          <w:right w:w="108" w:type="dxa"/>
        </w:tblCellMar>
      </w:tblPr>
      <w:tblGrid>
        <w:gridCol w:w="658"/>
        <w:gridCol w:w="2105"/>
        <w:gridCol w:w="4559"/>
        <w:gridCol w:w="1796"/>
      </w:tblGrid>
      <w:tr w14:paraId="4A881CB8">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914B90B">
            <w:pPr>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49052538">
            <w:pPr>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2A1387A3">
            <w:pPr>
              <w:spacing w:line="30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34A29D0E">
            <w:pPr>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谈判保证金</w:t>
            </w:r>
          </w:p>
          <w:p w14:paraId="0576F715">
            <w:pPr>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（有/无）</w:t>
            </w:r>
          </w:p>
        </w:tc>
      </w:tr>
      <w:tr w14:paraId="02CAEBBB">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38270716">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0A9B4A54">
            <w:pPr>
              <w:jc w:val="center"/>
              <w:rPr>
                <w:rFonts w:hint="eastAsia" w:ascii="宋体" w:hAnsi="宋体" w:eastAsia="宋体" w:cs="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3740B310">
            <w:pPr>
              <w:jc w:val="center"/>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rPr>
              <w:t>一次</w:t>
            </w:r>
            <w:r>
              <w:rPr>
                <w:rFonts w:hint="eastAsia" w:ascii="宋体" w:hAnsi="宋体" w:eastAsia="宋体" w:cs="宋体"/>
                <w:color w:val="auto"/>
                <w:spacing w:val="-6"/>
                <w:highlight w:val="none"/>
                <w:lang w:val="en-US" w:eastAsia="zh-CN"/>
              </w:rPr>
              <w:t>响应</w:t>
            </w:r>
            <w:r>
              <w:rPr>
                <w:rFonts w:hint="eastAsia" w:ascii="宋体" w:hAnsi="宋体" w:eastAsia="宋体" w:cs="宋体"/>
                <w:color w:val="auto"/>
                <w:spacing w:val="-6"/>
                <w:highlight w:val="none"/>
              </w:rPr>
              <w:t>总报价（大写）人民币：      元</w:t>
            </w:r>
          </w:p>
          <w:p w14:paraId="3C4B127C">
            <w:pPr>
              <w:jc w:val="center"/>
              <w:rPr>
                <w:rFonts w:hint="eastAsia" w:ascii="宋体" w:hAnsi="宋体" w:eastAsia="宋体" w:cs="宋体"/>
                <w:color w:val="auto"/>
                <w:spacing w:val="-6"/>
                <w:highlight w:val="none"/>
              </w:rPr>
            </w:pPr>
          </w:p>
          <w:p w14:paraId="4983E509">
            <w:pPr>
              <w:jc w:val="center"/>
              <w:rPr>
                <w:rFonts w:hint="eastAsia" w:ascii="宋体" w:hAnsi="宋体" w:eastAsia="宋体" w:cs="宋体"/>
                <w:color w:val="auto"/>
                <w:highlight w:val="none"/>
              </w:rPr>
            </w:pP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1C0129B1">
            <w:pPr>
              <w:jc w:val="center"/>
              <w:rPr>
                <w:rFonts w:hint="eastAsia" w:ascii="宋体" w:hAnsi="宋体" w:eastAsia="宋体" w:cs="宋体"/>
                <w:color w:val="auto"/>
                <w:highlight w:val="none"/>
                <w:lang w:val="en-US" w:eastAsia="zh-CN"/>
              </w:rPr>
            </w:pPr>
          </w:p>
        </w:tc>
      </w:tr>
      <w:tr w14:paraId="34661788">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5C177E93">
            <w:pPr>
              <w:rPr>
                <w:rFonts w:hint="eastAsia" w:ascii="宋体" w:hAnsi="宋体" w:eastAsia="宋体" w:cs="宋体"/>
                <w:color w:val="auto"/>
                <w:highlight w:val="none"/>
              </w:rPr>
            </w:pPr>
            <w:r>
              <w:rPr>
                <w:rFonts w:hint="eastAsia" w:ascii="宋体" w:hAnsi="宋体" w:eastAsia="宋体" w:cs="宋体"/>
                <w:color w:val="auto"/>
                <w:highlight w:val="none"/>
              </w:rPr>
              <w:t>说明：谈判报价指本次采购范围相关费用</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全部费用，</w:t>
            </w:r>
            <w:r>
              <w:rPr>
                <w:rFonts w:hint="eastAsia" w:ascii="宋体" w:hAnsi="宋体" w:eastAsia="宋体" w:cs="宋体"/>
                <w:color w:val="auto"/>
                <w:highlight w:val="none"/>
                <w:lang w:val="en-US" w:eastAsia="zh-CN"/>
              </w:rPr>
              <w:t>采购人不再另行支付任何费用，</w:t>
            </w:r>
            <w:r>
              <w:rPr>
                <w:rFonts w:hint="eastAsia" w:ascii="宋体" w:hAnsi="宋体" w:eastAsia="宋体" w:cs="宋体"/>
                <w:color w:val="auto"/>
                <w:highlight w:val="none"/>
              </w:rPr>
              <w:t>供应商应综合考虑在报价中。</w:t>
            </w:r>
          </w:p>
        </w:tc>
      </w:tr>
    </w:tbl>
    <w:p w14:paraId="5303AD40">
      <w:pPr>
        <w:spacing w:line="340" w:lineRule="exact"/>
        <w:rPr>
          <w:rFonts w:hint="eastAsia" w:ascii="宋体" w:hAnsi="宋体" w:eastAsia="宋体" w:cs="宋体"/>
          <w:color w:val="auto"/>
          <w:szCs w:val="21"/>
          <w:highlight w:val="none"/>
        </w:rPr>
      </w:pPr>
    </w:p>
    <w:p w14:paraId="621515AC">
      <w:pPr>
        <w:pStyle w:val="17"/>
        <w:snapToGrid w:val="0"/>
        <w:spacing w:line="360" w:lineRule="exact"/>
        <w:ind w:firstLine="4418" w:firstLineChars="2104"/>
        <w:rPr>
          <w:rFonts w:hint="eastAsia" w:ascii="宋体" w:hAnsi="宋体" w:eastAsia="宋体" w:cs="宋体"/>
          <w:color w:val="auto"/>
          <w:highlight w:val="none"/>
        </w:rPr>
      </w:pPr>
    </w:p>
    <w:p w14:paraId="1F1BF091">
      <w:pPr>
        <w:pStyle w:val="17"/>
        <w:snapToGrid w:val="0"/>
        <w:spacing w:line="360" w:lineRule="exact"/>
        <w:ind w:firstLine="4418" w:firstLineChars="2104"/>
        <w:rPr>
          <w:rFonts w:hint="eastAsia" w:ascii="宋体" w:hAnsi="宋体" w:eastAsia="宋体" w:cs="宋体"/>
          <w:color w:val="auto"/>
          <w:highlight w:val="none"/>
        </w:rPr>
      </w:pPr>
    </w:p>
    <w:p w14:paraId="262F590D">
      <w:pPr>
        <w:pStyle w:val="17"/>
        <w:snapToGrid w:val="0"/>
        <w:spacing w:line="360" w:lineRule="exact"/>
        <w:ind w:firstLine="4418" w:firstLineChars="2104"/>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5861D127">
      <w:pPr>
        <w:pStyle w:val="17"/>
        <w:snapToGrid w:val="0"/>
        <w:spacing w:line="360" w:lineRule="exact"/>
        <w:ind w:firstLine="3578" w:firstLineChars="1704"/>
        <w:rPr>
          <w:rFonts w:hint="eastAsia" w:ascii="宋体" w:hAnsi="宋体" w:eastAsia="宋体" w:cs="宋体"/>
          <w:color w:val="auto"/>
          <w:highlight w:val="none"/>
        </w:rPr>
      </w:pPr>
    </w:p>
    <w:p w14:paraId="5555E6DD">
      <w:pPr>
        <w:pStyle w:val="17"/>
        <w:wordWrap w:val="0"/>
        <w:snapToGrid w:val="0"/>
        <w:spacing w:line="360" w:lineRule="exact"/>
        <w:ind w:firstLine="4418" w:firstLineChars="2104"/>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2BF6231B">
      <w:pPr>
        <w:pStyle w:val="17"/>
        <w:wordWrap w:val="0"/>
        <w:snapToGrid w:val="0"/>
        <w:spacing w:line="360" w:lineRule="exact"/>
        <w:ind w:firstLine="3578" w:firstLineChars="1704"/>
        <w:rPr>
          <w:rFonts w:hint="eastAsia" w:ascii="宋体" w:hAnsi="宋体" w:eastAsia="宋体" w:cs="宋体"/>
          <w:color w:val="auto"/>
          <w:highlight w:val="none"/>
        </w:rPr>
      </w:pPr>
    </w:p>
    <w:p w14:paraId="3124812B">
      <w:pPr>
        <w:tabs>
          <w:tab w:val="left" w:pos="1305"/>
        </w:tabs>
        <w:spacing w:line="360" w:lineRule="auto"/>
        <w:ind w:firstLine="5029" w:firstLineChars="2395"/>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19E787F">
      <w:pPr>
        <w:tabs>
          <w:tab w:val="left" w:pos="1305"/>
        </w:tabs>
        <w:spacing w:line="360" w:lineRule="auto"/>
        <w:ind w:firstLine="205" w:firstLineChars="98"/>
        <w:rPr>
          <w:rFonts w:hint="eastAsia" w:ascii="宋体" w:hAnsi="宋体" w:eastAsia="宋体" w:cs="宋体"/>
          <w:bCs/>
          <w:color w:val="auto"/>
          <w:szCs w:val="21"/>
          <w:highlight w:val="none"/>
        </w:rPr>
      </w:pPr>
    </w:p>
    <w:p w14:paraId="33F5D565">
      <w:pPr>
        <w:spacing w:line="360" w:lineRule="auto"/>
        <w:ind w:firstLine="630" w:firstLineChars="300"/>
        <w:rPr>
          <w:rFonts w:hint="eastAsia" w:ascii="宋体" w:hAnsi="宋体" w:eastAsia="宋体" w:cs="宋体"/>
          <w:bCs/>
          <w:color w:val="auto"/>
          <w:szCs w:val="21"/>
          <w:highlight w:val="none"/>
          <w:lang w:val="en-US" w:eastAsia="zh-CN"/>
        </w:rPr>
      </w:pPr>
    </w:p>
    <w:p w14:paraId="615B8A95">
      <w:pPr>
        <w:spacing w:line="360" w:lineRule="auto"/>
        <w:ind w:firstLine="632" w:firstLineChars="300"/>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29D8D59E">
      <w:pPr>
        <w:shd w:val="clear" w:color="auto" w:fill="auto"/>
        <w:spacing w:line="4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七、售后服务承诺</w:t>
      </w:r>
    </w:p>
    <w:p w14:paraId="3EC93CC8">
      <w:pPr>
        <w:pStyle w:val="13"/>
        <w:rPr>
          <w:rFonts w:hint="eastAsia" w:ascii="宋体" w:hAnsi="宋体" w:eastAsia="宋体" w:cs="宋体"/>
          <w:color w:val="auto"/>
          <w:highlight w:val="none"/>
          <w:lang w:val="en-US" w:eastAsia="zh-CN"/>
        </w:rPr>
      </w:pPr>
    </w:p>
    <w:p w14:paraId="15469E2C">
      <w:pPr>
        <w:pStyle w:val="13"/>
        <w:rPr>
          <w:rFonts w:hint="eastAsia" w:ascii="宋体" w:hAnsi="宋体" w:eastAsia="宋体" w:cs="宋体"/>
          <w:color w:val="auto"/>
          <w:highlight w:val="none"/>
          <w:lang w:val="en-US" w:eastAsia="zh-CN"/>
        </w:rPr>
      </w:pPr>
    </w:p>
    <w:p w14:paraId="66A99D22">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28"/>
          <w:szCs w:val="28"/>
          <w:highlight w:val="none"/>
          <w:lang w:val="en-US" w:eastAsia="zh-CN"/>
        </w:rPr>
        <w:t>格式自拟</w:t>
      </w:r>
    </w:p>
    <w:p w14:paraId="48AA07A3">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4DA90CD5">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八、项目实施人员一览表</w:t>
      </w:r>
    </w:p>
    <w:tbl>
      <w:tblPr>
        <w:tblStyle w:val="37"/>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6254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510821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color w:val="auto"/>
                <w:szCs w:val="21"/>
                <w:highlight w:val="none"/>
              </w:rPr>
            </w:pPr>
            <w:bookmarkStart w:id="51" w:name="_Toc20117"/>
            <w:bookmarkStart w:id="52" w:name="_Toc8931"/>
            <w:r>
              <w:rPr>
                <w:rFonts w:hint="eastAsia" w:ascii="宋体" w:hAnsi="宋体" w:eastAsia="宋体" w:cs="宋体"/>
                <w:color w:val="auto"/>
                <w:szCs w:val="21"/>
                <w:highlight w:val="none"/>
              </w:rPr>
              <w:t>序号</w:t>
            </w:r>
          </w:p>
        </w:tc>
        <w:tc>
          <w:tcPr>
            <w:tcW w:w="1631" w:type="dxa"/>
            <w:vAlign w:val="center"/>
          </w:tcPr>
          <w:p w14:paraId="1194A8D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955" w:type="dxa"/>
            <w:vAlign w:val="center"/>
          </w:tcPr>
          <w:p w14:paraId="72A1CB4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在本项目中的职务</w:t>
            </w:r>
          </w:p>
        </w:tc>
        <w:tc>
          <w:tcPr>
            <w:tcW w:w="1149" w:type="dxa"/>
            <w:vAlign w:val="center"/>
          </w:tcPr>
          <w:p w14:paraId="1BDA9411">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653" w:type="dxa"/>
            <w:vAlign w:val="center"/>
          </w:tcPr>
          <w:p w14:paraId="4906DD3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2606" w:type="dxa"/>
            <w:vAlign w:val="center"/>
          </w:tcPr>
          <w:p w14:paraId="0F4E4096">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p>
        </w:tc>
      </w:tr>
      <w:tr w14:paraId="77C9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DF800DF">
            <w:pPr>
              <w:spacing w:line="360" w:lineRule="auto"/>
              <w:jc w:val="center"/>
              <w:rPr>
                <w:rFonts w:hint="eastAsia" w:ascii="宋体" w:hAnsi="宋体" w:eastAsia="宋体" w:cs="宋体"/>
                <w:color w:val="auto"/>
                <w:szCs w:val="21"/>
                <w:highlight w:val="none"/>
              </w:rPr>
            </w:pPr>
          </w:p>
        </w:tc>
        <w:tc>
          <w:tcPr>
            <w:tcW w:w="1631" w:type="dxa"/>
            <w:vAlign w:val="center"/>
          </w:tcPr>
          <w:p w14:paraId="07076CD7">
            <w:pPr>
              <w:spacing w:line="360" w:lineRule="auto"/>
              <w:jc w:val="center"/>
              <w:rPr>
                <w:rFonts w:hint="eastAsia" w:ascii="宋体" w:hAnsi="宋体" w:eastAsia="宋体" w:cs="宋体"/>
                <w:color w:val="auto"/>
                <w:szCs w:val="21"/>
                <w:highlight w:val="none"/>
              </w:rPr>
            </w:pPr>
          </w:p>
        </w:tc>
        <w:tc>
          <w:tcPr>
            <w:tcW w:w="1955" w:type="dxa"/>
            <w:vAlign w:val="center"/>
          </w:tcPr>
          <w:p w14:paraId="03A88900">
            <w:pPr>
              <w:spacing w:line="360" w:lineRule="auto"/>
              <w:jc w:val="center"/>
              <w:rPr>
                <w:rFonts w:hint="eastAsia" w:ascii="宋体" w:hAnsi="宋体" w:eastAsia="宋体" w:cs="宋体"/>
                <w:color w:val="auto"/>
                <w:szCs w:val="21"/>
                <w:highlight w:val="none"/>
              </w:rPr>
            </w:pPr>
          </w:p>
        </w:tc>
        <w:tc>
          <w:tcPr>
            <w:tcW w:w="1149" w:type="dxa"/>
            <w:vAlign w:val="center"/>
          </w:tcPr>
          <w:p w14:paraId="1F0E4A57">
            <w:pPr>
              <w:adjustRightInd w:val="0"/>
              <w:snapToGrid w:val="0"/>
              <w:jc w:val="center"/>
              <w:rPr>
                <w:rFonts w:hint="eastAsia" w:ascii="宋体" w:hAnsi="宋体" w:eastAsia="宋体" w:cs="宋体"/>
                <w:color w:val="auto"/>
                <w:sz w:val="23"/>
                <w:szCs w:val="23"/>
                <w:highlight w:val="none"/>
              </w:rPr>
            </w:pPr>
          </w:p>
        </w:tc>
        <w:tc>
          <w:tcPr>
            <w:tcW w:w="1653" w:type="dxa"/>
            <w:vAlign w:val="center"/>
          </w:tcPr>
          <w:p w14:paraId="0F32432C">
            <w:pPr>
              <w:spacing w:line="360" w:lineRule="auto"/>
              <w:jc w:val="center"/>
              <w:rPr>
                <w:rFonts w:hint="eastAsia" w:ascii="宋体" w:hAnsi="宋体" w:eastAsia="宋体" w:cs="宋体"/>
                <w:color w:val="auto"/>
                <w:szCs w:val="21"/>
                <w:highlight w:val="none"/>
              </w:rPr>
            </w:pPr>
          </w:p>
        </w:tc>
        <w:tc>
          <w:tcPr>
            <w:tcW w:w="2606" w:type="dxa"/>
            <w:vAlign w:val="center"/>
          </w:tcPr>
          <w:p w14:paraId="01700037">
            <w:pPr>
              <w:spacing w:line="360" w:lineRule="auto"/>
              <w:jc w:val="center"/>
              <w:rPr>
                <w:rFonts w:hint="eastAsia" w:ascii="宋体" w:hAnsi="宋体" w:eastAsia="宋体" w:cs="宋体"/>
                <w:color w:val="auto"/>
                <w:szCs w:val="21"/>
                <w:highlight w:val="none"/>
              </w:rPr>
            </w:pPr>
          </w:p>
        </w:tc>
      </w:tr>
      <w:tr w14:paraId="130A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ACA13C4">
            <w:pPr>
              <w:spacing w:line="360" w:lineRule="auto"/>
              <w:jc w:val="center"/>
              <w:rPr>
                <w:rFonts w:hint="eastAsia" w:ascii="宋体" w:hAnsi="宋体" w:eastAsia="宋体" w:cs="宋体"/>
                <w:color w:val="auto"/>
                <w:szCs w:val="21"/>
                <w:highlight w:val="none"/>
              </w:rPr>
            </w:pPr>
          </w:p>
        </w:tc>
        <w:tc>
          <w:tcPr>
            <w:tcW w:w="1631" w:type="dxa"/>
            <w:vAlign w:val="center"/>
          </w:tcPr>
          <w:p w14:paraId="0F218B42">
            <w:pPr>
              <w:spacing w:line="360" w:lineRule="auto"/>
              <w:jc w:val="center"/>
              <w:rPr>
                <w:rFonts w:hint="eastAsia" w:ascii="宋体" w:hAnsi="宋体" w:eastAsia="宋体" w:cs="宋体"/>
                <w:color w:val="auto"/>
                <w:szCs w:val="21"/>
                <w:highlight w:val="none"/>
              </w:rPr>
            </w:pPr>
          </w:p>
        </w:tc>
        <w:tc>
          <w:tcPr>
            <w:tcW w:w="1955" w:type="dxa"/>
            <w:vAlign w:val="center"/>
          </w:tcPr>
          <w:p w14:paraId="7CE9CBF2">
            <w:pPr>
              <w:spacing w:line="360" w:lineRule="auto"/>
              <w:jc w:val="center"/>
              <w:rPr>
                <w:rFonts w:hint="eastAsia" w:ascii="宋体" w:hAnsi="宋体" w:eastAsia="宋体" w:cs="宋体"/>
                <w:color w:val="auto"/>
                <w:szCs w:val="21"/>
                <w:highlight w:val="none"/>
              </w:rPr>
            </w:pPr>
          </w:p>
        </w:tc>
        <w:tc>
          <w:tcPr>
            <w:tcW w:w="1149" w:type="dxa"/>
            <w:vAlign w:val="center"/>
          </w:tcPr>
          <w:p w14:paraId="60B9C937">
            <w:pPr>
              <w:adjustRightInd w:val="0"/>
              <w:snapToGrid w:val="0"/>
              <w:jc w:val="center"/>
              <w:rPr>
                <w:rFonts w:hint="eastAsia" w:ascii="宋体" w:hAnsi="宋体" w:eastAsia="宋体" w:cs="宋体"/>
                <w:color w:val="auto"/>
                <w:sz w:val="23"/>
                <w:szCs w:val="23"/>
                <w:highlight w:val="none"/>
              </w:rPr>
            </w:pPr>
          </w:p>
        </w:tc>
        <w:tc>
          <w:tcPr>
            <w:tcW w:w="1653" w:type="dxa"/>
            <w:vAlign w:val="center"/>
          </w:tcPr>
          <w:p w14:paraId="5216019F">
            <w:pPr>
              <w:spacing w:line="360" w:lineRule="auto"/>
              <w:jc w:val="center"/>
              <w:rPr>
                <w:rFonts w:hint="eastAsia" w:ascii="宋体" w:hAnsi="宋体" w:eastAsia="宋体" w:cs="宋体"/>
                <w:color w:val="auto"/>
                <w:szCs w:val="21"/>
                <w:highlight w:val="none"/>
              </w:rPr>
            </w:pPr>
          </w:p>
        </w:tc>
        <w:tc>
          <w:tcPr>
            <w:tcW w:w="2606" w:type="dxa"/>
            <w:vAlign w:val="center"/>
          </w:tcPr>
          <w:p w14:paraId="6D67A710">
            <w:pPr>
              <w:spacing w:line="360" w:lineRule="auto"/>
              <w:jc w:val="center"/>
              <w:rPr>
                <w:rFonts w:hint="eastAsia" w:ascii="宋体" w:hAnsi="宋体" w:eastAsia="宋体" w:cs="宋体"/>
                <w:color w:val="auto"/>
                <w:szCs w:val="21"/>
                <w:highlight w:val="none"/>
              </w:rPr>
            </w:pPr>
          </w:p>
        </w:tc>
      </w:tr>
      <w:tr w14:paraId="6473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09E0580">
            <w:pPr>
              <w:spacing w:line="360" w:lineRule="auto"/>
              <w:jc w:val="center"/>
              <w:rPr>
                <w:rFonts w:hint="eastAsia" w:ascii="宋体" w:hAnsi="宋体" w:eastAsia="宋体" w:cs="宋体"/>
                <w:color w:val="auto"/>
                <w:szCs w:val="21"/>
                <w:highlight w:val="none"/>
              </w:rPr>
            </w:pPr>
          </w:p>
        </w:tc>
        <w:tc>
          <w:tcPr>
            <w:tcW w:w="1631" w:type="dxa"/>
            <w:vAlign w:val="center"/>
          </w:tcPr>
          <w:p w14:paraId="3F316167">
            <w:pPr>
              <w:spacing w:line="360" w:lineRule="auto"/>
              <w:jc w:val="center"/>
              <w:rPr>
                <w:rFonts w:hint="eastAsia" w:ascii="宋体" w:hAnsi="宋体" w:eastAsia="宋体" w:cs="宋体"/>
                <w:color w:val="auto"/>
                <w:szCs w:val="21"/>
                <w:highlight w:val="none"/>
              </w:rPr>
            </w:pPr>
          </w:p>
        </w:tc>
        <w:tc>
          <w:tcPr>
            <w:tcW w:w="1955" w:type="dxa"/>
            <w:vAlign w:val="center"/>
          </w:tcPr>
          <w:p w14:paraId="3E26159F">
            <w:pPr>
              <w:spacing w:line="360" w:lineRule="auto"/>
              <w:jc w:val="center"/>
              <w:rPr>
                <w:rFonts w:hint="eastAsia" w:ascii="宋体" w:hAnsi="宋体" w:eastAsia="宋体" w:cs="宋体"/>
                <w:color w:val="auto"/>
                <w:szCs w:val="21"/>
                <w:highlight w:val="none"/>
              </w:rPr>
            </w:pPr>
          </w:p>
        </w:tc>
        <w:tc>
          <w:tcPr>
            <w:tcW w:w="1149" w:type="dxa"/>
            <w:vAlign w:val="center"/>
          </w:tcPr>
          <w:p w14:paraId="2C99287E">
            <w:pPr>
              <w:adjustRightInd w:val="0"/>
              <w:snapToGrid w:val="0"/>
              <w:jc w:val="center"/>
              <w:rPr>
                <w:rFonts w:hint="eastAsia" w:ascii="宋体" w:hAnsi="宋体" w:eastAsia="宋体" w:cs="宋体"/>
                <w:color w:val="auto"/>
                <w:sz w:val="23"/>
                <w:szCs w:val="23"/>
                <w:highlight w:val="none"/>
              </w:rPr>
            </w:pPr>
          </w:p>
        </w:tc>
        <w:tc>
          <w:tcPr>
            <w:tcW w:w="1653" w:type="dxa"/>
            <w:vAlign w:val="center"/>
          </w:tcPr>
          <w:p w14:paraId="7A1A3105">
            <w:pPr>
              <w:spacing w:line="360" w:lineRule="auto"/>
              <w:jc w:val="center"/>
              <w:rPr>
                <w:rFonts w:hint="eastAsia" w:ascii="宋体" w:hAnsi="宋体" w:eastAsia="宋体" w:cs="宋体"/>
                <w:color w:val="auto"/>
                <w:szCs w:val="21"/>
                <w:highlight w:val="none"/>
              </w:rPr>
            </w:pPr>
          </w:p>
        </w:tc>
        <w:tc>
          <w:tcPr>
            <w:tcW w:w="2606" w:type="dxa"/>
            <w:vAlign w:val="center"/>
          </w:tcPr>
          <w:p w14:paraId="0ADB8CAD">
            <w:pPr>
              <w:spacing w:line="360" w:lineRule="auto"/>
              <w:jc w:val="center"/>
              <w:rPr>
                <w:rFonts w:hint="eastAsia" w:ascii="宋体" w:hAnsi="宋体" w:eastAsia="宋体" w:cs="宋体"/>
                <w:color w:val="auto"/>
                <w:szCs w:val="21"/>
                <w:highlight w:val="none"/>
              </w:rPr>
            </w:pPr>
          </w:p>
        </w:tc>
      </w:tr>
      <w:tr w14:paraId="5067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01EE544">
            <w:pPr>
              <w:spacing w:line="360" w:lineRule="auto"/>
              <w:jc w:val="center"/>
              <w:rPr>
                <w:rFonts w:hint="eastAsia" w:ascii="宋体" w:hAnsi="宋体" w:eastAsia="宋体" w:cs="宋体"/>
                <w:color w:val="auto"/>
                <w:szCs w:val="21"/>
                <w:highlight w:val="none"/>
              </w:rPr>
            </w:pPr>
          </w:p>
        </w:tc>
        <w:tc>
          <w:tcPr>
            <w:tcW w:w="1631" w:type="dxa"/>
            <w:vAlign w:val="center"/>
          </w:tcPr>
          <w:p w14:paraId="0EA72148">
            <w:pPr>
              <w:spacing w:line="360" w:lineRule="auto"/>
              <w:jc w:val="center"/>
              <w:rPr>
                <w:rFonts w:hint="eastAsia" w:ascii="宋体" w:hAnsi="宋体" w:eastAsia="宋体" w:cs="宋体"/>
                <w:color w:val="auto"/>
                <w:szCs w:val="21"/>
                <w:highlight w:val="none"/>
              </w:rPr>
            </w:pPr>
          </w:p>
        </w:tc>
        <w:tc>
          <w:tcPr>
            <w:tcW w:w="1955" w:type="dxa"/>
            <w:vAlign w:val="center"/>
          </w:tcPr>
          <w:p w14:paraId="6AE5CF78">
            <w:pPr>
              <w:spacing w:line="360" w:lineRule="auto"/>
              <w:jc w:val="center"/>
              <w:rPr>
                <w:rFonts w:hint="eastAsia" w:ascii="宋体" w:hAnsi="宋体" w:eastAsia="宋体" w:cs="宋体"/>
                <w:color w:val="auto"/>
                <w:szCs w:val="21"/>
                <w:highlight w:val="none"/>
              </w:rPr>
            </w:pPr>
          </w:p>
        </w:tc>
        <w:tc>
          <w:tcPr>
            <w:tcW w:w="1149" w:type="dxa"/>
            <w:vAlign w:val="center"/>
          </w:tcPr>
          <w:p w14:paraId="7D3B32E3">
            <w:pPr>
              <w:adjustRightInd w:val="0"/>
              <w:snapToGrid w:val="0"/>
              <w:jc w:val="center"/>
              <w:rPr>
                <w:rFonts w:hint="eastAsia" w:ascii="宋体" w:hAnsi="宋体" w:eastAsia="宋体" w:cs="宋体"/>
                <w:color w:val="auto"/>
                <w:sz w:val="23"/>
                <w:szCs w:val="23"/>
                <w:highlight w:val="none"/>
              </w:rPr>
            </w:pPr>
          </w:p>
        </w:tc>
        <w:tc>
          <w:tcPr>
            <w:tcW w:w="1653" w:type="dxa"/>
            <w:vAlign w:val="center"/>
          </w:tcPr>
          <w:p w14:paraId="1C809627">
            <w:pPr>
              <w:spacing w:line="360" w:lineRule="auto"/>
              <w:jc w:val="center"/>
              <w:rPr>
                <w:rFonts w:hint="eastAsia" w:ascii="宋体" w:hAnsi="宋体" w:eastAsia="宋体" w:cs="宋体"/>
                <w:color w:val="auto"/>
                <w:szCs w:val="21"/>
                <w:highlight w:val="none"/>
              </w:rPr>
            </w:pPr>
          </w:p>
        </w:tc>
        <w:tc>
          <w:tcPr>
            <w:tcW w:w="2606" w:type="dxa"/>
            <w:vAlign w:val="center"/>
          </w:tcPr>
          <w:p w14:paraId="0DC88B7B">
            <w:pPr>
              <w:spacing w:line="360" w:lineRule="auto"/>
              <w:jc w:val="center"/>
              <w:rPr>
                <w:rFonts w:hint="eastAsia" w:ascii="宋体" w:hAnsi="宋体" w:eastAsia="宋体" w:cs="宋体"/>
                <w:color w:val="auto"/>
                <w:szCs w:val="21"/>
                <w:highlight w:val="none"/>
              </w:rPr>
            </w:pPr>
          </w:p>
        </w:tc>
      </w:tr>
      <w:tr w14:paraId="7394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9D6C54F">
            <w:pPr>
              <w:spacing w:line="360" w:lineRule="auto"/>
              <w:jc w:val="center"/>
              <w:rPr>
                <w:rFonts w:hint="eastAsia" w:ascii="宋体" w:hAnsi="宋体" w:eastAsia="宋体" w:cs="宋体"/>
                <w:color w:val="auto"/>
                <w:szCs w:val="21"/>
                <w:highlight w:val="none"/>
              </w:rPr>
            </w:pPr>
          </w:p>
        </w:tc>
        <w:tc>
          <w:tcPr>
            <w:tcW w:w="1631" w:type="dxa"/>
            <w:vAlign w:val="center"/>
          </w:tcPr>
          <w:p w14:paraId="1398DBA4">
            <w:pPr>
              <w:spacing w:line="360" w:lineRule="auto"/>
              <w:jc w:val="center"/>
              <w:rPr>
                <w:rFonts w:hint="eastAsia" w:ascii="宋体" w:hAnsi="宋体" w:eastAsia="宋体" w:cs="宋体"/>
                <w:color w:val="auto"/>
                <w:szCs w:val="21"/>
                <w:highlight w:val="none"/>
              </w:rPr>
            </w:pPr>
          </w:p>
        </w:tc>
        <w:tc>
          <w:tcPr>
            <w:tcW w:w="1955" w:type="dxa"/>
            <w:vAlign w:val="center"/>
          </w:tcPr>
          <w:p w14:paraId="21688FD3">
            <w:pPr>
              <w:spacing w:line="360" w:lineRule="auto"/>
              <w:jc w:val="center"/>
              <w:rPr>
                <w:rFonts w:hint="eastAsia" w:ascii="宋体" w:hAnsi="宋体" w:eastAsia="宋体" w:cs="宋体"/>
                <w:color w:val="auto"/>
                <w:szCs w:val="21"/>
                <w:highlight w:val="none"/>
              </w:rPr>
            </w:pPr>
          </w:p>
        </w:tc>
        <w:tc>
          <w:tcPr>
            <w:tcW w:w="1149" w:type="dxa"/>
            <w:vAlign w:val="center"/>
          </w:tcPr>
          <w:p w14:paraId="4666A27C">
            <w:pPr>
              <w:adjustRightInd w:val="0"/>
              <w:snapToGrid w:val="0"/>
              <w:jc w:val="center"/>
              <w:rPr>
                <w:rFonts w:hint="eastAsia" w:ascii="宋体" w:hAnsi="宋体" w:eastAsia="宋体" w:cs="宋体"/>
                <w:color w:val="auto"/>
                <w:sz w:val="23"/>
                <w:szCs w:val="23"/>
                <w:highlight w:val="none"/>
              </w:rPr>
            </w:pPr>
          </w:p>
        </w:tc>
        <w:tc>
          <w:tcPr>
            <w:tcW w:w="1653" w:type="dxa"/>
            <w:vAlign w:val="center"/>
          </w:tcPr>
          <w:p w14:paraId="209CE16B">
            <w:pPr>
              <w:spacing w:line="360" w:lineRule="auto"/>
              <w:jc w:val="center"/>
              <w:rPr>
                <w:rFonts w:hint="eastAsia" w:ascii="宋体" w:hAnsi="宋体" w:eastAsia="宋体" w:cs="宋体"/>
                <w:color w:val="auto"/>
                <w:szCs w:val="21"/>
                <w:highlight w:val="none"/>
              </w:rPr>
            </w:pPr>
          </w:p>
        </w:tc>
        <w:tc>
          <w:tcPr>
            <w:tcW w:w="2606" w:type="dxa"/>
            <w:vAlign w:val="center"/>
          </w:tcPr>
          <w:p w14:paraId="5D075325">
            <w:pPr>
              <w:spacing w:line="360" w:lineRule="auto"/>
              <w:jc w:val="center"/>
              <w:rPr>
                <w:rFonts w:hint="eastAsia" w:ascii="宋体" w:hAnsi="宋体" w:eastAsia="宋体" w:cs="宋体"/>
                <w:color w:val="auto"/>
                <w:szCs w:val="21"/>
                <w:highlight w:val="none"/>
              </w:rPr>
            </w:pPr>
          </w:p>
        </w:tc>
      </w:tr>
      <w:tr w14:paraId="782C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8E445E1">
            <w:pPr>
              <w:spacing w:line="360" w:lineRule="auto"/>
              <w:jc w:val="center"/>
              <w:rPr>
                <w:rFonts w:hint="eastAsia" w:ascii="宋体" w:hAnsi="宋体" w:eastAsia="宋体" w:cs="宋体"/>
                <w:color w:val="auto"/>
                <w:szCs w:val="21"/>
                <w:highlight w:val="none"/>
              </w:rPr>
            </w:pPr>
          </w:p>
        </w:tc>
        <w:tc>
          <w:tcPr>
            <w:tcW w:w="1631" w:type="dxa"/>
            <w:vAlign w:val="center"/>
          </w:tcPr>
          <w:p w14:paraId="03F6B11A">
            <w:pPr>
              <w:spacing w:line="360" w:lineRule="auto"/>
              <w:jc w:val="center"/>
              <w:rPr>
                <w:rFonts w:hint="eastAsia" w:ascii="宋体" w:hAnsi="宋体" w:eastAsia="宋体" w:cs="宋体"/>
                <w:color w:val="auto"/>
                <w:szCs w:val="21"/>
                <w:highlight w:val="none"/>
              </w:rPr>
            </w:pPr>
          </w:p>
        </w:tc>
        <w:tc>
          <w:tcPr>
            <w:tcW w:w="1955" w:type="dxa"/>
            <w:vAlign w:val="center"/>
          </w:tcPr>
          <w:p w14:paraId="399EBD98">
            <w:pPr>
              <w:spacing w:line="360" w:lineRule="auto"/>
              <w:jc w:val="center"/>
              <w:rPr>
                <w:rFonts w:hint="eastAsia" w:ascii="宋体" w:hAnsi="宋体" w:eastAsia="宋体" w:cs="宋体"/>
                <w:color w:val="auto"/>
                <w:szCs w:val="21"/>
                <w:highlight w:val="none"/>
              </w:rPr>
            </w:pPr>
          </w:p>
        </w:tc>
        <w:tc>
          <w:tcPr>
            <w:tcW w:w="1149" w:type="dxa"/>
            <w:vAlign w:val="center"/>
          </w:tcPr>
          <w:p w14:paraId="1CF554FA">
            <w:pPr>
              <w:spacing w:line="360" w:lineRule="auto"/>
              <w:jc w:val="center"/>
              <w:rPr>
                <w:rFonts w:hint="eastAsia" w:ascii="宋体" w:hAnsi="宋体" w:eastAsia="宋体" w:cs="宋体"/>
                <w:color w:val="auto"/>
                <w:szCs w:val="21"/>
                <w:highlight w:val="none"/>
              </w:rPr>
            </w:pPr>
          </w:p>
        </w:tc>
        <w:tc>
          <w:tcPr>
            <w:tcW w:w="1653" w:type="dxa"/>
            <w:vAlign w:val="center"/>
          </w:tcPr>
          <w:p w14:paraId="5ECB36E7">
            <w:pPr>
              <w:spacing w:line="360" w:lineRule="auto"/>
              <w:jc w:val="center"/>
              <w:rPr>
                <w:rFonts w:hint="eastAsia" w:ascii="宋体" w:hAnsi="宋体" w:eastAsia="宋体" w:cs="宋体"/>
                <w:color w:val="auto"/>
                <w:szCs w:val="21"/>
                <w:highlight w:val="none"/>
              </w:rPr>
            </w:pPr>
          </w:p>
        </w:tc>
        <w:tc>
          <w:tcPr>
            <w:tcW w:w="2606" w:type="dxa"/>
            <w:vAlign w:val="center"/>
          </w:tcPr>
          <w:p w14:paraId="11F011AD">
            <w:pPr>
              <w:spacing w:line="360" w:lineRule="auto"/>
              <w:jc w:val="center"/>
              <w:rPr>
                <w:rFonts w:hint="eastAsia" w:ascii="宋体" w:hAnsi="宋体" w:eastAsia="宋体" w:cs="宋体"/>
                <w:color w:val="auto"/>
                <w:szCs w:val="21"/>
                <w:highlight w:val="none"/>
              </w:rPr>
            </w:pPr>
          </w:p>
        </w:tc>
      </w:tr>
      <w:tr w14:paraId="2CAD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2F6026C">
            <w:pPr>
              <w:spacing w:line="360" w:lineRule="auto"/>
              <w:jc w:val="center"/>
              <w:rPr>
                <w:rFonts w:hint="eastAsia" w:ascii="宋体" w:hAnsi="宋体" w:eastAsia="宋体" w:cs="宋体"/>
                <w:color w:val="auto"/>
                <w:szCs w:val="21"/>
                <w:highlight w:val="none"/>
              </w:rPr>
            </w:pPr>
          </w:p>
        </w:tc>
        <w:tc>
          <w:tcPr>
            <w:tcW w:w="1631" w:type="dxa"/>
            <w:vAlign w:val="center"/>
          </w:tcPr>
          <w:p w14:paraId="3184A6F0">
            <w:pPr>
              <w:spacing w:line="360" w:lineRule="auto"/>
              <w:jc w:val="center"/>
              <w:rPr>
                <w:rFonts w:hint="eastAsia" w:ascii="宋体" w:hAnsi="宋体" w:eastAsia="宋体" w:cs="宋体"/>
                <w:color w:val="auto"/>
                <w:szCs w:val="21"/>
                <w:highlight w:val="none"/>
              </w:rPr>
            </w:pPr>
          </w:p>
        </w:tc>
        <w:tc>
          <w:tcPr>
            <w:tcW w:w="1955" w:type="dxa"/>
            <w:vAlign w:val="center"/>
          </w:tcPr>
          <w:p w14:paraId="5CF26469">
            <w:pPr>
              <w:spacing w:line="360" w:lineRule="auto"/>
              <w:jc w:val="center"/>
              <w:rPr>
                <w:rFonts w:hint="eastAsia" w:ascii="宋体" w:hAnsi="宋体" w:eastAsia="宋体" w:cs="宋体"/>
                <w:color w:val="auto"/>
                <w:szCs w:val="21"/>
                <w:highlight w:val="none"/>
              </w:rPr>
            </w:pPr>
          </w:p>
        </w:tc>
        <w:tc>
          <w:tcPr>
            <w:tcW w:w="1149" w:type="dxa"/>
            <w:vAlign w:val="center"/>
          </w:tcPr>
          <w:p w14:paraId="7D0F70B9">
            <w:pPr>
              <w:spacing w:line="360" w:lineRule="auto"/>
              <w:jc w:val="center"/>
              <w:rPr>
                <w:rFonts w:hint="eastAsia" w:ascii="宋体" w:hAnsi="宋体" w:eastAsia="宋体" w:cs="宋体"/>
                <w:color w:val="auto"/>
                <w:szCs w:val="21"/>
                <w:highlight w:val="none"/>
              </w:rPr>
            </w:pPr>
          </w:p>
        </w:tc>
        <w:tc>
          <w:tcPr>
            <w:tcW w:w="1653" w:type="dxa"/>
            <w:vAlign w:val="center"/>
          </w:tcPr>
          <w:p w14:paraId="01EE1F0B">
            <w:pPr>
              <w:spacing w:line="360" w:lineRule="auto"/>
              <w:jc w:val="center"/>
              <w:rPr>
                <w:rFonts w:hint="eastAsia" w:ascii="宋体" w:hAnsi="宋体" w:eastAsia="宋体" w:cs="宋体"/>
                <w:color w:val="auto"/>
                <w:szCs w:val="21"/>
                <w:highlight w:val="none"/>
              </w:rPr>
            </w:pPr>
          </w:p>
        </w:tc>
        <w:tc>
          <w:tcPr>
            <w:tcW w:w="2606" w:type="dxa"/>
            <w:vAlign w:val="center"/>
          </w:tcPr>
          <w:p w14:paraId="49078C0D">
            <w:pPr>
              <w:spacing w:line="360" w:lineRule="auto"/>
              <w:jc w:val="center"/>
              <w:rPr>
                <w:rFonts w:hint="eastAsia" w:ascii="宋体" w:hAnsi="宋体" w:eastAsia="宋体" w:cs="宋体"/>
                <w:color w:val="auto"/>
                <w:szCs w:val="21"/>
                <w:highlight w:val="none"/>
              </w:rPr>
            </w:pPr>
          </w:p>
        </w:tc>
      </w:tr>
      <w:tr w14:paraId="3F83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7BEE6E0">
            <w:pPr>
              <w:spacing w:line="360" w:lineRule="auto"/>
              <w:jc w:val="center"/>
              <w:rPr>
                <w:rFonts w:hint="eastAsia" w:ascii="宋体" w:hAnsi="宋体" w:eastAsia="宋体" w:cs="宋体"/>
                <w:color w:val="auto"/>
                <w:szCs w:val="21"/>
                <w:highlight w:val="none"/>
              </w:rPr>
            </w:pPr>
          </w:p>
        </w:tc>
        <w:tc>
          <w:tcPr>
            <w:tcW w:w="1631" w:type="dxa"/>
            <w:vAlign w:val="center"/>
          </w:tcPr>
          <w:p w14:paraId="37C98BA3">
            <w:pPr>
              <w:spacing w:line="360" w:lineRule="auto"/>
              <w:jc w:val="center"/>
              <w:rPr>
                <w:rFonts w:hint="eastAsia" w:ascii="宋体" w:hAnsi="宋体" w:eastAsia="宋体" w:cs="宋体"/>
                <w:color w:val="auto"/>
                <w:szCs w:val="21"/>
                <w:highlight w:val="none"/>
              </w:rPr>
            </w:pPr>
          </w:p>
        </w:tc>
        <w:tc>
          <w:tcPr>
            <w:tcW w:w="1955" w:type="dxa"/>
            <w:vAlign w:val="center"/>
          </w:tcPr>
          <w:p w14:paraId="0756494E">
            <w:pPr>
              <w:spacing w:line="360" w:lineRule="auto"/>
              <w:jc w:val="center"/>
              <w:rPr>
                <w:rFonts w:hint="eastAsia" w:ascii="宋体" w:hAnsi="宋体" w:eastAsia="宋体" w:cs="宋体"/>
                <w:color w:val="auto"/>
                <w:szCs w:val="21"/>
                <w:highlight w:val="none"/>
              </w:rPr>
            </w:pPr>
          </w:p>
        </w:tc>
        <w:tc>
          <w:tcPr>
            <w:tcW w:w="1149" w:type="dxa"/>
            <w:vAlign w:val="center"/>
          </w:tcPr>
          <w:p w14:paraId="1BCE5D34">
            <w:pPr>
              <w:spacing w:line="360" w:lineRule="auto"/>
              <w:jc w:val="center"/>
              <w:rPr>
                <w:rFonts w:hint="eastAsia" w:ascii="宋体" w:hAnsi="宋体" w:eastAsia="宋体" w:cs="宋体"/>
                <w:color w:val="auto"/>
                <w:szCs w:val="21"/>
                <w:highlight w:val="none"/>
              </w:rPr>
            </w:pPr>
          </w:p>
        </w:tc>
        <w:tc>
          <w:tcPr>
            <w:tcW w:w="1653" w:type="dxa"/>
            <w:vAlign w:val="center"/>
          </w:tcPr>
          <w:p w14:paraId="202D3A03">
            <w:pPr>
              <w:spacing w:line="360" w:lineRule="auto"/>
              <w:jc w:val="center"/>
              <w:rPr>
                <w:rFonts w:hint="eastAsia" w:ascii="宋体" w:hAnsi="宋体" w:eastAsia="宋体" w:cs="宋体"/>
                <w:color w:val="auto"/>
                <w:szCs w:val="21"/>
                <w:highlight w:val="none"/>
              </w:rPr>
            </w:pPr>
          </w:p>
        </w:tc>
        <w:tc>
          <w:tcPr>
            <w:tcW w:w="2606" w:type="dxa"/>
            <w:vAlign w:val="center"/>
          </w:tcPr>
          <w:p w14:paraId="62DAC79B">
            <w:pPr>
              <w:spacing w:line="360" w:lineRule="auto"/>
              <w:jc w:val="center"/>
              <w:rPr>
                <w:rFonts w:hint="eastAsia" w:ascii="宋体" w:hAnsi="宋体" w:eastAsia="宋体" w:cs="宋体"/>
                <w:color w:val="auto"/>
                <w:szCs w:val="21"/>
                <w:highlight w:val="none"/>
              </w:rPr>
            </w:pPr>
          </w:p>
        </w:tc>
      </w:tr>
      <w:tr w14:paraId="35B5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25AC0CE">
            <w:pPr>
              <w:spacing w:line="360" w:lineRule="auto"/>
              <w:jc w:val="center"/>
              <w:rPr>
                <w:rFonts w:hint="eastAsia" w:ascii="宋体" w:hAnsi="宋体" w:eastAsia="宋体" w:cs="宋体"/>
                <w:color w:val="auto"/>
                <w:szCs w:val="21"/>
                <w:highlight w:val="none"/>
              </w:rPr>
            </w:pPr>
          </w:p>
        </w:tc>
        <w:tc>
          <w:tcPr>
            <w:tcW w:w="1631" w:type="dxa"/>
            <w:vAlign w:val="center"/>
          </w:tcPr>
          <w:p w14:paraId="1905B31F">
            <w:pPr>
              <w:spacing w:line="360" w:lineRule="auto"/>
              <w:jc w:val="center"/>
              <w:rPr>
                <w:rFonts w:hint="eastAsia" w:ascii="宋体" w:hAnsi="宋体" w:eastAsia="宋体" w:cs="宋体"/>
                <w:color w:val="auto"/>
                <w:szCs w:val="21"/>
                <w:highlight w:val="none"/>
              </w:rPr>
            </w:pPr>
          </w:p>
        </w:tc>
        <w:tc>
          <w:tcPr>
            <w:tcW w:w="1955" w:type="dxa"/>
            <w:vAlign w:val="center"/>
          </w:tcPr>
          <w:p w14:paraId="4A2F6DF8">
            <w:pPr>
              <w:spacing w:line="360" w:lineRule="auto"/>
              <w:jc w:val="center"/>
              <w:rPr>
                <w:rFonts w:hint="eastAsia" w:ascii="宋体" w:hAnsi="宋体" w:eastAsia="宋体" w:cs="宋体"/>
                <w:color w:val="auto"/>
                <w:szCs w:val="21"/>
                <w:highlight w:val="none"/>
              </w:rPr>
            </w:pPr>
          </w:p>
        </w:tc>
        <w:tc>
          <w:tcPr>
            <w:tcW w:w="1149" w:type="dxa"/>
            <w:vAlign w:val="center"/>
          </w:tcPr>
          <w:p w14:paraId="0FF0856A">
            <w:pPr>
              <w:spacing w:line="360" w:lineRule="auto"/>
              <w:jc w:val="center"/>
              <w:rPr>
                <w:rFonts w:hint="eastAsia" w:ascii="宋体" w:hAnsi="宋体" w:eastAsia="宋体" w:cs="宋体"/>
                <w:color w:val="auto"/>
                <w:szCs w:val="21"/>
                <w:highlight w:val="none"/>
              </w:rPr>
            </w:pPr>
          </w:p>
        </w:tc>
        <w:tc>
          <w:tcPr>
            <w:tcW w:w="1653" w:type="dxa"/>
            <w:vAlign w:val="center"/>
          </w:tcPr>
          <w:p w14:paraId="2C63924A">
            <w:pPr>
              <w:spacing w:line="360" w:lineRule="auto"/>
              <w:jc w:val="center"/>
              <w:rPr>
                <w:rFonts w:hint="eastAsia" w:ascii="宋体" w:hAnsi="宋体" w:eastAsia="宋体" w:cs="宋体"/>
                <w:color w:val="auto"/>
                <w:szCs w:val="21"/>
                <w:highlight w:val="none"/>
              </w:rPr>
            </w:pPr>
          </w:p>
        </w:tc>
        <w:tc>
          <w:tcPr>
            <w:tcW w:w="2606" w:type="dxa"/>
            <w:vAlign w:val="center"/>
          </w:tcPr>
          <w:p w14:paraId="7A604A06">
            <w:pPr>
              <w:spacing w:line="360" w:lineRule="auto"/>
              <w:jc w:val="center"/>
              <w:rPr>
                <w:rFonts w:hint="eastAsia" w:ascii="宋体" w:hAnsi="宋体" w:eastAsia="宋体" w:cs="宋体"/>
                <w:color w:val="auto"/>
                <w:szCs w:val="21"/>
                <w:highlight w:val="none"/>
              </w:rPr>
            </w:pPr>
          </w:p>
        </w:tc>
      </w:tr>
      <w:tr w14:paraId="5D2D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8D478D6">
            <w:pPr>
              <w:spacing w:line="360" w:lineRule="auto"/>
              <w:jc w:val="center"/>
              <w:rPr>
                <w:rFonts w:hint="eastAsia" w:ascii="宋体" w:hAnsi="宋体" w:eastAsia="宋体" w:cs="宋体"/>
                <w:color w:val="auto"/>
                <w:szCs w:val="21"/>
                <w:highlight w:val="none"/>
              </w:rPr>
            </w:pPr>
          </w:p>
        </w:tc>
        <w:tc>
          <w:tcPr>
            <w:tcW w:w="1631" w:type="dxa"/>
            <w:vAlign w:val="center"/>
          </w:tcPr>
          <w:p w14:paraId="343D892E">
            <w:pPr>
              <w:spacing w:line="360" w:lineRule="auto"/>
              <w:jc w:val="center"/>
              <w:rPr>
                <w:rFonts w:hint="eastAsia" w:ascii="宋体" w:hAnsi="宋体" w:eastAsia="宋体" w:cs="宋体"/>
                <w:color w:val="auto"/>
                <w:szCs w:val="21"/>
                <w:highlight w:val="none"/>
              </w:rPr>
            </w:pPr>
          </w:p>
        </w:tc>
        <w:tc>
          <w:tcPr>
            <w:tcW w:w="1955" w:type="dxa"/>
            <w:vAlign w:val="center"/>
          </w:tcPr>
          <w:p w14:paraId="21B13F6D">
            <w:pPr>
              <w:spacing w:line="360" w:lineRule="auto"/>
              <w:jc w:val="center"/>
              <w:rPr>
                <w:rFonts w:hint="eastAsia" w:ascii="宋体" w:hAnsi="宋体" w:eastAsia="宋体" w:cs="宋体"/>
                <w:color w:val="auto"/>
                <w:szCs w:val="21"/>
                <w:highlight w:val="none"/>
              </w:rPr>
            </w:pPr>
          </w:p>
        </w:tc>
        <w:tc>
          <w:tcPr>
            <w:tcW w:w="1149" w:type="dxa"/>
            <w:vAlign w:val="center"/>
          </w:tcPr>
          <w:p w14:paraId="51ABF7F3">
            <w:pPr>
              <w:spacing w:line="360" w:lineRule="auto"/>
              <w:jc w:val="center"/>
              <w:rPr>
                <w:rFonts w:hint="eastAsia" w:ascii="宋体" w:hAnsi="宋体" w:eastAsia="宋体" w:cs="宋体"/>
                <w:color w:val="auto"/>
                <w:szCs w:val="21"/>
                <w:highlight w:val="none"/>
              </w:rPr>
            </w:pPr>
          </w:p>
        </w:tc>
        <w:tc>
          <w:tcPr>
            <w:tcW w:w="1653" w:type="dxa"/>
            <w:vAlign w:val="center"/>
          </w:tcPr>
          <w:p w14:paraId="7D009128">
            <w:pPr>
              <w:spacing w:line="360" w:lineRule="auto"/>
              <w:jc w:val="center"/>
              <w:rPr>
                <w:rFonts w:hint="eastAsia" w:ascii="宋体" w:hAnsi="宋体" w:eastAsia="宋体" w:cs="宋体"/>
                <w:color w:val="auto"/>
                <w:szCs w:val="21"/>
                <w:highlight w:val="none"/>
              </w:rPr>
            </w:pPr>
          </w:p>
        </w:tc>
        <w:tc>
          <w:tcPr>
            <w:tcW w:w="2606" w:type="dxa"/>
            <w:vAlign w:val="center"/>
          </w:tcPr>
          <w:p w14:paraId="79E58CE9">
            <w:pPr>
              <w:spacing w:line="360" w:lineRule="auto"/>
              <w:jc w:val="center"/>
              <w:rPr>
                <w:rFonts w:hint="eastAsia" w:ascii="宋体" w:hAnsi="宋体" w:eastAsia="宋体" w:cs="宋体"/>
                <w:color w:val="auto"/>
                <w:szCs w:val="21"/>
                <w:highlight w:val="none"/>
              </w:rPr>
            </w:pPr>
          </w:p>
        </w:tc>
      </w:tr>
      <w:tr w14:paraId="4437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C94956F">
            <w:pPr>
              <w:spacing w:line="360" w:lineRule="auto"/>
              <w:jc w:val="center"/>
              <w:rPr>
                <w:rFonts w:hint="eastAsia" w:ascii="宋体" w:hAnsi="宋体" w:eastAsia="宋体" w:cs="宋体"/>
                <w:color w:val="auto"/>
                <w:szCs w:val="21"/>
                <w:highlight w:val="none"/>
              </w:rPr>
            </w:pPr>
          </w:p>
        </w:tc>
        <w:tc>
          <w:tcPr>
            <w:tcW w:w="1631" w:type="dxa"/>
            <w:vAlign w:val="center"/>
          </w:tcPr>
          <w:p w14:paraId="0516E971">
            <w:pPr>
              <w:spacing w:line="360" w:lineRule="auto"/>
              <w:jc w:val="center"/>
              <w:rPr>
                <w:rFonts w:hint="eastAsia" w:ascii="宋体" w:hAnsi="宋体" w:eastAsia="宋体" w:cs="宋体"/>
                <w:color w:val="auto"/>
                <w:szCs w:val="21"/>
                <w:highlight w:val="none"/>
              </w:rPr>
            </w:pPr>
          </w:p>
        </w:tc>
        <w:tc>
          <w:tcPr>
            <w:tcW w:w="1955" w:type="dxa"/>
            <w:vAlign w:val="center"/>
          </w:tcPr>
          <w:p w14:paraId="37268078">
            <w:pPr>
              <w:spacing w:line="360" w:lineRule="auto"/>
              <w:jc w:val="center"/>
              <w:rPr>
                <w:rFonts w:hint="eastAsia" w:ascii="宋体" w:hAnsi="宋体" w:eastAsia="宋体" w:cs="宋体"/>
                <w:color w:val="auto"/>
                <w:szCs w:val="21"/>
                <w:highlight w:val="none"/>
              </w:rPr>
            </w:pPr>
          </w:p>
        </w:tc>
        <w:tc>
          <w:tcPr>
            <w:tcW w:w="1149" w:type="dxa"/>
            <w:vAlign w:val="center"/>
          </w:tcPr>
          <w:p w14:paraId="3B1072C0">
            <w:pPr>
              <w:spacing w:line="360" w:lineRule="auto"/>
              <w:jc w:val="center"/>
              <w:rPr>
                <w:rFonts w:hint="eastAsia" w:ascii="宋体" w:hAnsi="宋体" w:eastAsia="宋体" w:cs="宋体"/>
                <w:color w:val="auto"/>
                <w:szCs w:val="21"/>
                <w:highlight w:val="none"/>
              </w:rPr>
            </w:pPr>
          </w:p>
        </w:tc>
        <w:tc>
          <w:tcPr>
            <w:tcW w:w="1653" w:type="dxa"/>
            <w:vAlign w:val="center"/>
          </w:tcPr>
          <w:p w14:paraId="25E0062C">
            <w:pPr>
              <w:spacing w:line="360" w:lineRule="auto"/>
              <w:jc w:val="center"/>
              <w:rPr>
                <w:rFonts w:hint="eastAsia" w:ascii="宋体" w:hAnsi="宋体" w:eastAsia="宋体" w:cs="宋体"/>
                <w:color w:val="auto"/>
                <w:szCs w:val="21"/>
                <w:highlight w:val="none"/>
              </w:rPr>
            </w:pPr>
          </w:p>
        </w:tc>
        <w:tc>
          <w:tcPr>
            <w:tcW w:w="2606" w:type="dxa"/>
            <w:vAlign w:val="center"/>
          </w:tcPr>
          <w:p w14:paraId="241723BC">
            <w:pPr>
              <w:spacing w:line="360" w:lineRule="auto"/>
              <w:jc w:val="center"/>
              <w:rPr>
                <w:rFonts w:hint="eastAsia" w:ascii="宋体" w:hAnsi="宋体" w:eastAsia="宋体" w:cs="宋体"/>
                <w:color w:val="auto"/>
                <w:szCs w:val="21"/>
                <w:highlight w:val="none"/>
              </w:rPr>
            </w:pPr>
          </w:p>
        </w:tc>
      </w:tr>
      <w:tr w14:paraId="3897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7508E22">
            <w:pPr>
              <w:spacing w:line="360" w:lineRule="auto"/>
              <w:jc w:val="center"/>
              <w:rPr>
                <w:rFonts w:hint="eastAsia" w:ascii="宋体" w:hAnsi="宋体" w:eastAsia="宋体" w:cs="宋体"/>
                <w:color w:val="auto"/>
                <w:szCs w:val="21"/>
                <w:highlight w:val="none"/>
              </w:rPr>
            </w:pPr>
          </w:p>
        </w:tc>
        <w:tc>
          <w:tcPr>
            <w:tcW w:w="1631" w:type="dxa"/>
            <w:vAlign w:val="center"/>
          </w:tcPr>
          <w:p w14:paraId="519C111C">
            <w:pPr>
              <w:spacing w:line="360" w:lineRule="auto"/>
              <w:jc w:val="center"/>
              <w:rPr>
                <w:rFonts w:hint="eastAsia" w:ascii="宋体" w:hAnsi="宋体" w:eastAsia="宋体" w:cs="宋体"/>
                <w:color w:val="auto"/>
                <w:szCs w:val="21"/>
                <w:highlight w:val="none"/>
              </w:rPr>
            </w:pPr>
          </w:p>
        </w:tc>
        <w:tc>
          <w:tcPr>
            <w:tcW w:w="1955" w:type="dxa"/>
            <w:vAlign w:val="center"/>
          </w:tcPr>
          <w:p w14:paraId="19C9CA2B">
            <w:pPr>
              <w:spacing w:line="360" w:lineRule="auto"/>
              <w:jc w:val="center"/>
              <w:rPr>
                <w:rFonts w:hint="eastAsia" w:ascii="宋体" w:hAnsi="宋体" w:eastAsia="宋体" w:cs="宋体"/>
                <w:color w:val="auto"/>
                <w:szCs w:val="21"/>
                <w:highlight w:val="none"/>
              </w:rPr>
            </w:pPr>
          </w:p>
        </w:tc>
        <w:tc>
          <w:tcPr>
            <w:tcW w:w="1149" w:type="dxa"/>
            <w:vAlign w:val="center"/>
          </w:tcPr>
          <w:p w14:paraId="6D959D78">
            <w:pPr>
              <w:spacing w:line="360" w:lineRule="auto"/>
              <w:jc w:val="center"/>
              <w:rPr>
                <w:rFonts w:hint="eastAsia" w:ascii="宋体" w:hAnsi="宋体" w:eastAsia="宋体" w:cs="宋体"/>
                <w:color w:val="auto"/>
                <w:szCs w:val="21"/>
                <w:highlight w:val="none"/>
              </w:rPr>
            </w:pPr>
          </w:p>
        </w:tc>
        <w:tc>
          <w:tcPr>
            <w:tcW w:w="1653" w:type="dxa"/>
            <w:vAlign w:val="center"/>
          </w:tcPr>
          <w:p w14:paraId="6E8013FA">
            <w:pPr>
              <w:spacing w:line="360" w:lineRule="auto"/>
              <w:jc w:val="center"/>
              <w:rPr>
                <w:rFonts w:hint="eastAsia" w:ascii="宋体" w:hAnsi="宋体" w:eastAsia="宋体" w:cs="宋体"/>
                <w:color w:val="auto"/>
                <w:szCs w:val="21"/>
                <w:highlight w:val="none"/>
              </w:rPr>
            </w:pPr>
          </w:p>
        </w:tc>
        <w:tc>
          <w:tcPr>
            <w:tcW w:w="2606" w:type="dxa"/>
            <w:vAlign w:val="center"/>
          </w:tcPr>
          <w:p w14:paraId="7F2B4DD4">
            <w:pPr>
              <w:spacing w:line="360" w:lineRule="auto"/>
              <w:jc w:val="center"/>
              <w:rPr>
                <w:rFonts w:hint="eastAsia" w:ascii="宋体" w:hAnsi="宋体" w:eastAsia="宋体" w:cs="宋体"/>
                <w:color w:val="auto"/>
                <w:szCs w:val="21"/>
                <w:highlight w:val="none"/>
              </w:rPr>
            </w:pPr>
          </w:p>
        </w:tc>
      </w:tr>
      <w:tr w14:paraId="67D3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4AED235">
            <w:pPr>
              <w:spacing w:line="360" w:lineRule="auto"/>
              <w:jc w:val="center"/>
              <w:rPr>
                <w:rFonts w:hint="eastAsia" w:ascii="宋体" w:hAnsi="宋体" w:eastAsia="宋体" w:cs="宋体"/>
                <w:color w:val="auto"/>
                <w:szCs w:val="21"/>
                <w:highlight w:val="none"/>
              </w:rPr>
            </w:pPr>
          </w:p>
        </w:tc>
        <w:tc>
          <w:tcPr>
            <w:tcW w:w="1631" w:type="dxa"/>
            <w:vAlign w:val="center"/>
          </w:tcPr>
          <w:p w14:paraId="2BB8E82C">
            <w:pPr>
              <w:spacing w:line="360" w:lineRule="auto"/>
              <w:jc w:val="center"/>
              <w:rPr>
                <w:rFonts w:hint="eastAsia" w:ascii="宋体" w:hAnsi="宋体" w:eastAsia="宋体" w:cs="宋体"/>
                <w:color w:val="auto"/>
                <w:szCs w:val="21"/>
                <w:highlight w:val="none"/>
              </w:rPr>
            </w:pPr>
          </w:p>
        </w:tc>
        <w:tc>
          <w:tcPr>
            <w:tcW w:w="1955" w:type="dxa"/>
            <w:vAlign w:val="center"/>
          </w:tcPr>
          <w:p w14:paraId="28ED8180">
            <w:pPr>
              <w:spacing w:line="360" w:lineRule="auto"/>
              <w:jc w:val="center"/>
              <w:rPr>
                <w:rFonts w:hint="eastAsia" w:ascii="宋体" w:hAnsi="宋体" w:eastAsia="宋体" w:cs="宋体"/>
                <w:color w:val="auto"/>
                <w:szCs w:val="21"/>
                <w:highlight w:val="none"/>
              </w:rPr>
            </w:pPr>
          </w:p>
        </w:tc>
        <w:tc>
          <w:tcPr>
            <w:tcW w:w="1149" w:type="dxa"/>
            <w:vAlign w:val="center"/>
          </w:tcPr>
          <w:p w14:paraId="2042B383">
            <w:pPr>
              <w:spacing w:line="360" w:lineRule="auto"/>
              <w:jc w:val="center"/>
              <w:rPr>
                <w:rFonts w:hint="eastAsia" w:ascii="宋体" w:hAnsi="宋体" w:eastAsia="宋体" w:cs="宋体"/>
                <w:color w:val="auto"/>
                <w:szCs w:val="21"/>
                <w:highlight w:val="none"/>
              </w:rPr>
            </w:pPr>
          </w:p>
        </w:tc>
        <w:tc>
          <w:tcPr>
            <w:tcW w:w="1653" w:type="dxa"/>
            <w:vAlign w:val="center"/>
          </w:tcPr>
          <w:p w14:paraId="6534FBF5">
            <w:pPr>
              <w:spacing w:line="360" w:lineRule="auto"/>
              <w:jc w:val="center"/>
              <w:rPr>
                <w:rFonts w:hint="eastAsia" w:ascii="宋体" w:hAnsi="宋体" w:eastAsia="宋体" w:cs="宋体"/>
                <w:color w:val="auto"/>
                <w:szCs w:val="21"/>
                <w:highlight w:val="none"/>
              </w:rPr>
            </w:pPr>
          </w:p>
        </w:tc>
        <w:tc>
          <w:tcPr>
            <w:tcW w:w="2606" w:type="dxa"/>
            <w:vAlign w:val="center"/>
          </w:tcPr>
          <w:p w14:paraId="5C3D53F9">
            <w:pPr>
              <w:spacing w:line="360" w:lineRule="auto"/>
              <w:jc w:val="center"/>
              <w:rPr>
                <w:rFonts w:hint="eastAsia" w:ascii="宋体" w:hAnsi="宋体" w:eastAsia="宋体" w:cs="宋体"/>
                <w:color w:val="auto"/>
                <w:szCs w:val="21"/>
                <w:highlight w:val="none"/>
              </w:rPr>
            </w:pPr>
          </w:p>
        </w:tc>
      </w:tr>
      <w:tr w14:paraId="1F32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F6FCEA3">
            <w:pPr>
              <w:spacing w:line="360" w:lineRule="auto"/>
              <w:jc w:val="center"/>
              <w:rPr>
                <w:rFonts w:hint="eastAsia" w:ascii="宋体" w:hAnsi="宋体" w:eastAsia="宋体" w:cs="宋体"/>
                <w:color w:val="auto"/>
                <w:szCs w:val="21"/>
                <w:highlight w:val="none"/>
              </w:rPr>
            </w:pPr>
          </w:p>
        </w:tc>
        <w:tc>
          <w:tcPr>
            <w:tcW w:w="1631" w:type="dxa"/>
            <w:vAlign w:val="center"/>
          </w:tcPr>
          <w:p w14:paraId="0134C157">
            <w:pPr>
              <w:spacing w:line="360" w:lineRule="auto"/>
              <w:jc w:val="center"/>
              <w:rPr>
                <w:rFonts w:hint="eastAsia" w:ascii="宋体" w:hAnsi="宋体" w:eastAsia="宋体" w:cs="宋体"/>
                <w:color w:val="auto"/>
                <w:szCs w:val="21"/>
                <w:highlight w:val="none"/>
              </w:rPr>
            </w:pPr>
          </w:p>
        </w:tc>
        <w:tc>
          <w:tcPr>
            <w:tcW w:w="1955" w:type="dxa"/>
            <w:vAlign w:val="center"/>
          </w:tcPr>
          <w:p w14:paraId="3754973A">
            <w:pPr>
              <w:spacing w:line="360" w:lineRule="auto"/>
              <w:jc w:val="center"/>
              <w:rPr>
                <w:rFonts w:hint="eastAsia" w:ascii="宋体" w:hAnsi="宋体" w:eastAsia="宋体" w:cs="宋体"/>
                <w:color w:val="auto"/>
                <w:szCs w:val="21"/>
                <w:highlight w:val="none"/>
              </w:rPr>
            </w:pPr>
          </w:p>
        </w:tc>
        <w:tc>
          <w:tcPr>
            <w:tcW w:w="1149" w:type="dxa"/>
            <w:vAlign w:val="center"/>
          </w:tcPr>
          <w:p w14:paraId="4F769678">
            <w:pPr>
              <w:spacing w:line="360" w:lineRule="auto"/>
              <w:jc w:val="center"/>
              <w:rPr>
                <w:rFonts w:hint="eastAsia" w:ascii="宋体" w:hAnsi="宋体" w:eastAsia="宋体" w:cs="宋体"/>
                <w:color w:val="auto"/>
                <w:szCs w:val="21"/>
                <w:highlight w:val="none"/>
              </w:rPr>
            </w:pPr>
          </w:p>
        </w:tc>
        <w:tc>
          <w:tcPr>
            <w:tcW w:w="1653" w:type="dxa"/>
            <w:vAlign w:val="center"/>
          </w:tcPr>
          <w:p w14:paraId="523D401D">
            <w:pPr>
              <w:spacing w:line="360" w:lineRule="auto"/>
              <w:jc w:val="center"/>
              <w:rPr>
                <w:rFonts w:hint="eastAsia" w:ascii="宋体" w:hAnsi="宋体" w:eastAsia="宋体" w:cs="宋体"/>
                <w:color w:val="auto"/>
                <w:szCs w:val="21"/>
                <w:highlight w:val="none"/>
              </w:rPr>
            </w:pPr>
          </w:p>
        </w:tc>
        <w:tc>
          <w:tcPr>
            <w:tcW w:w="2606" w:type="dxa"/>
            <w:vAlign w:val="center"/>
          </w:tcPr>
          <w:p w14:paraId="56EE9559">
            <w:pPr>
              <w:spacing w:line="360" w:lineRule="auto"/>
              <w:jc w:val="center"/>
              <w:rPr>
                <w:rFonts w:hint="eastAsia" w:ascii="宋体" w:hAnsi="宋体" w:eastAsia="宋体" w:cs="宋体"/>
                <w:color w:val="auto"/>
                <w:szCs w:val="21"/>
                <w:highlight w:val="none"/>
              </w:rPr>
            </w:pPr>
          </w:p>
        </w:tc>
      </w:tr>
      <w:tr w14:paraId="35F7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62795A1">
            <w:pPr>
              <w:spacing w:line="360" w:lineRule="auto"/>
              <w:jc w:val="center"/>
              <w:rPr>
                <w:rFonts w:hint="eastAsia" w:ascii="宋体" w:hAnsi="宋体" w:eastAsia="宋体" w:cs="宋体"/>
                <w:color w:val="auto"/>
                <w:szCs w:val="21"/>
                <w:highlight w:val="none"/>
              </w:rPr>
            </w:pPr>
          </w:p>
        </w:tc>
        <w:tc>
          <w:tcPr>
            <w:tcW w:w="1631" w:type="dxa"/>
            <w:vAlign w:val="center"/>
          </w:tcPr>
          <w:p w14:paraId="7CB84BF4">
            <w:pPr>
              <w:spacing w:line="360" w:lineRule="auto"/>
              <w:jc w:val="center"/>
              <w:rPr>
                <w:rFonts w:hint="eastAsia" w:ascii="宋体" w:hAnsi="宋体" w:eastAsia="宋体" w:cs="宋体"/>
                <w:color w:val="auto"/>
                <w:szCs w:val="21"/>
                <w:highlight w:val="none"/>
              </w:rPr>
            </w:pPr>
          </w:p>
        </w:tc>
        <w:tc>
          <w:tcPr>
            <w:tcW w:w="1955" w:type="dxa"/>
            <w:vAlign w:val="center"/>
          </w:tcPr>
          <w:p w14:paraId="2425EA83">
            <w:pPr>
              <w:spacing w:line="360" w:lineRule="auto"/>
              <w:jc w:val="center"/>
              <w:rPr>
                <w:rFonts w:hint="eastAsia" w:ascii="宋体" w:hAnsi="宋体" w:eastAsia="宋体" w:cs="宋体"/>
                <w:color w:val="auto"/>
                <w:szCs w:val="21"/>
                <w:highlight w:val="none"/>
              </w:rPr>
            </w:pPr>
          </w:p>
        </w:tc>
        <w:tc>
          <w:tcPr>
            <w:tcW w:w="1149" w:type="dxa"/>
            <w:vAlign w:val="center"/>
          </w:tcPr>
          <w:p w14:paraId="49E0D4AA">
            <w:pPr>
              <w:spacing w:line="360" w:lineRule="auto"/>
              <w:jc w:val="center"/>
              <w:rPr>
                <w:rFonts w:hint="eastAsia" w:ascii="宋体" w:hAnsi="宋体" w:eastAsia="宋体" w:cs="宋体"/>
                <w:color w:val="auto"/>
                <w:szCs w:val="21"/>
                <w:highlight w:val="none"/>
              </w:rPr>
            </w:pPr>
          </w:p>
        </w:tc>
        <w:tc>
          <w:tcPr>
            <w:tcW w:w="1653" w:type="dxa"/>
            <w:vAlign w:val="center"/>
          </w:tcPr>
          <w:p w14:paraId="4D21172F">
            <w:pPr>
              <w:spacing w:line="360" w:lineRule="auto"/>
              <w:jc w:val="center"/>
              <w:rPr>
                <w:rFonts w:hint="eastAsia" w:ascii="宋体" w:hAnsi="宋体" w:eastAsia="宋体" w:cs="宋体"/>
                <w:color w:val="auto"/>
                <w:szCs w:val="21"/>
                <w:highlight w:val="none"/>
              </w:rPr>
            </w:pPr>
          </w:p>
        </w:tc>
        <w:tc>
          <w:tcPr>
            <w:tcW w:w="2606" w:type="dxa"/>
            <w:vAlign w:val="center"/>
          </w:tcPr>
          <w:p w14:paraId="77808F10">
            <w:pPr>
              <w:spacing w:line="360" w:lineRule="auto"/>
              <w:jc w:val="center"/>
              <w:rPr>
                <w:rFonts w:hint="eastAsia" w:ascii="宋体" w:hAnsi="宋体" w:eastAsia="宋体" w:cs="宋体"/>
                <w:color w:val="auto"/>
                <w:szCs w:val="21"/>
                <w:highlight w:val="none"/>
              </w:rPr>
            </w:pPr>
          </w:p>
        </w:tc>
      </w:tr>
      <w:tr w14:paraId="53B5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DD91FDA">
            <w:pPr>
              <w:spacing w:line="360" w:lineRule="auto"/>
              <w:jc w:val="center"/>
              <w:rPr>
                <w:rFonts w:hint="eastAsia" w:ascii="宋体" w:hAnsi="宋体" w:eastAsia="宋体" w:cs="宋体"/>
                <w:color w:val="auto"/>
                <w:szCs w:val="21"/>
                <w:highlight w:val="none"/>
              </w:rPr>
            </w:pPr>
          </w:p>
        </w:tc>
        <w:tc>
          <w:tcPr>
            <w:tcW w:w="1631" w:type="dxa"/>
            <w:vAlign w:val="center"/>
          </w:tcPr>
          <w:p w14:paraId="4821EF93">
            <w:pPr>
              <w:spacing w:line="360" w:lineRule="auto"/>
              <w:jc w:val="center"/>
              <w:rPr>
                <w:rFonts w:hint="eastAsia" w:ascii="宋体" w:hAnsi="宋体" w:eastAsia="宋体" w:cs="宋体"/>
                <w:color w:val="auto"/>
                <w:szCs w:val="21"/>
                <w:highlight w:val="none"/>
              </w:rPr>
            </w:pPr>
          </w:p>
        </w:tc>
        <w:tc>
          <w:tcPr>
            <w:tcW w:w="1955" w:type="dxa"/>
            <w:vAlign w:val="center"/>
          </w:tcPr>
          <w:p w14:paraId="7413CA82">
            <w:pPr>
              <w:spacing w:line="360" w:lineRule="auto"/>
              <w:jc w:val="center"/>
              <w:rPr>
                <w:rFonts w:hint="eastAsia" w:ascii="宋体" w:hAnsi="宋体" w:eastAsia="宋体" w:cs="宋体"/>
                <w:color w:val="auto"/>
                <w:szCs w:val="21"/>
                <w:highlight w:val="none"/>
              </w:rPr>
            </w:pPr>
          </w:p>
        </w:tc>
        <w:tc>
          <w:tcPr>
            <w:tcW w:w="1149" w:type="dxa"/>
            <w:vAlign w:val="center"/>
          </w:tcPr>
          <w:p w14:paraId="614B7873">
            <w:pPr>
              <w:spacing w:line="360" w:lineRule="auto"/>
              <w:jc w:val="center"/>
              <w:rPr>
                <w:rFonts w:hint="eastAsia" w:ascii="宋体" w:hAnsi="宋体" w:eastAsia="宋体" w:cs="宋体"/>
                <w:color w:val="auto"/>
                <w:szCs w:val="21"/>
                <w:highlight w:val="none"/>
              </w:rPr>
            </w:pPr>
          </w:p>
        </w:tc>
        <w:tc>
          <w:tcPr>
            <w:tcW w:w="1653" w:type="dxa"/>
            <w:vAlign w:val="center"/>
          </w:tcPr>
          <w:p w14:paraId="510E3A45">
            <w:pPr>
              <w:spacing w:line="360" w:lineRule="auto"/>
              <w:jc w:val="center"/>
              <w:rPr>
                <w:rFonts w:hint="eastAsia" w:ascii="宋体" w:hAnsi="宋体" w:eastAsia="宋体" w:cs="宋体"/>
                <w:color w:val="auto"/>
                <w:szCs w:val="21"/>
                <w:highlight w:val="none"/>
              </w:rPr>
            </w:pPr>
          </w:p>
        </w:tc>
        <w:tc>
          <w:tcPr>
            <w:tcW w:w="2606" w:type="dxa"/>
            <w:vAlign w:val="center"/>
          </w:tcPr>
          <w:p w14:paraId="333F36FD">
            <w:pPr>
              <w:spacing w:line="360" w:lineRule="auto"/>
              <w:jc w:val="center"/>
              <w:rPr>
                <w:rFonts w:hint="eastAsia" w:ascii="宋体" w:hAnsi="宋体" w:eastAsia="宋体" w:cs="宋体"/>
                <w:color w:val="auto"/>
                <w:szCs w:val="21"/>
                <w:highlight w:val="none"/>
              </w:rPr>
            </w:pPr>
          </w:p>
        </w:tc>
      </w:tr>
    </w:tbl>
    <w:p w14:paraId="54761FCF">
      <w:pPr>
        <w:spacing w:line="360" w:lineRule="auto"/>
        <w:jc w:val="center"/>
        <w:outlineLvl w:val="2"/>
        <w:rPr>
          <w:rStyle w:val="67"/>
          <w:rFonts w:hint="eastAsia" w:ascii="宋体" w:hAnsi="宋体" w:eastAsia="宋体" w:cs="宋体"/>
          <w:color w:val="auto"/>
          <w:sz w:val="28"/>
          <w:szCs w:val="28"/>
          <w:highlight w:val="none"/>
        </w:rPr>
      </w:pPr>
    </w:p>
    <w:p w14:paraId="586C06AA">
      <w:pPr>
        <w:spacing w:line="360" w:lineRule="auto"/>
        <w:jc w:val="center"/>
        <w:outlineLvl w:val="2"/>
        <w:rPr>
          <w:rStyle w:val="67"/>
          <w:rFonts w:hint="eastAsia" w:ascii="宋体" w:hAnsi="宋体" w:eastAsia="宋体" w:cs="宋体"/>
          <w:color w:val="auto"/>
          <w:sz w:val="28"/>
          <w:szCs w:val="28"/>
          <w:highlight w:val="none"/>
        </w:rPr>
      </w:pPr>
    </w:p>
    <w:p w14:paraId="6BDB98FC">
      <w:pPr>
        <w:spacing w:line="360" w:lineRule="auto"/>
        <w:jc w:val="center"/>
        <w:outlineLvl w:val="2"/>
        <w:rPr>
          <w:rStyle w:val="67"/>
          <w:rFonts w:hint="eastAsia" w:ascii="宋体" w:hAnsi="宋体" w:eastAsia="宋体" w:cs="宋体"/>
          <w:color w:val="auto"/>
          <w:sz w:val="28"/>
          <w:szCs w:val="28"/>
          <w:highlight w:val="none"/>
        </w:rPr>
      </w:pPr>
    </w:p>
    <w:p w14:paraId="4B49E7FD">
      <w:pPr>
        <w:spacing w:line="360" w:lineRule="auto"/>
        <w:jc w:val="center"/>
        <w:outlineLvl w:val="2"/>
        <w:rPr>
          <w:rStyle w:val="67"/>
          <w:rFonts w:hint="eastAsia" w:ascii="宋体" w:hAnsi="宋体" w:eastAsia="宋体" w:cs="宋体"/>
          <w:color w:val="auto"/>
          <w:sz w:val="28"/>
          <w:szCs w:val="28"/>
          <w:highlight w:val="none"/>
        </w:rPr>
      </w:pPr>
    </w:p>
    <w:p w14:paraId="270DAE52">
      <w:pPr>
        <w:spacing w:line="360" w:lineRule="auto"/>
        <w:jc w:val="center"/>
        <w:outlineLvl w:val="2"/>
        <w:rPr>
          <w:rStyle w:val="67"/>
          <w:rFonts w:hint="eastAsia" w:ascii="宋体" w:hAnsi="宋体" w:eastAsia="宋体" w:cs="宋体"/>
          <w:color w:val="auto"/>
          <w:sz w:val="28"/>
          <w:szCs w:val="28"/>
          <w:highlight w:val="none"/>
        </w:rPr>
      </w:pPr>
    </w:p>
    <w:p w14:paraId="15EBA3B2">
      <w:pPr>
        <w:spacing w:line="360" w:lineRule="auto"/>
        <w:jc w:val="center"/>
        <w:outlineLvl w:val="2"/>
        <w:rPr>
          <w:rStyle w:val="67"/>
          <w:rFonts w:hint="eastAsia" w:ascii="宋体" w:hAnsi="宋体" w:eastAsia="宋体" w:cs="宋体"/>
          <w:color w:val="auto"/>
          <w:sz w:val="28"/>
          <w:szCs w:val="28"/>
          <w:highlight w:val="none"/>
        </w:rPr>
      </w:pPr>
    </w:p>
    <w:p w14:paraId="3A5F6D7B">
      <w:pPr>
        <w:rPr>
          <w:rStyle w:val="67"/>
          <w:rFonts w:hint="eastAsia" w:ascii="宋体" w:hAnsi="宋体" w:eastAsia="宋体" w:cs="宋体"/>
          <w:color w:val="auto"/>
          <w:sz w:val="28"/>
          <w:szCs w:val="28"/>
          <w:highlight w:val="none"/>
          <w:lang w:val="en-US" w:eastAsia="zh-CN"/>
        </w:rPr>
      </w:pPr>
      <w:r>
        <w:rPr>
          <w:rStyle w:val="67"/>
          <w:rFonts w:hint="eastAsia" w:ascii="宋体" w:hAnsi="宋体" w:eastAsia="宋体" w:cs="宋体"/>
          <w:color w:val="auto"/>
          <w:sz w:val="28"/>
          <w:szCs w:val="28"/>
          <w:highlight w:val="none"/>
          <w:lang w:val="en-US" w:eastAsia="zh-CN"/>
        </w:rPr>
        <w:br w:type="page"/>
      </w:r>
    </w:p>
    <w:p w14:paraId="793A82F0">
      <w:pPr>
        <w:spacing w:line="360" w:lineRule="auto"/>
        <w:jc w:val="center"/>
        <w:outlineLvl w:val="2"/>
        <w:rPr>
          <w:rStyle w:val="67"/>
          <w:rFonts w:hint="eastAsia" w:ascii="宋体" w:hAnsi="宋体" w:eastAsia="宋体" w:cs="宋体"/>
          <w:color w:val="auto"/>
          <w:sz w:val="28"/>
          <w:szCs w:val="28"/>
          <w:highlight w:val="none"/>
        </w:rPr>
      </w:pPr>
      <w:r>
        <w:rPr>
          <w:rStyle w:val="67"/>
          <w:rFonts w:hint="eastAsia" w:ascii="宋体" w:hAnsi="宋体" w:eastAsia="宋体" w:cs="宋体"/>
          <w:color w:val="auto"/>
          <w:sz w:val="28"/>
          <w:szCs w:val="28"/>
          <w:highlight w:val="none"/>
          <w:lang w:val="en-US" w:eastAsia="zh-CN"/>
        </w:rPr>
        <w:t>九、供应商</w:t>
      </w:r>
      <w:r>
        <w:rPr>
          <w:rStyle w:val="67"/>
          <w:rFonts w:hint="eastAsia" w:ascii="宋体" w:hAnsi="宋体" w:eastAsia="宋体" w:cs="宋体"/>
          <w:color w:val="auto"/>
          <w:sz w:val="28"/>
          <w:szCs w:val="28"/>
          <w:highlight w:val="none"/>
        </w:rPr>
        <w:t>近年完成的类似项目情况表</w:t>
      </w:r>
      <w:bookmarkEnd w:id="51"/>
    </w:p>
    <w:bookmarkEnd w:id="52"/>
    <w:tbl>
      <w:tblPr>
        <w:tblStyle w:val="37"/>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FB9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5993BC62">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713" w:type="dxa"/>
            <w:vAlign w:val="center"/>
          </w:tcPr>
          <w:p w14:paraId="4CDFD68F">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w:t>
            </w:r>
          </w:p>
        </w:tc>
        <w:tc>
          <w:tcPr>
            <w:tcW w:w="2170" w:type="dxa"/>
            <w:vAlign w:val="center"/>
          </w:tcPr>
          <w:p w14:paraId="690E1026">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tc>
        <w:tc>
          <w:tcPr>
            <w:tcW w:w="1590" w:type="dxa"/>
            <w:vAlign w:val="center"/>
          </w:tcPr>
          <w:p w14:paraId="25B7515A">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合同金额 </w:t>
            </w:r>
          </w:p>
          <w:p w14:paraId="0931F3F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(人民币)</w:t>
            </w:r>
          </w:p>
        </w:tc>
        <w:tc>
          <w:tcPr>
            <w:tcW w:w="1445" w:type="dxa"/>
            <w:vAlign w:val="center"/>
          </w:tcPr>
          <w:p w14:paraId="6776540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签订时间</w:t>
            </w:r>
          </w:p>
        </w:tc>
        <w:tc>
          <w:tcPr>
            <w:tcW w:w="1649" w:type="dxa"/>
            <w:vAlign w:val="center"/>
          </w:tcPr>
          <w:p w14:paraId="721E85AD">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合同履行期限</w:t>
            </w:r>
          </w:p>
        </w:tc>
      </w:tr>
      <w:tr w14:paraId="69C2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0B16BBD">
            <w:pPr>
              <w:spacing w:line="360" w:lineRule="auto"/>
              <w:rPr>
                <w:rFonts w:hint="eastAsia" w:ascii="宋体" w:hAnsi="宋体" w:eastAsia="宋体" w:cs="宋体"/>
                <w:b/>
                <w:bCs/>
                <w:color w:val="auto"/>
                <w:sz w:val="24"/>
                <w:highlight w:val="none"/>
              </w:rPr>
            </w:pPr>
          </w:p>
        </w:tc>
        <w:tc>
          <w:tcPr>
            <w:tcW w:w="1713" w:type="dxa"/>
            <w:vAlign w:val="center"/>
          </w:tcPr>
          <w:p w14:paraId="057CAC9F">
            <w:pPr>
              <w:spacing w:line="360" w:lineRule="auto"/>
              <w:rPr>
                <w:rFonts w:hint="eastAsia" w:ascii="宋体" w:hAnsi="宋体" w:eastAsia="宋体" w:cs="宋体"/>
                <w:b/>
                <w:bCs/>
                <w:color w:val="auto"/>
                <w:szCs w:val="21"/>
                <w:highlight w:val="none"/>
              </w:rPr>
            </w:pPr>
          </w:p>
        </w:tc>
        <w:tc>
          <w:tcPr>
            <w:tcW w:w="2170" w:type="dxa"/>
            <w:vAlign w:val="center"/>
          </w:tcPr>
          <w:p w14:paraId="69193566">
            <w:pPr>
              <w:spacing w:line="360" w:lineRule="auto"/>
              <w:rPr>
                <w:rFonts w:hint="eastAsia" w:ascii="宋体" w:hAnsi="宋体" w:eastAsia="宋体" w:cs="宋体"/>
                <w:b/>
                <w:bCs/>
                <w:color w:val="auto"/>
                <w:szCs w:val="21"/>
                <w:highlight w:val="none"/>
              </w:rPr>
            </w:pPr>
          </w:p>
        </w:tc>
        <w:tc>
          <w:tcPr>
            <w:tcW w:w="1590" w:type="dxa"/>
            <w:vAlign w:val="center"/>
          </w:tcPr>
          <w:p w14:paraId="5C2C2C4D">
            <w:pPr>
              <w:spacing w:line="360" w:lineRule="auto"/>
              <w:rPr>
                <w:rFonts w:hint="eastAsia" w:ascii="宋体" w:hAnsi="宋体" w:eastAsia="宋体" w:cs="宋体"/>
                <w:b/>
                <w:bCs/>
                <w:color w:val="auto"/>
                <w:szCs w:val="21"/>
                <w:highlight w:val="none"/>
              </w:rPr>
            </w:pPr>
          </w:p>
        </w:tc>
        <w:tc>
          <w:tcPr>
            <w:tcW w:w="1445" w:type="dxa"/>
          </w:tcPr>
          <w:p w14:paraId="15DB6DB6">
            <w:pPr>
              <w:pStyle w:val="77"/>
              <w:spacing w:before="145"/>
              <w:rPr>
                <w:rFonts w:hint="eastAsia" w:ascii="宋体" w:hAnsi="宋体" w:eastAsia="宋体" w:cs="宋体"/>
                <w:color w:val="auto"/>
                <w:szCs w:val="21"/>
                <w:highlight w:val="none"/>
              </w:rPr>
            </w:pPr>
          </w:p>
        </w:tc>
        <w:tc>
          <w:tcPr>
            <w:tcW w:w="1649" w:type="dxa"/>
            <w:vAlign w:val="center"/>
          </w:tcPr>
          <w:p w14:paraId="1BE49B03">
            <w:pPr>
              <w:spacing w:line="360" w:lineRule="auto"/>
              <w:rPr>
                <w:rFonts w:hint="eastAsia" w:ascii="宋体" w:hAnsi="宋体" w:eastAsia="宋体" w:cs="宋体"/>
                <w:bCs/>
                <w:color w:val="auto"/>
                <w:szCs w:val="21"/>
                <w:highlight w:val="none"/>
              </w:rPr>
            </w:pPr>
          </w:p>
        </w:tc>
      </w:tr>
      <w:tr w14:paraId="6071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33F23E2">
            <w:pPr>
              <w:spacing w:line="360" w:lineRule="auto"/>
              <w:rPr>
                <w:rFonts w:hint="eastAsia" w:ascii="宋体" w:hAnsi="宋体" w:eastAsia="宋体" w:cs="宋体"/>
                <w:b/>
                <w:bCs/>
                <w:color w:val="auto"/>
                <w:sz w:val="24"/>
                <w:highlight w:val="none"/>
              </w:rPr>
            </w:pPr>
          </w:p>
        </w:tc>
        <w:tc>
          <w:tcPr>
            <w:tcW w:w="1713" w:type="dxa"/>
            <w:vAlign w:val="center"/>
          </w:tcPr>
          <w:p w14:paraId="13FB56B7">
            <w:pPr>
              <w:spacing w:line="360" w:lineRule="auto"/>
              <w:rPr>
                <w:rFonts w:hint="eastAsia" w:ascii="宋体" w:hAnsi="宋体" w:eastAsia="宋体" w:cs="宋体"/>
                <w:b/>
                <w:bCs/>
                <w:color w:val="auto"/>
                <w:szCs w:val="21"/>
                <w:highlight w:val="none"/>
              </w:rPr>
            </w:pPr>
          </w:p>
        </w:tc>
        <w:tc>
          <w:tcPr>
            <w:tcW w:w="2170" w:type="dxa"/>
            <w:vAlign w:val="center"/>
          </w:tcPr>
          <w:p w14:paraId="744CD747">
            <w:pPr>
              <w:spacing w:line="360" w:lineRule="auto"/>
              <w:rPr>
                <w:rFonts w:hint="eastAsia" w:ascii="宋体" w:hAnsi="宋体" w:eastAsia="宋体" w:cs="宋体"/>
                <w:b/>
                <w:bCs/>
                <w:color w:val="auto"/>
                <w:szCs w:val="21"/>
                <w:highlight w:val="none"/>
              </w:rPr>
            </w:pPr>
          </w:p>
        </w:tc>
        <w:tc>
          <w:tcPr>
            <w:tcW w:w="1590" w:type="dxa"/>
            <w:vAlign w:val="center"/>
          </w:tcPr>
          <w:p w14:paraId="4F2438E8">
            <w:pPr>
              <w:spacing w:line="360" w:lineRule="auto"/>
              <w:rPr>
                <w:rFonts w:hint="eastAsia" w:ascii="宋体" w:hAnsi="宋体" w:eastAsia="宋体" w:cs="宋体"/>
                <w:b/>
                <w:bCs/>
                <w:color w:val="auto"/>
                <w:sz w:val="24"/>
                <w:highlight w:val="none"/>
              </w:rPr>
            </w:pPr>
          </w:p>
        </w:tc>
        <w:tc>
          <w:tcPr>
            <w:tcW w:w="1445" w:type="dxa"/>
          </w:tcPr>
          <w:p w14:paraId="6E94ADE7">
            <w:pPr>
              <w:spacing w:line="360" w:lineRule="auto"/>
              <w:jc w:val="left"/>
              <w:rPr>
                <w:rFonts w:hint="eastAsia" w:ascii="宋体" w:hAnsi="宋体" w:eastAsia="宋体" w:cs="宋体"/>
                <w:b/>
                <w:bCs/>
                <w:color w:val="auto"/>
                <w:szCs w:val="21"/>
                <w:highlight w:val="none"/>
              </w:rPr>
            </w:pPr>
          </w:p>
        </w:tc>
        <w:tc>
          <w:tcPr>
            <w:tcW w:w="1649" w:type="dxa"/>
            <w:vAlign w:val="center"/>
          </w:tcPr>
          <w:p w14:paraId="60431538">
            <w:pPr>
              <w:spacing w:line="360" w:lineRule="auto"/>
              <w:rPr>
                <w:rFonts w:hint="eastAsia" w:ascii="宋体" w:hAnsi="宋体" w:eastAsia="宋体" w:cs="宋体"/>
                <w:b/>
                <w:bCs/>
                <w:color w:val="auto"/>
                <w:sz w:val="24"/>
                <w:highlight w:val="none"/>
              </w:rPr>
            </w:pPr>
          </w:p>
        </w:tc>
      </w:tr>
      <w:tr w14:paraId="1686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4FC2669">
            <w:pPr>
              <w:spacing w:line="360" w:lineRule="auto"/>
              <w:jc w:val="left"/>
              <w:rPr>
                <w:rFonts w:hint="eastAsia" w:ascii="宋体" w:hAnsi="宋体" w:eastAsia="宋体" w:cs="宋体"/>
                <w:b/>
                <w:bCs/>
                <w:color w:val="auto"/>
                <w:sz w:val="24"/>
                <w:highlight w:val="none"/>
              </w:rPr>
            </w:pPr>
          </w:p>
        </w:tc>
        <w:tc>
          <w:tcPr>
            <w:tcW w:w="1713" w:type="dxa"/>
          </w:tcPr>
          <w:p w14:paraId="7FB64F86">
            <w:pPr>
              <w:spacing w:line="360" w:lineRule="auto"/>
              <w:jc w:val="left"/>
              <w:rPr>
                <w:rFonts w:hint="eastAsia" w:ascii="宋体" w:hAnsi="宋体" w:eastAsia="宋体" w:cs="宋体"/>
                <w:b/>
                <w:bCs/>
                <w:color w:val="auto"/>
                <w:sz w:val="24"/>
                <w:highlight w:val="none"/>
              </w:rPr>
            </w:pPr>
          </w:p>
        </w:tc>
        <w:tc>
          <w:tcPr>
            <w:tcW w:w="2170" w:type="dxa"/>
          </w:tcPr>
          <w:p w14:paraId="679417DD">
            <w:pPr>
              <w:spacing w:line="360" w:lineRule="auto"/>
              <w:jc w:val="left"/>
              <w:rPr>
                <w:rFonts w:hint="eastAsia" w:ascii="宋体" w:hAnsi="宋体" w:eastAsia="宋体" w:cs="宋体"/>
                <w:b/>
                <w:bCs/>
                <w:color w:val="auto"/>
                <w:sz w:val="24"/>
                <w:highlight w:val="none"/>
              </w:rPr>
            </w:pPr>
          </w:p>
        </w:tc>
        <w:tc>
          <w:tcPr>
            <w:tcW w:w="1590" w:type="dxa"/>
          </w:tcPr>
          <w:p w14:paraId="16E5AF08">
            <w:pPr>
              <w:spacing w:line="360" w:lineRule="auto"/>
              <w:jc w:val="left"/>
              <w:rPr>
                <w:rFonts w:hint="eastAsia" w:ascii="宋体" w:hAnsi="宋体" w:eastAsia="宋体" w:cs="宋体"/>
                <w:b/>
                <w:bCs/>
                <w:color w:val="auto"/>
                <w:sz w:val="24"/>
                <w:highlight w:val="none"/>
              </w:rPr>
            </w:pPr>
          </w:p>
        </w:tc>
        <w:tc>
          <w:tcPr>
            <w:tcW w:w="1445" w:type="dxa"/>
          </w:tcPr>
          <w:p w14:paraId="4321BCF7">
            <w:pPr>
              <w:spacing w:line="360" w:lineRule="auto"/>
              <w:jc w:val="left"/>
              <w:rPr>
                <w:rFonts w:hint="eastAsia" w:ascii="宋体" w:hAnsi="宋体" w:eastAsia="宋体" w:cs="宋体"/>
                <w:b/>
                <w:bCs/>
                <w:color w:val="auto"/>
                <w:sz w:val="24"/>
                <w:highlight w:val="none"/>
              </w:rPr>
            </w:pPr>
          </w:p>
        </w:tc>
        <w:tc>
          <w:tcPr>
            <w:tcW w:w="1649" w:type="dxa"/>
          </w:tcPr>
          <w:p w14:paraId="467F854F">
            <w:pPr>
              <w:spacing w:line="360" w:lineRule="auto"/>
              <w:jc w:val="left"/>
              <w:rPr>
                <w:rFonts w:hint="eastAsia" w:ascii="宋体" w:hAnsi="宋体" w:eastAsia="宋体" w:cs="宋体"/>
                <w:b/>
                <w:bCs/>
                <w:color w:val="auto"/>
                <w:sz w:val="24"/>
                <w:highlight w:val="none"/>
              </w:rPr>
            </w:pPr>
          </w:p>
        </w:tc>
      </w:tr>
      <w:tr w14:paraId="21A2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4790E77">
            <w:pPr>
              <w:spacing w:line="360" w:lineRule="auto"/>
              <w:jc w:val="left"/>
              <w:rPr>
                <w:rFonts w:hint="eastAsia" w:ascii="宋体" w:hAnsi="宋体" w:eastAsia="宋体" w:cs="宋体"/>
                <w:b/>
                <w:bCs/>
                <w:color w:val="auto"/>
                <w:sz w:val="24"/>
                <w:highlight w:val="none"/>
              </w:rPr>
            </w:pPr>
          </w:p>
        </w:tc>
        <w:tc>
          <w:tcPr>
            <w:tcW w:w="1713" w:type="dxa"/>
          </w:tcPr>
          <w:p w14:paraId="3501FEBE">
            <w:pPr>
              <w:spacing w:line="360" w:lineRule="auto"/>
              <w:jc w:val="left"/>
              <w:rPr>
                <w:rFonts w:hint="eastAsia" w:ascii="宋体" w:hAnsi="宋体" w:eastAsia="宋体" w:cs="宋体"/>
                <w:b/>
                <w:bCs/>
                <w:color w:val="auto"/>
                <w:sz w:val="24"/>
                <w:highlight w:val="none"/>
              </w:rPr>
            </w:pPr>
          </w:p>
        </w:tc>
        <w:tc>
          <w:tcPr>
            <w:tcW w:w="2170" w:type="dxa"/>
          </w:tcPr>
          <w:p w14:paraId="77080F61">
            <w:pPr>
              <w:spacing w:line="360" w:lineRule="auto"/>
              <w:jc w:val="left"/>
              <w:rPr>
                <w:rFonts w:hint="eastAsia" w:ascii="宋体" w:hAnsi="宋体" w:eastAsia="宋体" w:cs="宋体"/>
                <w:b/>
                <w:bCs/>
                <w:color w:val="auto"/>
                <w:sz w:val="24"/>
                <w:highlight w:val="none"/>
              </w:rPr>
            </w:pPr>
          </w:p>
        </w:tc>
        <w:tc>
          <w:tcPr>
            <w:tcW w:w="1590" w:type="dxa"/>
          </w:tcPr>
          <w:p w14:paraId="33A01799">
            <w:pPr>
              <w:spacing w:line="360" w:lineRule="auto"/>
              <w:jc w:val="left"/>
              <w:rPr>
                <w:rFonts w:hint="eastAsia" w:ascii="宋体" w:hAnsi="宋体" w:eastAsia="宋体" w:cs="宋体"/>
                <w:b/>
                <w:bCs/>
                <w:color w:val="auto"/>
                <w:sz w:val="24"/>
                <w:highlight w:val="none"/>
              </w:rPr>
            </w:pPr>
          </w:p>
        </w:tc>
        <w:tc>
          <w:tcPr>
            <w:tcW w:w="1445" w:type="dxa"/>
          </w:tcPr>
          <w:p w14:paraId="6C3C9935">
            <w:pPr>
              <w:pStyle w:val="77"/>
              <w:rPr>
                <w:rFonts w:hint="eastAsia" w:ascii="宋体" w:hAnsi="宋体" w:eastAsia="宋体" w:cs="宋体"/>
                <w:color w:val="auto"/>
                <w:szCs w:val="21"/>
                <w:highlight w:val="none"/>
              </w:rPr>
            </w:pPr>
          </w:p>
        </w:tc>
        <w:tc>
          <w:tcPr>
            <w:tcW w:w="1649" w:type="dxa"/>
          </w:tcPr>
          <w:p w14:paraId="39E11055">
            <w:pPr>
              <w:spacing w:line="360" w:lineRule="auto"/>
              <w:jc w:val="left"/>
              <w:rPr>
                <w:rFonts w:hint="eastAsia" w:ascii="宋体" w:hAnsi="宋体" w:eastAsia="宋体" w:cs="宋体"/>
                <w:b/>
                <w:bCs/>
                <w:color w:val="auto"/>
                <w:sz w:val="24"/>
                <w:highlight w:val="none"/>
              </w:rPr>
            </w:pPr>
          </w:p>
        </w:tc>
      </w:tr>
      <w:tr w14:paraId="6D82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EB30529">
            <w:pPr>
              <w:spacing w:line="360" w:lineRule="auto"/>
              <w:jc w:val="left"/>
              <w:rPr>
                <w:rFonts w:hint="eastAsia" w:ascii="宋体" w:hAnsi="宋体" w:eastAsia="宋体" w:cs="宋体"/>
                <w:b/>
                <w:bCs/>
                <w:color w:val="auto"/>
                <w:sz w:val="24"/>
                <w:highlight w:val="none"/>
              </w:rPr>
            </w:pPr>
          </w:p>
        </w:tc>
        <w:tc>
          <w:tcPr>
            <w:tcW w:w="1713" w:type="dxa"/>
          </w:tcPr>
          <w:p w14:paraId="491411BB">
            <w:pPr>
              <w:spacing w:line="360" w:lineRule="auto"/>
              <w:jc w:val="left"/>
              <w:rPr>
                <w:rFonts w:hint="eastAsia" w:ascii="宋体" w:hAnsi="宋体" w:eastAsia="宋体" w:cs="宋体"/>
                <w:b/>
                <w:bCs/>
                <w:color w:val="auto"/>
                <w:sz w:val="24"/>
                <w:highlight w:val="none"/>
              </w:rPr>
            </w:pPr>
          </w:p>
        </w:tc>
        <w:tc>
          <w:tcPr>
            <w:tcW w:w="2170" w:type="dxa"/>
          </w:tcPr>
          <w:p w14:paraId="334179C6">
            <w:pPr>
              <w:spacing w:line="360" w:lineRule="auto"/>
              <w:jc w:val="left"/>
              <w:rPr>
                <w:rFonts w:hint="eastAsia" w:ascii="宋体" w:hAnsi="宋体" w:eastAsia="宋体" w:cs="宋体"/>
                <w:b/>
                <w:bCs/>
                <w:color w:val="auto"/>
                <w:sz w:val="24"/>
                <w:highlight w:val="none"/>
              </w:rPr>
            </w:pPr>
          </w:p>
        </w:tc>
        <w:tc>
          <w:tcPr>
            <w:tcW w:w="1590" w:type="dxa"/>
          </w:tcPr>
          <w:p w14:paraId="77A7E77A">
            <w:pPr>
              <w:pStyle w:val="77"/>
              <w:spacing w:before="2"/>
              <w:rPr>
                <w:rFonts w:hint="eastAsia" w:ascii="宋体" w:hAnsi="宋体" w:eastAsia="宋体" w:cs="宋体"/>
                <w:b/>
                <w:bCs/>
                <w:color w:val="auto"/>
                <w:szCs w:val="21"/>
                <w:highlight w:val="none"/>
              </w:rPr>
            </w:pPr>
          </w:p>
        </w:tc>
        <w:tc>
          <w:tcPr>
            <w:tcW w:w="1445" w:type="dxa"/>
          </w:tcPr>
          <w:p w14:paraId="0655E8C3">
            <w:pPr>
              <w:spacing w:line="360" w:lineRule="auto"/>
              <w:jc w:val="left"/>
              <w:rPr>
                <w:rFonts w:hint="eastAsia" w:ascii="宋体" w:hAnsi="宋体" w:eastAsia="宋体" w:cs="宋体"/>
                <w:b/>
                <w:bCs/>
                <w:color w:val="auto"/>
                <w:sz w:val="24"/>
                <w:highlight w:val="none"/>
              </w:rPr>
            </w:pPr>
          </w:p>
        </w:tc>
        <w:tc>
          <w:tcPr>
            <w:tcW w:w="1649" w:type="dxa"/>
          </w:tcPr>
          <w:p w14:paraId="34CD922D">
            <w:pPr>
              <w:spacing w:line="360" w:lineRule="auto"/>
              <w:jc w:val="left"/>
              <w:rPr>
                <w:rFonts w:hint="eastAsia" w:ascii="宋体" w:hAnsi="宋体" w:eastAsia="宋体" w:cs="宋体"/>
                <w:b/>
                <w:bCs/>
                <w:color w:val="auto"/>
                <w:sz w:val="24"/>
                <w:highlight w:val="none"/>
              </w:rPr>
            </w:pPr>
          </w:p>
        </w:tc>
      </w:tr>
      <w:tr w14:paraId="2E56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2622AC9">
            <w:pPr>
              <w:spacing w:line="360" w:lineRule="auto"/>
              <w:jc w:val="left"/>
              <w:rPr>
                <w:rFonts w:hint="eastAsia" w:ascii="宋体" w:hAnsi="宋体" w:eastAsia="宋体" w:cs="宋体"/>
                <w:b/>
                <w:bCs/>
                <w:color w:val="auto"/>
                <w:sz w:val="24"/>
                <w:highlight w:val="none"/>
              </w:rPr>
            </w:pPr>
          </w:p>
        </w:tc>
        <w:tc>
          <w:tcPr>
            <w:tcW w:w="1713" w:type="dxa"/>
          </w:tcPr>
          <w:p w14:paraId="506C693A">
            <w:pPr>
              <w:spacing w:line="360" w:lineRule="auto"/>
              <w:jc w:val="left"/>
              <w:rPr>
                <w:rFonts w:hint="eastAsia" w:ascii="宋体" w:hAnsi="宋体" w:eastAsia="宋体" w:cs="宋体"/>
                <w:b/>
                <w:bCs/>
                <w:color w:val="auto"/>
                <w:sz w:val="24"/>
                <w:highlight w:val="none"/>
              </w:rPr>
            </w:pPr>
          </w:p>
        </w:tc>
        <w:tc>
          <w:tcPr>
            <w:tcW w:w="2170" w:type="dxa"/>
          </w:tcPr>
          <w:p w14:paraId="1C5AA593">
            <w:pPr>
              <w:spacing w:line="360" w:lineRule="auto"/>
              <w:jc w:val="left"/>
              <w:rPr>
                <w:rFonts w:hint="eastAsia" w:ascii="宋体" w:hAnsi="宋体" w:eastAsia="宋体" w:cs="宋体"/>
                <w:b/>
                <w:bCs/>
                <w:color w:val="auto"/>
                <w:sz w:val="24"/>
                <w:highlight w:val="none"/>
              </w:rPr>
            </w:pPr>
          </w:p>
        </w:tc>
        <w:tc>
          <w:tcPr>
            <w:tcW w:w="1590" w:type="dxa"/>
          </w:tcPr>
          <w:p w14:paraId="16706BF0">
            <w:pPr>
              <w:spacing w:line="360" w:lineRule="auto"/>
              <w:jc w:val="left"/>
              <w:rPr>
                <w:rFonts w:hint="eastAsia" w:ascii="宋体" w:hAnsi="宋体" w:eastAsia="宋体" w:cs="宋体"/>
                <w:b/>
                <w:bCs/>
                <w:color w:val="auto"/>
                <w:sz w:val="24"/>
                <w:highlight w:val="none"/>
              </w:rPr>
            </w:pPr>
          </w:p>
        </w:tc>
        <w:tc>
          <w:tcPr>
            <w:tcW w:w="1445" w:type="dxa"/>
            <w:vAlign w:val="center"/>
          </w:tcPr>
          <w:p w14:paraId="06ED1D38">
            <w:pPr>
              <w:pStyle w:val="77"/>
              <w:rPr>
                <w:rFonts w:hint="eastAsia" w:ascii="宋体" w:hAnsi="宋体" w:eastAsia="宋体" w:cs="宋体"/>
                <w:color w:val="auto"/>
                <w:szCs w:val="21"/>
                <w:highlight w:val="none"/>
              </w:rPr>
            </w:pPr>
          </w:p>
        </w:tc>
        <w:tc>
          <w:tcPr>
            <w:tcW w:w="1649" w:type="dxa"/>
          </w:tcPr>
          <w:p w14:paraId="514A8E1C">
            <w:pPr>
              <w:spacing w:line="360" w:lineRule="auto"/>
              <w:jc w:val="left"/>
              <w:rPr>
                <w:rFonts w:hint="eastAsia" w:ascii="宋体" w:hAnsi="宋体" w:eastAsia="宋体" w:cs="宋体"/>
                <w:b/>
                <w:bCs/>
                <w:color w:val="auto"/>
                <w:sz w:val="24"/>
                <w:highlight w:val="none"/>
              </w:rPr>
            </w:pPr>
          </w:p>
        </w:tc>
      </w:tr>
      <w:tr w14:paraId="466B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080525D">
            <w:pPr>
              <w:spacing w:line="360" w:lineRule="auto"/>
              <w:jc w:val="left"/>
              <w:rPr>
                <w:rFonts w:hint="eastAsia" w:ascii="宋体" w:hAnsi="宋体" w:eastAsia="宋体" w:cs="宋体"/>
                <w:b/>
                <w:bCs/>
                <w:color w:val="auto"/>
                <w:sz w:val="24"/>
                <w:highlight w:val="none"/>
              </w:rPr>
            </w:pPr>
          </w:p>
        </w:tc>
        <w:tc>
          <w:tcPr>
            <w:tcW w:w="1713" w:type="dxa"/>
          </w:tcPr>
          <w:p w14:paraId="536DBC70">
            <w:pPr>
              <w:spacing w:line="360" w:lineRule="auto"/>
              <w:jc w:val="left"/>
              <w:rPr>
                <w:rFonts w:hint="eastAsia" w:ascii="宋体" w:hAnsi="宋体" w:eastAsia="宋体" w:cs="宋体"/>
                <w:b/>
                <w:bCs/>
                <w:color w:val="auto"/>
                <w:sz w:val="24"/>
                <w:highlight w:val="none"/>
              </w:rPr>
            </w:pPr>
          </w:p>
        </w:tc>
        <w:tc>
          <w:tcPr>
            <w:tcW w:w="2170" w:type="dxa"/>
          </w:tcPr>
          <w:p w14:paraId="0BD940A0">
            <w:pPr>
              <w:spacing w:line="360" w:lineRule="auto"/>
              <w:jc w:val="left"/>
              <w:rPr>
                <w:rFonts w:hint="eastAsia" w:ascii="宋体" w:hAnsi="宋体" w:eastAsia="宋体" w:cs="宋体"/>
                <w:b/>
                <w:bCs/>
                <w:color w:val="auto"/>
                <w:sz w:val="24"/>
                <w:highlight w:val="none"/>
              </w:rPr>
            </w:pPr>
          </w:p>
        </w:tc>
        <w:tc>
          <w:tcPr>
            <w:tcW w:w="1590" w:type="dxa"/>
          </w:tcPr>
          <w:p w14:paraId="61F394D9">
            <w:pPr>
              <w:spacing w:line="360" w:lineRule="auto"/>
              <w:jc w:val="left"/>
              <w:rPr>
                <w:rFonts w:hint="eastAsia" w:ascii="宋体" w:hAnsi="宋体" w:eastAsia="宋体" w:cs="宋体"/>
                <w:b/>
                <w:bCs/>
                <w:color w:val="auto"/>
                <w:sz w:val="24"/>
                <w:highlight w:val="none"/>
              </w:rPr>
            </w:pPr>
          </w:p>
        </w:tc>
        <w:tc>
          <w:tcPr>
            <w:tcW w:w="1445" w:type="dxa"/>
          </w:tcPr>
          <w:p w14:paraId="390681F4">
            <w:pPr>
              <w:pStyle w:val="77"/>
              <w:spacing w:before="146"/>
              <w:rPr>
                <w:rFonts w:hint="eastAsia" w:ascii="宋体" w:hAnsi="宋体" w:eastAsia="宋体" w:cs="宋体"/>
                <w:color w:val="auto"/>
                <w:szCs w:val="21"/>
                <w:highlight w:val="none"/>
              </w:rPr>
            </w:pPr>
          </w:p>
        </w:tc>
        <w:tc>
          <w:tcPr>
            <w:tcW w:w="1649" w:type="dxa"/>
          </w:tcPr>
          <w:p w14:paraId="2959E861">
            <w:pPr>
              <w:spacing w:line="360" w:lineRule="auto"/>
              <w:jc w:val="left"/>
              <w:rPr>
                <w:rFonts w:hint="eastAsia" w:ascii="宋体" w:hAnsi="宋体" w:eastAsia="宋体" w:cs="宋体"/>
                <w:b/>
                <w:bCs/>
                <w:color w:val="auto"/>
                <w:sz w:val="24"/>
                <w:highlight w:val="none"/>
              </w:rPr>
            </w:pPr>
          </w:p>
        </w:tc>
      </w:tr>
      <w:tr w14:paraId="47D4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4D90398">
            <w:pPr>
              <w:spacing w:line="360" w:lineRule="auto"/>
              <w:jc w:val="left"/>
              <w:rPr>
                <w:rFonts w:hint="eastAsia" w:ascii="宋体" w:hAnsi="宋体" w:eastAsia="宋体" w:cs="宋体"/>
                <w:b/>
                <w:bCs/>
                <w:color w:val="auto"/>
                <w:sz w:val="24"/>
                <w:highlight w:val="none"/>
              </w:rPr>
            </w:pPr>
          </w:p>
        </w:tc>
        <w:tc>
          <w:tcPr>
            <w:tcW w:w="1713" w:type="dxa"/>
          </w:tcPr>
          <w:p w14:paraId="291566DC">
            <w:pPr>
              <w:spacing w:line="360" w:lineRule="auto"/>
              <w:jc w:val="left"/>
              <w:rPr>
                <w:rFonts w:hint="eastAsia" w:ascii="宋体" w:hAnsi="宋体" w:eastAsia="宋体" w:cs="宋体"/>
                <w:b/>
                <w:bCs/>
                <w:color w:val="auto"/>
                <w:sz w:val="24"/>
                <w:highlight w:val="none"/>
              </w:rPr>
            </w:pPr>
          </w:p>
        </w:tc>
        <w:tc>
          <w:tcPr>
            <w:tcW w:w="2170" w:type="dxa"/>
          </w:tcPr>
          <w:p w14:paraId="6BCD401F">
            <w:pPr>
              <w:spacing w:line="360" w:lineRule="auto"/>
              <w:jc w:val="left"/>
              <w:rPr>
                <w:rFonts w:hint="eastAsia" w:ascii="宋体" w:hAnsi="宋体" w:eastAsia="宋体" w:cs="宋体"/>
                <w:b/>
                <w:bCs/>
                <w:color w:val="auto"/>
                <w:sz w:val="24"/>
                <w:highlight w:val="none"/>
              </w:rPr>
            </w:pPr>
          </w:p>
        </w:tc>
        <w:tc>
          <w:tcPr>
            <w:tcW w:w="1590" w:type="dxa"/>
          </w:tcPr>
          <w:p w14:paraId="63165285">
            <w:pPr>
              <w:spacing w:line="360" w:lineRule="auto"/>
              <w:jc w:val="left"/>
              <w:rPr>
                <w:rFonts w:hint="eastAsia" w:ascii="宋体" w:hAnsi="宋体" w:eastAsia="宋体" w:cs="宋体"/>
                <w:b/>
                <w:bCs/>
                <w:color w:val="auto"/>
                <w:sz w:val="24"/>
                <w:highlight w:val="none"/>
              </w:rPr>
            </w:pPr>
          </w:p>
        </w:tc>
        <w:tc>
          <w:tcPr>
            <w:tcW w:w="1445" w:type="dxa"/>
          </w:tcPr>
          <w:p w14:paraId="41CE67FB">
            <w:pPr>
              <w:spacing w:line="360" w:lineRule="auto"/>
              <w:jc w:val="left"/>
              <w:rPr>
                <w:rFonts w:hint="eastAsia" w:ascii="宋体" w:hAnsi="宋体" w:eastAsia="宋体" w:cs="宋体"/>
                <w:b/>
                <w:bCs/>
                <w:color w:val="auto"/>
                <w:sz w:val="24"/>
                <w:highlight w:val="none"/>
              </w:rPr>
            </w:pPr>
          </w:p>
        </w:tc>
        <w:tc>
          <w:tcPr>
            <w:tcW w:w="1649" w:type="dxa"/>
          </w:tcPr>
          <w:p w14:paraId="0C4080E6">
            <w:pPr>
              <w:spacing w:line="360" w:lineRule="auto"/>
              <w:jc w:val="left"/>
              <w:rPr>
                <w:rFonts w:hint="eastAsia" w:ascii="宋体" w:hAnsi="宋体" w:eastAsia="宋体" w:cs="宋体"/>
                <w:b/>
                <w:bCs/>
                <w:color w:val="auto"/>
                <w:sz w:val="24"/>
                <w:highlight w:val="none"/>
              </w:rPr>
            </w:pPr>
          </w:p>
        </w:tc>
      </w:tr>
      <w:tr w14:paraId="0DB3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D63F4B">
            <w:pPr>
              <w:spacing w:line="360" w:lineRule="auto"/>
              <w:jc w:val="left"/>
              <w:rPr>
                <w:rFonts w:hint="eastAsia" w:ascii="宋体" w:hAnsi="宋体" w:eastAsia="宋体" w:cs="宋体"/>
                <w:b/>
                <w:bCs/>
                <w:color w:val="auto"/>
                <w:sz w:val="24"/>
                <w:highlight w:val="none"/>
              </w:rPr>
            </w:pPr>
          </w:p>
        </w:tc>
        <w:tc>
          <w:tcPr>
            <w:tcW w:w="1713" w:type="dxa"/>
          </w:tcPr>
          <w:p w14:paraId="6ABFA2BF">
            <w:pPr>
              <w:spacing w:line="360" w:lineRule="auto"/>
              <w:jc w:val="left"/>
              <w:rPr>
                <w:rFonts w:hint="eastAsia" w:ascii="宋体" w:hAnsi="宋体" w:eastAsia="宋体" w:cs="宋体"/>
                <w:b/>
                <w:bCs/>
                <w:color w:val="auto"/>
                <w:sz w:val="24"/>
                <w:highlight w:val="none"/>
              </w:rPr>
            </w:pPr>
          </w:p>
        </w:tc>
        <w:tc>
          <w:tcPr>
            <w:tcW w:w="2170" w:type="dxa"/>
          </w:tcPr>
          <w:p w14:paraId="062722FE">
            <w:pPr>
              <w:spacing w:line="360" w:lineRule="auto"/>
              <w:jc w:val="left"/>
              <w:rPr>
                <w:rFonts w:hint="eastAsia" w:ascii="宋体" w:hAnsi="宋体" w:eastAsia="宋体" w:cs="宋体"/>
                <w:b/>
                <w:bCs/>
                <w:color w:val="auto"/>
                <w:sz w:val="24"/>
                <w:highlight w:val="none"/>
              </w:rPr>
            </w:pPr>
          </w:p>
        </w:tc>
        <w:tc>
          <w:tcPr>
            <w:tcW w:w="1590" w:type="dxa"/>
          </w:tcPr>
          <w:p w14:paraId="1602B1C9">
            <w:pPr>
              <w:spacing w:line="360" w:lineRule="auto"/>
              <w:jc w:val="left"/>
              <w:rPr>
                <w:rFonts w:hint="eastAsia" w:ascii="宋体" w:hAnsi="宋体" w:eastAsia="宋体" w:cs="宋体"/>
                <w:b/>
                <w:bCs/>
                <w:color w:val="auto"/>
                <w:sz w:val="24"/>
                <w:highlight w:val="none"/>
              </w:rPr>
            </w:pPr>
          </w:p>
        </w:tc>
        <w:tc>
          <w:tcPr>
            <w:tcW w:w="1445" w:type="dxa"/>
          </w:tcPr>
          <w:p w14:paraId="1D0AEE63">
            <w:pPr>
              <w:spacing w:line="360" w:lineRule="auto"/>
              <w:jc w:val="left"/>
              <w:rPr>
                <w:rFonts w:hint="eastAsia" w:ascii="宋体" w:hAnsi="宋体" w:eastAsia="宋体" w:cs="宋体"/>
                <w:b/>
                <w:bCs/>
                <w:color w:val="auto"/>
                <w:sz w:val="24"/>
                <w:highlight w:val="none"/>
              </w:rPr>
            </w:pPr>
          </w:p>
        </w:tc>
        <w:tc>
          <w:tcPr>
            <w:tcW w:w="1649" w:type="dxa"/>
          </w:tcPr>
          <w:p w14:paraId="09B311EB">
            <w:pPr>
              <w:spacing w:line="360" w:lineRule="auto"/>
              <w:jc w:val="left"/>
              <w:rPr>
                <w:rFonts w:hint="eastAsia" w:ascii="宋体" w:hAnsi="宋体" w:eastAsia="宋体" w:cs="宋体"/>
                <w:b/>
                <w:bCs/>
                <w:color w:val="auto"/>
                <w:sz w:val="24"/>
                <w:highlight w:val="none"/>
              </w:rPr>
            </w:pPr>
          </w:p>
        </w:tc>
      </w:tr>
    </w:tbl>
    <w:p w14:paraId="5333E909">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附：合同或中标（成交）通知书复印件</w:t>
      </w:r>
    </w:p>
    <w:p w14:paraId="3C5C82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应根据</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须知要求在本表后附相关证明材料。</w:t>
      </w:r>
    </w:p>
    <w:p w14:paraId="5D8ED8B7">
      <w:pPr>
        <w:pStyle w:val="55"/>
        <w:rPr>
          <w:rFonts w:hint="eastAsia" w:ascii="宋体" w:hAnsi="宋体" w:eastAsia="宋体" w:cs="宋体"/>
          <w:b/>
          <w:bCs/>
          <w:color w:val="auto"/>
          <w:sz w:val="32"/>
          <w:szCs w:val="32"/>
          <w:highlight w:val="none"/>
        </w:rPr>
      </w:pPr>
    </w:p>
    <w:p w14:paraId="03200B5E">
      <w:pPr>
        <w:pStyle w:val="55"/>
        <w:rPr>
          <w:rFonts w:hint="eastAsia" w:ascii="宋体" w:hAnsi="宋体" w:eastAsia="宋体" w:cs="宋体"/>
          <w:b/>
          <w:bCs/>
          <w:color w:val="auto"/>
          <w:sz w:val="32"/>
          <w:szCs w:val="32"/>
          <w:highlight w:val="none"/>
        </w:rPr>
      </w:pPr>
    </w:p>
    <w:p w14:paraId="31888052">
      <w:pPr>
        <w:pStyle w:val="55"/>
        <w:rPr>
          <w:rFonts w:hint="eastAsia" w:ascii="宋体" w:hAnsi="宋体" w:eastAsia="宋体" w:cs="宋体"/>
          <w:b/>
          <w:bCs/>
          <w:color w:val="auto"/>
          <w:sz w:val="32"/>
          <w:szCs w:val="32"/>
          <w:highlight w:val="none"/>
        </w:rPr>
      </w:pPr>
    </w:p>
    <w:p w14:paraId="4FE254C1">
      <w:pPr>
        <w:pStyle w:val="55"/>
        <w:rPr>
          <w:rFonts w:hint="eastAsia" w:ascii="宋体" w:hAnsi="宋体" w:eastAsia="宋体" w:cs="宋体"/>
          <w:b/>
          <w:bCs/>
          <w:color w:val="auto"/>
          <w:sz w:val="32"/>
          <w:szCs w:val="32"/>
          <w:highlight w:val="none"/>
        </w:rPr>
      </w:pPr>
    </w:p>
    <w:p w14:paraId="37DE60AB">
      <w:pPr>
        <w:spacing w:line="360" w:lineRule="auto"/>
        <w:jc w:val="center"/>
        <w:outlineLvl w:val="2"/>
        <w:rPr>
          <w:rStyle w:val="67"/>
          <w:rFonts w:hint="eastAsia" w:ascii="宋体" w:hAnsi="宋体" w:eastAsia="宋体" w:cs="宋体"/>
          <w:color w:val="auto"/>
          <w:sz w:val="28"/>
          <w:szCs w:val="28"/>
          <w:highlight w:val="none"/>
          <w:lang w:val="en-US" w:eastAsia="zh-CN"/>
        </w:rPr>
      </w:pPr>
    </w:p>
    <w:p w14:paraId="2C4E2627">
      <w:pPr>
        <w:spacing w:line="360" w:lineRule="auto"/>
        <w:jc w:val="center"/>
        <w:outlineLvl w:val="2"/>
        <w:rPr>
          <w:rStyle w:val="67"/>
          <w:rFonts w:hint="eastAsia" w:ascii="宋体" w:hAnsi="宋体" w:eastAsia="宋体" w:cs="宋体"/>
          <w:color w:val="auto"/>
          <w:sz w:val="28"/>
          <w:szCs w:val="28"/>
          <w:highlight w:val="none"/>
          <w:lang w:val="en-US" w:eastAsia="zh-CN"/>
        </w:rPr>
      </w:pPr>
    </w:p>
    <w:p w14:paraId="29E95713">
      <w:pPr>
        <w:spacing w:line="360" w:lineRule="auto"/>
        <w:jc w:val="center"/>
        <w:outlineLvl w:val="2"/>
        <w:rPr>
          <w:rStyle w:val="67"/>
          <w:rFonts w:hint="eastAsia" w:ascii="宋体" w:hAnsi="宋体" w:eastAsia="宋体" w:cs="宋体"/>
          <w:color w:val="auto"/>
          <w:sz w:val="28"/>
          <w:szCs w:val="28"/>
          <w:highlight w:val="none"/>
          <w:lang w:val="en-US" w:eastAsia="zh-CN"/>
        </w:rPr>
      </w:pPr>
    </w:p>
    <w:p w14:paraId="765671FC">
      <w:pPr>
        <w:pStyle w:val="13"/>
        <w:rPr>
          <w:rStyle w:val="67"/>
          <w:rFonts w:hint="eastAsia" w:ascii="宋体" w:hAnsi="宋体" w:eastAsia="宋体" w:cs="宋体"/>
          <w:color w:val="auto"/>
          <w:sz w:val="28"/>
          <w:szCs w:val="28"/>
          <w:highlight w:val="none"/>
          <w:lang w:val="en-US" w:eastAsia="zh-CN"/>
        </w:rPr>
      </w:pPr>
    </w:p>
    <w:p w14:paraId="4AC659ED">
      <w:pPr>
        <w:pStyle w:val="10"/>
        <w:rPr>
          <w:rFonts w:hint="eastAsia" w:ascii="宋体" w:hAnsi="宋体" w:eastAsia="宋体" w:cs="宋体"/>
          <w:color w:val="auto"/>
          <w:highlight w:val="none"/>
          <w:lang w:val="en-US" w:eastAsia="zh-CN"/>
        </w:rPr>
      </w:pPr>
    </w:p>
    <w:p w14:paraId="6DB0338C">
      <w:pPr>
        <w:numPr>
          <w:ilvl w:val="0"/>
          <w:numId w:val="0"/>
        </w:numPr>
        <w:spacing w:line="360" w:lineRule="auto"/>
        <w:jc w:val="center"/>
        <w:outlineLvl w:val="2"/>
        <w:rPr>
          <w:rStyle w:val="67"/>
          <w:rFonts w:hint="eastAsia" w:ascii="宋体" w:hAnsi="宋体" w:eastAsia="宋体" w:cs="宋体"/>
          <w:color w:val="auto"/>
          <w:sz w:val="30"/>
          <w:szCs w:val="30"/>
          <w:highlight w:val="none"/>
          <w:lang w:val="en-US" w:eastAsia="zh-CN"/>
        </w:rPr>
      </w:pPr>
      <w:r>
        <w:rPr>
          <w:rFonts w:hint="eastAsia" w:ascii="宋体" w:hAnsi="宋体" w:eastAsia="宋体" w:cs="宋体"/>
          <w:b/>
          <w:bCs/>
          <w:color w:val="auto"/>
          <w:kern w:val="2"/>
          <w:sz w:val="30"/>
          <w:szCs w:val="30"/>
          <w:highlight w:val="none"/>
          <w:lang w:val="en-US" w:eastAsia="zh-CN" w:bidi="ar-SA"/>
        </w:rPr>
        <w:t>十、</w:t>
      </w:r>
      <w:r>
        <w:rPr>
          <w:rStyle w:val="67"/>
          <w:rFonts w:hint="eastAsia" w:ascii="宋体" w:hAnsi="宋体" w:eastAsia="宋体" w:cs="宋体"/>
          <w:color w:val="auto"/>
          <w:sz w:val="30"/>
          <w:szCs w:val="30"/>
          <w:highlight w:val="none"/>
        </w:rPr>
        <w:t>服务</w:t>
      </w:r>
      <w:r>
        <w:rPr>
          <w:rStyle w:val="67"/>
          <w:rFonts w:hint="eastAsia" w:ascii="宋体" w:hAnsi="宋体" w:eastAsia="宋体" w:cs="宋体"/>
          <w:color w:val="auto"/>
          <w:sz w:val="30"/>
          <w:szCs w:val="30"/>
          <w:highlight w:val="none"/>
          <w:lang w:val="en-US" w:eastAsia="zh-CN"/>
        </w:rPr>
        <w:t>方案</w:t>
      </w:r>
    </w:p>
    <w:p w14:paraId="709E8694">
      <w:pPr>
        <w:pStyle w:val="13"/>
        <w:numPr>
          <w:ilvl w:val="0"/>
          <w:numId w:val="0"/>
        </w:numPr>
        <w:rPr>
          <w:rFonts w:hint="eastAsia" w:ascii="宋体" w:hAnsi="宋体" w:eastAsia="宋体" w:cs="宋体"/>
          <w:color w:val="auto"/>
          <w:highlight w:val="none"/>
          <w:lang w:val="en-US" w:eastAsia="zh-CN"/>
        </w:rPr>
      </w:pPr>
    </w:p>
    <w:p w14:paraId="5776E76E">
      <w:pPr>
        <w:shd w:val="clear" w:color="auto" w:fill="FFFFFF"/>
        <w:spacing w:after="240" w:line="360" w:lineRule="atLeast"/>
        <w:ind w:firstLine="48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格式自拟</w:t>
      </w:r>
    </w:p>
    <w:p w14:paraId="7D3ED94E">
      <w:pPr>
        <w:spacing w:line="360" w:lineRule="auto"/>
        <w:jc w:val="center"/>
        <w:rPr>
          <w:rFonts w:hint="eastAsia" w:ascii="宋体" w:hAnsi="宋体" w:eastAsia="宋体" w:cs="宋体"/>
          <w:b/>
          <w:color w:val="auto"/>
          <w:sz w:val="28"/>
          <w:szCs w:val="28"/>
          <w:highlight w:val="none"/>
        </w:rPr>
      </w:pPr>
    </w:p>
    <w:p w14:paraId="1D60FC57">
      <w:pPr>
        <w:spacing w:line="360" w:lineRule="auto"/>
        <w:jc w:val="center"/>
        <w:rPr>
          <w:rFonts w:hint="eastAsia" w:ascii="宋体" w:hAnsi="宋体" w:eastAsia="宋体" w:cs="宋体"/>
          <w:b/>
          <w:color w:val="auto"/>
          <w:sz w:val="28"/>
          <w:szCs w:val="28"/>
          <w:highlight w:val="none"/>
        </w:rPr>
      </w:pPr>
    </w:p>
    <w:p w14:paraId="47EFC43D">
      <w:pPr>
        <w:spacing w:line="360" w:lineRule="auto"/>
        <w:jc w:val="center"/>
        <w:rPr>
          <w:rFonts w:hint="eastAsia" w:ascii="宋体" w:hAnsi="宋体" w:eastAsia="宋体" w:cs="宋体"/>
          <w:b/>
          <w:color w:val="auto"/>
          <w:sz w:val="28"/>
          <w:szCs w:val="28"/>
          <w:highlight w:val="none"/>
        </w:rPr>
      </w:pPr>
    </w:p>
    <w:p w14:paraId="60127E64">
      <w:pPr>
        <w:spacing w:line="360" w:lineRule="auto"/>
        <w:jc w:val="center"/>
        <w:rPr>
          <w:rFonts w:hint="eastAsia" w:ascii="宋体" w:hAnsi="宋体" w:eastAsia="宋体" w:cs="宋体"/>
          <w:b/>
          <w:color w:val="auto"/>
          <w:sz w:val="28"/>
          <w:szCs w:val="28"/>
          <w:highlight w:val="none"/>
        </w:rPr>
      </w:pPr>
    </w:p>
    <w:p w14:paraId="0DD3892E">
      <w:pPr>
        <w:pStyle w:val="13"/>
        <w:rPr>
          <w:rFonts w:hint="eastAsia" w:ascii="宋体" w:hAnsi="宋体" w:eastAsia="宋体" w:cs="宋体"/>
          <w:b/>
          <w:color w:val="auto"/>
          <w:sz w:val="28"/>
          <w:szCs w:val="28"/>
          <w:highlight w:val="none"/>
        </w:rPr>
      </w:pPr>
    </w:p>
    <w:p w14:paraId="3CB8D935">
      <w:pPr>
        <w:pStyle w:val="13"/>
        <w:rPr>
          <w:rFonts w:hint="eastAsia" w:ascii="宋体" w:hAnsi="宋体" w:eastAsia="宋体" w:cs="宋体"/>
          <w:b/>
          <w:color w:val="auto"/>
          <w:sz w:val="28"/>
          <w:szCs w:val="28"/>
          <w:highlight w:val="none"/>
        </w:rPr>
      </w:pPr>
    </w:p>
    <w:p w14:paraId="3A9F8C6C">
      <w:pPr>
        <w:pStyle w:val="13"/>
        <w:rPr>
          <w:rFonts w:hint="eastAsia" w:ascii="宋体" w:hAnsi="宋体" w:eastAsia="宋体" w:cs="宋体"/>
          <w:b/>
          <w:color w:val="auto"/>
          <w:sz w:val="28"/>
          <w:szCs w:val="28"/>
          <w:highlight w:val="none"/>
        </w:rPr>
      </w:pPr>
    </w:p>
    <w:p w14:paraId="232C4288">
      <w:pPr>
        <w:pStyle w:val="13"/>
        <w:rPr>
          <w:rFonts w:hint="eastAsia" w:ascii="宋体" w:hAnsi="宋体" w:eastAsia="宋体" w:cs="宋体"/>
          <w:b/>
          <w:color w:val="auto"/>
          <w:sz w:val="28"/>
          <w:szCs w:val="28"/>
          <w:highlight w:val="none"/>
        </w:rPr>
      </w:pPr>
    </w:p>
    <w:p w14:paraId="6654AE7C">
      <w:pPr>
        <w:pStyle w:val="13"/>
        <w:rPr>
          <w:rFonts w:hint="eastAsia" w:ascii="宋体" w:hAnsi="宋体" w:eastAsia="宋体" w:cs="宋体"/>
          <w:b/>
          <w:color w:val="auto"/>
          <w:sz w:val="28"/>
          <w:szCs w:val="28"/>
          <w:highlight w:val="none"/>
        </w:rPr>
      </w:pPr>
    </w:p>
    <w:p w14:paraId="0880F358">
      <w:pPr>
        <w:pStyle w:val="13"/>
        <w:rPr>
          <w:rFonts w:hint="eastAsia" w:ascii="宋体" w:hAnsi="宋体" w:eastAsia="宋体" w:cs="宋体"/>
          <w:b/>
          <w:color w:val="auto"/>
          <w:sz w:val="28"/>
          <w:szCs w:val="28"/>
          <w:highlight w:val="none"/>
        </w:rPr>
      </w:pPr>
    </w:p>
    <w:p w14:paraId="324B8756">
      <w:pPr>
        <w:pStyle w:val="13"/>
        <w:rPr>
          <w:rFonts w:hint="eastAsia" w:ascii="宋体" w:hAnsi="宋体" w:eastAsia="宋体" w:cs="宋体"/>
          <w:b/>
          <w:color w:val="auto"/>
          <w:sz w:val="28"/>
          <w:szCs w:val="28"/>
          <w:highlight w:val="none"/>
        </w:rPr>
      </w:pPr>
    </w:p>
    <w:p w14:paraId="531D3E6A">
      <w:pPr>
        <w:pStyle w:val="13"/>
        <w:rPr>
          <w:rFonts w:hint="eastAsia" w:ascii="宋体" w:hAnsi="宋体" w:eastAsia="宋体" w:cs="宋体"/>
          <w:b/>
          <w:color w:val="auto"/>
          <w:sz w:val="28"/>
          <w:szCs w:val="28"/>
          <w:highlight w:val="none"/>
        </w:rPr>
      </w:pPr>
    </w:p>
    <w:p w14:paraId="36319156">
      <w:pPr>
        <w:pStyle w:val="13"/>
        <w:rPr>
          <w:rFonts w:hint="eastAsia" w:ascii="宋体" w:hAnsi="宋体" w:eastAsia="宋体" w:cs="宋体"/>
          <w:b/>
          <w:color w:val="auto"/>
          <w:sz w:val="28"/>
          <w:szCs w:val="28"/>
          <w:highlight w:val="none"/>
        </w:rPr>
      </w:pPr>
    </w:p>
    <w:p w14:paraId="1832A023">
      <w:pPr>
        <w:pStyle w:val="13"/>
        <w:rPr>
          <w:rFonts w:hint="eastAsia" w:ascii="宋体" w:hAnsi="宋体" w:eastAsia="宋体" w:cs="宋体"/>
          <w:b/>
          <w:color w:val="auto"/>
          <w:sz w:val="28"/>
          <w:szCs w:val="28"/>
          <w:highlight w:val="none"/>
        </w:rPr>
      </w:pPr>
    </w:p>
    <w:p w14:paraId="3FD22E2B">
      <w:pPr>
        <w:pStyle w:val="13"/>
        <w:rPr>
          <w:rFonts w:hint="eastAsia" w:ascii="宋体" w:hAnsi="宋体" w:eastAsia="宋体" w:cs="宋体"/>
          <w:b/>
          <w:color w:val="auto"/>
          <w:sz w:val="28"/>
          <w:szCs w:val="28"/>
          <w:highlight w:val="none"/>
        </w:rPr>
      </w:pPr>
    </w:p>
    <w:p w14:paraId="36E3EECF">
      <w:pPr>
        <w:pStyle w:val="13"/>
        <w:rPr>
          <w:rFonts w:hint="eastAsia" w:ascii="宋体" w:hAnsi="宋体" w:eastAsia="宋体" w:cs="宋体"/>
          <w:b/>
          <w:color w:val="auto"/>
          <w:sz w:val="28"/>
          <w:szCs w:val="28"/>
          <w:highlight w:val="none"/>
        </w:rPr>
      </w:pPr>
    </w:p>
    <w:p w14:paraId="2C30A30A">
      <w:pPr>
        <w:pStyle w:val="13"/>
        <w:rPr>
          <w:rFonts w:hint="eastAsia" w:ascii="宋体" w:hAnsi="宋体" w:eastAsia="宋体" w:cs="宋体"/>
          <w:b/>
          <w:color w:val="auto"/>
          <w:sz w:val="28"/>
          <w:szCs w:val="28"/>
          <w:highlight w:val="none"/>
        </w:rPr>
      </w:pPr>
    </w:p>
    <w:p w14:paraId="69408153">
      <w:pPr>
        <w:pStyle w:val="13"/>
        <w:rPr>
          <w:rFonts w:hint="eastAsia" w:ascii="宋体" w:hAnsi="宋体" w:eastAsia="宋体" w:cs="宋体"/>
          <w:b/>
          <w:color w:val="auto"/>
          <w:sz w:val="28"/>
          <w:szCs w:val="28"/>
          <w:highlight w:val="none"/>
        </w:rPr>
      </w:pPr>
    </w:p>
    <w:p w14:paraId="634700EF">
      <w:pPr>
        <w:pStyle w:val="13"/>
        <w:rPr>
          <w:rFonts w:hint="eastAsia" w:ascii="宋体" w:hAnsi="宋体" w:eastAsia="宋体" w:cs="宋体"/>
          <w:b/>
          <w:color w:val="auto"/>
          <w:sz w:val="28"/>
          <w:szCs w:val="28"/>
          <w:highlight w:val="none"/>
        </w:rPr>
      </w:pPr>
    </w:p>
    <w:p w14:paraId="5400BECD">
      <w:pPr>
        <w:pStyle w:val="13"/>
        <w:rPr>
          <w:rFonts w:hint="eastAsia" w:ascii="宋体" w:hAnsi="宋体" w:eastAsia="宋体" w:cs="宋体"/>
          <w:b/>
          <w:color w:val="auto"/>
          <w:sz w:val="28"/>
          <w:szCs w:val="28"/>
          <w:highlight w:val="none"/>
        </w:rPr>
      </w:pPr>
    </w:p>
    <w:p w14:paraId="14AB64B0">
      <w:pPr>
        <w:pStyle w:val="13"/>
        <w:rPr>
          <w:rFonts w:hint="eastAsia" w:ascii="宋体" w:hAnsi="宋体" w:eastAsia="宋体" w:cs="宋体"/>
          <w:b/>
          <w:color w:val="auto"/>
          <w:sz w:val="28"/>
          <w:szCs w:val="28"/>
          <w:highlight w:val="none"/>
        </w:rPr>
      </w:pPr>
    </w:p>
    <w:p w14:paraId="627AA051">
      <w:pPr>
        <w:pStyle w:val="13"/>
        <w:rPr>
          <w:rFonts w:hint="eastAsia" w:ascii="宋体" w:hAnsi="宋体" w:eastAsia="宋体" w:cs="宋体"/>
          <w:b/>
          <w:color w:val="auto"/>
          <w:sz w:val="28"/>
          <w:szCs w:val="28"/>
          <w:highlight w:val="none"/>
        </w:rPr>
      </w:pPr>
    </w:p>
    <w:p w14:paraId="3EE7BE69">
      <w:pPr>
        <w:pStyle w:val="13"/>
        <w:rPr>
          <w:rFonts w:hint="eastAsia" w:ascii="宋体" w:hAnsi="宋体" w:eastAsia="宋体" w:cs="宋体"/>
          <w:b/>
          <w:color w:val="auto"/>
          <w:sz w:val="28"/>
          <w:szCs w:val="28"/>
          <w:highlight w:val="none"/>
        </w:rPr>
      </w:pPr>
    </w:p>
    <w:p w14:paraId="4E35D4E8">
      <w:pPr>
        <w:pStyle w:val="13"/>
        <w:rPr>
          <w:rFonts w:hint="eastAsia" w:ascii="宋体" w:hAnsi="宋体" w:eastAsia="宋体" w:cs="宋体"/>
          <w:b/>
          <w:color w:val="auto"/>
          <w:sz w:val="28"/>
          <w:szCs w:val="28"/>
          <w:highlight w:val="none"/>
        </w:rPr>
      </w:pPr>
    </w:p>
    <w:p w14:paraId="561FD544">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EA7E4E6">
      <w:pPr>
        <w:jc w:val="center"/>
        <w:rPr>
          <w:rStyle w:val="67"/>
          <w:rFonts w:hint="eastAsia" w:ascii="宋体" w:hAnsi="宋体" w:eastAsia="宋体" w:cs="宋体"/>
          <w:color w:val="auto"/>
          <w:sz w:val="28"/>
          <w:szCs w:val="28"/>
          <w:highlight w:val="none"/>
          <w:lang w:val="en-US" w:eastAsia="zh-CN"/>
        </w:rPr>
      </w:pPr>
    </w:p>
    <w:p w14:paraId="3E536166">
      <w:pPr>
        <w:jc w:val="center"/>
        <w:rPr>
          <w:rFonts w:hint="eastAsia" w:ascii="宋体" w:hAnsi="宋体" w:eastAsia="宋体" w:cs="宋体"/>
          <w:color w:val="auto"/>
          <w:sz w:val="32"/>
          <w:szCs w:val="32"/>
          <w:highlight w:val="none"/>
          <w:lang w:eastAsia="zh-CN"/>
        </w:rPr>
      </w:pPr>
      <w:r>
        <w:rPr>
          <w:rStyle w:val="67"/>
          <w:rFonts w:hint="eastAsia" w:ascii="宋体" w:hAnsi="宋体" w:eastAsia="宋体" w:cs="宋体"/>
          <w:color w:val="auto"/>
          <w:sz w:val="28"/>
          <w:szCs w:val="28"/>
          <w:highlight w:val="none"/>
          <w:lang w:val="en-US" w:eastAsia="zh-CN"/>
        </w:rPr>
        <w:t>十一、供应商可结合本项目自身情况自行提交其它相关证明材料</w:t>
      </w:r>
    </w:p>
    <w:p w14:paraId="188FD591">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BDE62DD">
      <w:pPr>
        <w:widowControl/>
        <w:shd w:val="clear" w:color="auto" w:fill="FFFFFF"/>
        <w:spacing w:before="100" w:beforeAutospacing="1" w:after="100" w:afterAutospacing="1" w:line="435" w:lineRule="atLeast"/>
        <w:jc w:val="center"/>
        <w:outlineLvl w:val="0"/>
        <w:rPr>
          <w:rFonts w:hint="eastAsia" w:ascii="宋体" w:hAnsi="宋体" w:eastAsia="宋体" w:cs="宋体"/>
          <w:color w:val="auto"/>
          <w:szCs w:val="21"/>
          <w:highlight w:val="none"/>
        </w:rPr>
      </w:pPr>
      <w:r>
        <w:rPr>
          <w:rFonts w:hint="eastAsia" w:ascii="宋体" w:hAnsi="宋体" w:eastAsia="宋体" w:cs="宋体"/>
          <w:b/>
          <w:color w:val="auto"/>
          <w:kern w:val="0"/>
          <w:sz w:val="32"/>
          <w:szCs w:val="32"/>
          <w:highlight w:val="none"/>
          <w:lang w:val="en-US" w:eastAsia="zh-CN"/>
        </w:rPr>
        <w:t>十二、</w:t>
      </w:r>
      <w:r>
        <w:rPr>
          <w:rFonts w:hint="eastAsia" w:ascii="宋体" w:hAnsi="宋体" w:eastAsia="宋体" w:cs="宋体"/>
          <w:b/>
          <w:color w:val="auto"/>
          <w:kern w:val="0"/>
          <w:sz w:val="32"/>
          <w:szCs w:val="32"/>
          <w:highlight w:val="none"/>
        </w:rPr>
        <w:t>中小企业声明函（工程、服务）</w:t>
      </w:r>
    </w:p>
    <w:p w14:paraId="2AD3EC1A">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lang w:bidi="ar"/>
        </w:rPr>
        <w:t>本公司（联合体）郑重声明，根据《政府采购促进中小企业发展管理办法》（财库﹝2020﹞46号）的规定，本公司（联合体）参加</w:t>
      </w:r>
      <w:r>
        <w:rPr>
          <w:rFonts w:hint="eastAsia" w:ascii="宋体" w:hAnsi="宋体" w:eastAsia="宋体" w:cs="宋体"/>
          <w:color w:val="auto"/>
          <w:kern w:val="0"/>
          <w:sz w:val="21"/>
          <w:szCs w:val="21"/>
          <w:highlight w:val="none"/>
          <w:u w:val="single"/>
          <w:shd w:val="clear" w:color="auto" w:fill="FFFFFF"/>
          <w:lang w:bidi="ar"/>
        </w:rPr>
        <w:t>    （单位名称）</w:t>
      </w:r>
      <w:r>
        <w:rPr>
          <w:rFonts w:hint="eastAsia" w:ascii="宋体" w:hAnsi="宋体" w:eastAsia="宋体" w:cs="宋体"/>
          <w:color w:val="auto"/>
          <w:kern w:val="0"/>
          <w:sz w:val="21"/>
          <w:szCs w:val="21"/>
          <w:highlight w:val="none"/>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0DEF4A75">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shd w:val="clear" w:color="auto" w:fill="FFFFFF"/>
          <w:lang w:bidi="ar"/>
        </w:rPr>
        <w:t>1.   （标的名称）</w:t>
      </w:r>
      <w:r>
        <w:rPr>
          <w:rFonts w:hint="eastAsia" w:ascii="宋体" w:hAnsi="宋体" w:eastAsia="宋体" w:cs="宋体"/>
          <w:color w:val="auto"/>
          <w:kern w:val="0"/>
          <w:sz w:val="21"/>
          <w:szCs w:val="21"/>
          <w:highlight w:val="none"/>
          <w:shd w:val="clear" w:color="auto" w:fill="FFFFFF"/>
          <w:lang w:bidi="ar"/>
        </w:rPr>
        <w:t>，属于</w:t>
      </w: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u w:val="single"/>
          <w:shd w:val="clear" w:color="auto" w:fill="FFFFFF"/>
          <w:lang w:val="en-US" w:eastAsia="zh-CN" w:bidi="ar"/>
        </w:rPr>
        <w:t xml:space="preserve"> </w:t>
      </w:r>
      <w:r>
        <w:rPr>
          <w:rFonts w:hint="eastAsia" w:ascii="宋体" w:hAnsi="宋体" w:eastAsia="宋体" w:cs="宋体"/>
          <w:color w:val="auto"/>
          <w:kern w:val="0"/>
          <w:sz w:val="21"/>
          <w:szCs w:val="21"/>
          <w:highlight w:val="none"/>
          <w:u w:val="single"/>
          <w:shd w:val="clear" w:color="auto" w:fill="FFFFFF"/>
          <w:lang w:bidi="ar"/>
        </w:rPr>
        <w:t xml:space="preserve"> （</w:t>
      </w:r>
      <w:r>
        <w:rPr>
          <w:rFonts w:hint="eastAsia" w:ascii="宋体" w:hAnsi="宋体" w:eastAsia="宋体" w:cs="宋体"/>
          <w:color w:val="auto"/>
          <w:kern w:val="0"/>
          <w:sz w:val="21"/>
          <w:szCs w:val="21"/>
          <w:highlight w:val="none"/>
          <w:u w:val="single"/>
          <w:shd w:val="clear" w:color="auto" w:fill="FFFFFF"/>
          <w:lang w:eastAsia="zh-CN" w:bidi="ar"/>
        </w:rPr>
        <w:t>竞争性谈判文件</w:t>
      </w:r>
      <w:r>
        <w:rPr>
          <w:rFonts w:hint="eastAsia" w:ascii="宋体" w:hAnsi="宋体" w:eastAsia="宋体" w:cs="宋体"/>
          <w:color w:val="auto"/>
          <w:kern w:val="0"/>
          <w:sz w:val="21"/>
          <w:szCs w:val="21"/>
          <w:highlight w:val="none"/>
          <w:u w:val="single"/>
          <w:shd w:val="clear" w:color="auto" w:fill="FFFFFF"/>
          <w:lang w:bidi="ar"/>
        </w:rPr>
        <w:t>中明确的所属行业）</w:t>
      </w:r>
      <w:r>
        <w:rPr>
          <w:rFonts w:hint="eastAsia" w:ascii="宋体" w:hAnsi="宋体" w:eastAsia="宋体" w:cs="宋体"/>
          <w:color w:val="auto"/>
          <w:kern w:val="0"/>
          <w:sz w:val="21"/>
          <w:szCs w:val="21"/>
          <w:highlight w:val="none"/>
          <w:shd w:val="clear" w:color="auto" w:fill="FFFFFF"/>
          <w:lang w:bidi="ar"/>
        </w:rPr>
        <w:t>；承建（承接）企业为</w:t>
      </w:r>
      <w:r>
        <w:rPr>
          <w:rFonts w:hint="eastAsia" w:ascii="宋体" w:hAnsi="宋体" w:eastAsia="宋体" w:cs="宋体"/>
          <w:color w:val="auto"/>
          <w:kern w:val="0"/>
          <w:sz w:val="21"/>
          <w:szCs w:val="21"/>
          <w:highlight w:val="none"/>
          <w:u w:val="single"/>
          <w:shd w:val="clear" w:color="auto" w:fill="FFFFFF"/>
          <w:lang w:bidi="ar"/>
        </w:rPr>
        <w:t>    （企业名称）</w:t>
      </w:r>
      <w:r>
        <w:rPr>
          <w:rFonts w:hint="eastAsia" w:ascii="宋体" w:hAnsi="宋体" w:eastAsia="宋体" w:cs="宋体"/>
          <w:color w:val="auto"/>
          <w:kern w:val="0"/>
          <w:sz w:val="21"/>
          <w:szCs w:val="21"/>
          <w:highlight w:val="none"/>
          <w:shd w:val="clear" w:color="auto" w:fill="FFFFFF"/>
          <w:lang w:bidi="ar"/>
        </w:rPr>
        <w:t>，从业人员</w:t>
      </w: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shd w:val="clear" w:color="auto" w:fill="FFFFFF"/>
          <w:lang w:bidi="ar"/>
        </w:rPr>
        <w:t>人，营业收入为</w:t>
      </w: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shd w:val="clear" w:color="auto" w:fill="FFFFFF"/>
          <w:lang w:bidi="ar"/>
        </w:rPr>
        <w:t>万元，资产总额为</w:t>
      </w: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shd w:val="clear" w:color="auto" w:fill="FFFFFF"/>
          <w:lang w:bidi="ar"/>
        </w:rPr>
        <w:t>万元，属于</w:t>
      </w:r>
      <w:r>
        <w:rPr>
          <w:rFonts w:hint="eastAsia" w:ascii="宋体" w:hAnsi="宋体" w:eastAsia="宋体" w:cs="宋体"/>
          <w:color w:val="auto"/>
          <w:kern w:val="0"/>
          <w:sz w:val="21"/>
          <w:szCs w:val="21"/>
          <w:highlight w:val="none"/>
          <w:u w:val="single"/>
          <w:shd w:val="clear" w:color="auto" w:fill="FFFFFF"/>
          <w:lang w:bidi="ar"/>
        </w:rPr>
        <w:t>     （中型企业、小型企业、微型企业）</w:t>
      </w:r>
      <w:r>
        <w:rPr>
          <w:rFonts w:hint="eastAsia" w:ascii="宋体" w:hAnsi="宋体" w:eastAsia="宋体" w:cs="宋体"/>
          <w:color w:val="auto"/>
          <w:kern w:val="0"/>
          <w:sz w:val="21"/>
          <w:szCs w:val="21"/>
          <w:highlight w:val="none"/>
          <w:shd w:val="clear" w:color="auto" w:fill="FFFFFF"/>
          <w:lang w:bidi="ar"/>
        </w:rPr>
        <w:t>；</w:t>
      </w:r>
    </w:p>
    <w:p w14:paraId="3B49D064">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lang w:bidi="ar"/>
        </w:rPr>
        <w:t>2.</w:t>
      </w:r>
      <w:r>
        <w:rPr>
          <w:rFonts w:hint="eastAsia" w:ascii="宋体" w:hAnsi="宋体" w:eastAsia="宋体" w:cs="宋体"/>
          <w:color w:val="auto"/>
          <w:kern w:val="0"/>
          <w:sz w:val="21"/>
          <w:szCs w:val="21"/>
          <w:highlight w:val="none"/>
          <w:u w:val="single"/>
          <w:shd w:val="clear" w:color="auto" w:fill="FFFFFF"/>
          <w:lang w:bidi="ar"/>
        </w:rPr>
        <w:t>     （标的名称）</w:t>
      </w:r>
      <w:r>
        <w:rPr>
          <w:rFonts w:hint="eastAsia" w:ascii="宋体" w:hAnsi="宋体" w:eastAsia="宋体" w:cs="宋体"/>
          <w:color w:val="auto"/>
          <w:kern w:val="0"/>
          <w:sz w:val="21"/>
          <w:szCs w:val="21"/>
          <w:highlight w:val="none"/>
          <w:shd w:val="clear" w:color="auto" w:fill="FFFFFF"/>
          <w:lang w:bidi="ar"/>
        </w:rPr>
        <w:t>，属于</w:t>
      </w: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u w:val="single"/>
          <w:shd w:val="clear" w:color="auto" w:fill="FFFFFF"/>
          <w:lang w:eastAsia="zh-CN" w:bidi="ar"/>
        </w:rPr>
        <w:t>竞争性谈判文件</w:t>
      </w:r>
      <w:r>
        <w:rPr>
          <w:rFonts w:hint="eastAsia" w:ascii="宋体" w:hAnsi="宋体" w:eastAsia="宋体" w:cs="宋体"/>
          <w:color w:val="auto"/>
          <w:kern w:val="0"/>
          <w:sz w:val="21"/>
          <w:szCs w:val="21"/>
          <w:highlight w:val="none"/>
          <w:u w:val="single"/>
          <w:shd w:val="clear" w:color="auto" w:fill="FFFFFF"/>
          <w:lang w:bidi="ar"/>
        </w:rPr>
        <w:t>中明确的所属行业）</w:t>
      </w:r>
      <w:r>
        <w:rPr>
          <w:rFonts w:hint="eastAsia" w:ascii="宋体" w:hAnsi="宋体" w:eastAsia="宋体" w:cs="宋体"/>
          <w:color w:val="auto"/>
          <w:kern w:val="0"/>
          <w:sz w:val="21"/>
          <w:szCs w:val="21"/>
          <w:highlight w:val="none"/>
          <w:shd w:val="clear" w:color="auto" w:fill="FFFFFF"/>
          <w:lang w:bidi="ar"/>
        </w:rPr>
        <w:t>行业；承建（承接）企业为</w:t>
      </w:r>
      <w:r>
        <w:rPr>
          <w:rFonts w:hint="eastAsia" w:ascii="宋体" w:hAnsi="宋体" w:eastAsia="宋体" w:cs="宋体"/>
          <w:color w:val="auto"/>
          <w:kern w:val="0"/>
          <w:sz w:val="21"/>
          <w:szCs w:val="21"/>
          <w:highlight w:val="none"/>
          <w:u w:val="single"/>
          <w:shd w:val="clear" w:color="auto" w:fill="FFFFFF"/>
          <w:lang w:bidi="ar"/>
        </w:rPr>
        <w:t>    （企业名称）</w:t>
      </w:r>
      <w:r>
        <w:rPr>
          <w:rFonts w:hint="eastAsia" w:ascii="宋体" w:hAnsi="宋体" w:eastAsia="宋体" w:cs="宋体"/>
          <w:color w:val="auto"/>
          <w:kern w:val="0"/>
          <w:sz w:val="21"/>
          <w:szCs w:val="21"/>
          <w:highlight w:val="none"/>
          <w:shd w:val="clear" w:color="auto" w:fill="FFFFFF"/>
          <w:lang w:bidi="ar"/>
        </w:rPr>
        <w:t>，从业人员</w:t>
      </w: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shd w:val="clear" w:color="auto" w:fill="FFFFFF"/>
          <w:lang w:bidi="ar"/>
        </w:rPr>
        <w:t>人，营业收入为</w:t>
      </w: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shd w:val="clear" w:color="auto" w:fill="FFFFFF"/>
          <w:lang w:bidi="ar"/>
        </w:rPr>
        <w:t>万元，资产总额为</w:t>
      </w: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shd w:val="clear" w:color="auto" w:fill="FFFFFF"/>
          <w:lang w:bidi="ar"/>
        </w:rPr>
        <w:t>万元，属于</w:t>
      </w:r>
      <w:r>
        <w:rPr>
          <w:rFonts w:hint="eastAsia" w:ascii="宋体" w:hAnsi="宋体" w:eastAsia="宋体" w:cs="宋体"/>
          <w:color w:val="auto"/>
          <w:kern w:val="0"/>
          <w:sz w:val="21"/>
          <w:szCs w:val="21"/>
          <w:highlight w:val="none"/>
          <w:u w:val="single"/>
          <w:shd w:val="clear" w:color="auto" w:fill="FFFFFF"/>
          <w:lang w:bidi="ar"/>
        </w:rPr>
        <w:t>     （中型企业、小型企业、微型企业）</w:t>
      </w:r>
      <w:r>
        <w:rPr>
          <w:rFonts w:hint="eastAsia" w:ascii="宋体" w:hAnsi="宋体" w:eastAsia="宋体" w:cs="宋体"/>
          <w:color w:val="auto"/>
          <w:kern w:val="0"/>
          <w:sz w:val="21"/>
          <w:szCs w:val="21"/>
          <w:highlight w:val="none"/>
          <w:shd w:val="clear" w:color="auto" w:fill="FFFFFF"/>
          <w:lang w:bidi="ar"/>
        </w:rPr>
        <w:t>；</w:t>
      </w:r>
    </w:p>
    <w:p w14:paraId="00DBCAAE">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lang w:bidi="ar"/>
        </w:rPr>
        <w:t>……</w:t>
      </w:r>
    </w:p>
    <w:p w14:paraId="266002B7">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22DC0B4A">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lang w:bidi="ar"/>
        </w:rPr>
        <w:t>本企业对上述声明内容的真实性负责。如有虚假，将依法承担相应责任。</w:t>
      </w:r>
    </w:p>
    <w:p w14:paraId="556B0129">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1"/>
          <w:szCs w:val="21"/>
          <w:highlight w:val="none"/>
        </w:rPr>
      </w:pPr>
    </w:p>
    <w:p w14:paraId="32772F0C">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1"/>
          <w:szCs w:val="21"/>
          <w:highlight w:val="none"/>
        </w:rPr>
      </w:pPr>
    </w:p>
    <w:p w14:paraId="43F97767">
      <w:pPr>
        <w:widowControl/>
        <w:shd w:val="clear" w:color="auto" w:fill="FFFFFF"/>
        <w:spacing w:before="100" w:beforeAutospacing="1" w:after="100" w:afterAutospacing="1" w:line="435" w:lineRule="atLeast"/>
        <w:ind w:firstLine="52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lang w:bidi="ar"/>
        </w:rPr>
        <w:t>企业名称（盖章）：</w:t>
      </w:r>
    </w:p>
    <w:p w14:paraId="7D9B13CC">
      <w:pPr>
        <w:widowControl/>
        <w:shd w:val="clear" w:color="auto" w:fill="FFFFFF"/>
        <w:spacing w:before="100" w:beforeAutospacing="1" w:after="100" w:afterAutospacing="1" w:line="435" w:lineRule="atLeast"/>
        <w:jc w:val="left"/>
        <w:rPr>
          <w:rFonts w:hint="eastAsia" w:ascii="宋体" w:hAnsi="宋体" w:eastAsia="宋体" w:cs="宋体"/>
          <w:color w:val="auto"/>
          <w:sz w:val="21"/>
          <w:szCs w:val="21"/>
          <w:highlight w:val="none"/>
        </w:rPr>
      </w:pPr>
    </w:p>
    <w:p w14:paraId="2F48F755">
      <w:pPr>
        <w:widowControl/>
        <w:shd w:val="clear" w:color="auto" w:fill="FFFFFF"/>
        <w:spacing w:before="100" w:beforeAutospacing="1" w:after="100" w:afterAutospacing="1" w:line="435" w:lineRule="atLeast"/>
        <w:ind w:firstLine="5280"/>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shd w:val="clear" w:color="auto" w:fill="FFFFFF"/>
          <w:lang w:bidi="ar"/>
        </w:rPr>
        <w:t>日 期</w:t>
      </w:r>
    </w:p>
    <w:p w14:paraId="45DFAC18">
      <w:pPr>
        <w:jc w:val="left"/>
        <w:rPr>
          <w:rFonts w:hint="eastAsia" w:ascii="宋体" w:hAnsi="宋体" w:eastAsia="宋体" w:cs="宋体"/>
          <w:color w:val="auto"/>
          <w:kern w:val="0"/>
          <w:sz w:val="28"/>
          <w:szCs w:val="28"/>
          <w:highlight w:val="none"/>
          <w:lang w:val="zh-CN"/>
        </w:rPr>
      </w:pPr>
    </w:p>
    <w:p w14:paraId="05DA841F">
      <w:pPr>
        <w:widowControl/>
        <w:spacing w:before="120" w:beforeLines="50" w:after="120" w:afterLines="50"/>
        <w:ind w:firstLine="672"/>
        <w:jc w:val="center"/>
        <w:rPr>
          <w:rFonts w:hint="eastAsia" w:ascii="宋体" w:hAnsi="宋体" w:eastAsia="宋体" w:cs="宋体"/>
          <w:b/>
          <w:bCs/>
          <w:color w:val="auto"/>
          <w:kern w:val="0"/>
          <w:sz w:val="24"/>
          <w:highlight w:val="none"/>
        </w:rPr>
      </w:pPr>
    </w:p>
    <w:p w14:paraId="63667A75">
      <w:pPr>
        <w:spacing w:before="120" w:beforeLines="50" w:after="120" w:afterLines="50"/>
        <w:jc w:val="center"/>
        <w:rPr>
          <w:rFonts w:hint="eastAsia" w:ascii="宋体" w:hAnsi="宋体" w:eastAsia="宋体" w:cs="宋体"/>
          <w:color w:val="auto"/>
          <w:kern w:val="0"/>
          <w:sz w:val="24"/>
          <w:highlight w:val="none"/>
          <w:lang w:val="zh-CN"/>
        </w:rPr>
      </w:pPr>
    </w:p>
    <w:p w14:paraId="0221BB10">
      <w:pPr>
        <w:pStyle w:val="4"/>
        <w:jc w:val="center"/>
        <w:rPr>
          <w:rStyle w:val="58"/>
          <w:rFonts w:hint="eastAsia" w:ascii="宋体" w:hAnsi="宋体" w:eastAsia="宋体" w:cs="宋体"/>
          <w:b/>
          <w:bCs/>
          <w:color w:val="auto"/>
          <w:sz w:val="24"/>
          <w:szCs w:val="24"/>
          <w:highlight w:val="none"/>
        </w:rPr>
      </w:pPr>
      <w:r>
        <w:rPr>
          <w:rStyle w:val="58"/>
          <w:rFonts w:hint="eastAsia" w:ascii="宋体" w:hAnsi="宋体" w:eastAsia="宋体" w:cs="宋体"/>
          <w:b/>
          <w:bCs/>
          <w:color w:val="auto"/>
          <w:highlight w:val="none"/>
          <w:lang w:val="en-US" w:eastAsia="zh-CN"/>
        </w:rPr>
        <w:t>十三、</w:t>
      </w:r>
      <w:r>
        <w:rPr>
          <w:rStyle w:val="58"/>
          <w:rFonts w:hint="eastAsia" w:ascii="宋体" w:hAnsi="宋体" w:eastAsia="宋体" w:cs="宋体"/>
          <w:b/>
          <w:bCs/>
          <w:color w:val="auto"/>
          <w:highlight w:val="none"/>
        </w:rPr>
        <w:t>、监狱企业提供</w:t>
      </w:r>
    </w:p>
    <w:p w14:paraId="1A7B2831">
      <w:pPr>
        <w:ind w:firstLine="24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（非监狱企业不适用本格式）</w:t>
      </w:r>
    </w:p>
    <w:p w14:paraId="6BEFD02D">
      <w:pPr>
        <w:bidi w:val="0"/>
        <w:spacing w:line="360" w:lineRule="auto"/>
        <w:rPr>
          <w:rFonts w:hint="eastAsia" w:ascii="宋体" w:hAnsi="宋体" w:eastAsia="宋体" w:cs="宋体"/>
          <w:color w:val="auto"/>
          <w:sz w:val="22"/>
          <w:szCs w:val="22"/>
          <w:highlight w:val="none"/>
        </w:rPr>
      </w:pPr>
    </w:p>
    <w:p w14:paraId="20D4B360">
      <w:pPr>
        <w:bidi w:val="0"/>
        <w:spacing w:line="360" w:lineRule="auto"/>
        <w:ind w:firstLine="440" w:firstLineChars="200"/>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说明：监狱企业参加政府采购活动时，应当提供由省级以上监狱管理局、戒毒管理局（含新疆生产建设兵团）出具的属于监狱企业的证明文件并加盖投标单位公章。</w:t>
      </w:r>
      <w:r>
        <w:rPr>
          <w:rFonts w:hint="eastAsia" w:ascii="宋体" w:hAnsi="宋体" w:eastAsia="宋体" w:cs="宋体"/>
          <w:color w:val="auto"/>
          <w:sz w:val="24"/>
          <w:szCs w:val="24"/>
          <w:highlight w:val="none"/>
        </w:rPr>
        <w:t>                           </w:t>
      </w:r>
    </w:p>
    <w:p w14:paraId="05E26E25">
      <w:pPr>
        <w:pStyle w:val="4"/>
        <w:jc w:val="center"/>
        <w:rPr>
          <w:rFonts w:hint="eastAsia" w:ascii="宋体" w:hAnsi="宋体" w:eastAsia="宋体" w:cs="宋体"/>
          <w:color w:val="auto"/>
          <w:szCs w:val="28"/>
          <w:highlight w:val="none"/>
        </w:rPr>
      </w:pPr>
      <w:r>
        <w:rPr>
          <w:rFonts w:hint="eastAsia" w:ascii="宋体" w:hAnsi="宋体" w:eastAsia="宋体" w:cs="宋体"/>
          <w:color w:val="auto"/>
          <w:kern w:val="0"/>
          <w:sz w:val="24"/>
          <w:szCs w:val="24"/>
          <w:highlight w:val="none"/>
          <w:lang w:val="zh-CN"/>
        </w:rPr>
        <w:br w:type="page"/>
      </w:r>
      <w:r>
        <w:rPr>
          <w:rStyle w:val="58"/>
          <w:rFonts w:hint="eastAsia" w:ascii="宋体" w:hAnsi="宋体" w:eastAsia="宋体" w:cs="宋体"/>
          <w:b/>
          <w:bCs/>
          <w:color w:val="auto"/>
          <w:highlight w:val="none"/>
          <w:lang w:val="en-US" w:eastAsia="zh-CN"/>
        </w:rPr>
        <w:t>十四</w:t>
      </w:r>
      <w:r>
        <w:rPr>
          <w:rStyle w:val="58"/>
          <w:rFonts w:hint="eastAsia" w:ascii="宋体" w:hAnsi="宋体" w:eastAsia="宋体" w:cs="宋体"/>
          <w:b/>
          <w:bCs/>
          <w:color w:val="auto"/>
          <w:highlight w:val="none"/>
        </w:rPr>
        <w:t>、残疾人福利性单位声明函</w:t>
      </w:r>
    </w:p>
    <w:p w14:paraId="4D359CEB">
      <w:pPr>
        <w:ind w:firstLine="241"/>
        <w:jc w:val="center"/>
        <w:rPr>
          <w:rFonts w:hint="eastAsia" w:ascii="宋体" w:hAnsi="宋体" w:eastAsia="宋体" w:cs="宋体"/>
          <w:b/>
          <w:color w:val="auto"/>
          <w:szCs w:val="24"/>
          <w:highlight w:val="none"/>
          <w:lang w:bidi="ar"/>
        </w:rPr>
      </w:pPr>
      <w:r>
        <w:rPr>
          <w:rFonts w:hint="eastAsia" w:ascii="宋体" w:hAnsi="宋体" w:eastAsia="宋体" w:cs="宋体"/>
          <w:b/>
          <w:color w:val="auto"/>
          <w:szCs w:val="24"/>
          <w:highlight w:val="none"/>
          <w:lang w:bidi="ar"/>
        </w:rPr>
        <w:t> </w:t>
      </w:r>
    </w:p>
    <w:p w14:paraId="71085315">
      <w:pPr>
        <w:ind w:firstLine="241"/>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（非残疾人福利性单位不适用本格式）</w:t>
      </w:r>
    </w:p>
    <w:p w14:paraId="3E11807F">
      <w:pPr>
        <w:widowControl/>
        <w:spacing w:line="450" w:lineRule="atLeast"/>
        <w:ind w:firstLine="200"/>
        <w:jc w:val="left"/>
        <w:textAlignment w:val="baseline"/>
        <w:rPr>
          <w:rFonts w:hint="eastAsia" w:ascii="宋体" w:hAnsi="宋体" w:eastAsia="宋体" w:cs="宋体"/>
          <w:color w:val="auto"/>
          <w:sz w:val="21"/>
          <w:szCs w:val="21"/>
          <w:highlight w:val="none"/>
        </w:rPr>
      </w:pPr>
    </w:p>
    <w:p w14:paraId="55A45511">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本单位郑重声明，根据《财政部 民政部 中国残疾人联合会关于促进残疾人就业政府采购政策的通知》（财库</w:t>
      </w:r>
      <w:r>
        <w:rPr>
          <w:rFonts w:hint="eastAsia" w:ascii="宋体" w:hAnsi="宋体" w:eastAsia="宋体" w:cs="宋体"/>
          <w:bCs/>
          <w:color w:val="auto"/>
          <w:sz w:val="21"/>
          <w:szCs w:val="21"/>
          <w:highlight w:val="none"/>
          <w:lang w:eastAsia="zh-CN"/>
        </w:rPr>
        <w:t>〔2017〕141号</w:t>
      </w:r>
      <w:r>
        <w:rPr>
          <w:rFonts w:hint="eastAsia" w:ascii="宋体" w:hAnsi="宋体" w:eastAsia="宋体" w:cs="宋体"/>
          <w:bCs/>
          <w:color w:val="auto"/>
          <w:sz w:val="21"/>
          <w:szCs w:val="21"/>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862149">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2E1AEDEB">
      <w:pPr>
        <w:spacing w:line="360" w:lineRule="auto"/>
        <w:ind w:firstLine="0" w:firstLineChars="0"/>
        <w:rPr>
          <w:rFonts w:hint="eastAsia" w:ascii="宋体" w:hAnsi="宋体" w:eastAsia="宋体" w:cs="宋体"/>
          <w:color w:val="auto"/>
          <w:sz w:val="21"/>
          <w:szCs w:val="21"/>
          <w:highlight w:val="none"/>
        </w:rPr>
      </w:pPr>
    </w:p>
    <w:p w14:paraId="4FB0D61C">
      <w:pPr>
        <w:spacing w:line="360" w:lineRule="auto"/>
        <w:ind w:firstLine="0" w:firstLineChars="0"/>
        <w:rPr>
          <w:rFonts w:hint="eastAsia" w:ascii="宋体" w:hAnsi="宋体" w:eastAsia="宋体" w:cs="宋体"/>
          <w:color w:val="auto"/>
          <w:sz w:val="21"/>
          <w:szCs w:val="21"/>
          <w:highlight w:val="none"/>
        </w:rPr>
      </w:pPr>
    </w:p>
    <w:p w14:paraId="633AD60D">
      <w:pPr>
        <w:spacing w:line="360" w:lineRule="auto"/>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名称（加盖公章）：</w:t>
      </w:r>
      <w:r>
        <w:rPr>
          <w:rFonts w:hint="eastAsia" w:ascii="宋体" w:hAnsi="宋体" w:eastAsia="宋体" w:cs="宋体"/>
          <w:color w:val="auto"/>
          <w:sz w:val="21"/>
          <w:szCs w:val="21"/>
          <w:highlight w:val="none"/>
          <w:u w:val="single"/>
        </w:rPr>
        <w:t xml:space="preserve">                     </w:t>
      </w:r>
    </w:p>
    <w:p w14:paraId="4894F6C3">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41C7D81">
      <w:pPr>
        <w:widowControl/>
        <w:spacing w:line="450" w:lineRule="atLeast"/>
        <w:ind w:firstLine="210"/>
        <w:jc w:val="center"/>
        <w:textAlignment w:val="baseline"/>
        <w:rPr>
          <w:rFonts w:hint="eastAsia" w:ascii="宋体" w:hAnsi="宋体" w:eastAsia="宋体" w:cs="宋体"/>
          <w:color w:val="auto"/>
          <w:sz w:val="21"/>
          <w:szCs w:val="21"/>
          <w:highlight w:val="none"/>
          <w:shd w:val="clear" w:color="auto" w:fill="FFFFFF"/>
        </w:rPr>
      </w:pPr>
    </w:p>
    <w:p w14:paraId="5A3D1F5D">
      <w:pPr>
        <w:pStyle w:val="26"/>
        <w:spacing w:line="360" w:lineRule="auto"/>
        <w:ind w:firstLine="566" w:firstLineChars="236"/>
        <w:rPr>
          <w:rFonts w:hint="eastAsia" w:ascii="宋体" w:hAnsi="宋体" w:eastAsia="宋体" w:cs="宋体"/>
          <w:color w:val="auto"/>
          <w:kern w:val="0"/>
          <w:sz w:val="24"/>
          <w:szCs w:val="24"/>
          <w:highlight w:val="none"/>
          <w:lang w:val="zh-CN"/>
        </w:rPr>
      </w:pPr>
    </w:p>
    <w:p w14:paraId="6177AA7C">
      <w:pPr>
        <w:rPr>
          <w:rFonts w:hint="eastAsia" w:ascii="宋体" w:hAnsi="宋体" w:eastAsia="宋体" w:cs="宋体"/>
          <w:color w:val="auto"/>
          <w:highlight w:val="none"/>
        </w:rPr>
      </w:pPr>
    </w:p>
    <w:p w14:paraId="67BC20C3">
      <w:pPr>
        <w:pStyle w:val="17"/>
        <w:spacing w:line="500" w:lineRule="exact"/>
        <w:rPr>
          <w:rFonts w:hint="eastAsia" w:ascii="宋体" w:hAnsi="宋体" w:eastAsia="宋体" w:cs="宋体"/>
          <w:b/>
          <w:color w:val="auto"/>
          <w:sz w:val="30"/>
          <w:szCs w:val="30"/>
          <w:highlight w:val="none"/>
        </w:rPr>
      </w:pPr>
    </w:p>
    <w:p w14:paraId="2DE1FD37">
      <w:pPr>
        <w:pStyle w:val="17"/>
        <w:spacing w:line="500" w:lineRule="exact"/>
        <w:rPr>
          <w:rFonts w:hint="eastAsia" w:ascii="宋体" w:hAnsi="宋体" w:eastAsia="宋体" w:cs="宋体"/>
          <w:b/>
          <w:color w:val="auto"/>
          <w:sz w:val="30"/>
          <w:szCs w:val="30"/>
          <w:highlight w:val="none"/>
        </w:rPr>
      </w:pPr>
    </w:p>
    <w:p w14:paraId="363FE616">
      <w:pPr>
        <w:pStyle w:val="17"/>
        <w:spacing w:line="500" w:lineRule="exact"/>
        <w:rPr>
          <w:rFonts w:hint="eastAsia" w:ascii="宋体" w:hAnsi="宋体" w:eastAsia="宋体" w:cs="宋体"/>
          <w:b/>
          <w:color w:val="auto"/>
          <w:sz w:val="30"/>
          <w:szCs w:val="30"/>
          <w:highlight w:val="none"/>
        </w:rPr>
      </w:pPr>
    </w:p>
    <w:p w14:paraId="74E03C39">
      <w:pPr>
        <w:pStyle w:val="54"/>
        <w:rPr>
          <w:rFonts w:hint="eastAsia" w:ascii="宋体" w:hAnsi="宋体" w:eastAsia="宋体" w:cs="宋体"/>
          <w:b/>
          <w:color w:val="auto"/>
          <w:sz w:val="30"/>
          <w:szCs w:val="30"/>
          <w:highlight w:val="none"/>
        </w:rPr>
      </w:pPr>
    </w:p>
    <w:p w14:paraId="4010D64C">
      <w:pPr>
        <w:pStyle w:val="54"/>
        <w:rPr>
          <w:rFonts w:hint="eastAsia" w:ascii="宋体" w:hAnsi="宋体" w:eastAsia="宋体" w:cs="宋体"/>
          <w:b/>
          <w:color w:val="auto"/>
          <w:sz w:val="30"/>
          <w:szCs w:val="30"/>
          <w:highlight w:val="none"/>
        </w:rPr>
      </w:pPr>
    </w:p>
    <w:p w14:paraId="73E64C77">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50498AAC">
      <w:pPr>
        <w:numPr>
          <w:ilvl w:val="0"/>
          <w:numId w:val="9"/>
        </w:numPr>
        <w:autoSpaceDE w:val="0"/>
        <w:autoSpaceDN w:val="0"/>
        <w:adjustRightInd w:val="0"/>
        <w:spacing w:line="400" w:lineRule="exact"/>
        <w:jc w:val="center"/>
        <w:rPr>
          <w:rFonts w:hint="eastAsia" w:ascii="宋体" w:hAnsi="宋体" w:eastAsia="宋体" w:cs="宋体"/>
          <w:bCs/>
          <w:color w:val="auto"/>
          <w:kern w:val="36"/>
          <w:sz w:val="36"/>
          <w:szCs w:val="36"/>
          <w:highlight w:val="none"/>
          <w:lang w:val="en-US" w:eastAsia="zh-CN"/>
        </w:rPr>
      </w:pPr>
      <w:r>
        <w:rPr>
          <w:rFonts w:hint="eastAsia" w:ascii="宋体" w:hAnsi="宋体" w:eastAsia="宋体" w:cs="宋体"/>
          <w:bCs/>
          <w:color w:val="auto"/>
          <w:kern w:val="36"/>
          <w:sz w:val="36"/>
          <w:szCs w:val="36"/>
          <w:highlight w:val="none"/>
          <w:lang w:val="en-US" w:eastAsia="zh-CN"/>
        </w:rPr>
        <w:t>其他承诺书</w:t>
      </w:r>
    </w:p>
    <w:p w14:paraId="4BA10EFE">
      <w:pPr>
        <w:numPr>
          <w:ilvl w:val="0"/>
          <w:numId w:val="0"/>
        </w:numPr>
        <w:autoSpaceDE w:val="0"/>
        <w:autoSpaceDN w:val="0"/>
        <w:adjustRightInd w:val="0"/>
        <w:spacing w:line="400" w:lineRule="exact"/>
        <w:jc w:val="both"/>
        <w:rPr>
          <w:rFonts w:hint="eastAsia" w:ascii="宋体" w:hAnsi="宋体" w:eastAsia="宋体" w:cs="宋体"/>
          <w:bCs/>
          <w:color w:val="auto"/>
          <w:kern w:val="36"/>
          <w:sz w:val="36"/>
          <w:szCs w:val="36"/>
          <w:highlight w:val="none"/>
          <w:lang w:val="en-US" w:eastAsia="zh-CN"/>
        </w:rPr>
      </w:pPr>
    </w:p>
    <w:p w14:paraId="2C2AAEA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29"/>
          <w:sz w:val="21"/>
          <w:szCs w:val="21"/>
          <w:highlight w:val="none"/>
        </w:rPr>
      </w:pPr>
    </w:p>
    <w:p w14:paraId="1BA703D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29"/>
          <w:sz w:val="21"/>
          <w:szCs w:val="21"/>
          <w:highlight w:val="none"/>
        </w:rPr>
      </w:pPr>
    </w:p>
    <w:p w14:paraId="2FB91A6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2AC9F1FF">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0E9C6DAF">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94F1C70">
      <w:pPr>
        <w:keepNext w:val="0"/>
        <w:keepLines w:val="0"/>
        <w:pageBreakBefore w:val="0"/>
        <w:widowControl w:val="0"/>
        <w:kinsoku/>
        <w:wordWrap/>
        <w:overflowPunct/>
        <w:topLinePunct w:val="0"/>
        <w:autoSpaceDE/>
        <w:autoSpaceDN/>
        <w:bidi w:val="0"/>
        <w:adjustRightInd/>
        <w:snapToGrid/>
        <w:spacing w:line="480" w:lineRule="auto"/>
        <w:ind w:left="363" w:firstLine="400" w:firstLineChars="200"/>
        <w:textAlignment w:val="auto"/>
        <w:rPr>
          <w:rFonts w:hint="eastAsia" w:ascii="宋体" w:hAnsi="宋体" w:eastAsia="宋体" w:cs="宋体"/>
          <w:color w:val="auto"/>
          <w:spacing w:val="-5"/>
          <w:sz w:val="21"/>
          <w:szCs w:val="21"/>
          <w:highlight w:val="none"/>
          <w:lang w:val="zh-CN"/>
        </w:rPr>
      </w:pPr>
      <w:r>
        <w:rPr>
          <w:rFonts w:hint="eastAsia" w:ascii="宋体" w:hAnsi="宋体" w:eastAsia="宋体" w:cs="宋体"/>
          <w:color w:val="auto"/>
          <w:spacing w:val="-5"/>
          <w:sz w:val="21"/>
          <w:szCs w:val="21"/>
          <w:highlight w:val="none"/>
          <w:lang w:val="en-US" w:eastAsia="zh-CN"/>
        </w:rPr>
        <w:t>如果我公司有幸中标，我公司保证</w:t>
      </w:r>
      <w:r>
        <w:rPr>
          <w:rFonts w:hint="eastAsia" w:ascii="宋体" w:hAnsi="宋体" w:eastAsia="宋体" w:cs="宋体"/>
          <w:color w:val="auto"/>
          <w:spacing w:val="-5"/>
          <w:sz w:val="21"/>
          <w:szCs w:val="21"/>
          <w:highlight w:val="none"/>
          <w:lang w:val="zh-CN"/>
        </w:rPr>
        <w:t>按时完成作业，</w:t>
      </w:r>
      <w:r>
        <w:rPr>
          <w:rFonts w:hint="eastAsia" w:ascii="宋体" w:hAnsi="宋体" w:eastAsia="宋体" w:cs="宋体"/>
          <w:color w:val="auto"/>
          <w:spacing w:val="-5"/>
          <w:sz w:val="21"/>
          <w:szCs w:val="21"/>
          <w:highlight w:val="none"/>
          <w:lang w:val="en-US" w:eastAsia="zh-CN"/>
        </w:rPr>
        <w:t>并在</w:t>
      </w:r>
      <w:r>
        <w:rPr>
          <w:rFonts w:hint="eastAsia" w:ascii="宋体" w:hAnsi="宋体" w:eastAsia="宋体" w:cs="宋体"/>
          <w:color w:val="auto"/>
          <w:spacing w:val="-5"/>
          <w:sz w:val="21"/>
          <w:szCs w:val="21"/>
          <w:highlight w:val="none"/>
          <w:lang w:val="zh-CN"/>
        </w:rPr>
        <w:t>中标公告公示结束后当日签订服务合同，次日</w:t>
      </w:r>
      <w:r>
        <w:rPr>
          <w:rFonts w:hint="eastAsia" w:ascii="宋体" w:hAnsi="宋体" w:cs="宋体"/>
          <w:color w:val="auto"/>
          <w:spacing w:val="-5"/>
          <w:sz w:val="21"/>
          <w:szCs w:val="21"/>
          <w:highlight w:val="none"/>
          <w:lang w:val="en-US" w:eastAsia="zh-CN"/>
        </w:rPr>
        <w:t>一次性</w:t>
      </w:r>
      <w:r>
        <w:rPr>
          <w:rFonts w:hint="eastAsia" w:ascii="宋体" w:hAnsi="宋体" w:eastAsia="宋体" w:cs="宋体"/>
          <w:color w:val="auto"/>
          <w:spacing w:val="-5"/>
          <w:sz w:val="21"/>
          <w:szCs w:val="21"/>
          <w:highlight w:val="none"/>
          <w:lang w:val="zh-CN"/>
        </w:rPr>
        <w:t>供货</w:t>
      </w:r>
      <w:r>
        <w:rPr>
          <w:rFonts w:hint="eastAsia" w:ascii="宋体" w:hAnsi="宋体" w:cs="宋体"/>
          <w:color w:val="auto"/>
          <w:spacing w:val="-5"/>
          <w:sz w:val="21"/>
          <w:szCs w:val="21"/>
          <w:highlight w:val="none"/>
          <w:lang w:val="en-US" w:eastAsia="zh-CN"/>
        </w:rPr>
        <w:t>完成</w:t>
      </w:r>
      <w:r>
        <w:rPr>
          <w:rFonts w:hint="eastAsia" w:ascii="宋体" w:hAnsi="宋体" w:eastAsia="宋体" w:cs="宋体"/>
          <w:color w:val="auto"/>
          <w:spacing w:val="-5"/>
          <w:sz w:val="21"/>
          <w:szCs w:val="21"/>
          <w:highlight w:val="none"/>
          <w:lang w:val="zh-CN"/>
        </w:rPr>
        <w:t>并开始飞防作业，3日内完成飞防作业。</w:t>
      </w:r>
    </w:p>
    <w:p w14:paraId="6C1AB22B">
      <w:pPr>
        <w:keepNext w:val="0"/>
        <w:keepLines w:val="0"/>
        <w:pageBreakBefore w:val="0"/>
        <w:widowControl w:val="0"/>
        <w:kinsoku/>
        <w:wordWrap/>
        <w:overflowPunct/>
        <w:topLinePunct w:val="0"/>
        <w:autoSpaceDE/>
        <w:autoSpaceDN/>
        <w:bidi w:val="0"/>
        <w:adjustRightInd/>
        <w:snapToGrid/>
        <w:spacing w:line="480" w:lineRule="auto"/>
        <w:ind w:left="363" w:firstLine="400" w:firstLineChars="200"/>
        <w:textAlignment w:val="auto"/>
        <w:rPr>
          <w:rFonts w:hint="eastAsia" w:ascii="宋体" w:hAnsi="宋体" w:eastAsia="宋体" w:cs="宋体"/>
          <w:bCs/>
          <w:color w:val="auto"/>
          <w:kern w:val="36"/>
          <w:sz w:val="36"/>
          <w:szCs w:val="36"/>
          <w:highlight w:val="none"/>
          <w:lang w:val="en-US" w:eastAsia="zh-CN"/>
        </w:rPr>
      </w:pPr>
      <w:r>
        <w:rPr>
          <w:rFonts w:hint="eastAsia" w:ascii="宋体" w:hAnsi="宋体" w:eastAsia="宋体" w:cs="宋体"/>
          <w:color w:val="auto"/>
          <w:spacing w:val="-5"/>
          <w:sz w:val="21"/>
          <w:szCs w:val="21"/>
          <w:highlight w:val="none"/>
          <w:lang w:val="en-US" w:eastAsia="zh-CN"/>
        </w:rPr>
        <w:t>特此承诺。</w:t>
      </w:r>
    </w:p>
    <w:p w14:paraId="77FDB259">
      <w:pPr>
        <w:spacing w:line="500" w:lineRule="exact"/>
        <w:jc w:val="right"/>
        <w:rPr>
          <w:rFonts w:hint="eastAsia" w:ascii="宋体" w:hAnsi="宋体" w:eastAsia="宋体" w:cs="宋体"/>
          <w:color w:val="auto"/>
          <w:kern w:val="2"/>
          <w:sz w:val="24"/>
          <w:szCs w:val="24"/>
          <w:highlight w:val="none"/>
          <w:lang w:val="en-US" w:eastAsia="zh-CN"/>
        </w:rPr>
      </w:pPr>
    </w:p>
    <w:p w14:paraId="0C062E00">
      <w:pPr>
        <w:spacing w:line="500" w:lineRule="exact"/>
        <w:jc w:val="right"/>
        <w:rPr>
          <w:rFonts w:hint="eastAsia" w:ascii="宋体" w:hAnsi="宋体" w:eastAsia="宋体" w:cs="宋体"/>
          <w:color w:val="auto"/>
          <w:kern w:val="2"/>
          <w:sz w:val="24"/>
          <w:szCs w:val="24"/>
          <w:highlight w:val="none"/>
          <w:lang w:val="en-US" w:eastAsia="zh-CN"/>
        </w:rPr>
      </w:pPr>
    </w:p>
    <w:p w14:paraId="0050CB26">
      <w:pPr>
        <w:spacing w:line="500" w:lineRule="exact"/>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                供应商名称</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（盖单位章）</w:t>
      </w:r>
    </w:p>
    <w:p w14:paraId="50424A34">
      <w:pPr>
        <w:spacing w:line="500" w:lineRule="exact"/>
        <w:ind w:firstLine="2940" w:firstLineChars="14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法定代表人或其委托代理人：</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（签字或盖章）</w:t>
      </w:r>
    </w:p>
    <w:p w14:paraId="6A150783">
      <w:pPr>
        <w:spacing w:line="500" w:lineRule="exact"/>
        <w:ind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日</w:t>
      </w:r>
    </w:p>
    <w:p w14:paraId="116D2E18">
      <w:pPr>
        <w:spacing w:line="440" w:lineRule="exact"/>
        <w:ind w:firstLine="420" w:firstLineChars="200"/>
        <w:rPr>
          <w:rFonts w:hint="eastAsia" w:ascii="宋体" w:hAnsi="宋体" w:eastAsia="宋体" w:cs="宋体"/>
          <w:color w:val="auto"/>
          <w:kern w:val="2"/>
          <w:sz w:val="21"/>
          <w:szCs w:val="21"/>
          <w:highlight w:val="none"/>
        </w:rPr>
      </w:pPr>
    </w:p>
    <w:p w14:paraId="191A4A02">
      <w:pPr>
        <w:rPr>
          <w:rFonts w:hint="eastAsia" w:ascii="宋体" w:hAnsi="宋体" w:eastAsia="宋体" w:cs="宋体"/>
          <w:bCs/>
          <w:color w:val="auto"/>
          <w:kern w:val="36"/>
          <w:sz w:val="36"/>
          <w:szCs w:val="36"/>
          <w:highlight w:val="none"/>
          <w:lang w:val="zh-CN"/>
        </w:rPr>
      </w:pPr>
    </w:p>
    <w:p w14:paraId="2F30F1C4">
      <w:pPr>
        <w:rPr>
          <w:rFonts w:hint="eastAsia" w:ascii="宋体" w:hAnsi="宋体" w:eastAsia="宋体" w:cs="宋体"/>
          <w:bCs/>
          <w:color w:val="auto"/>
          <w:kern w:val="36"/>
          <w:sz w:val="36"/>
          <w:szCs w:val="36"/>
          <w:highlight w:val="none"/>
          <w:lang w:val="zh-CN"/>
        </w:rPr>
      </w:pPr>
      <w:r>
        <w:rPr>
          <w:rFonts w:hint="eastAsia" w:ascii="宋体" w:hAnsi="宋体" w:eastAsia="宋体" w:cs="宋体"/>
          <w:bCs/>
          <w:color w:val="auto"/>
          <w:kern w:val="36"/>
          <w:sz w:val="36"/>
          <w:szCs w:val="36"/>
          <w:highlight w:val="none"/>
          <w:lang w:val="zh-CN"/>
        </w:rPr>
        <w:br w:type="page"/>
      </w:r>
    </w:p>
    <w:p w14:paraId="6D13D700">
      <w:pPr>
        <w:autoSpaceDE w:val="0"/>
        <w:autoSpaceDN w:val="0"/>
        <w:adjustRightInd w:val="0"/>
        <w:spacing w:line="400" w:lineRule="exact"/>
        <w:jc w:val="center"/>
        <w:rPr>
          <w:rFonts w:hint="eastAsia" w:ascii="宋体" w:hAnsi="宋体" w:eastAsia="宋体" w:cs="宋体"/>
          <w:bCs/>
          <w:color w:val="auto"/>
          <w:kern w:val="36"/>
          <w:sz w:val="36"/>
          <w:szCs w:val="36"/>
          <w:highlight w:val="none"/>
          <w:lang w:val="zh-CN"/>
        </w:rPr>
      </w:pPr>
      <w:r>
        <w:rPr>
          <w:rFonts w:hint="eastAsia" w:ascii="宋体" w:hAnsi="宋体" w:eastAsia="宋体" w:cs="宋体"/>
          <w:bCs/>
          <w:color w:val="auto"/>
          <w:kern w:val="36"/>
          <w:sz w:val="36"/>
          <w:szCs w:val="36"/>
          <w:highlight w:val="none"/>
          <w:lang w:val="zh-CN"/>
        </w:rPr>
        <w:t>中小企业划型标准规定</w:t>
      </w:r>
    </w:p>
    <w:p w14:paraId="3F6AC2EF">
      <w:pPr>
        <w:autoSpaceDE w:val="0"/>
        <w:autoSpaceDN w:val="0"/>
        <w:adjustRightInd w:val="0"/>
        <w:spacing w:line="400" w:lineRule="exact"/>
        <w:jc w:val="left"/>
        <w:rPr>
          <w:rFonts w:hint="eastAsia" w:ascii="宋体" w:hAnsi="宋体" w:eastAsia="宋体" w:cs="宋体"/>
          <w:bCs/>
          <w:color w:val="auto"/>
          <w:kern w:val="36"/>
          <w:sz w:val="36"/>
          <w:szCs w:val="36"/>
          <w:highlight w:val="none"/>
          <w:lang w:val="zh-CN"/>
        </w:rPr>
      </w:pPr>
    </w:p>
    <w:p w14:paraId="5497A5FF">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一、根据《中华人民共和国中小企业促进法》和《国务院关于进一步促进中小企业发展的若干意见》(国发〔2009〕36号)，制定本规定。</w:t>
      </w:r>
    </w:p>
    <w:p w14:paraId="3747912F">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二、中小企业划分为中型、小型、微型三种类型，具体标准根据企业从业人员、营业收入、资产总额等指标，结合行业特点制定。</w:t>
      </w:r>
    </w:p>
    <w:p w14:paraId="39C2B0C2">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113A32">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四、各行业划型标准为：</w:t>
      </w:r>
    </w:p>
    <w:p w14:paraId="5A8A9ACC">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5AFC12B6">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4376CF">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586161">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B6F70F">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0B20B72">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7708767">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6DA173">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603739">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1E3AB5">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9C30AC">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E5E550">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CD45EA1">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884432">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B5021B">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C56CBC">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（十六）其他未列明行业。从业人员300人以下的为中小微型企业。其中，从业人员100人及以上的为中型企业；从业人员10人及以上的为小型企业；从业人员10人以下的为微型企业。</w:t>
      </w:r>
    </w:p>
    <w:p w14:paraId="23D2BB4A">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五、企业类型的划分以统计部门的统计数据为依据。</w:t>
      </w:r>
    </w:p>
    <w:p w14:paraId="6D53FD2D">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六、本规定适用于在中华人民共和国境内依法设立的各类所有制和各种组织形式的企业。个体工商户和本规定以外的行业，参照本规定进行划型。</w:t>
      </w:r>
    </w:p>
    <w:p w14:paraId="5EC1F128">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0A79293">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八、本规定由工业和信息化部、国家统计局会同有关部门根据《国民经济行业分类》修订情况和企业发展变化情况适时修订。</w:t>
      </w:r>
    </w:p>
    <w:p w14:paraId="414DBFED">
      <w:pPr>
        <w:autoSpaceDE w:val="0"/>
        <w:autoSpaceDN w:val="0"/>
        <w:adjustRightInd w:val="0"/>
        <w:spacing w:line="400" w:lineRule="exact"/>
        <w:ind w:firstLine="420" w:firstLineChars="2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九、本规定由工业和信息化部、国家统计局会同有关部门负责解释。</w:t>
      </w:r>
    </w:p>
    <w:p w14:paraId="3C0F04F6">
      <w:pPr>
        <w:pStyle w:val="54"/>
        <w:rPr>
          <w:rFonts w:hint="eastAsia" w:ascii="宋体" w:hAnsi="宋体" w:eastAsia="宋体" w:cs="宋体"/>
          <w:b/>
          <w:color w:val="auto"/>
          <w:sz w:val="30"/>
          <w:szCs w:val="30"/>
          <w:highlight w:val="none"/>
        </w:rPr>
      </w:pPr>
      <w:r>
        <w:rPr>
          <w:rFonts w:hint="eastAsia" w:ascii="宋体" w:hAnsi="宋体" w:eastAsia="宋体" w:cs="宋体"/>
          <w:color w:val="auto"/>
          <w:szCs w:val="18"/>
          <w:highlight w:val="none"/>
          <w:lang w:val="zh-CN"/>
        </w:rPr>
        <w:t>十、本规定自发布之日起执行，原国家经贸委、原国家计委、财政部和国家统计局2003年颁布的《中小企业标准暂行规定》同时废止。</w:t>
      </w:r>
    </w:p>
    <w:sectPr>
      <w:footerReference r:id="rId11"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4E750">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6451">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B448">
    <w:pPr>
      <w:pStyle w:val="21"/>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D2339">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5D2339">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FAC2">
    <w:pPr>
      <w:pStyle w:val="21"/>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C2FF8">
                          <w:pPr>
                            <w:pStyle w:val="2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5C2FF8">
                    <w:pPr>
                      <w:pStyle w:val="2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DE39">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CF6D15">
                          <w:pPr>
                            <w:pStyle w:val="2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ECF6D15">
                    <w:pPr>
                      <w:pStyle w:val="2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71D5B">
                          <w:pPr>
                            <w:snapToGrid w:val="0"/>
                            <w:rPr>
                              <w:rFonts w:hint="eastAsia"/>
                              <w:sz w:val="18"/>
                            </w:rPr>
                          </w:pPr>
                          <w:r>
                            <w:rPr>
                              <w:rFonts w:hint="eastAsia"/>
                              <w:sz w:val="18"/>
                            </w:rPr>
                            <w:t>1</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9C71D5B">
                    <w:pPr>
                      <w:snapToGrid w:val="0"/>
                      <w:rPr>
                        <w:rFonts w:hint="eastAsia"/>
                        <w:sz w:val="18"/>
                      </w:rPr>
                    </w:pPr>
                    <w:r>
                      <w:rPr>
                        <w:rFonts w:hint="eastAsia"/>
                        <w:sz w:val="18"/>
                      </w:rPr>
                      <w:t>1</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CCAF2">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F7B87">
                          <w:pPr>
                            <w:pStyle w:val="2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5F7B87">
                    <w:pPr>
                      <w:pStyle w:val="21"/>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644B294E">
                          <w:pPr>
                            <w:spacing w:before="5"/>
                            <w:ind w:left="20" w:right="0" w:firstLine="0"/>
                            <w:jc w:val="left"/>
                            <w:rPr>
                              <w:rFonts w:hint="eastAsia" w:ascii="宋体" w:eastAsia="宋体"/>
                              <w:sz w:val="18"/>
                            </w:rPr>
                          </w:pPr>
                        </w:p>
                        <w:p w14:paraId="39C776E3">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644B294E">
                    <w:pPr>
                      <w:spacing w:before="5"/>
                      <w:ind w:left="20" w:right="0" w:firstLine="0"/>
                      <w:jc w:val="left"/>
                      <w:rPr>
                        <w:rFonts w:hint="eastAsia" w:ascii="宋体" w:eastAsia="宋体"/>
                        <w:sz w:val="18"/>
                      </w:rPr>
                    </w:pPr>
                  </w:p>
                  <w:p w14:paraId="39C776E3">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8D55B">
    <w:pPr>
      <w:tabs>
        <w:tab w:val="left" w:pos="3180"/>
      </w:tabs>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F60B8">
                          <w:pPr>
                            <w:pStyle w:val="2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1F60B8">
                    <w:pPr>
                      <w:pStyle w:val="21"/>
                    </w:pPr>
                    <w:r>
                      <w:fldChar w:fldCharType="begin"/>
                    </w:r>
                    <w:r>
                      <w:instrText xml:space="preserve"> PAGE  \* MERGEFORMAT </w:instrText>
                    </w:r>
                    <w:r>
                      <w:fldChar w:fldCharType="separate"/>
                    </w:r>
                    <w:r>
                      <w:t>33</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55E03AA5">
                          <w:pPr>
                            <w:spacing w:before="5"/>
                            <w:ind w:left="20" w:right="0" w:firstLine="0"/>
                            <w:jc w:val="left"/>
                            <w:rPr>
                              <w:rFonts w:hint="eastAsia" w:ascii="宋体" w:eastAsia="宋体"/>
                              <w:sz w:val="18"/>
                            </w:rPr>
                          </w:pPr>
                        </w:p>
                        <w:p w14:paraId="717FF6CD">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55E03AA5">
                    <w:pPr>
                      <w:spacing w:before="5"/>
                      <w:ind w:left="20" w:right="0" w:firstLine="0"/>
                      <w:jc w:val="left"/>
                      <w:rPr>
                        <w:rFonts w:hint="eastAsia" w:ascii="宋体" w:eastAsia="宋体"/>
                        <w:sz w:val="18"/>
                      </w:rPr>
                    </w:pPr>
                  </w:p>
                  <w:p w14:paraId="717FF6CD">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593D">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F392E">
    <w:pPr>
      <w:pStyle w:val="22"/>
      <w:pBdr>
        <w:bottom w:val="none" w:color="auto" w:sz="0" w:space="1"/>
      </w:pBdr>
      <w:tabs>
        <w:tab w:val="left" w:pos="5084"/>
      </w:tabs>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A9C7C8A8"/>
    <w:multiLevelType w:val="singleLevel"/>
    <w:tmpl w:val="A9C7C8A8"/>
    <w:lvl w:ilvl="0" w:tentative="0">
      <w:start w:val="15"/>
      <w:numFmt w:val="chineseCounting"/>
      <w:suff w:val="nothing"/>
      <w:lvlText w:val="%1、"/>
      <w:lvlJc w:val="left"/>
      <w:rPr>
        <w:rFonts w:hint="eastAsia"/>
      </w:rPr>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E07167F8"/>
    <w:multiLevelType w:val="singleLevel"/>
    <w:tmpl w:val="E07167F8"/>
    <w:lvl w:ilvl="0" w:tentative="0">
      <w:start w:val="5"/>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6"/>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8"/>
      <w:lvlText w:val="%6."/>
      <w:lvlJc w:val="right"/>
      <w:pPr>
        <w:tabs>
          <w:tab w:val="left" w:pos="2933"/>
        </w:tabs>
        <w:ind w:left="2933" w:hanging="420"/>
      </w:pPr>
    </w:lvl>
    <w:lvl w:ilvl="6" w:tentative="0">
      <w:start w:val="1"/>
      <w:numFmt w:val="decimal"/>
      <w:pStyle w:val="94"/>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5AD450A8"/>
    <w:multiLevelType w:val="singleLevel"/>
    <w:tmpl w:val="5AD450A8"/>
    <w:lvl w:ilvl="0" w:tentative="0">
      <w:start w:val="2"/>
      <w:numFmt w:val="decimal"/>
      <w:suff w:val="space"/>
      <w:lvlText w:val="%1."/>
      <w:lvlJc w:val="left"/>
    </w:lvl>
  </w:abstractNum>
  <w:abstractNum w:abstractNumId="7">
    <w:nsid w:val="5AD45148"/>
    <w:multiLevelType w:val="singleLevel"/>
    <w:tmpl w:val="5AD45148"/>
    <w:lvl w:ilvl="0" w:tentative="0">
      <w:start w:val="4"/>
      <w:numFmt w:val="decimal"/>
      <w:suff w:val="nothing"/>
      <w:lvlText w:val="%1．"/>
      <w:lvlJc w:val="left"/>
    </w:lvl>
  </w:abstractNum>
  <w:abstractNum w:abstractNumId="8">
    <w:nsid w:val="5DFB4682"/>
    <w:multiLevelType w:val="singleLevel"/>
    <w:tmpl w:val="5DFB4682"/>
    <w:lvl w:ilvl="0" w:tentative="0">
      <w:start w:val="15"/>
      <w:numFmt w:val="decimal"/>
      <w:suff w:val="space"/>
      <w:lvlText w:val="%1."/>
      <w:lvlJc w:val="left"/>
    </w:lvl>
  </w:abstractNum>
  <w:num w:numId="1">
    <w:abstractNumId w:val="5"/>
  </w:num>
  <w:num w:numId="2">
    <w:abstractNumId w:val="8"/>
  </w:num>
  <w:num w:numId="3">
    <w:abstractNumId w:val="2"/>
  </w:num>
  <w:num w:numId="4">
    <w:abstractNumId w:val="3"/>
  </w:num>
  <w:num w:numId="5">
    <w:abstractNumId w:val="4"/>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8F4C90"/>
    <w:rsid w:val="0197393F"/>
    <w:rsid w:val="01B35E3B"/>
    <w:rsid w:val="01DC5E07"/>
    <w:rsid w:val="01E449DA"/>
    <w:rsid w:val="01F306CC"/>
    <w:rsid w:val="023D333D"/>
    <w:rsid w:val="028D5673"/>
    <w:rsid w:val="02BA5CB7"/>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565ED"/>
    <w:rsid w:val="0598753C"/>
    <w:rsid w:val="05A9269D"/>
    <w:rsid w:val="05F80AA9"/>
    <w:rsid w:val="060D7DD9"/>
    <w:rsid w:val="06533D3B"/>
    <w:rsid w:val="06724784"/>
    <w:rsid w:val="06A905A2"/>
    <w:rsid w:val="06D46658"/>
    <w:rsid w:val="06FC0676"/>
    <w:rsid w:val="07207B9C"/>
    <w:rsid w:val="07216614"/>
    <w:rsid w:val="076F41ED"/>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ADF50D4"/>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920931"/>
    <w:rsid w:val="0EC71FEA"/>
    <w:rsid w:val="0ECC1A8E"/>
    <w:rsid w:val="0EE41A9E"/>
    <w:rsid w:val="0F02798E"/>
    <w:rsid w:val="0F0832FF"/>
    <w:rsid w:val="0F4E618A"/>
    <w:rsid w:val="0F4F5A5E"/>
    <w:rsid w:val="0F505B34"/>
    <w:rsid w:val="0FD71303"/>
    <w:rsid w:val="0FF9647C"/>
    <w:rsid w:val="1012617E"/>
    <w:rsid w:val="102155FB"/>
    <w:rsid w:val="105A4668"/>
    <w:rsid w:val="10675755"/>
    <w:rsid w:val="1081493E"/>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3611F7D"/>
    <w:rsid w:val="14512AE0"/>
    <w:rsid w:val="14575AE1"/>
    <w:rsid w:val="14D7411C"/>
    <w:rsid w:val="14F60EC4"/>
    <w:rsid w:val="14FA4179"/>
    <w:rsid w:val="152A5522"/>
    <w:rsid w:val="153E5E53"/>
    <w:rsid w:val="155405E9"/>
    <w:rsid w:val="157A70F8"/>
    <w:rsid w:val="157B78DE"/>
    <w:rsid w:val="157D0B2C"/>
    <w:rsid w:val="158C7A3C"/>
    <w:rsid w:val="15C047FF"/>
    <w:rsid w:val="16486296"/>
    <w:rsid w:val="16C31734"/>
    <w:rsid w:val="1738100B"/>
    <w:rsid w:val="17A728DB"/>
    <w:rsid w:val="17A7775F"/>
    <w:rsid w:val="17CA3567"/>
    <w:rsid w:val="1819365B"/>
    <w:rsid w:val="182403C0"/>
    <w:rsid w:val="18285F02"/>
    <w:rsid w:val="182F6ADF"/>
    <w:rsid w:val="188E3A9B"/>
    <w:rsid w:val="18B21D51"/>
    <w:rsid w:val="1936109D"/>
    <w:rsid w:val="194C5989"/>
    <w:rsid w:val="197B7584"/>
    <w:rsid w:val="19932087"/>
    <w:rsid w:val="1A1C66DD"/>
    <w:rsid w:val="1A85424D"/>
    <w:rsid w:val="1A9B2128"/>
    <w:rsid w:val="1AE15806"/>
    <w:rsid w:val="1AFE5F19"/>
    <w:rsid w:val="1B416BA3"/>
    <w:rsid w:val="1B496BEE"/>
    <w:rsid w:val="1B762CF0"/>
    <w:rsid w:val="1B813CC4"/>
    <w:rsid w:val="1B9B2CA9"/>
    <w:rsid w:val="1BA749C4"/>
    <w:rsid w:val="1BB27C53"/>
    <w:rsid w:val="1BB66110"/>
    <w:rsid w:val="1BDD4A1B"/>
    <w:rsid w:val="1BEA0EFF"/>
    <w:rsid w:val="1C0227D6"/>
    <w:rsid w:val="1C654B74"/>
    <w:rsid w:val="1CBF0500"/>
    <w:rsid w:val="1CFE11EF"/>
    <w:rsid w:val="1D7311BF"/>
    <w:rsid w:val="1DA8475E"/>
    <w:rsid w:val="1DFE2624"/>
    <w:rsid w:val="1DFF0335"/>
    <w:rsid w:val="1E0064D3"/>
    <w:rsid w:val="1E05605A"/>
    <w:rsid w:val="1E0E0A9A"/>
    <w:rsid w:val="1E171374"/>
    <w:rsid w:val="1E2A6014"/>
    <w:rsid w:val="1E3B2150"/>
    <w:rsid w:val="1E4F2CD5"/>
    <w:rsid w:val="1E805BA0"/>
    <w:rsid w:val="1EDD2072"/>
    <w:rsid w:val="1EE4155E"/>
    <w:rsid w:val="1F506A4C"/>
    <w:rsid w:val="1F595E8F"/>
    <w:rsid w:val="1F6D76F6"/>
    <w:rsid w:val="1FCB4A6E"/>
    <w:rsid w:val="1FCF6663"/>
    <w:rsid w:val="1FE13A05"/>
    <w:rsid w:val="202109B6"/>
    <w:rsid w:val="20816028"/>
    <w:rsid w:val="20B43BF1"/>
    <w:rsid w:val="20B80B22"/>
    <w:rsid w:val="2105322D"/>
    <w:rsid w:val="21374DD4"/>
    <w:rsid w:val="214C5BC5"/>
    <w:rsid w:val="21E93AF0"/>
    <w:rsid w:val="220612E3"/>
    <w:rsid w:val="224F3B62"/>
    <w:rsid w:val="229438B4"/>
    <w:rsid w:val="22B742CD"/>
    <w:rsid w:val="22D52DDA"/>
    <w:rsid w:val="22DB0789"/>
    <w:rsid w:val="24452BF1"/>
    <w:rsid w:val="246D6944"/>
    <w:rsid w:val="24922AB1"/>
    <w:rsid w:val="2527378E"/>
    <w:rsid w:val="2530284B"/>
    <w:rsid w:val="25416B4F"/>
    <w:rsid w:val="25556D82"/>
    <w:rsid w:val="2560751D"/>
    <w:rsid w:val="25803898"/>
    <w:rsid w:val="259D70B9"/>
    <w:rsid w:val="261F644A"/>
    <w:rsid w:val="267D10C1"/>
    <w:rsid w:val="26BB3CAD"/>
    <w:rsid w:val="26C115E8"/>
    <w:rsid w:val="271D3475"/>
    <w:rsid w:val="272C509E"/>
    <w:rsid w:val="27313F6F"/>
    <w:rsid w:val="27893DAB"/>
    <w:rsid w:val="28617AA2"/>
    <w:rsid w:val="29415789"/>
    <w:rsid w:val="296E4DB7"/>
    <w:rsid w:val="297A3312"/>
    <w:rsid w:val="29BF7984"/>
    <w:rsid w:val="2A9F183F"/>
    <w:rsid w:val="2AC511FF"/>
    <w:rsid w:val="2B037858"/>
    <w:rsid w:val="2B057A12"/>
    <w:rsid w:val="2B137A26"/>
    <w:rsid w:val="2B251B81"/>
    <w:rsid w:val="2B3702A8"/>
    <w:rsid w:val="2B6E5792"/>
    <w:rsid w:val="2BC3094D"/>
    <w:rsid w:val="2BC52EF0"/>
    <w:rsid w:val="2BDF269A"/>
    <w:rsid w:val="2BE96C22"/>
    <w:rsid w:val="2BF5404C"/>
    <w:rsid w:val="2C1252C2"/>
    <w:rsid w:val="2C520C10"/>
    <w:rsid w:val="2C9A0975"/>
    <w:rsid w:val="2CC0413F"/>
    <w:rsid w:val="2D055E1D"/>
    <w:rsid w:val="2D910EBE"/>
    <w:rsid w:val="2DA400CE"/>
    <w:rsid w:val="2DAC2698"/>
    <w:rsid w:val="2DB71FA7"/>
    <w:rsid w:val="2E5C32EB"/>
    <w:rsid w:val="2E8A42F7"/>
    <w:rsid w:val="2EF00020"/>
    <w:rsid w:val="2F006DBA"/>
    <w:rsid w:val="2F180AB4"/>
    <w:rsid w:val="2F334462"/>
    <w:rsid w:val="2F866390"/>
    <w:rsid w:val="2F94153F"/>
    <w:rsid w:val="2FA85522"/>
    <w:rsid w:val="2FD12CC9"/>
    <w:rsid w:val="2FD41F86"/>
    <w:rsid w:val="2FF5623D"/>
    <w:rsid w:val="3027709A"/>
    <w:rsid w:val="30294ADC"/>
    <w:rsid w:val="302E770B"/>
    <w:rsid w:val="304C6A88"/>
    <w:rsid w:val="305D7F50"/>
    <w:rsid w:val="31496866"/>
    <w:rsid w:val="31602E24"/>
    <w:rsid w:val="317408E4"/>
    <w:rsid w:val="3182385E"/>
    <w:rsid w:val="31FA1774"/>
    <w:rsid w:val="32294E98"/>
    <w:rsid w:val="32642CEC"/>
    <w:rsid w:val="32A12944"/>
    <w:rsid w:val="32B33C46"/>
    <w:rsid w:val="33020093"/>
    <w:rsid w:val="330714FD"/>
    <w:rsid w:val="333C0154"/>
    <w:rsid w:val="33B02FB2"/>
    <w:rsid w:val="33FC7E8C"/>
    <w:rsid w:val="342D2F02"/>
    <w:rsid w:val="343A7E32"/>
    <w:rsid w:val="34496E92"/>
    <w:rsid w:val="34F10498"/>
    <w:rsid w:val="356618B7"/>
    <w:rsid w:val="35B651B7"/>
    <w:rsid w:val="35C56367"/>
    <w:rsid w:val="35EE0253"/>
    <w:rsid w:val="35FC7357"/>
    <w:rsid w:val="369571B1"/>
    <w:rsid w:val="371B7E5C"/>
    <w:rsid w:val="3735094D"/>
    <w:rsid w:val="37980295"/>
    <w:rsid w:val="37A418D8"/>
    <w:rsid w:val="38491261"/>
    <w:rsid w:val="386020D3"/>
    <w:rsid w:val="3865492E"/>
    <w:rsid w:val="386A0217"/>
    <w:rsid w:val="389436BE"/>
    <w:rsid w:val="394A1F2F"/>
    <w:rsid w:val="3A71031B"/>
    <w:rsid w:val="3A922B1F"/>
    <w:rsid w:val="3AA577FC"/>
    <w:rsid w:val="3BA42EB1"/>
    <w:rsid w:val="3BC938F0"/>
    <w:rsid w:val="3C183D6E"/>
    <w:rsid w:val="3C4517C4"/>
    <w:rsid w:val="3CBC31FE"/>
    <w:rsid w:val="3D347787"/>
    <w:rsid w:val="3D37105D"/>
    <w:rsid w:val="3F7D054B"/>
    <w:rsid w:val="3F850EA5"/>
    <w:rsid w:val="3FA179AA"/>
    <w:rsid w:val="3FD733D9"/>
    <w:rsid w:val="401738F5"/>
    <w:rsid w:val="404855C5"/>
    <w:rsid w:val="40592E84"/>
    <w:rsid w:val="40A86BF9"/>
    <w:rsid w:val="40D951D2"/>
    <w:rsid w:val="41004C87"/>
    <w:rsid w:val="41327B46"/>
    <w:rsid w:val="413F522A"/>
    <w:rsid w:val="41923C46"/>
    <w:rsid w:val="41AA0ACA"/>
    <w:rsid w:val="41B62D5F"/>
    <w:rsid w:val="41E04AE3"/>
    <w:rsid w:val="41F6471C"/>
    <w:rsid w:val="424C082D"/>
    <w:rsid w:val="426B74AE"/>
    <w:rsid w:val="42BD6EF0"/>
    <w:rsid w:val="42C24FD0"/>
    <w:rsid w:val="42F56341"/>
    <w:rsid w:val="42FA336E"/>
    <w:rsid w:val="43041412"/>
    <w:rsid w:val="431F392D"/>
    <w:rsid w:val="43364990"/>
    <w:rsid w:val="43417B2B"/>
    <w:rsid w:val="43467BC5"/>
    <w:rsid w:val="437B23A2"/>
    <w:rsid w:val="43BF2D12"/>
    <w:rsid w:val="43EC5115"/>
    <w:rsid w:val="4415055B"/>
    <w:rsid w:val="444878C1"/>
    <w:rsid w:val="445B1741"/>
    <w:rsid w:val="445B5984"/>
    <w:rsid w:val="445D5F4C"/>
    <w:rsid w:val="44763F08"/>
    <w:rsid w:val="44817E8C"/>
    <w:rsid w:val="44A105CA"/>
    <w:rsid w:val="44F2662B"/>
    <w:rsid w:val="44FB3862"/>
    <w:rsid w:val="457718D8"/>
    <w:rsid w:val="45877724"/>
    <w:rsid w:val="458A0EA3"/>
    <w:rsid w:val="465869CB"/>
    <w:rsid w:val="468F4EFD"/>
    <w:rsid w:val="46D7388F"/>
    <w:rsid w:val="47121221"/>
    <w:rsid w:val="4772342A"/>
    <w:rsid w:val="478E1277"/>
    <w:rsid w:val="47C744A7"/>
    <w:rsid w:val="48A0098D"/>
    <w:rsid w:val="48B439FC"/>
    <w:rsid w:val="48C044AF"/>
    <w:rsid w:val="49253917"/>
    <w:rsid w:val="494C5DE0"/>
    <w:rsid w:val="49725FF6"/>
    <w:rsid w:val="499C3B40"/>
    <w:rsid w:val="49BF6D61"/>
    <w:rsid w:val="4A531BC5"/>
    <w:rsid w:val="4A813F5B"/>
    <w:rsid w:val="4AAB4206"/>
    <w:rsid w:val="4AE403BE"/>
    <w:rsid w:val="4B0E2E16"/>
    <w:rsid w:val="4B2B03A0"/>
    <w:rsid w:val="4BB7477B"/>
    <w:rsid w:val="4C285091"/>
    <w:rsid w:val="4C5D5DD6"/>
    <w:rsid w:val="4CC13AA8"/>
    <w:rsid w:val="4CCE37BE"/>
    <w:rsid w:val="4CFE6137"/>
    <w:rsid w:val="4D160340"/>
    <w:rsid w:val="4D3A3383"/>
    <w:rsid w:val="4D4215BD"/>
    <w:rsid w:val="4D6871A7"/>
    <w:rsid w:val="4D9A561E"/>
    <w:rsid w:val="4DBD6A94"/>
    <w:rsid w:val="4DDC01B9"/>
    <w:rsid w:val="4E277F6E"/>
    <w:rsid w:val="4E6E5BDC"/>
    <w:rsid w:val="4E83005C"/>
    <w:rsid w:val="4E8C2FBE"/>
    <w:rsid w:val="4ECB2E4F"/>
    <w:rsid w:val="4F136B0E"/>
    <w:rsid w:val="4F345A3A"/>
    <w:rsid w:val="4F674401"/>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2F5BCF"/>
    <w:rsid w:val="51342574"/>
    <w:rsid w:val="51380E48"/>
    <w:rsid w:val="51B965FC"/>
    <w:rsid w:val="52900B84"/>
    <w:rsid w:val="538B2AB6"/>
    <w:rsid w:val="538F3C50"/>
    <w:rsid w:val="539C7FFE"/>
    <w:rsid w:val="53CF796F"/>
    <w:rsid w:val="53D27D64"/>
    <w:rsid w:val="540F2D98"/>
    <w:rsid w:val="548F3C73"/>
    <w:rsid w:val="549A713E"/>
    <w:rsid w:val="549D2738"/>
    <w:rsid w:val="54CD2C7A"/>
    <w:rsid w:val="54DA6115"/>
    <w:rsid w:val="551E2E5D"/>
    <w:rsid w:val="559B2F4A"/>
    <w:rsid w:val="55B32794"/>
    <w:rsid w:val="55FE3977"/>
    <w:rsid w:val="565D54C8"/>
    <w:rsid w:val="569E48CE"/>
    <w:rsid w:val="56A119C8"/>
    <w:rsid w:val="56C579D5"/>
    <w:rsid w:val="57017A7F"/>
    <w:rsid w:val="571854E6"/>
    <w:rsid w:val="57432F68"/>
    <w:rsid w:val="57551F55"/>
    <w:rsid w:val="576631B4"/>
    <w:rsid w:val="578C03FE"/>
    <w:rsid w:val="58121BD2"/>
    <w:rsid w:val="58145D63"/>
    <w:rsid w:val="58276B45"/>
    <w:rsid w:val="58D740C7"/>
    <w:rsid w:val="58F52A51"/>
    <w:rsid w:val="58F55856"/>
    <w:rsid w:val="5942717C"/>
    <w:rsid w:val="5953256C"/>
    <w:rsid w:val="5955718D"/>
    <w:rsid w:val="598A6BBE"/>
    <w:rsid w:val="599555A4"/>
    <w:rsid w:val="59AA358A"/>
    <w:rsid w:val="59B140E5"/>
    <w:rsid w:val="59BD32BD"/>
    <w:rsid w:val="59CA7CFF"/>
    <w:rsid w:val="59E86B9F"/>
    <w:rsid w:val="59E910AB"/>
    <w:rsid w:val="5A644C07"/>
    <w:rsid w:val="5A731AAA"/>
    <w:rsid w:val="5A9D6C4B"/>
    <w:rsid w:val="5B353327"/>
    <w:rsid w:val="5B5B66DC"/>
    <w:rsid w:val="5B6648C7"/>
    <w:rsid w:val="5B7D1A85"/>
    <w:rsid w:val="5BE622C6"/>
    <w:rsid w:val="5C1C4FA9"/>
    <w:rsid w:val="5C4B5C6D"/>
    <w:rsid w:val="5C6A70FC"/>
    <w:rsid w:val="5C8D60EF"/>
    <w:rsid w:val="5CA964D7"/>
    <w:rsid w:val="5D1214CA"/>
    <w:rsid w:val="5D457A78"/>
    <w:rsid w:val="5DC757F8"/>
    <w:rsid w:val="5DFC6D3C"/>
    <w:rsid w:val="5E3209E8"/>
    <w:rsid w:val="5E7524E6"/>
    <w:rsid w:val="5EF31BF5"/>
    <w:rsid w:val="5F183E0C"/>
    <w:rsid w:val="5F2413D1"/>
    <w:rsid w:val="5FF85DB8"/>
    <w:rsid w:val="60151849"/>
    <w:rsid w:val="60743FD5"/>
    <w:rsid w:val="607939D6"/>
    <w:rsid w:val="61295DD7"/>
    <w:rsid w:val="616E707C"/>
    <w:rsid w:val="61860CBC"/>
    <w:rsid w:val="61F007AB"/>
    <w:rsid w:val="6203073F"/>
    <w:rsid w:val="620A2C3A"/>
    <w:rsid w:val="621813D1"/>
    <w:rsid w:val="62397BA1"/>
    <w:rsid w:val="624B0278"/>
    <w:rsid w:val="626E0AFD"/>
    <w:rsid w:val="626E2A3F"/>
    <w:rsid w:val="62D97A9A"/>
    <w:rsid w:val="6305285B"/>
    <w:rsid w:val="631D1553"/>
    <w:rsid w:val="637A1F7C"/>
    <w:rsid w:val="63840F00"/>
    <w:rsid w:val="63A63849"/>
    <w:rsid w:val="64535AA4"/>
    <w:rsid w:val="64646DE3"/>
    <w:rsid w:val="64857BC7"/>
    <w:rsid w:val="649025EF"/>
    <w:rsid w:val="64AA2690"/>
    <w:rsid w:val="64CA35B2"/>
    <w:rsid w:val="65405C8E"/>
    <w:rsid w:val="655B482F"/>
    <w:rsid w:val="66807B4C"/>
    <w:rsid w:val="66AC783F"/>
    <w:rsid w:val="66CB5338"/>
    <w:rsid w:val="66D60C56"/>
    <w:rsid w:val="66FB3677"/>
    <w:rsid w:val="670C1B0F"/>
    <w:rsid w:val="67407CEE"/>
    <w:rsid w:val="678A58F8"/>
    <w:rsid w:val="6791048F"/>
    <w:rsid w:val="67961AC6"/>
    <w:rsid w:val="67B062A6"/>
    <w:rsid w:val="67ED4F17"/>
    <w:rsid w:val="68227E85"/>
    <w:rsid w:val="68543FBA"/>
    <w:rsid w:val="686B65DA"/>
    <w:rsid w:val="68987E30"/>
    <w:rsid w:val="68CD04C2"/>
    <w:rsid w:val="68D914C5"/>
    <w:rsid w:val="68D979E8"/>
    <w:rsid w:val="68EB2052"/>
    <w:rsid w:val="68EF3534"/>
    <w:rsid w:val="68FF583F"/>
    <w:rsid w:val="691C0CBD"/>
    <w:rsid w:val="69275234"/>
    <w:rsid w:val="693102DF"/>
    <w:rsid w:val="694751DB"/>
    <w:rsid w:val="69D660B2"/>
    <w:rsid w:val="69E712F3"/>
    <w:rsid w:val="69E97753"/>
    <w:rsid w:val="6A0D5DD0"/>
    <w:rsid w:val="6A9616BA"/>
    <w:rsid w:val="6B6704AB"/>
    <w:rsid w:val="6B906529"/>
    <w:rsid w:val="6BAE03D4"/>
    <w:rsid w:val="6BC87B69"/>
    <w:rsid w:val="6BD75683"/>
    <w:rsid w:val="6C3867D3"/>
    <w:rsid w:val="6C897115"/>
    <w:rsid w:val="6C931E67"/>
    <w:rsid w:val="6CC174CE"/>
    <w:rsid w:val="6CD84F63"/>
    <w:rsid w:val="6CFA6E24"/>
    <w:rsid w:val="6D04740E"/>
    <w:rsid w:val="6D091DD7"/>
    <w:rsid w:val="6D30723A"/>
    <w:rsid w:val="6D3F4260"/>
    <w:rsid w:val="6DA952AB"/>
    <w:rsid w:val="6DDD3ACB"/>
    <w:rsid w:val="6DDE7F68"/>
    <w:rsid w:val="6E170B30"/>
    <w:rsid w:val="6E2738E7"/>
    <w:rsid w:val="6E433451"/>
    <w:rsid w:val="6E66437B"/>
    <w:rsid w:val="6E7D5654"/>
    <w:rsid w:val="6EA314CB"/>
    <w:rsid w:val="6EA823C5"/>
    <w:rsid w:val="6EAB02FA"/>
    <w:rsid w:val="6ED57A72"/>
    <w:rsid w:val="6EED26EE"/>
    <w:rsid w:val="6EEE3E5F"/>
    <w:rsid w:val="6F6B3CB4"/>
    <w:rsid w:val="6F941AC3"/>
    <w:rsid w:val="6F987BE5"/>
    <w:rsid w:val="6FBA5DBC"/>
    <w:rsid w:val="6FC06798"/>
    <w:rsid w:val="6FFE5B18"/>
    <w:rsid w:val="70114A8F"/>
    <w:rsid w:val="705F07D2"/>
    <w:rsid w:val="706601C1"/>
    <w:rsid w:val="70DA1157"/>
    <w:rsid w:val="71305C74"/>
    <w:rsid w:val="7135284F"/>
    <w:rsid w:val="71440DA3"/>
    <w:rsid w:val="71A36DE5"/>
    <w:rsid w:val="71CB7E3C"/>
    <w:rsid w:val="7205502C"/>
    <w:rsid w:val="720B45E8"/>
    <w:rsid w:val="7223471E"/>
    <w:rsid w:val="7224286D"/>
    <w:rsid w:val="72434598"/>
    <w:rsid w:val="72540756"/>
    <w:rsid w:val="72685348"/>
    <w:rsid w:val="72772DE8"/>
    <w:rsid w:val="72842C49"/>
    <w:rsid w:val="72DE1046"/>
    <w:rsid w:val="73886174"/>
    <w:rsid w:val="73965B3A"/>
    <w:rsid w:val="73F1711D"/>
    <w:rsid w:val="73F64F94"/>
    <w:rsid w:val="74393C29"/>
    <w:rsid w:val="745C6968"/>
    <w:rsid w:val="74623ADD"/>
    <w:rsid w:val="74D347D7"/>
    <w:rsid w:val="74E24B72"/>
    <w:rsid w:val="750E26E5"/>
    <w:rsid w:val="752C64EA"/>
    <w:rsid w:val="75532F0F"/>
    <w:rsid w:val="758D7B90"/>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7328DD"/>
    <w:rsid w:val="7881708F"/>
    <w:rsid w:val="78821DBA"/>
    <w:rsid w:val="78AC56A2"/>
    <w:rsid w:val="78B249E8"/>
    <w:rsid w:val="78FB6342"/>
    <w:rsid w:val="797B22D6"/>
    <w:rsid w:val="79FC3A25"/>
    <w:rsid w:val="7A1D5D70"/>
    <w:rsid w:val="7A29614B"/>
    <w:rsid w:val="7A2E2997"/>
    <w:rsid w:val="7A942C8A"/>
    <w:rsid w:val="7AAD14D7"/>
    <w:rsid w:val="7AB22800"/>
    <w:rsid w:val="7AE52177"/>
    <w:rsid w:val="7AE86178"/>
    <w:rsid w:val="7AEC7249"/>
    <w:rsid w:val="7B0B0A66"/>
    <w:rsid w:val="7B65510B"/>
    <w:rsid w:val="7B6624BF"/>
    <w:rsid w:val="7B8C75F4"/>
    <w:rsid w:val="7B9A3006"/>
    <w:rsid w:val="7BA33ADE"/>
    <w:rsid w:val="7BBD0AA3"/>
    <w:rsid w:val="7BC17BB6"/>
    <w:rsid w:val="7C040259"/>
    <w:rsid w:val="7C8716CA"/>
    <w:rsid w:val="7CD418BF"/>
    <w:rsid w:val="7DB7720D"/>
    <w:rsid w:val="7DBB6EEC"/>
    <w:rsid w:val="7DDE7156"/>
    <w:rsid w:val="7E2A58C2"/>
    <w:rsid w:val="7E51576F"/>
    <w:rsid w:val="7E8A5A20"/>
    <w:rsid w:val="7EC86C91"/>
    <w:rsid w:val="7EEA211B"/>
    <w:rsid w:val="7F4C2569"/>
    <w:rsid w:val="7F7B4EFD"/>
    <w:rsid w:val="7F8731B0"/>
    <w:rsid w:val="7FF17C0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7">
    <w:name w:val="Normal Indent"/>
    <w:basedOn w:val="1"/>
    <w:link w:val="61"/>
    <w:qFormat/>
    <w:uiPriority w:val="0"/>
    <w:pPr>
      <w:ind w:firstLine="420"/>
    </w:pPr>
    <w:rPr>
      <w:szCs w:val="20"/>
    </w:rPr>
  </w:style>
  <w:style w:type="paragraph" w:styleId="9">
    <w:name w:val="toc 7"/>
    <w:basedOn w:val="1"/>
    <w:next w:val="1"/>
    <w:qFormat/>
    <w:uiPriority w:val="0"/>
    <w:pPr>
      <w:ind w:left="1260"/>
      <w:jc w:val="left"/>
    </w:pPr>
    <w:rPr>
      <w:rFonts w:ascii="Calibri" w:hAnsi="Calibri" w:cs="Calibri"/>
      <w:sz w:val="18"/>
      <w:szCs w:val="18"/>
    </w:rPr>
  </w:style>
  <w:style w:type="paragraph" w:styleId="10">
    <w:name w:val="index 8"/>
    <w:basedOn w:val="1"/>
    <w:next w:val="1"/>
    <w:unhideWhenUsed/>
    <w:qFormat/>
    <w:uiPriority w:val="99"/>
    <w:pPr>
      <w:ind w:left="1400" w:leftChars="1400"/>
    </w:pPr>
  </w:style>
  <w:style w:type="paragraph" w:styleId="11">
    <w:name w:val="annotation text"/>
    <w:basedOn w:val="1"/>
    <w:link w:val="63"/>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qFormat/>
    <w:uiPriority w:val="0"/>
    <w:pPr>
      <w:spacing w:after="120"/>
    </w:pPr>
  </w:style>
  <w:style w:type="paragraph" w:styleId="14">
    <w:name w:val="Body Text Indent"/>
    <w:basedOn w:val="1"/>
    <w:link w:val="62"/>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60"/>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64"/>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link w:val="65"/>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footnote text"/>
    <w:basedOn w:val="1"/>
    <w:qFormat/>
    <w:uiPriority w:val="99"/>
    <w:pPr>
      <w:snapToGrid w:val="0"/>
      <w:jc w:val="left"/>
    </w:pPr>
    <w:rPr>
      <w:sz w:val="18"/>
      <w:szCs w:val="18"/>
    </w:rPr>
  </w:style>
  <w:style w:type="paragraph" w:styleId="27">
    <w:name w:val="toc 6"/>
    <w:basedOn w:val="1"/>
    <w:next w:val="1"/>
    <w:qFormat/>
    <w:uiPriority w:val="0"/>
    <w:pPr>
      <w:ind w:left="1050"/>
      <w:jc w:val="left"/>
    </w:pPr>
    <w:rPr>
      <w:rFonts w:ascii="Calibri" w:hAnsi="Calibri" w:cs="Calibri"/>
      <w:sz w:val="18"/>
      <w:szCs w:val="18"/>
    </w:rPr>
  </w:style>
  <w:style w:type="paragraph" w:styleId="28">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9">
    <w:name w:val="index 7"/>
    <w:basedOn w:val="1"/>
    <w:next w:val="1"/>
    <w:qFormat/>
    <w:uiPriority w:val="0"/>
    <w:pPr>
      <w:ind w:left="2520"/>
    </w:pPr>
  </w:style>
  <w:style w:type="paragraph" w:styleId="30">
    <w:name w:val="toc 2"/>
    <w:basedOn w:val="1"/>
    <w:next w:val="1"/>
    <w:qFormat/>
    <w:uiPriority w:val="39"/>
    <w:pPr>
      <w:ind w:left="210"/>
      <w:jc w:val="left"/>
    </w:pPr>
    <w:rPr>
      <w:rFonts w:ascii="Calibri" w:hAnsi="Calibri" w:cs="Calibri"/>
      <w:smallCaps/>
      <w:sz w:val="20"/>
      <w:szCs w:val="20"/>
    </w:rPr>
  </w:style>
  <w:style w:type="paragraph" w:styleId="31">
    <w:name w:val="toc 9"/>
    <w:basedOn w:val="1"/>
    <w:next w:val="1"/>
    <w:qFormat/>
    <w:uiPriority w:val="0"/>
    <w:pPr>
      <w:ind w:left="1680"/>
      <w:jc w:val="left"/>
    </w:pPr>
    <w:rPr>
      <w:rFonts w:ascii="Calibri" w:hAnsi="Calibri" w:cs="Calibri"/>
      <w:sz w:val="18"/>
      <w:szCs w:val="18"/>
    </w:rPr>
  </w:style>
  <w:style w:type="paragraph" w:styleId="32">
    <w:name w:val="HTML Preformatted"/>
    <w:basedOn w:val="1"/>
    <w:link w:val="6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annotation subject"/>
    <w:basedOn w:val="11"/>
    <w:next w:val="11"/>
    <w:semiHidden/>
    <w:qFormat/>
    <w:uiPriority w:val="0"/>
    <w:rPr>
      <w:b/>
      <w:bCs/>
    </w:rPr>
  </w:style>
  <w:style w:type="paragraph" w:styleId="35">
    <w:name w:val="Body Text First Indent"/>
    <w:basedOn w:val="13"/>
    <w:next w:val="1"/>
    <w:qFormat/>
    <w:uiPriority w:val="0"/>
    <w:pPr>
      <w:ind w:firstLine="420"/>
    </w:pPr>
    <w:rPr>
      <w:rFonts w:ascii="仿宋_GB2312" w:hAnsi="宋体"/>
      <w:snapToGrid w:val="0"/>
      <w:sz w:val="30"/>
    </w:rPr>
  </w:style>
  <w:style w:type="paragraph" w:styleId="36">
    <w:name w:val="Body Text First Indent 2"/>
    <w:basedOn w:val="14"/>
    <w:qFormat/>
    <w:uiPriority w:val="0"/>
    <w:pPr>
      <w:ind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20"/>
    <w:rPr>
      <w:color w:val="CC0000"/>
      <w:sz w:val="24"/>
      <w:szCs w:val="24"/>
    </w:rPr>
  </w:style>
  <w:style w:type="character" w:styleId="44">
    <w:name w:val="HTML Definition"/>
    <w:basedOn w:val="39"/>
    <w:qFormat/>
    <w:uiPriority w:val="0"/>
  </w:style>
  <w:style w:type="character" w:styleId="45">
    <w:name w:val="HTML Typewriter"/>
    <w:basedOn w:val="39"/>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basedOn w:val="39"/>
    <w:qFormat/>
    <w:uiPriority w:val="0"/>
    <w:rPr>
      <w:color w:val="0000FF"/>
      <w:u w:val="single"/>
    </w:rPr>
  </w:style>
  <w:style w:type="character" w:styleId="49">
    <w:name w:val="HTML Code"/>
    <w:basedOn w:val="39"/>
    <w:qFormat/>
    <w:uiPriority w:val="0"/>
    <w:rPr>
      <w:rFonts w:hint="default"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qFormat/>
    <w:uiPriority w:val="0"/>
  </w:style>
  <w:style w:type="character" w:styleId="52">
    <w:name w:val="HTML Keyboard"/>
    <w:basedOn w:val="39"/>
    <w:qFormat/>
    <w:uiPriority w:val="0"/>
    <w:rPr>
      <w:rFonts w:hint="default" w:ascii="monospace" w:hAnsi="monospace" w:eastAsia="monospace" w:cs="monospace"/>
      <w:sz w:val="20"/>
    </w:rPr>
  </w:style>
  <w:style w:type="character" w:styleId="53">
    <w:name w:val="HTML Sample"/>
    <w:basedOn w:val="39"/>
    <w:qFormat/>
    <w:uiPriority w:val="0"/>
    <w:rPr>
      <w:rFonts w:ascii="monospace" w:hAnsi="monospace" w:eastAsia="monospace" w:cs="monospace"/>
    </w:rPr>
  </w:style>
  <w:style w:type="paragraph" w:customStyle="1" w:styleId="54">
    <w:name w:val="*正文"/>
    <w:basedOn w:val="1"/>
    <w:qFormat/>
    <w:uiPriority w:val="0"/>
    <w:pPr>
      <w:keepNext/>
      <w:keepLines/>
      <w:spacing w:line="360" w:lineRule="auto"/>
      <w:ind w:firstLine="200" w:firstLineChars="200"/>
    </w:pPr>
    <w:rPr>
      <w:rFonts w:ascii="宋体" w:hAnsi="宋体"/>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表格文字"/>
    <w:basedOn w:val="1"/>
    <w:next w:val="13"/>
    <w:qFormat/>
    <w:uiPriority w:val="0"/>
    <w:pPr>
      <w:adjustRightInd w:val="0"/>
      <w:spacing w:line="420" w:lineRule="atLeast"/>
      <w:jc w:val="left"/>
      <w:textAlignment w:val="baseline"/>
    </w:pPr>
    <w:rPr>
      <w:kern w:val="0"/>
      <w:szCs w:val="20"/>
    </w:rPr>
  </w:style>
  <w:style w:type="character" w:customStyle="1" w:styleId="57">
    <w:name w:val="标题 1 Char"/>
    <w:link w:val="3"/>
    <w:qFormat/>
    <w:uiPriority w:val="0"/>
    <w:rPr>
      <w:b/>
      <w:bCs/>
      <w:kern w:val="44"/>
      <w:sz w:val="44"/>
      <w:szCs w:val="44"/>
    </w:rPr>
  </w:style>
  <w:style w:type="character" w:customStyle="1" w:styleId="58">
    <w:name w:val="标题 2 Char"/>
    <w:link w:val="4"/>
    <w:semiHidden/>
    <w:qFormat/>
    <w:uiPriority w:val="0"/>
    <w:rPr>
      <w:rFonts w:ascii="Cambria" w:hAnsi="Cambria" w:eastAsia="宋体" w:cs="Times New Roman"/>
      <w:b/>
      <w:bCs/>
      <w:kern w:val="2"/>
      <w:sz w:val="32"/>
      <w:szCs w:val="32"/>
    </w:rPr>
  </w:style>
  <w:style w:type="paragraph" w:customStyle="1" w:styleId="59">
    <w:name w:val="样式1"/>
    <w:basedOn w:val="1"/>
    <w:next w:val="8"/>
    <w:qFormat/>
    <w:uiPriority w:val="0"/>
    <w:rPr>
      <w:rFonts w:ascii="宋体" w:hAnsi="宋体"/>
      <w:szCs w:val="21"/>
    </w:rPr>
  </w:style>
  <w:style w:type="character" w:customStyle="1" w:styleId="60">
    <w:name w:val="纯文本 Char"/>
    <w:link w:val="17"/>
    <w:qFormat/>
    <w:uiPriority w:val="0"/>
    <w:rPr>
      <w:rFonts w:ascii="宋体" w:hAnsi="Courier New" w:eastAsia="宋体"/>
      <w:kern w:val="2"/>
      <w:sz w:val="21"/>
      <w:lang w:val="en-US" w:eastAsia="zh-CN" w:bidi="ar-SA"/>
    </w:rPr>
  </w:style>
  <w:style w:type="character" w:customStyle="1" w:styleId="61">
    <w:name w:val="正文缩进 Char"/>
    <w:link w:val="7"/>
    <w:qFormat/>
    <w:uiPriority w:val="0"/>
    <w:rPr>
      <w:kern w:val="2"/>
      <w:sz w:val="21"/>
    </w:rPr>
  </w:style>
  <w:style w:type="character" w:customStyle="1" w:styleId="62">
    <w:name w:val="正文文本缩进 Char"/>
    <w:link w:val="14"/>
    <w:qFormat/>
    <w:uiPriority w:val="0"/>
    <w:rPr>
      <w:kern w:val="2"/>
      <w:sz w:val="21"/>
      <w:szCs w:val="24"/>
    </w:rPr>
  </w:style>
  <w:style w:type="character" w:customStyle="1" w:styleId="63">
    <w:name w:val="批注文字 Char"/>
    <w:link w:val="11"/>
    <w:qFormat/>
    <w:uiPriority w:val="0"/>
    <w:rPr>
      <w:kern w:val="2"/>
      <w:sz w:val="21"/>
      <w:szCs w:val="24"/>
    </w:rPr>
  </w:style>
  <w:style w:type="character" w:customStyle="1" w:styleId="64">
    <w:name w:val="日期 Char"/>
    <w:link w:val="19"/>
    <w:qFormat/>
    <w:uiPriority w:val="0"/>
    <w:rPr>
      <w:kern w:val="2"/>
      <w:sz w:val="21"/>
      <w:szCs w:val="24"/>
    </w:rPr>
  </w:style>
  <w:style w:type="character" w:customStyle="1" w:styleId="65">
    <w:name w:val="页脚 Char"/>
    <w:link w:val="21"/>
    <w:qFormat/>
    <w:uiPriority w:val="99"/>
    <w:rPr>
      <w:kern w:val="2"/>
      <w:sz w:val="18"/>
      <w:szCs w:val="18"/>
    </w:rPr>
  </w:style>
  <w:style w:type="character" w:customStyle="1" w:styleId="66">
    <w:name w:val="HTML 预设格式 Char"/>
    <w:link w:val="32"/>
    <w:qFormat/>
    <w:uiPriority w:val="99"/>
    <w:rPr>
      <w:rFonts w:ascii="宋体" w:hAnsi="宋体" w:cs="宋体"/>
      <w:sz w:val="24"/>
      <w:szCs w:val="24"/>
    </w:rPr>
  </w:style>
  <w:style w:type="character" w:customStyle="1" w:styleId="67">
    <w:name w:val="标题 2 Char1"/>
    <w:qFormat/>
    <w:uiPriority w:val="0"/>
    <w:rPr>
      <w:rFonts w:ascii="Arial" w:hAnsi="Arial" w:eastAsia="黑体" w:cs="Times New Roman"/>
      <w:b/>
      <w:bCs/>
      <w:sz w:val="32"/>
      <w:szCs w:val="32"/>
    </w:rPr>
  </w:style>
  <w:style w:type="character" w:customStyle="1" w:styleId="68">
    <w:name w:val="无间距字符"/>
    <w:link w:val="69"/>
    <w:qFormat/>
    <w:uiPriority w:val="0"/>
    <w:rPr>
      <w:kern w:val="2"/>
      <w:sz w:val="21"/>
      <w:szCs w:val="32"/>
    </w:rPr>
  </w:style>
  <w:style w:type="paragraph" w:customStyle="1" w:styleId="69">
    <w:name w:val="无间距"/>
    <w:basedOn w:val="1"/>
    <w:link w:val="68"/>
    <w:qFormat/>
    <w:uiPriority w:val="0"/>
    <w:rPr>
      <w:szCs w:val="32"/>
    </w:rPr>
  </w:style>
  <w:style w:type="character" w:customStyle="1" w:styleId="70">
    <w:name w:val="纯文本 Char1"/>
    <w:qFormat/>
    <w:uiPriority w:val="0"/>
    <w:rPr>
      <w:rFonts w:ascii="宋体" w:hAnsi="Courier New" w:eastAsia="宋体"/>
      <w:kern w:val="2"/>
      <w:sz w:val="21"/>
      <w:lang w:val="en-US" w:eastAsia="zh-CN" w:bidi="ar-SA"/>
    </w:rPr>
  </w:style>
  <w:style w:type="character" w:customStyle="1" w:styleId="71">
    <w:name w:val="at_4"/>
    <w:basedOn w:val="39"/>
    <w:qFormat/>
    <w:uiPriority w:val="0"/>
  </w:style>
  <w:style w:type="character" w:customStyle="1" w:styleId="72">
    <w:name w:val="正文缩进 Char1"/>
    <w:qFormat/>
    <w:uiPriority w:val="0"/>
    <w:rPr>
      <w:rFonts w:eastAsia="宋体"/>
      <w:kern w:val="2"/>
      <w:sz w:val="21"/>
      <w:lang w:val="en-US" w:eastAsia="zh-CN" w:bidi="ar-SA"/>
    </w:rPr>
  </w:style>
  <w:style w:type="character" w:customStyle="1" w:styleId="73">
    <w:name w:val="HTML 预设格式 Char1"/>
    <w:qFormat/>
    <w:uiPriority w:val="0"/>
    <w:rPr>
      <w:rFonts w:ascii="Courier New" w:hAnsi="Courier New" w:cs="Courier New"/>
      <w:kern w:val="2"/>
    </w:rPr>
  </w:style>
  <w:style w:type="character" w:customStyle="1" w:styleId="74">
    <w:name w:val=" Char Char10"/>
    <w:qFormat/>
    <w:uiPriority w:val="0"/>
    <w:rPr>
      <w:rFonts w:eastAsia="宋体"/>
      <w:kern w:val="2"/>
      <w:sz w:val="21"/>
      <w:szCs w:val="24"/>
      <w:lang w:val="en-US" w:eastAsia="zh-CN" w:bidi="ar-SA"/>
    </w:rPr>
  </w:style>
  <w:style w:type="character" w:customStyle="1" w:styleId="75">
    <w:name w:val="font21"/>
    <w:qFormat/>
    <w:uiPriority w:val="0"/>
    <w:rPr>
      <w:rFonts w:hint="eastAsia" w:ascii="宋体" w:hAnsi="宋体" w:eastAsia="宋体" w:cs="宋体"/>
      <w:color w:val="000000"/>
      <w:sz w:val="20"/>
      <w:szCs w:val="20"/>
      <w:u w:val="none"/>
    </w:rPr>
  </w:style>
  <w:style w:type="character" w:customStyle="1" w:styleId="76">
    <w:name w:val=" Char Char1"/>
    <w:qFormat/>
    <w:uiPriority w:val="0"/>
    <w:rPr>
      <w:rFonts w:ascii="宋体" w:hAnsi="Courier New" w:eastAsia="宋体"/>
      <w:kern w:val="2"/>
      <w:sz w:val="21"/>
      <w:lang w:val="en-US" w:eastAsia="zh-CN" w:bidi="ar-SA"/>
    </w:rPr>
  </w:style>
  <w:style w:type="paragraph" w:customStyle="1" w:styleId="77">
    <w:name w:val="Table Paragraph"/>
    <w:basedOn w:val="1"/>
    <w:qFormat/>
    <w:uiPriority w:val="1"/>
    <w:rPr>
      <w:rFonts w:ascii="Calibri" w:hAnsi="Calibri"/>
    </w:rPr>
  </w:style>
  <w:style w:type="paragraph" w:customStyle="1" w:styleId="78">
    <w:name w:val="Plain Text"/>
    <w:basedOn w:val="1"/>
    <w:qFormat/>
    <w:uiPriority w:val="0"/>
    <w:pPr>
      <w:adjustRightInd w:val="0"/>
      <w:textAlignment w:val="baseline"/>
    </w:pPr>
    <w:rPr>
      <w:rFonts w:ascii="宋体" w:hAnsi="Courier New" w:eastAsia="楷体_GB2312"/>
      <w:sz w:val="26"/>
      <w:szCs w:val="20"/>
    </w:rPr>
  </w:style>
  <w:style w:type="paragraph" w:customStyle="1" w:styleId="79">
    <w:name w:val="彩色列表 - 强调文字颜色 11"/>
    <w:basedOn w:val="1"/>
    <w:qFormat/>
    <w:uiPriority w:val="34"/>
    <w:pPr>
      <w:ind w:firstLine="420" w:firstLineChars="200"/>
    </w:pPr>
  </w:style>
  <w:style w:type="paragraph" w:customStyle="1" w:styleId="80">
    <w:name w:val="Char1 Char Char Char Char Char Char"/>
    <w:basedOn w:val="1"/>
    <w:qFormat/>
    <w:uiPriority w:val="0"/>
    <w:rPr>
      <w:rFonts w:ascii="Tahoma" w:hAnsi="Tahoma"/>
      <w:sz w:val="24"/>
      <w:szCs w:val="20"/>
    </w:rPr>
  </w:style>
  <w:style w:type="paragraph" w:customStyle="1" w:styleId="81">
    <w:name w:val="_Style 5"/>
    <w:qFormat/>
    <w:uiPriority w:val="1"/>
    <w:rPr>
      <w:rFonts w:ascii="Times New Roman" w:hAnsi="Times New Roman" w:eastAsia="宋体" w:cs="Times New Roman"/>
      <w:sz w:val="22"/>
      <w:szCs w:val="22"/>
      <w:lang w:val="en-US" w:eastAsia="zh-CN" w:bidi="ar-SA"/>
    </w:rPr>
  </w:style>
  <w:style w:type="paragraph" w:customStyle="1" w:styleId="82">
    <w:name w:val="列出段落1"/>
    <w:basedOn w:val="1"/>
    <w:qFormat/>
    <w:uiPriority w:val="0"/>
    <w:pPr>
      <w:ind w:firstLine="420" w:firstLineChars="200"/>
    </w:pPr>
    <w:rPr>
      <w:rFonts w:ascii="Calibri" w:hAnsi="Calibri"/>
      <w:szCs w:val="22"/>
    </w:rPr>
  </w:style>
  <w:style w:type="paragraph" w:customStyle="1" w:styleId="83">
    <w:name w:val="BodyText"/>
    <w:basedOn w:val="1"/>
    <w:qFormat/>
    <w:uiPriority w:val="0"/>
    <w:pPr>
      <w:spacing w:after="120"/>
      <w:textAlignment w:val="baseline"/>
    </w:pPr>
  </w:style>
  <w:style w:type="paragraph" w:customStyle="1" w:styleId="84">
    <w:name w:val="List Paragraph"/>
    <w:basedOn w:val="1"/>
    <w:qFormat/>
    <w:uiPriority w:val="34"/>
    <w:pPr>
      <w:ind w:firstLine="420" w:firstLineChars="200"/>
    </w:pPr>
  </w:style>
  <w:style w:type="paragraph" w:customStyle="1" w:styleId="8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一级条标题"/>
    <w:basedOn w:val="1"/>
    <w:next w:val="87"/>
    <w:qFormat/>
    <w:uiPriority w:val="0"/>
    <w:pPr>
      <w:widowControl/>
      <w:numPr>
        <w:ilvl w:val="2"/>
        <w:numId w:val="1"/>
      </w:numPr>
      <w:tabs>
        <w:tab w:val="left" w:pos="30"/>
      </w:tabs>
      <w:outlineLvl w:val="2"/>
    </w:pPr>
    <w:rPr>
      <w:rFonts w:ascii="黑体" w:eastAsia="黑体"/>
      <w:kern w:val="0"/>
      <w:szCs w:val="20"/>
    </w:rPr>
  </w:style>
  <w:style w:type="paragraph" w:customStyle="1" w:styleId="8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二级条标题"/>
    <w:basedOn w:val="86"/>
    <w:next w:val="87"/>
    <w:qFormat/>
    <w:uiPriority w:val="0"/>
    <w:pPr>
      <w:numPr>
        <w:ilvl w:val="5"/>
      </w:numPr>
      <w:tabs>
        <w:tab w:val="left" w:pos="2933"/>
      </w:tabs>
      <w:outlineLvl w:val="3"/>
    </w:pPr>
  </w:style>
  <w:style w:type="paragraph" w:customStyle="1" w:styleId="89">
    <w:name w:val="1"/>
    <w:basedOn w:val="1"/>
    <w:next w:val="17"/>
    <w:qFormat/>
    <w:uiPriority w:val="0"/>
    <w:rPr>
      <w:rFonts w:ascii="宋体" w:hAnsi="Courier New"/>
      <w:szCs w:val="20"/>
    </w:rPr>
  </w:style>
  <w:style w:type="paragraph" w:customStyle="1" w:styleId="90">
    <w:name w:val="_Style 29"/>
    <w:basedOn w:val="1"/>
    <w:qFormat/>
    <w:uiPriority w:val="0"/>
    <w:rPr>
      <w:rFonts w:ascii="Tahoma" w:hAnsi="Tahoma"/>
      <w:sz w:val="24"/>
      <w:szCs w:val="20"/>
    </w:rPr>
  </w:style>
  <w:style w:type="paragraph" w:customStyle="1" w:styleId="91">
    <w:name w:val="中等深浅网格 21"/>
    <w:basedOn w:val="1"/>
    <w:qFormat/>
    <w:uiPriority w:val="0"/>
    <w:rPr>
      <w:szCs w:val="32"/>
    </w:rPr>
  </w:style>
  <w:style w:type="paragraph" w:customStyle="1" w:styleId="9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_Style 1"/>
    <w:basedOn w:val="1"/>
    <w:qFormat/>
    <w:uiPriority w:val="0"/>
    <w:pPr>
      <w:ind w:firstLine="420"/>
    </w:pPr>
    <w:rPr>
      <w:rFonts w:ascii="Calibri" w:hAnsi="Calibri"/>
      <w:kern w:val="1"/>
      <w:szCs w:val="22"/>
    </w:rPr>
  </w:style>
  <w:style w:type="paragraph" w:customStyle="1" w:styleId="94">
    <w:name w:val="三级条标题"/>
    <w:basedOn w:val="88"/>
    <w:next w:val="87"/>
    <w:qFormat/>
    <w:uiPriority w:val="0"/>
    <w:pPr>
      <w:numPr>
        <w:ilvl w:val="6"/>
      </w:numPr>
      <w:tabs>
        <w:tab w:val="left" w:pos="3353"/>
      </w:tabs>
      <w:outlineLvl w:val="4"/>
    </w:pPr>
  </w:style>
  <w:style w:type="character" w:customStyle="1" w:styleId="95">
    <w:name w:val="NormalCharacter"/>
    <w:semiHidden/>
    <w:qFormat/>
    <w:uiPriority w:val="0"/>
  </w:style>
  <w:style w:type="paragraph" w:customStyle="1" w:styleId="96">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7">
    <w:name w:val="页脚1"/>
    <w:basedOn w:val="1"/>
    <w:qFormat/>
    <w:uiPriority w:val="0"/>
    <w:pPr>
      <w:tabs>
        <w:tab w:val="center" w:pos="4153"/>
        <w:tab w:val="right" w:pos="8306"/>
      </w:tabs>
      <w:snapToGrid w:val="0"/>
      <w:jc w:val="left"/>
    </w:pPr>
    <w:rPr>
      <w:sz w:val="18"/>
      <w:szCs w:val="18"/>
    </w:rPr>
  </w:style>
  <w:style w:type="character" w:customStyle="1" w:styleId="98">
    <w:name w:val="批注引用1"/>
    <w:qFormat/>
    <w:uiPriority w:val="0"/>
    <w:rPr>
      <w:rFonts w:ascii="Times New Roman" w:hAnsi="Times New Roman" w:eastAsia="宋体" w:cs="Times New Roman"/>
      <w:kern w:val="2"/>
      <w:sz w:val="21"/>
      <w:szCs w:val="24"/>
      <w:lang w:val="en-US" w:eastAsia="zh-CN" w:bidi="ar-SA"/>
    </w:rPr>
  </w:style>
  <w:style w:type="table" w:customStyle="1" w:styleId="99">
    <w:name w:val="Table Normal"/>
    <w:semiHidden/>
    <w:unhideWhenUsed/>
    <w:qFormat/>
    <w:uiPriority w:val="0"/>
    <w:tblPr>
      <w:tblCellMar>
        <w:top w:w="0" w:type="dxa"/>
        <w:left w:w="0" w:type="dxa"/>
        <w:bottom w:w="0" w:type="dxa"/>
        <w:right w:w="0" w:type="dxa"/>
      </w:tblCellMar>
    </w:tblPr>
  </w:style>
  <w:style w:type="paragraph" w:customStyle="1" w:styleId="100">
    <w:name w:val="List Paragraph1"/>
    <w:basedOn w:val="1"/>
    <w:qFormat/>
    <w:uiPriority w:val="0"/>
    <w:pPr>
      <w:ind w:firstLine="420"/>
    </w:pPr>
    <w:rPr>
      <w:rFonts w:ascii="Times New Roman" w:hAnsi="Times New Roman" w:eastAsia="宋体" w:cs="Times New Roman"/>
    </w:rPr>
  </w:style>
  <w:style w:type="paragraph" w:customStyle="1" w:styleId="101">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2">
    <w:name w:val="first-child"/>
    <w:basedOn w:val="39"/>
    <w:qFormat/>
    <w:uiPriority w:val="0"/>
  </w:style>
  <w:style w:type="character" w:customStyle="1" w:styleId="103">
    <w:name w:val="layui-layer-tabnow"/>
    <w:basedOn w:val="39"/>
    <w:qFormat/>
    <w:uiPriority w:val="0"/>
    <w:rPr>
      <w:bdr w:val="single" w:color="CCCCCC" w:sz="4" w:space="0"/>
      <w:shd w:val="clear" w:fill="FFFFFF"/>
    </w:rPr>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26376</Words>
  <Characters>28329</Characters>
  <Lines>219</Lines>
  <Paragraphs>61</Paragraphs>
  <TotalTime>6</TotalTime>
  <ScaleCrop>false</ScaleCrop>
  <LinksUpToDate>false</LinksUpToDate>
  <CharactersWithSpaces>30067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聪妹儿</cp:lastModifiedBy>
  <cp:lastPrinted>2025-04-29T05:39:00Z</cp:lastPrinted>
  <dcterms:modified xsi:type="dcterms:W3CDTF">2025-07-16T07:21:58Z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2F0D578D1F5E4CA4A7B62912E6E71B70_13</vt:lpwstr>
  </property>
  <property fmtid="{D5CDD505-2E9C-101B-9397-08002B2CF9AE}" pid="4" name="KSOTemplateDocerSaveRecord">
    <vt:lpwstr>eyJoZGlkIjoiMGI4Y2M4NzQ4MzQ3YmVlMWE1YTJkODY3OTM1YjM0MTkiLCJ1c2VySWQiOiI0NDc4MjM3MDEifQ==</vt:lpwstr>
  </property>
</Properties>
</file>