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5E8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snapToGrid/>
          <w:color w:val="000000"/>
          <w:spacing w:val="0"/>
          <w:w w:val="100"/>
          <w:kern w:val="0"/>
          <w:position w:val="0"/>
          <w:sz w:val="56"/>
          <w:szCs w:val="56"/>
          <w:highlight w:val="none"/>
          <w:u w:val="none" w:color="auto"/>
          <w:vertAlign w:val="baseline"/>
          <w:lang w:val="en-US" w:eastAsia="zh-CN" w:bidi="ar"/>
        </w:rPr>
      </w:pPr>
      <w:r>
        <w:rPr>
          <w:rFonts w:hint="eastAsia" w:ascii="仿宋" w:hAnsi="仿宋" w:eastAsia="仿宋" w:cs="仿宋"/>
          <w:b/>
          <w:sz w:val="36"/>
          <w:lang w:eastAsia="zh-CN"/>
        </w:rPr>
        <w:drawing>
          <wp:anchor distT="0" distB="0" distL="114300" distR="114300" simplePos="0" relativeHeight="251662336" behindDoc="1" locked="0" layoutInCell="1" allowOverlap="1">
            <wp:simplePos x="0" y="0"/>
            <wp:positionH relativeFrom="column">
              <wp:posOffset>113030</wp:posOffset>
            </wp:positionH>
            <wp:positionV relativeFrom="paragraph">
              <wp:posOffset>-40640</wp:posOffset>
            </wp:positionV>
            <wp:extent cx="988060" cy="675640"/>
            <wp:effectExtent l="0" t="0" r="2540" b="10160"/>
            <wp:wrapThrough wrapText="bothSides">
              <wp:wrapPolygon>
                <wp:start x="0" y="0"/>
                <wp:lineTo x="0" y="20707"/>
                <wp:lineTo x="21239" y="20707"/>
                <wp:lineTo x="21239" y="0"/>
                <wp:lineTo x="0" y="0"/>
              </wp:wrapPolygon>
            </wp:wrapThrough>
            <wp:docPr id="102"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 descr="图片2"/>
                    <pic:cNvPicPr>
                      <a:picLocks noChangeAspect="1"/>
                    </pic:cNvPicPr>
                  </pic:nvPicPr>
                  <pic:blipFill>
                    <a:blip r:embed="rId10"/>
                    <a:stretch>
                      <a:fillRect/>
                    </a:stretch>
                  </pic:blipFill>
                  <pic:spPr>
                    <a:xfrm>
                      <a:off x="0" y="0"/>
                      <a:ext cx="988060" cy="675640"/>
                    </a:xfrm>
                    <a:prstGeom prst="rect">
                      <a:avLst/>
                    </a:prstGeom>
                    <a:noFill/>
                    <a:ln>
                      <a:noFill/>
                    </a:ln>
                  </pic:spPr>
                </pic:pic>
              </a:graphicData>
            </a:graphic>
          </wp:anchor>
        </w:drawing>
      </w:r>
    </w:p>
    <w:p w14:paraId="06489C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spacing w:val="0"/>
          <w:w w:val="100"/>
          <w:kern w:val="0"/>
          <w:position w:val="0"/>
          <w:sz w:val="56"/>
          <w:szCs w:val="56"/>
          <w:highlight w:val="none"/>
          <w:u w:val="none" w:color="auto"/>
          <w:vertAlign w:val="baseline"/>
          <w:lang w:val="en-US" w:eastAsia="zh-CN" w:bidi="ar"/>
        </w:rPr>
      </w:pPr>
      <w:r>
        <w:rPr>
          <w:rFonts w:hint="eastAsia" w:ascii="宋体" w:hAnsi="宋体" w:eastAsia="宋体" w:cs="宋体"/>
          <w:b/>
          <w:bCs/>
          <w:caps w:val="0"/>
          <w:snapToGrid/>
          <w:color w:val="000000"/>
          <w:spacing w:val="0"/>
          <w:w w:val="100"/>
          <w:kern w:val="0"/>
          <w:position w:val="0"/>
          <w:sz w:val="56"/>
          <w:szCs w:val="56"/>
          <w:highlight w:val="none"/>
          <w:u w:val="none" w:color="auto"/>
          <w:vertAlign w:val="baseline"/>
          <w:lang w:val="en-US" w:eastAsia="zh-CN" w:bidi="ar"/>
        </w:rPr>
        <w:t>榆树市国民经济和社会发展第十五个</w:t>
      </w:r>
    </w:p>
    <w:p w14:paraId="0BD1E5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snapToGrid/>
          <w:color w:val="000000"/>
          <w:spacing w:val="0"/>
          <w:w w:val="100"/>
          <w:kern w:val="0"/>
          <w:position w:val="0"/>
          <w:sz w:val="56"/>
          <w:szCs w:val="56"/>
          <w:highlight w:val="none"/>
          <w:u w:val="none" w:color="auto"/>
          <w:vertAlign w:val="baseline"/>
          <w:lang w:val="en-US" w:eastAsia="zh-CN" w:bidi="ar"/>
        </w:rPr>
        <w:t>五年规划纲要编制项目</w:t>
      </w:r>
    </w:p>
    <w:p w14:paraId="33EB741A"/>
    <w:p w14:paraId="414CC0A3"/>
    <w:p w14:paraId="7A367EBC">
      <w:pPr>
        <w:jc w:val="center"/>
        <w:rPr>
          <w:rFonts w:hint="eastAsia" w:ascii="宋体" w:hAnsi="宋体" w:eastAsia="宋体" w:cs="宋体"/>
          <w:b/>
          <w:sz w:val="84"/>
          <w:szCs w:val="84"/>
        </w:rPr>
      </w:pPr>
    </w:p>
    <w:p w14:paraId="64D600AF">
      <w:pPr>
        <w:jc w:val="center"/>
        <w:rPr>
          <w:rFonts w:ascii="宋体" w:hAnsi="宋体" w:eastAsia="宋体" w:cs="宋体"/>
          <w:b/>
          <w:sz w:val="84"/>
          <w:szCs w:val="84"/>
        </w:rPr>
      </w:pPr>
      <w:r>
        <w:rPr>
          <w:rFonts w:hint="eastAsia" w:ascii="宋体" w:hAnsi="宋体" w:eastAsia="宋体" w:cs="宋体"/>
          <w:b/>
          <w:sz w:val="84"/>
          <w:szCs w:val="84"/>
        </w:rPr>
        <w:t>竞争性磋商文件</w:t>
      </w:r>
    </w:p>
    <w:p w14:paraId="5D8094DA">
      <w:pPr>
        <w:jc w:val="center"/>
        <w:rPr>
          <w:rFonts w:ascii="宋体" w:hAnsi="宋体" w:eastAsia="宋体" w:cs="宋体"/>
          <w:b/>
          <w:sz w:val="84"/>
          <w:szCs w:val="84"/>
        </w:rPr>
      </w:pPr>
    </w:p>
    <w:p w14:paraId="3A4AE292">
      <w:pPr>
        <w:pStyle w:val="20"/>
        <w:widowControl/>
        <w:spacing w:line="23" w:lineRule="atLeast"/>
        <w:ind w:firstLine="420"/>
        <w:jc w:val="both"/>
        <w:rPr>
          <w:rFonts w:ascii="宋体" w:hAnsi="宋体" w:eastAsia="宋体" w:cs="宋体"/>
          <w:color w:val="333333"/>
          <w:sz w:val="28"/>
          <w:szCs w:val="28"/>
          <w:shd w:val="clear" w:color="auto" w:fill="FFFFFF"/>
        </w:rPr>
      </w:pPr>
    </w:p>
    <w:p w14:paraId="23C8B100">
      <w:pPr>
        <w:pStyle w:val="20"/>
        <w:widowControl/>
        <w:spacing w:line="23" w:lineRule="atLeast"/>
        <w:ind w:firstLine="420"/>
        <w:jc w:val="both"/>
        <w:rPr>
          <w:rFonts w:ascii="宋体" w:hAnsi="宋体" w:eastAsia="宋体" w:cs="宋体"/>
          <w:color w:val="333333"/>
          <w:sz w:val="28"/>
          <w:szCs w:val="28"/>
          <w:shd w:val="clear" w:color="auto" w:fill="FFFFFF"/>
        </w:rPr>
      </w:pPr>
    </w:p>
    <w:p w14:paraId="6EECEB99">
      <w:pPr>
        <w:pStyle w:val="20"/>
        <w:widowControl/>
        <w:spacing w:line="23" w:lineRule="atLeast"/>
        <w:ind w:firstLine="1960" w:firstLineChars="700"/>
        <w:jc w:val="both"/>
        <w:rPr>
          <w:rFonts w:ascii="宋体" w:hAnsi="宋体" w:eastAsia="宋体" w:cs="宋体"/>
          <w:color w:val="333333"/>
          <w:sz w:val="28"/>
          <w:szCs w:val="28"/>
          <w:shd w:val="clear" w:color="auto" w:fill="FFFFFF"/>
        </w:rPr>
      </w:pPr>
    </w:p>
    <w:p w14:paraId="618EFC90">
      <w:pPr>
        <w:pStyle w:val="20"/>
        <w:widowControl/>
        <w:spacing w:line="23" w:lineRule="atLeast"/>
        <w:ind w:firstLine="1960" w:firstLineChars="700"/>
        <w:jc w:val="both"/>
        <w:rPr>
          <w:rFonts w:ascii="宋体" w:hAnsi="宋体" w:eastAsia="宋体" w:cs="宋体"/>
          <w:color w:val="333333"/>
          <w:sz w:val="28"/>
          <w:szCs w:val="28"/>
          <w:shd w:val="clear" w:color="auto" w:fill="FFFFFF"/>
        </w:rPr>
      </w:pPr>
    </w:p>
    <w:p w14:paraId="2049D47C">
      <w:pPr>
        <w:pStyle w:val="20"/>
        <w:widowControl/>
        <w:spacing w:line="23" w:lineRule="atLeast"/>
        <w:ind w:firstLine="1960" w:firstLineChars="700"/>
        <w:jc w:val="both"/>
        <w:rPr>
          <w:rFonts w:ascii="宋体" w:hAnsi="宋体" w:eastAsia="宋体" w:cs="宋体"/>
          <w:color w:val="333333"/>
          <w:sz w:val="28"/>
          <w:szCs w:val="28"/>
          <w:shd w:val="clear" w:color="auto" w:fill="FFFFFF"/>
        </w:rPr>
      </w:pPr>
    </w:p>
    <w:p w14:paraId="52719350">
      <w:pPr>
        <w:pStyle w:val="20"/>
        <w:widowControl/>
        <w:spacing w:line="23" w:lineRule="atLeast"/>
        <w:ind w:firstLine="1960" w:firstLineChars="700"/>
        <w:jc w:val="both"/>
        <w:rPr>
          <w:rFonts w:ascii="宋体" w:hAnsi="宋体" w:eastAsia="宋体" w:cs="宋体"/>
          <w:color w:val="333333"/>
          <w:sz w:val="28"/>
          <w:szCs w:val="28"/>
          <w:shd w:val="clear" w:color="auto" w:fill="FFFFFF"/>
        </w:rPr>
      </w:pPr>
    </w:p>
    <w:p w14:paraId="1AC22468">
      <w:pPr>
        <w:pStyle w:val="20"/>
        <w:widowControl/>
        <w:spacing w:line="23" w:lineRule="atLeast"/>
        <w:jc w:val="both"/>
        <w:rPr>
          <w:rFonts w:ascii="宋体" w:hAnsi="宋体" w:eastAsia="宋体" w:cs="宋体"/>
          <w:color w:val="333333"/>
          <w:sz w:val="28"/>
          <w:szCs w:val="28"/>
          <w:shd w:val="clear" w:color="auto" w:fill="FFFFFF"/>
        </w:rPr>
      </w:pPr>
    </w:p>
    <w:p w14:paraId="3D3CA1CE">
      <w:pPr>
        <w:pStyle w:val="20"/>
        <w:widowControl/>
        <w:spacing w:line="23" w:lineRule="atLeast"/>
        <w:jc w:val="both"/>
        <w:rPr>
          <w:rFonts w:ascii="宋体" w:hAnsi="宋体" w:eastAsia="宋体" w:cs="宋体"/>
          <w:color w:val="333333"/>
          <w:sz w:val="32"/>
          <w:szCs w:val="32"/>
          <w:shd w:val="clear" w:color="auto" w:fill="FFFFFF"/>
        </w:rPr>
      </w:pPr>
      <w:r>
        <w:rPr>
          <w:rFonts w:ascii="宋体" w:hAnsi="宋体" w:eastAsia="宋体" w:cs="宋体"/>
          <w:color w:val="333333"/>
          <w:sz w:val="24"/>
          <w:szCs w:val="24"/>
          <w:shd w:val="clear" w:color="auto" w:fill="FFFFFF"/>
        </w:rPr>
        <w:t xml:space="preserve"> </w:t>
      </w:r>
      <w:r>
        <w:rPr>
          <w:rFonts w:hint="eastAsia" w:ascii="宋体" w:hAnsi="宋体" w:eastAsia="宋体" w:cs="宋体"/>
          <w:color w:val="333333"/>
          <w:sz w:val="24"/>
          <w:szCs w:val="24"/>
          <w:shd w:val="clear" w:color="auto" w:fill="FFFFFF"/>
          <w:lang w:val="en-US" w:eastAsia="zh-CN"/>
        </w:rPr>
        <w:t xml:space="preserve"> </w:t>
      </w:r>
      <w:r>
        <w:rPr>
          <w:rFonts w:hint="eastAsia" w:ascii="宋体" w:hAnsi="宋体" w:eastAsia="宋体" w:cs="宋体"/>
          <w:color w:val="333333"/>
          <w:sz w:val="32"/>
          <w:szCs w:val="32"/>
          <w:shd w:val="clear" w:color="auto" w:fill="FFFFFF"/>
          <w:lang w:eastAsia="zh-CN"/>
        </w:rPr>
        <w:t>采</w:t>
      </w:r>
      <w:r>
        <w:rPr>
          <w:rFonts w:hint="eastAsia" w:ascii="宋体" w:hAnsi="宋体" w:eastAsia="宋体" w:cs="宋体"/>
          <w:color w:val="333333"/>
          <w:sz w:val="32"/>
          <w:szCs w:val="32"/>
          <w:shd w:val="clear" w:color="auto" w:fill="FFFFFF"/>
          <w:lang w:val="en-US" w:eastAsia="zh-CN"/>
        </w:rPr>
        <w:t xml:space="preserve">   </w:t>
      </w:r>
      <w:r>
        <w:rPr>
          <w:rFonts w:hint="eastAsia" w:ascii="宋体" w:hAnsi="宋体" w:eastAsia="宋体" w:cs="宋体"/>
          <w:color w:val="333333"/>
          <w:sz w:val="32"/>
          <w:szCs w:val="32"/>
          <w:shd w:val="clear" w:color="auto" w:fill="FFFFFF"/>
          <w:lang w:eastAsia="zh-CN"/>
        </w:rPr>
        <w:t>购</w:t>
      </w:r>
      <w:r>
        <w:rPr>
          <w:rFonts w:ascii="宋体" w:hAnsi="宋体" w:eastAsia="宋体" w:cs="宋体"/>
          <w:color w:val="333333"/>
          <w:sz w:val="32"/>
          <w:szCs w:val="32"/>
          <w:shd w:val="clear" w:color="auto" w:fill="FFFFFF"/>
        </w:rPr>
        <w:t xml:space="preserve"> </w:t>
      </w:r>
      <w:r>
        <w:rPr>
          <w:rFonts w:hint="eastAsia" w:ascii="宋体" w:hAnsi="宋体" w:eastAsia="宋体" w:cs="宋体"/>
          <w:color w:val="333333"/>
          <w:sz w:val="32"/>
          <w:szCs w:val="32"/>
          <w:shd w:val="clear" w:color="auto" w:fill="FFFFFF"/>
          <w:lang w:val="en-US" w:eastAsia="zh-CN"/>
        </w:rPr>
        <w:t xml:space="preserve"> </w:t>
      </w:r>
      <w:r>
        <w:rPr>
          <w:rFonts w:ascii="宋体" w:hAnsi="宋体" w:eastAsia="宋体" w:cs="宋体"/>
          <w:color w:val="333333"/>
          <w:sz w:val="32"/>
          <w:szCs w:val="32"/>
          <w:shd w:val="clear" w:color="auto" w:fill="FFFFFF"/>
        </w:rPr>
        <w:t xml:space="preserve">人: </w:t>
      </w:r>
      <w:r>
        <w:rPr>
          <w:rFonts w:hint="eastAsia" w:ascii="宋体" w:hAnsi="宋体" w:eastAsia="宋体" w:cs="宋体"/>
          <w:color w:val="333333"/>
          <w:sz w:val="32"/>
          <w:szCs w:val="32"/>
          <w:u w:val="single"/>
          <w:shd w:val="clear" w:color="auto" w:fill="FFFFFF"/>
          <w:lang w:eastAsia="zh-CN"/>
        </w:rPr>
        <w:t>榆树市发展和改革局</w:t>
      </w:r>
    </w:p>
    <w:p w14:paraId="5064E3DE">
      <w:pPr>
        <w:pStyle w:val="20"/>
        <w:widowControl/>
        <w:spacing w:line="23" w:lineRule="atLeast"/>
        <w:jc w:val="both"/>
        <w:rPr>
          <w:rFonts w:ascii="宋体" w:hAnsi="宋体" w:eastAsia="宋体" w:cs="宋体"/>
          <w:color w:val="333333"/>
          <w:sz w:val="32"/>
          <w:szCs w:val="32"/>
          <w:shd w:val="clear" w:color="auto" w:fill="FFFFFF"/>
        </w:rPr>
      </w:pPr>
    </w:p>
    <w:p w14:paraId="2CD8B143">
      <w:pPr>
        <w:pStyle w:val="20"/>
        <w:widowControl/>
        <w:spacing w:line="23" w:lineRule="atLeast"/>
        <w:jc w:val="both"/>
        <w:rPr>
          <w:rFonts w:ascii="宋体" w:hAnsi="宋体" w:eastAsia="宋体" w:cs="宋体"/>
          <w:color w:val="333333"/>
          <w:sz w:val="32"/>
          <w:szCs w:val="32"/>
          <w:shd w:val="clear" w:color="auto" w:fill="FFFFFF"/>
        </w:rPr>
      </w:pPr>
      <w:r>
        <w:rPr>
          <w:rFonts w:ascii="宋体" w:hAnsi="宋体" w:eastAsia="宋体" w:cs="宋体"/>
          <w:color w:val="333333"/>
          <w:sz w:val="32"/>
          <w:szCs w:val="32"/>
          <w:shd w:val="clear" w:color="auto" w:fill="FFFFFF"/>
        </w:rPr>
        <w:t xml:space="preserve"> 招标代理机构: </w:t>
      </w:r>
      <w:r>
        <w:rPr>
          <w:rFonts w:hint="eastAsia" w:ascii="宋体" w:hAnsi="宋体" w:eastAsia="宋体" w:cs="宋体"/>
          <w:color w:val="333333"/>
          <w:sz w:val="32"/>
          <w:szCs w:val="32"/>
          <w:u w:val="single"/>
          <w:shd w:val="clear" w:color="auto" w:fill="FFFFFF"/>
          <w:lang w:eastAsia="zh-CN"/>
        </w:rPr>
        <w:t>吉林省科瑞建设项目管理有限公司</w:t>
      </w:r>
      <w:r>
        <w:rPr>
          <w:rFonts w:ascii="宋体" w:hAnsi="宋体" w:eastAsia="宋体" w:cs="宋体"/>
          <w:color w:val="333333"/>
          <w:sz w:val="32"/>
          <w:szCs w:val="32"/>
          <w:shd w:val="clear" w:color="auto" w:fill="FFFFFF"/>
        </w:rPr>
        <w:t xml:space="preserve"> </w:t>
      </w:r>
    </w:p>
    <w:p w14:paraId="55299C5D">
      <w:pPr>
        <w:pStyle w:val="20"/>
        <w:widowControl/>
        <w:spacing w:line="23" w:lineRule="atLeast"/>
        <w:jc w:val="both"/>
        <w:rPr>
          <w:rFonts w:ascii="宋体" w:hAnsi="宋体" w:eastAsia="宋体" w:cs="宋体"/>
          <w:color w:val="333333"/>
          <w:sz w:val="36"/>
          <w:szCs w:val="36"/>
          <w:shd w:val="clear" w:color="auto" w:fill="FFFFFF"/>
        </w:rPr>
      </w:pPr>
    </w:p>
    <w:p w14:paraId="42ADFBB5">
      <w:pPr>
        <w:pStyle w:val="20"/>
        <w:widowControl/>
        <w:spacing w:line="23" w:lineRule="atLeast"/>
        <w:ind w:firstLine="360" w:firstLineChars="100"/>
        <w:jc w:val="center"/>
        <w:rPr>
          <w:rFonts w:ascii="宋体" w:hAnsi="宋体" w:eastAsia="宋体" w:cs="宋体"/>
          <w:color w:val="333333"/>
          <w:sz w:val="36"/>
          <w:szCs w:val="36"/>
          <w:shd w:val="clear" w:color="auto" w:fill="FFFFFF"/>
        </w:rPr>
      </w:pPr>
    </w:p>
    <w:p w14:paraId="37FA3D5A">
      <w:pPr>
        <w:pStyle w:val="20"/>
        <w:widowControl/>
        <w:spacing w:line="23" w:lineRule="atLeast"/>
        <w:ind w:firstLine="320" w:firstLineChars="100"/>
        <w:jc w:val="center"/>
        <w:rPr>
          <w:rFonts w:ascii="宋体" w:hAnsi="宋体" w:eastAsia="宋体" w:cs="宋体"/>
          <w:color w:val="333333"/>
          <w:sz w:val="24"/>
          <w:szCs w:val="24"/>
          <w:shd w:val="clear" w:color="auto" w:fill="FFFFFF"/>
        </w:rPr>
      </w:pPr>
      <w:r>
        <w:rPr>
          <w:rFonts w:ascii="宋体" w:hAnsi="宋体" w:eastAsia="宋体" w:cs="宋体"/>
          <w:color w:val="333333"/>
          <w:sz w:val="32"/>
          <w:szCs w:val="32"/>
          <w:shd w:val="clear" w:color="auto" w:fill="FFFFFF"/>
        </w:rPr>
        <w:t>20</w:t>
      </w:r>
      <w:r>
        <w:rPr>
          <w:rFonts w:hint="eastAsia" w:ascii="宋体" w:hAnsi="宋体" w:eastAsia="宋体" w:cs="宋体"/>
          <w:color w:val="333333"/>
          <w:sz w:val="32"/>
          <w:szCs w:val="32"/>
          <w:shd w:val="clear" w:color="auto" w:fill="FFFFFF"/>
          <w:lang w:val="en-US" w:eastAsia="zh-CN"/>
        </w:rPr>
        <w:t>25</w:t>
      </w:r>
      <w:r>
        <w:rPr>
          <w:rFonts w:ascii="宋体" w:hAnsi="宋体" w:eastAsia="宋体" w:cs="宋体"/>
          <w:color w:val="333333"/>
          <w:sz w:val="32"/>
          <w:szCs w:val="32"/>
          <w:shd w:val="clear" w:color="auto" w:fill="FFFFFF"/>
        </w:rPr>
        <w:t>年</w:t>
      </w:r>
      <w:r>
        <w:rPr>
          <w:rFonts w:hint="eastAsia" w:ascii="宋体" w:hAnsi="宋体" w:eastAsia="宋体" w:cs="宋体"/>
          <w:color w:val="333333"/>
          <w:sz w:val="32"/>
          <w:szCs w:val="32"/>
          <w:shd w:val="clear" w:color="auto" w:fill="FFFFFF"/>
          <w:lang w:val="en-US" w:eastAsia="zh-CN"/>
        </w:rPr>
        <w:t>06</w:t>
      </w:r>
      <w:r>
        <w:rPr>
          <w:rFonts w:ascii="宋体" w:hAnsi="宋体" w:eastAsia="宋体" w:cs="宋体"/>
          <w:color w:val="333333"/>
          <w:sz w:val="32"/>
          <w:szCs w:val="32"/>
          <w:shd w:val="clear" w:color="auto" w:fill="FFFFFF"/>
        </w:rPr>
        <w:t>月</w:t>
      </w:r>
    </w:p>
    <w:p w14:paraId="36E12F4E">
      <w:pPr>
        <w:rPr>
          <w:rFonts w:ascii="宋体" w:hAnsi="宋体" w:eastAsia="宋体" w:cs="宋体"/>
          <w:b/>
          <w:sz w:val="44"/>
          <w:szCs w:val="44"/>
        </w:rPr>
        <w:sectPr>
          <w:headerReference r:id="rId4" w:type="default"/>
          <w:footerReference r:id="rId5" w:type="default"/>
          <w:pgSz w:w="11907" w:h="16840"/>
          <w:pgMar w:top="1134" w:right="1021" w:bottom="1134" w:left="1021" w:header="567" w:footer="1134" w:gutter="0"/>
          <w:cols w:space="720" w:num="1"/>
          <w:docGrid w:linePitch="312" w:charSpace="0"/>
        </w:sectPr>
      </w:pPr>
    </w:p>
    <w:p w14:paraId="618D72B6">
      <w:pPr>
        <w:rPr>
          <w:rFonts w:ascii="宋体" w:hAnsi="宋体" w:eastAsia="宋体" w:cs="宋体"/>
          <w:b/>
          <w:sz w:val="44"/>
          <w:szCs w:val="44"/>
        </w:rPr>
      </w:pPr>
    </w:p>
    <w:p w14:paraId="31E6BA43">
      <w:pPr>
        <w:jc w:val="center"/>
        <w:rPr>
          <w:rFonts w:ascii="宋体" w:hAnsi="宋体" w:eastAsia="宋体" w:cs="宋体"/>
          <w:b/>
          <w:sz w:val="44"/>
          <w:szCs w:val="44"/>
        </w:rPr>
      </w:pPr>
      <w:r>
        <w:rPr>
          <w:rFonts w:hint="eastAsia" w:ascii="宋体" w:hAnsi="宋体" w:eastAsia="宋体" w:cs="宋体"/>
          <w:b/>
          <w:sz w:val="44"/>
          <w:szCs w:val="44"/>
        </w:rPr>
        <w:t>目   录</w:t>
      </w:r>
    </w:p>
    <w:p w14:paraId="6AC5042C">
      <w:pPr>
        <w:pStyle w:val="16"/>
        <w:tabs>
          <w:tab w:val="right" w:leader="dot" w:pos="9072"/>
        </w:tabs>
        <w:rPr>
          <w:rFonts w:ascii="宋体" w:hAnsi="宋体" w:eastAsia="宋体" w:cs="宋体"/>
          <w:b w:val="0"/>
          <w:bCs w:val="0"/>
          <w:sz w:val="21"/>
          <w:szCs w:val="21"/>
        </w:rPr>
      </w:pPr>
    </w:p>
    <w:p w14:paraId="2C5FBE24">
      <w:pPr>
        <w:pStyle w:val="16"/>
        <w:tabs>
          <w:tab w:val="right" w:leader="dot" w:pos="9072"/>
        </w:tabs>
        <w:rPr>
          <w:b w:val="0"/>
          <w:sz w:val="28"/>
          <w:szCs w:val="28"/>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"1-3" \h \u </w:instrText>
      </w:r>
      <w:r>
        <w:rPr>
          <w:rFonts w:hint="eastAsia" w:ascii="宋体" w:hAnsi="宋体" w:eastAsia="宋体" w:cs="宋体"/>
          <w:b w:val="0"/>
          <w:bCs w:val="0"/>
          <w:sz w:val="21"/>
          <w:szCs w:val="21"/>
        </w:rPr>
        <w:fldChar w:fldCharType="separate"/>
      </w:r>
      <w:r>
        <w:fldChar w:fldCharType="begin"/>
      </w:r>
      <w:r>
        <w:instrText xml:space="preserve"> HYPERLINK \l "_Toc24398" </w:instrText>
      </w:r>
      <w:r>
        <w:fldChar w:fldCharType="separate"/>
      </w:r>
      <w:r>
        <w:rPr>
          <w:rFonts w:hint="eastAsia" w:ascii="宋体" w:hAnsi="宋体" w:eastAsia="宋体" w:cs="宋体"/>
          <w:b w:val="0"/>
          <w:sz w:val="28"/>
          <w:szCs w:val="28"/>
        </w:rPr>
        <w:t>第一章 竞争性磋商公告（资格后审）</w:t>
      </w:r>
      <w:r>
        <w:rPr>
          <w:b w:val="0"/>
          <w:sz w:val="28"/>
          <w:szCs w:val="28"/>
        </w:rPr>
        <w:tab/>
      </w:r>
      <w:r>
        <w:rPr>
          <w:b w:val="0"/>
          <w:sz w:val="28"/>
          <w:szCs w:val="28"/>
        </w:rPr>
        <w:fldChar w:fldCharType="begin"/>
      </w:r>
      <w:r>
        <w:rPr>
          <w:b w:val="0"/>
          <w:sz w:val="28"/>
          <w:szCs w:val="28"/>
        </w:rPr>
        <w:instrText xml:space="preserve"> PAGEREF _Toc24398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14:paraId="0C41014D">
      <w:pPr>
        <w:pStyle w:val="16"/>
        <w:tabs>
          <w:tab w:val="right" w:leader="dot" w:pos="9072"/>
        </w:tabs>
        <w:rPr>
          <w:b w:val="0"/>
          <w:sz w:val="28"/>
          <w:szCs w:val="28"/>
        </w:rPr>
      </w:pPr>
      <w:r>
        <w:fldChar w:fldCharType="begin"/>
      </w:r>
      <w:r>
        <w:instrText xml:space="preserve"> HYPERLINK \l "_Toc5597" </w:instrText>
      </w:r>
      <w:r>
        <w:fldChar w:fldCharType="separate"/>
      </w:r>
      <w:r>
        <w:rPr>
          <w:rFonts w:hint="eastAsia" w:ascii="宋体" w:hAnsi="宋体" w:eastAsia="宋体" w:cs="宋体"/>
          <w:b w:val="0"/>
          <w:sz w:val="28"/>
          <w:szCs w:val="28"/>
        </w:rPr>
        <w:t>第二章 投标人须知</w:t>
      </w:r>
      <w:r>
        <w:rPr>
          <w:b w:val="0"/>
          <w:sz w:val="28"/>
          <w:szCs w:val="28"/>
        </w:rPr>
        <w:tab/>
      </w:r>
      <w:r>
        <w:rPr>
          <w:b w:val="0"/>
          <w:sz w:val="28"/>
          <w:szCs w:val="28"/>
        </w:rPr>
        <w:fldChar w:fldCharType="begin"/>
      </w:r>
      <w:r>
        <w:rPr>
          <w:b w:val="0"/>
          <w:sz w:val="28"/>
          <w:szCs w:val="28"/>
        </w:rPr>
        <w:instrText xml:space="preserve"> PAGEREF _Toc5597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14:paraId="37324CDF">
      <w:pPr>
        <w:pStyle w:val="16"/>
        <w:tabs>
          <w:tab w:val="right" w:leader="dot" w:pos="9072"/>
        </w:tabs>
        <w:rPr>
          <w:b w:val="0"/>
          <w:sz w:val="28"/>
          <w:szCs w:val="28"/>
        </w:rPr>
      </w:pPr>
      <w:r>
        <w:fldChar w:fldCharType="begin"/>
      </w:r>
      <w:r>
        <w:instrText xml:space="preserve"> HYPERLINK \l "_Toc22095" </w:instrText>
      </w:r>
      <w:r>
        <w:fldChar w:fldCharType="separate"/>
      </w:r>
      <w:r>
        <w:rPr>
          <w:rFonts w:hint="eastAsia" w:ascii="宋体" w:hAnsi="宋体" w:cs="宋体"/>
          <w:b w:val="0"/>
          <w:sz w:val="28"/>
          <w:szCs w:val="28"/>
        </w:rPr>
        <w:t xml:space="preserve">第三章 </w:t>
      </w:r>
      <w:r>
        <w:rPr>
          <w:rFonts w:hint="eastAsia" w:ascii="宋体" w:hAnsi="宋体" w:eastAsia="宋体" w:cs="宋体"/>
          <w:b w:val="0"/>
          <w:sz w:val="28"/>
          <w:szCs w:val="28"/>
        </w:rPr>
        <w:t>评标办法（</w:t>
      </w:r>
      <w:r>
        <w:rPr>
          <w:rFonts w:hint="eastAsia" w:ascii="宋体" w:hAnsi="宋体" w:cs="宋体"/>
          <w:b w:val="0"/>
          <w:sz w:val="28"/>
          <w:szCs w:val="28"/>
        </w:rPr>
        <w:t>综合评分法</w:t>
      </w:r>
      <w:r>
        <w:rPr>
          <w:rFonts w:hint="eastAsia" w:ascii="宋体" w:hAnsi="宋体" w:eastAsia="宋体" w:cs="宋体"/>
          <w:b w:val="0"/>
          <w:sz w:val="28"/>
          <w:szCs w:val="28"/>
        </w:rPr>
        <w:t>）</w:t>
      </w:r>
      <w:r>
        <w:rPr>
          <w:b w:val="0"/>
          <w:sz w:val="28"/>
          <w:szCs w:val="28"/>
        </w:rPr>
        <w:tab/>
      </w:r>
      <w:r>
        <w:rPr>
          <w:b w:val="0"/>
          <w:sz w:val="28"/>
          <w:szCs w:val="28"/>
        </w:rPr>
        <w:fldChar w:fldCharType="begin"/>
      </w:r>
      <w:r>
        <w:rPr>
          <w:b w:val="0"/>
          <w:sz w:val="28"/>
          <w:szCs w:val="28"/>
        </w:rPr>
        <w:instrText xml:space="preserve"> PAGEREF _Toc22095 \h </w:instrText>
      </w:r>
      <w:r>
        <w:rPr>
          <w:b w:val="0"/>
          <w:sz w:val="28"/>
          <w:szCs w:val="28"/>
        </w:rPr>
        <w:fldChar w:fldCharType="separate"/>
      </w:r>
      <w:r>
        <w:rPr>
          <w:b w:val="0"/>
          <w:sz w:val="28"/>
          <w:szCs w:val="28"/>
        </w:rPr>
        <w:t>18</w:t>
      </w:r>
      <w:r>
        <w:rPr>
          <w:b w:val="0"/>
          <w:sz w:val="28"/>
          <w:szCs w:val="28"/>
        </w:rPr>
        <w:fldChar w:fldCharType="end"/>
      </w:r>
      <w:r>
        <w:rPr>
          <w:b w:val="0"/>
          <w:sz w:val="28"/>
          <w:szCs w:val="28"/>
        </w:rPr>
        <w:fldChar w:fldCharType="end"/>
      </w:r>
    </w:p>
    <w:p w14:paraId="6570AE86">
      <w:pPr>
        <w:pStyle w:val="16"/>
        <w:tabs>
          <w:tab w:val="right" w:leader="dot" w:pos="9072"/>
        </w:tabs>
        <w:rPr>
          <w:b w:val="0"/>
          <w:sz w:val="28"/>
          <w:szCs w:val="28"/>
        </w:rPr>
      </w:pPr>
      <w:r>
        <w:fldChar w:fldCharType="begin"/>
      </w:r>
      <w:r>
        <w:instrText xml:space="preserve"> HYPERLINK \l "_Toc728" </w:instrText>
      </w:r>
      <w:r>
        <w:fldChar w:fldCharType="separate"/>
      </w:r>
      <w:r>
        <w:rPr>
          <w:rFonts w:hint="eastAsia" w:ascii="宋体" w:hAnsi="宋体" w:eastAsia="宋体" w:cs="宋体"/>
          <w:b w:val="0"/>
          <w:sz w:val="28"/>
          <w:szCs w:val="28"/>
        </w:rPr>
        <w:t>第四章 合同条款及格式</w:t>
      </w:r>
      <w:r>
        <w:rPr>
          <w:b w:val="0"/>
          <w:sz w:val="28"/>
          <w:szCs w:val="28"/>
        </w:rPr>
        <w:tab/>
      </w:r>
      <w:r>
        <w:rPr>
          <w:b w:val="0"/>
          <w:sz w:val="28"/>
          <w:szCs w:val="28"/>
        </w:rPr>
        <w:fldChar w:fldCharType="begin"/>
      </w:r>
      <w:r>
        <w:rPr>
          <w:b w:val="0"/>
          <w:sz w:val="28"/>
          <w:szCs w:val="28"/>
        </w:rPr>
        <w:instrText xml:space="preserve"> PAGEREF _Toc728 \h </w:instrText>
      </w:r>
      <w:r>
        <w:rPr>
          <w:b w:val="0"/>
          <w:sz w:val="28"/>
          <w:szCs w:val="28"/>
        </w:rPr>
        <w:fldChar w:fldCharType="separate"/>
      </w:r>
      <w:r>
        <w:rPr>
          <w:b w:val="0"/>
          <w:sz w:val="28"/>
          <w:szCs w:val="28"/>
        </w:rPr>
        <w:t>27</w:t>
      </w:r>
      <w:r>
        <w:rPr>
          <w:b w:val="0"/>
          <w:sz w:val="28"/>
          <w:szCs w:val="28"/>
        </w:rPr>
        <w:fldChar w:fldCharType="end"/>
      </w:r>
      <w:r>
        <w:rPr>
          <w:b w:val="0"/>
          <w:sz w:val="28"/>
          <w:szCs w:val="28"/>
        </w:rPr>
        <w:fldChar w:fldCharType="end"/>
      </w:r>
    </w:p>
    <w:p w14:paraId="0D5F6CDF">
      <w:pPr>
        <w:pStyle w:val="16"/>
        <w:tabs>
          <w:tab w:val="right" w:leader="dot" w:pos="9072"/>
        </w:tabs>
        <w:rPr>
          <w:rFonts w:hint="eastAsia" w:eastAsiaTheme="minorEastAsia"/>
          <w:b w:val="0"/>
          <w:sz w:val="28"/>
          <w:szCs w:val="28"/>
          <w:lang w:val="en-US" w:eastAsia="zh-CN"/>
        </w:rPr>
      </w:pPr>
      <w:r>
        <w:fldChar w:fldCharType="begin"/>
      </w:r>
      <w:r>
        <w:instrText xml:space="preserve"> HYPERLINK \l "_Toc9645" </w:instrText>
      </w:r>
      <w:r>
        <w:fldChar w:fldCharType="separate"/>
      </w:r>
      <w:r>
        <w:rPr>
          <w:rFonts w:hint="eastAsia" w:ascii="宋体" w:hAnsi="宋体" w:eastAsia="宋体" w:cs="宋体"/>
          <w:b w:val="0"/>
          <w:sz w:val="28"/>
          <w:szCs w:val="28"/>
        </w:rPr>
        <w:t xml:space="preserve">第五章 </w:t>
      </w:r>
      <w:r>
        <w:rPr>
          <w:rFonts w:hint="eastAsia" w:ascii="宋体" w:hAnsi="宋体" w:eastAsia="宋体" w:cs="宋体"/>
          <w:b w:val="0"/>
          <w:sz w:val="28"/>
          <w:szCs w:val="28"/>
          <w:lang w:eastAsia="zh-CN"/>
        </w:rPr>
        <w:t>服务</w:t>
      </w:r>
      <w:r>
        <w:rPr>
          <w:rFonts w:hint="eastAsia" w:ascii="宋体" w:hAnsi="宋体" w:cs="宋体"/>
          <w:b w:val="0"/>
          <w:sz w:val="28"/>
          <w:szCs w:val="28"/>
        </w:rPr>
        <w:t>要求</w:t>
      </w:r>
      <w:r>
        <w:rPr>
          <w:b w:val="0"/>
          <w:sz w:val="28"/>
          <w:szCs w:val="28"/>
        </w:rPr>
        <w:tab/>
      </w:r>
      <w:r>
        <w:rPr>
          <w:rFonts w:hint="eastAsia"/>
          <w:b w:val="0"/>
          <w:sz w:val="28"/>
          <w:szCs w:val="28"/>
          <w:lang w:val="en-US" w:eastAsia="zh-CN"/>
        </w:rPr>
        <w:t>2</w:t>
      </w:r>
      <w:r>
        <w:rPr>
          <w:b w:val="0"/>
          <w:sz w:val="28"/>
          <w:szCs w:val="28"/>
        </w:rPr>
        <w:fldChar w:fldCharType="end"/>
      </w:r>
      <w:r>
        <w:rPr>
          <w:rFonts w:hint="eastAsia"/>
          <w:b w:val="0"/>
          <w:sz w:val="28"/>
          <w:szCs w:val="28"/>
          <w:lang w:val="en-US" w:eastAsia="zh-CN"/>
        </w:rPr>
        <w:t>8</w:t>
      </w:r>
    </w:p>
    <w:p w14:paraId="5DBA3F49">
      <w:pPr>
        <w:pStyle w:val="16"/>
        <w:tabs>
          <w:tab w:val="right" w:leader="dot" w:pos="9072"/>
        </w:tabs>
        <w:rPr>
          <w:rFonts w:hint="eastAsia" w:eastAsiaTheme="minorEastAsia"/>
          <w:b w:val="0"/>
          <w:lang w:val="en-US" w:eastAsia="zh-CN"/>
        </w:rPr>
      </w:pPr>
      <w:r>
        <w:fldChar w:fldCharType="begin"/>
      </w:r>
      <w:r>
        <w:instrText xml:space="preserve"> HYPERLINK \l "_Toc13046" </w:instrText>
      </w:r>
      <w:r>
        <w:fldChar w:fldCharType="separate"/>
      </w:r>
      <w:r>
        <w:rPr>
          <w:rFonts w:hint="eastAsia" w:ascii="宋体" w:hAnsi="宋体" w:eastAsia="宋体" w:cs="宋体"/>
          <w:b w:val="0"/>
          <w:sz w:val="28"/>
          <w:szCs w:val="28"/>
        </w:rPr>
        <w:t>第</w:t>
      </w:r>
      <w:r>
        <w:rPr>
          <w:rFonts w:hint="eastAsia" w:ascii="宋体" w:hAnsi="宋体" w:cs="宋体"/>
          <w:b w:val="0"/>
          <w:sz w:val="28"/>
          <w:szCs w:val="28"/>
        </w:rPr>
        <w:t>六</w:t>
      </w:r>
      <w:r>
        <w:rPr>
          <w:rFonts w:hint="eastAsia" w:ascii="宋体" w:hAnsi="宋体" w:eastAsia="宋体" w:cs="宋体"/>
          <w:b w:val="0"/>
          <w:sz w:val="28"/>
          <w:szCs w:val="28"/>
        </w:rPr>
        <w:t>章 响应文件格式</w:t>
      </w:r>
      <w:r>
        <w:rPr>
          <w:b w:val="0"/>
          <w:sz w:val="28"/>
          <w:szCs w:val="28"/>
        </w:rPr>
        <w:tab/>
      </w:r>
      <w:r>
        <w:rPr>
          <w:rFonts w:hint="eastAsia"/>
          <w:b w:val="0"/>
          <w:sz w:val="28"/>
          <w:szCs w:val="28"/>
          <w:lang w:val="en-US" w:eastAsia="zh-CN"/>
        </w:rPr>
        <w:t>3</w:t>
      </w:r>
      <w:r>
        <w:rPr>
          <w:b w:val="0"/>
          <w:sz w:val="28"/>
          <w:szCs w:val="28"/>
        </w:rPr>
        <w:fldChar w:fldCharType="end"/>
      </w:r>
      <w:r>
        <w:rPr>
          <w:rFonts w:hint="eastAsia"/>
          <w:b w:val="0"/>
          <w:sz w:val="28"/>
          <w:szCs w:val="28"/>
          <w:lang w:val="en-US" w:eastAsia="zh-CN"/>
        </w:rPr>
        <w:t>0</w:t>
      </w:r>
    </w:p>
    <w:p w14:paraId="39D1B49D">
      <w:pPr>
        <w:pStyle w:val="16"/>
        <w:tabs>
          <w:tab w:val="right" w:leader="dot" w:pos="9072"/>
        </w:tabs>
      </w:pPr>
    </w:p>
    <w:p w14:paraId="473A22F2">
      <w:pPr>
        <w:rPr>
          <w:rFonts w:ascii="宋体" w:hAnsi="宋体" w:eastAsia="宋体" w:cs="宋体"/>
          <w:szCs w:val="21"/>
        </w:rPr>
      </w:pPr>
      <w:r>
        <w:rPr>
          <w:rFonts w:hint="eastAsia" w:ascii="宋体" w:hAnsi="宋体" w:eastAsia="宋体" w:cs="宋体"/>
          <w:szCs w:val="21"/>
        </w:rPr>
        <w:fldChar w:fldCharType="end"/>
      </w:r>
      <w:bookmarkStart w:id="0" w:name="_Toc24398"/>
    </w:p>
    <w:p w14:paraId="33C82CCB">
      <w:pPr>
        <w:rPr>
          <w:rFonts w:ascii="宋体" w:hAnsi="宋体" w:eastAsia="宋体" w:cs="宋体"/>
          <w:szCs w:val="21"/>
        </w:rPr>
      </w:pPr>
    </w:p>
    <w:p w14:paraId="7547FDC8">
      <w:pPr>
        <w:rPr>
          <w:rFonts w:ascii="宋体" w:hAnsi="宋体" w:eastAsia="宋体" w:cs="宋体"/>
          <w:szCs w:val="21"/>
        </w:rPr>
      </w:pPr>
    </w:p>
    <w:p w14:paraId="7BBED841">
      <w:pPr>
        <w:rPr>
          <w:rFonts w:ascii="宋体" w:hAnsi="宋体" w:eastAsia="宋体" w:cs="宋体"/>
          <w:szCs w:val="21"/>
        </w:rPr>
      </w:pPr>
    </w:p>
    <w:p w14:paraId="7E013716">
      <w:pPr>
        <w:rPr>
          <w:rFonts w:ascii="宋体" w:hAnsi="宋体" w:eastAsia="宋体" w:cs="宋体"/>
          <w:szCs w:val="21"/>
        </w:rPr>
      </w:pPr>
    </w:p>
    <w:p w14:paraId="2134BD69">
      <w:pPr>
        <w:rPr>
          <w:rFonts w:ascii="宋体" w:hAnsi="宋体" w:eastAsia="宋体" w:cs="宋体"/>
          <w:szCs w:val="21"/>
        </w:rPr>
      </w:pPr>
    </w:p>
    <w:p w14:paraId="6FEAD904">
      <w:pPr>
        <w:rPr>
          <w:rFonts w:ascii="宋体" w:hAnsi="宋体" w:eastAsia="宋体" w:cs="宋体"/>
          <w:szCs w:val="21"/>
        </w:rPr>
      </w:pPr>
    </w:p>
    <w:p w14:paraId="0365F93C">
      <w:pPr>
        <w:rPr>
          <w:rFonts w:ascii="宋体" w:hAnsi="宋体" w:eastAsia="宋体" w:cs="宋体"/>
          <w:szCs w:val="21"/>
        </w:rPr>
      </w:pPr>
    </w:p>
    <w:p w14:paraId="4D67B98B">
      <w:pPr>
        <w:rPr>
          <w:rFonts w:ascii="宋体" w:hAnsi="宋体" w:eastAsia="宋体" w:cs="宋体"/>
          <w:szCs w:val="21"/>
        </w:rPr>
      </w:pPr>
    </w:p>
    <w:p w14:paraId="4B40BBEC">
      <w:pPr>
        <w:rPr>
          <w:rFonts w:ascii="宋体" w:hAnsi="宋体" w:eastAsia="宋体" w:cs="宋体"/>
          <w:szCs w:val="21"/>
        </w:rPr>
      </w:pPr>
    </w:p>
    <w:p w14:paraId="30C36429">
      <w:pPr>
        <w:rPr>
          <w:rFonts w:ascii="宋体" w:hAnsi="宋体" w:eastAsia="宋体" w:cs="宋体"/>
          <w:szCs w:val="21"/>
        </w:rPr>
      </w:pPr>
    </w:p>
    <w:p w14:paraId="6BD96140">
      <w:pPr>
        <w:rPr>
          <w:rFonts w:ascii="宋体" w:hAnsi="宋体" w:eastAsia="宋体" w:cs="宋体"/>
          <w:szCs w:val="21"/>
        </w:rPr>
      </w:pPr>
    </w:p>
    <w:p w14:paraId="4B8511DD">
      <w:pPr>
        <w:rPr>
          <w:rFonts w:ascii="宋体" w:hAnsi="宋体" w:eastAsia="宋体" w:cs="宋体"/>
          <w:szCs w:val="21"/>
        </w:rPr>
      </w:pPr>
    </w:p>
    <w:p w14:paraId="32ADF72B">
      <w:pPr>
        <w:rPr>
          <w:rFonts w:ascii="宋体" w:hAnsi="宋体" w:eastAsia="宋体" w:cs="宋体"/>
          <w:szCs w:val="21"/>
        </w:rPr>
      </w:pPr>
    </w:p>
    <w:p w14:paraId="34D697D9">
      <w:pPr>
        <w:rPr>
          <w:rFonts w:ascii="宋体" w:hAnsi="宋体" w:eastAsia="宋体" w:cs="宋体"/>
          <w:szCs w:val="21"/>
        </w:rPr>
      </w:pPr>
    </w:p>
    <w:p w14:paraId="010636E7">
      <w:pPr>
        <w:rPr>
          <w:rFonts w:ascii="宋体" w:hAnsi="宋体" w:eastAsia="宋体" w:cs="宋体"/>
          <w:szCs w:val="21"/>
        </w:rPr>
      </w:pPr>
    </w:p>
    <w:p w14:paraId="1D38A4BC">
      <w:pPr>
        <w:rPr>
          <w:rFonts w:ascii="宋体" w:hAnsi="宋体" w:eastAsia="宋体" w:cs="宋体"/>
          <w:szCs w:val="21"/>
        </w:rPr>
      </w:pPr>
    </w:p>
    <w:p w14:paraId="439656E8">
      <w:pPr>
        <w:rPr>
          <w:rFonts w:ascii="宋体" w:hAnsi="宋体" w:eastAsia="宋体" w:cs="宋体"/>
          <w:szCs w:val="21"/>
        </w:rPr>
      </w:pPr>
    </w:p>
    <w:p w14:paraId="3DB979DC">
      <w:pPr>
        <w:rPr>
          <w:rFonts w:ascii="宋体" w:hAnsi="宋体" w:eastAsia="宋体" w:cs="宋体"/>
          <w:szCs w:val="21"/>
        </w:rPr>
      </w:pPr>
    </w:p>
    <w:p w14:paraId="7B33F915">
      <w:pPr>
        <w:rPr>
          <w:rFonts w:ascii="宋体" w:hAnsi="宋体" w:eastAsia="宋体" w:cs="宋体"/>
          <w:szCs w:val="21"/>
        </w:rPr>
      </w:pPr>
    </w:p>
    <w:p w14:paraId="4B9980C8">
      <w:pPr>
        <w:rPr>
          <w:rFonts w:ascii="宋体" w:hAnsi="宋体" w:eastAsia="宋体" w:cs="宋体"/>
          <w:szCs w:val="21"/>
        </w:rPr>
      </w:pPr>
    </w:p>
    <w:p w14:paraId="4F0D384A">
      <w:pPr>
        <w:rPr>
          <w:rFonts w:ascii="宋体" w:hAnsi="宋体" w:eastAsia="宋体" w:cs="宋体"/>
          <w:szCs w:val="21"/>
        </w:rPr>
      </w:pPr>
    </w:p>
    <w:p w14:paraId="075110F4">
      <w:pPr>
        <w:rPr>
          <w:rFonts w:ascii="宋体" w:hAnsi="宋体" w:eastAsia="宋体" w:cs="宋体"/>
          <w:szCs w:val="21"/>
        </w:rPr>
      </w:pPr>
    </w:p>
    <w:p w14:paraId="72EC928B">
      <w:pPr>
        <w:rPr>
          <w:rFonts w:ascii="宋体" w:hAnsi="宋体" w:eastAsia="宋体" w:cs="宋体"/>
          <w:szCs w:val="21"/>
        </w:rPr>
      </w:pPr>
    </w:p>
    <w:p w14:paraId="2F4E6FF6">
      <w:pPr>
        <w:rPr>
          <w:rFonts w:ascii="宋体" w:hAnsi="宋体" w:eastAsia="宋体" w:cs="宋体"/>
          <w:szCs w:val="21"/>
        </w:rPr>
      </w:pPr>
    </w:p>
    <w:p w14:paraId="10401B90">
      <w:pPr>
        <w:rPr>
          <w:rFonts w:ascii="宋体" w:hAnsi="宋体" w:eastAsia="宋体" w:cs="宋体"/>
          <w:szCs w:val="21"/>
        </w:rPr>
      </w:pPr>
    </w:p>
    <w:p w14:paraId="024DB36A">
      <w:pPr>
        <w:rPr>
          <w:rFonts w:ascii="宋体" w:hAnsi="宋体" w:eastAsia="宋体" w:cs="宋体"/>
          <w:szCs w:val="21"/>
        </w:rPr>
      </w:pPr>
    </w:p>
    <w:p w14:paraId="27E8AE84">
      <w:pPr>
        <w:rPr>
          <w:rFonts w:ascii="宋体" w:hAnsi="宋体" w:eastAsia="宋体" w:cs="宋体"/>
          <w:szCs w:val="21"/>
        </w:rPr>
      </w:pPr>
    </w:p>
    <w:p w14:paraId="69D175DD">
      <w:pPr>
        <w:rPr>
          <w:rFonts w:ascii="宋体" w:hAnsi="宋体" w:eastAsia="宋体" w:cs="宋体"/>
          <w:szCs w:val="21"/>
        </w:rPr>
      </w:pPr>
    </w:p>
    <w:p w14:paraId="11B87199">
      <w:pPr>
        <w:rPr>
          <w:rFonts w:ascii="宋体" w:hAnsi="宋体" w:eastAsia="宋体" w:cs="宋体"/>
        </w:rPr>
      </w:pPr>
    </w:p>
    <w:p w14:paraId="4D4FD842">
      <w:pPr>
        <w:rPr>
          <w:rFonts w:ascii="宋体" w:hAnsi="宋体" w:eastAsia="宋体" w:cs="宋体"/>
        </w:rPr>
      </w:pPr>
    </w:p>
    <w:p w14:paraId="1F85325F">
      <w:pPr>
        <w:jc w:val="center"/>
        <w:rPr>
          <w:rFonts w:hint="eastAsia" w:ascii="宋体" w:hAnsi="宋体" w:eastAsia="宋体" w:cs="宋体"/>
          <w:b/>
          <w:bCs/>
          <w:sz w:val="32"/>
          <w:szCs w:val="40"/>
        </w:rPr>
        <w:sectPr>
          <w:footerReference r:id="rId6" w:type="default"/>
          <w:pgSz w:w="11900" w:h="16838"/>
          <w:pgMar w:top="1417" w:right="1417" w:bottom="1417" w:left="1417" w:header="1077" w:footer="1077" w:gutter="0"/>
          <w:pgNumType w:fmt="numberInDash" w:start="1"/>
          <w:cols w:space="425" w:num="1"/>
          <w:docGrid w:linePitch="312" w:charSpace="0"/>
        </w:sectPr>
      </w:pPr>
    </w:p>
    <w:p w14:paraId="1E729306">
      <w:pPr>
        <w:jc w:val="center"/>
        <w:rPr>
          <w:rFonts w:ascii="宋体" w:hAnsi="宋体" w:eastAsia="宋体" w:cs="宋体"/>
          <w:b/>
          <w:bCs/>
          <w:sz w:val="32"/>
          <w:szCs w:val="40"/>
        </w:rPr>
      </w:pPr>
      <w:r>
        <w:rPr>
          <w:rFonts w:hint="eastAsia" w:ascii="宋体" w:hAnsi="宋体" w:eastAsia="宋体" w:cs="宋体"/>
          <w:b/>
          <w:bCs/>
          <w:sz w:val="32"/>
          <w:szCs w:val="40"/>
        </w:rPr>
        <w:t xml:space="preserve">第一章 </w:t>
      </w:r>
      <w:r>
        <w:rPr>
          <w:rFonts w:hint="eastAsia" w:ascii="宋体" w:hAnsi="宋体" w:cs="宋体"/>
          <w:b/>
          <w:bCs/>
          <w:sz w:val="32"/>
          <w:szCs w:val="40"/>
        </w:rPr>
        <w:t>竞争性磋商</w:t>
      </w:r>
      <w:r>
        <w:rPr>
          <w:rFonts w:hint="eastAsia" w:ascii="宋体" w:hAnsi="宋体" w:eastAsia="宋体" w:cs="宋体"/>
          <w:b/>
          <w:bCs/>
          <w:sz w:val="32"/>
          <w:szCs w:val="40"/>
        </w:rPr>
        <w:t>公告</w:t>
      </w:r>
      <w:bookmarkEnd w:id="0"/>
    </w:p>
    <w:p w14:paraId="709BFD0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20" w:firstLineChars="200"/>
        <w:rPr>
          <w:rFonts w:hint="eastAsia" w:ascii="宋体" w:hAnsi="宋体" w:eastAsia="宋体" w:cs="宋体"/>
          <w:sz w:val="21"/>
          <w:szCs w:val="21"/>
        </w:rPr>
      </w:pPr>
      <w:bookmarkStart w:id="1" w:name="_Toc152045527"/>
      <w:bookmarkStart w:id="2" w:name="_Toc453570679"/>
      <w:bookmarkStart w:id="3" w:name="_Toc144974495"/>
      <w:bookmarkStart w:id="4" w:name="_Toc179632544"/>
      <w:bookmarkStart w:id="5" w:name="_Toc321313695"/>
      <w:bookmarkStart w:id="6" w:name="_Toc246996173"/>
      <w:bookmarkStart w:id="7" w:name="_Toc152042303"/>
      <w:bookmarkStart w:id="8" w:name="_Toc362935879"/>
      <w:bookmarkStart w:id="9" w:name="_Toc247085687"/>
      <w:bookmarkStart w:id="10" w:name="_Toc5597"/>
      <w:bookmarkStart w:id="11" w:name="_Toc246996916"/>
      <w:r>
        <w:rPr>
          <w:rFonts w:hint="eastAsia" w:ascii="宋体" w:hAnsi="宋体" w:eastAsia="宋体" w:cs="宋体"/>
          <w:sz w:val="21"/>
          <w:szCs w:val="21"/>
        </w:rPr>
        <w:t>项目概况</w:t>
      </w:r>
    </w:p>
    <w:p w14:paraId="1D3F5E4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u w:val="none"/>
        </w:rPr>
        <w:t xml:space="preserve"> </w:t>
      </w:r>
      <w:r>
        <w:rPr>
          <w:rFonts w:hint="eastAsia" w:ascii="宋体" w:hAnsi="宋体" w:eastAsia="宋体" w:cs="宋体"/>
          <w:sz w:val="21"/>
          <w:szCs w:val="21"/>
          <w:highlight w:val="none"/>
          <w:u w:val="single"/>
          <w:lang w:val="en-US" w:eastAsia="zh-CN"/>
        </w:rPr>
        <w:t>榆树市国民经济和社会发展第十五个五年规划纲要编制项目</w:t>
      </w:r>
      <w:r>
        <w:rPr>
          <w:rFonts w:hint="eastAsia" w:ascii="宋体" w:hAnsi="宋体" w:eastAsia="宋体" w:cs="宋体"/>
          <w:sz w:val="21"/>
          <w:szCs w:val="21"/>
        </w:rPr>
        <w:t>的潜在</w:t>
      </w:r>
      <w:r>
        <w:rPr>
          <w:rFonts w:hint="eastAsia" w:ascii="宋体" w:hAnsi="宋体" w:eastAsia="宋体" w:cs="宋体"/>
          <w:sz w:val="21"/>
          <w:szCs w:val="21"/>
          <w:lang w:eastAsia="zh-CN"/>
        </w:rPr>
        <w:t>供应商</w:t>
      </w:r>
      <w:r>
        <w:rPr>
          <w:rFonts w:hint="eastAsia" w:ascii="宋体" w:hAnsi="宋体" w:eastAsia="宋体" w:cs="宋体"/>
          <w:sz w:val="21"/>
          <w:szCs w:val="21"/>
        </w:rPr>
        <w:t>应在</w:t>
      </w:r>
      <w:r>
        <w:rPr>
          <w:rFonts w:hint="eastAsia" w:ascii="宋体" w:hAnsi="宋体" w:eastAsia="宋体" w:cs="宋体"/>
          <w:sz w:val="21"/>
          <w:szCs w:val="21"/>
          <w:lang w:eastAsia="zh-CN"/>
        </w:rPr>
        <w:t>“政采云”平台（http：//www.zcygov.cn）</w:t>
      </w:r>
      <w:r>
        <w:rPr>
          <w:rFonts w:hint="eastAsia" w:ascii="宋体" w:hAnsi="宋体" w:eastAsia="宋体" w:cs="宋体"/>
          <w:sz w:val="21"/>
          <w:szCs w:val="21"/>
        </w:rPr>
        <w:t>获取</w:t>
      </w:r>
      <w:r>
        <w:rPr>
          <w:rFonts w:hint="eastAsia" w:ascii="宋体" w:hAnsi="宋体" w:eastAsia="宋体" w:cs="宋体"/>
          <w:sz w:val="21"/>
          <w:szCs w:val="21"/>
          <w:lang w:eastAsia="zh-CN"/>
        </w:rPr>
        <w:t>磋商</w:t>
      </w:r>
      <w:r>
        <w:rPr>
          <w:rFonts w:hint="eastAsia" w:ascii="宋体" w:hAnsi="宋体" w:eastAsia="宋体" w:cs="宋体"/>
          <w:color w:val="auto"/>
          <w:sz w:val="21"/>
          <w:szCs w:val="21"/>
        </w:rPr>
        <w:t>文件，并于</w:t>
      </w:r>
      <w:r>
        <w:rPr>
          <w:rFonts w:hint="eastAsia" w:ascii="宋体" w:hAnsi="宋体" w:eastAsia="宋体" w:cs="宋体"/>
          <w:color w:val="auto"/>
          <w:sz w:val="21"/>
          <w:szCs w:val="21"/>
          <w:highlight w:val="none"/>
          <w:u w:val="none"/>
          <w:lang w:val="en-US" w:eastAsia="zh-CN"/>
        </w:rPr>
        <w:t>2025年07月02日15时00分</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539BD6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一、项目基本情况</w:t>
      </w:r>
    </w:p>
    <w:p w14:paraId="34E8F0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项目编号：采购计划-[2025]-00098号-1</w:t>
      </w:r>
    </w:p>
    <w:p w14:paraId="680D1D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项目名称：</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榆树市国民经济和社会发展第十五个五年规划纲要编制项目</w:t>
      </w:r>
    </w:p>
    <w:p w14:paraId="59FBE4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cs="宋体"/>
          <w:color w:val="000000"/>
          <w:sz w:val="21"/>
          <w:szCs w:val="21"/>
          <w:highlight w:val="none"/>
          <w:lang w:val="zh-CN"/>
        </w:rPr>
      </w:pPr>
      <w:r>
        <w:rPr>
          <w:rFonts w:hint="eastAsia" w:ascii="宋体" w:hAnsi="宋体" w:cs="宋体"/>
          <w:color w:val="000000"/>
          <w:sz w:val="21"/>
          <w:szCs w:val="21"/>
          <w:highlight w:val="none"/>
          <w:lang w:val="zh-CN"/>
        </w:rPr>
        <w:t>采购方式：竞争性磋商</w:t>
      </w:r>
    </w:p>
    <w:p w14:paraId="745ACE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预算金额：</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100万元</w:t>
      </w:r>
    </w:p>
    <w:p w14:paraId="6067A4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最高限价：</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100万元</w:t>
      </w:r>
    </w:p>
    <w:p w14:paraId="779392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采购需求：榆树市国民经济和社会发展第十五个五年规划纲要编制</w:t>
      </w:r>
      <w:r>
        <w:rPr>
          <w:rFonts w:hint="eastAsia" w:ascii="宋体" w:hAnsi="宋体" w:eastAsia="宋体" w:cs="宋体"/>
          <w:color w:val="333333"/>
          <w:kern w:val="0"/>
          <w:sz w:val="21"/>
          <w:szCs w:val="21"/>
          <w:shd w:val="clear" w:color="auto" w:fill="FFFFFF"/>
          <w:lang w:bidi="ar"/>
        </w:rPr>
        <w:t>(</w:t>
      </w:r>
      <w:r>
        <w:rPr>
          <w:rFonts w:hint="eastAsia" w:ascii="宋体" w:hAnsi="宋体" w:eastAsia="宋体" w:cs="宋体"/>
          <w:color w:val="333333"/>
          <w:kern w:val="0"/>
          <w:sz w:val="21"/>
          <w:szCs w:val="21"/>
          <w:shd w:val="clear" w:color="auto" w:fill="FFFFFF"/>
          <w:lang w:val="en-US" w:eastAsia="zh-CN" w:bidi="ar"/>
        </w:rPr>
        <w:t>服务要求</w:t>
      </w:r>
      <w:r>
        <w:rPr>
          <w:rFonts w:hint="eastAsia" w:ascii="宋体" w:hAnsi="宋体" w:eastAsia="宋体" w:cs="宋体"/>
          <w:color w:val="333333"/>
          <w:kern w:val="0"/>
          <w:sz w:val="21"/>
          <w:szCs w:val="21"/>
          <w:shd w:val="clear" w:color="auto" w:fill="FFFFFF"/>
          <w:lang w:bidi="ar"/>
        </w:rPr>
        <w:t>包含的全部内容）</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42345B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cs="宋体"/>
          <w:color w:val="000000"/>
          <w:sz w:val="21"/>
          <w:szCs w:val="21"/>
          <w:highlight w:val="none"/>
          <w:lang w:val="zh-CN"/>
        </w:rPr>
      </w:pPr>
      <w:r>
        <w:rPr>
          <w:rFonts w:hint="eastAsia" w:ascii="宋体" w:hAnsi="宋体" w:cs="宋体"/>
          <w:color w:val="000000"/>
          <w:sz w:val="21"/>
          <w:szCs w:val="21"/>
          <w:highlight w:val="none"/>
          <w:lang w:val="zh-CN"/>
        </w:rPr>
        <w:t>服务</w:t>
      </w:r>
      <w:r>
        <w:rPr>
          <w:rFonts w:hint="eastAsia" w:ascii="宋体" w:hAnsi="宋体" w:cs="宋体"/>
          <w:color w:val="000000"/>
          <w:sz w:val="21"/>
          <w:szCs w:val="21"/>
          <w:highlight w:val="none"/>
          <w:lang w:val="en-US" w:eastAsia="zh-CN"/>
        </w:rPr>
        <w:t>标准</w:t>
      </w:r>
      <w:r>
        <w:rPr>
          <w:rFonts w:hint="eastAsia" w:ascii="宋体" w:hAnsi="宋体" w:cs="宋体"/>
          <w:color w:val="000000"/>
          <w:sz w:val="21"/>
          <w:szCs w:val="21"/>
          <w:highlight w:val="none"/>
          <w:lang w:val="zh-CN"/>
        </w:rPr>
        <w:t>：符合国家及行业现行相关标准及采购人服务要求</w:t>
      </w:r>
    </w:p>
    <w:p w14:paraId="21BE40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sz w:val="21"/>
          <w:szCs w:val="21"/>
          <w:highlight w:val="none"/>
          <w:lang w:val="zh-CN"/>
        </w:rPr>
      </w:pPr>
      <w:r>
        <w:rPr>
          <w:rFonts w:hint="eastAsia" w:ascii="宋体" w:hAnsi="宋体" w:cs="宋体"/>
          <w:color w:val="000000"/>
          <w:sz w:val="21"/>
          <w:szCs w:val="21"/>
          <w:highlight w:val="none"/>
        </w:rPr>
        <w:t>服务地点：采购人指定地点</w:t>
      </w:r>
    </w:p>
    <w:p w14:paraId="43A83F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合同履行期限：2025年12月底前编制完成</w:t>
      </w:r>
    </w:p>
    <w:p w14:paraId="54C780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snapToGrid/>
          <w:color w:val="auto"/>
          <w:spacing w:val="0"/>
          <w:w w:val="100"/>
          <w:kern w:val="0"/>
          <w:position w:val="0"/>
          <w:sz w:val="21"/>
          <w:szCs w:val="21"/>
          <w:highlight w:val="none"/>
          <w:u w:val="none" w:color="auto"/>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本项目是否接受联合体：</w:t>
      </w:r>
      <w:bookmarkStart w:id="12" w:name="blank35_copy_16296833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否</w:t>
      </w:r>
      <w:bookmarkEnd w:id="12"/>
      <w:r>
        <w:rPr>
          <w:rFonts w:hint="eastAsia" w:ascii="宋体" w:hAnsi="宋体" w:eastAsia="宋体" w:cs="宋体"/>
          <w:b w:val="0"/>
          <w:bCs w:val="0"/>
          <w:caps w:val="0"/>
          <w:color w:val="auto"/>
          <w:kern w:val="0"/>
          <w:sz w:val="21"/>
          <w:szCs w:val="21"/>
          <w:highlight w:val="none"/>
          <w:vertAlign w:val="baseline"/>
          <w:lang w:val="en-US" w:eastAsia="zh-CN" w:bidi="ar"/>
        </w:rPr>
        <w:t>；</w:t>
      </w:r>
    </w:p>
    <w:p w14:paraId="1464DB65">
      <w:pPr>
        <w:keepNext w:val="0"/>
        <w:keepLines w:val="0"/>
        <w:pageBreakBefore w:val="0"/>
        <w:widowControl/>
        <w:numPr>
          <w:ilvl w:val="0"/>
          <w:numId w:val="0"/>
        </w:numPr>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420" w:lineRule="exact"/>
        <w:ind w:leftChars="0" w:right="0" w:rightChars="0"/>
        <w:jc w:val="left"/>
        <w:outlineLvl w:val="9"/>
        <w:rPr>
          <w:rFonts w:hint="eastAsia" w:ascii="宋体" w:hAnsi="宋体" w:eastAsia="宋体" w:cs="宋体"/>
          <w:b/>
          <w:bCs/>
          <w:caps w:val="0"/>
          <w:color w:val="auto"/>
          <w:sz w:val="21"/>
          <w:szCs w:val="21"/>
          <w:highlight w:val="none"/>
          <w:vertAlign w:val="baseline"/>
        </w:rPr>
      </w:pPr>
      <w:bookmarkStart w:id="13" w:name="_Toc28359080"/>
      <w:bookmarkStart w:id="14" w:name="_Toc28359003"/>
      <w:bookmarkStart w:id="15" w:name="_Toc35393622"/>
      <w:bookmarkStart w:id="16" w:name="_Toc35393791"/>
      <w:r>
        <w:rPr>
          <w:rFonts w:hint="eastAsia" w:ascii="宋体" w:hAnsi="宋体" w:eastAsia="宋体" w:cs="宋体"/>
          <w:b/>
          <w:bCs/>
          <w:caps w:val="0"/>
          <w:color w:val="auto"/>
          <w:kern w:val="0"/>
          <w:sz w:val="21"/>
          <w:szCs w:val="21"/>
          <w:highlight w:val="none"/>
          <w:vertAlign w:val="baseline"/>
          <w:lang w:val="en-US" w:eastAsia="zh-CN" w:bidi="ar"/>
        </w:rPr>
        <w:t>二、申请人的资格要求：</w:t>
      </w:r>
      <w:bookmarkEnd w:id="13"/>
      <w:bookmarkEnd w:id="14"/>
      <w:bookmarkEnd w:id="15"/>
      <w:bookmarkEnd w:id="16"/>
    </w:p>
    <w:p w14:paraId="5D3B84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bookmarkStart w:id="17" w:name="_Toc35393623"/>
      <w:bookmarkStart w:id="18" w:name="_Toc28359004"/>
      <w:bookmarkStart w:id="19" w:name="_Toc35393792"/>
      <w:bookmarkStart w:id="20" w:name="_Toc28359081"/>
      <w:r>
        <w:rPr>
          <w:rFonts w:hint="eastAsia" w:ascii="宋体" w:hAnsi="宋体" w:eastAsia="宋体" w:cs="宋体"/>
          <w:b w:val="0"/>
          <w:bCs w:val="0"/>
          <w:caps w:val="0"/>
          <w:color w:val="auto"/>
          <w:kern w:val="0"/>
          <w:sz w:val="21"/>
          <w:szCs w:val="21"/>
          <w:highlight w:val="none"/>
          <w:vertAlign w:val="baseline"/>
          <w:lang w:val="en-US" w:eastAsia="zh-CN" w:bidi="ar"/>
        </w:rPr>
        <w:t>1.满足《中华人民共和国政府采购法》第二十二条规定；</w:t>
      </w:r>
    </w:p>
    <w:p w14:paraId="3B5E42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2.落实政府采购政策需满足的资格要求：本项目专门面向中小企业采购,供应商如为中小企业、监狱企业、残疾人福利性单位享受政府采购政策需提供相关声明；</w:t>
      </w:r>
    </w:p>
    <w:p w14:paraId="3D3BE7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3.本项目的特定资格要求：</w:t>
      </w:r>
    </w:p>
    <w:p w14:paraId="3F8CFA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3.1供应商须是在中国境内注册具有独立承担民事责任能力的独立法人或其他组织形式，具备有效的营业执照，具备履行合同所必需的设备和专业技术能力；</w:t>
      </w:r>
    </w:p>
    <w:p w14:paraId="6F4F8B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3.2</w:t>
      </w:r>
      <w:r>
        <w:rPr>
          <w:rFonts w:hint="eastAsia" w:ascii="宋体" w:hAnsi="宋体" w:eastAsia="宋体" w:cs="宋体"/>
          <w:color w:val="333333"/>
          <w:kern w:val="0"/>
          <w:sz w:val="21"/>
          <w:szCs w:val="21"/>
          <w:shd w:val="clear" w:color="auto" w:fill="FFFFFF"/>
          <w:lang w:bidi="ar"/>
        </w:rPr>
        <w:t>参加政府采购活动前三年内，在经营活动中没有重大违纪记录</w:t>
      </w:r>
      <w:r>
        <w:rPr>
          <w:rFonts w:hint="eastAsia" w:ascii="宋体" w:hAnsi="宋体" w:eastAsia="宋体" w:cs="宋体"/>
          <w:color w:val="333333"/>
          <w:kern w:val="0"/>
          <w:sz w:val="21"/>
          <w:szCs w:val="21"/>
          <w:shd w:val="clear" w:color="auto" w:fill="FFFFFF"/>
          <w:lang w:eastAsia="zh-CN" w:bidi="ar"/>
        </w:rPr>
        <w:t>；</w:t>
      </w:r>
    </w:p>
    <w:p w14:paraId="0FC138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3.3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2FBA56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3.4</w:t>
      </w:r>
      <w:r>
        <w:rPr>
          <w:rFonts w:hint="eastAsia" w:ascii="宋体" w:hAnsi="宋体" w:cs="宋体"/>
          <w:color w:val="333333"/>
          <w:kern w:val="0"/>
          <w:sz w:val="21"/>
          <w:szCs w:val="21"/>
          <w:shd w:val="clear" w:color="auto" w:fill="FFFFFF"/>
          <w:lang w:val="en-US" w:eastAsia="zh-CN" w:bidi="ar"/>
        </w:rPr>
        <w:t>投标人依法缴纳税收和社会保障资金（提供近一年内任意一个月)的相关证明材料；</w:t>
      </w:r>
    </w:p>
    <w:p w14:paraId="16863B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3.5</w:t>
      </w:r>
      <w:r>
        <w:rPr>
          <w:rFonts w:hint="eastAsia" w:ascii="宋体" w:hAnsi="宋体" w:eastAsia="宋体" w:cs="宋体"/>
          <w:sz w:val="21"/>
          <w:szCs w:val="21"/>
          <w:lang w:val="zh-CN"/>
        </w:rPr>
        <w:t>与招标人存在利害关系可能影响招标公正性的法人、其他组织或者个人，不得参加投标。潜在投标人法定代表人为同一人或者存在控股、管理关系的不同单位，不得参加同一标段投标或者未划分标段的同一招标项目投标</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1C5A0BCB">
      <w:pPr>
        <w:pStyle w:val="47"/>
        <w:rPr>
          <w:rFonts w:hint="eastAsia"/>
          <w:sz w:val="21"/>
          <w:szCs w:val="21"/>
          <w:lang w:val="en-US" w:eastAsia="zh-CN"/>
        </w:rPr>
      </w:pPr>
      <w:r>
        <w:rPr>
          <w:rFonts w:hint="eastAsia" w:ascii="宋体" w:hAnsi="宋体" w:eastAsia="宋体" w:cs="宋体"/>
          <w:b w:val="0"/>
          <w:bCs w:val="0"/>
          <w:caps w:val="0"/>
          <w:color w:val="auto"/>
          <w:kern w:val="0"/>
          <w:sz w:val="21"/>
          <w:szCs w:val="21"/>
          <w:highlight w:val="none"/>
          <w:vertAlign w:val="baseline"/>
          <w:lang w:val="en-US" w:eastAsia="zh-CN" w:bidi="ar"/>
        </w:rPr>
        <w:t>3.6项目不接受联合体投标。</w:t>
      </w:r>
    </w:p>
    <w:p w14:paraId="15AC99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三、</w:t>
      </w:r>
      <w:bookmarkEnd w:id="17"/>
      <w:bookmarkEnd w:id="18"/>
      <w:bookmarkEnd w:id="19"/>
      <w:bookmarkEnd w:id="20"/>
      <w:r>
        <w:rPr>
          <w:rFonts w:hint="eastAsia" w:ascii="宋体" w:hAnsi="宋体" w:eastAsia="宋体" w:cs="宋体"/>
          <w:b/>
          <w:bCs/>
          <w:caps w:val="0"/>
          <w:color w:val="auto"/>
          <w:kern w:val="0"/>
          <w:sz w:val="21"/>
          <w:szCs w:val="21"/>
          <w:highlight w:val="none"/>
          <w:vertAlign w:val="baseline"/>
          <w:lang w:val="en-US" w:eastAsia="zh-CN" w:bidi="ar"/>
        </w:rPr>
        <w:t>投标报名及磋商文件的获取</w:t>
      </w:r>
    </w:p>
    <w:p w14:paraId="34BFDE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时间：</w:t>
      </w:r>
      <w:bookmarkStart w:id="21" w:name="blank22"/>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2025年06月19日</w:t>
      </w:r>
      <w:bookmarkEnd w:id="21"/>
      <w:r>
        <w:rPr>
          <w:rFonts w:hint="eastAsia" w:ascii="宋体" w:hAnsi="宋体" w:eastAsia="宋体" w:cs="宋体"/>
          <w:b w:val="0"/>
          <w:bCs w:val="0"/>
          <w:caps w:val="0"/>
          <w:color w:val="auto"/>
          <w:kern w:val="0"/>
          <w:sz w:val="21"/>
          <w:szCs w:val="21"/>
          <w:highlight w:val="none"/>
          <w:vertAlign w:val="baseline"/>
          <w:lang w:val="en-US" w:eastAsia="zh-CN" w:bidi="ar"/>
        </w:rPr>
        <w:t>至</w:t>
      </w:r>
      <w:bookmarkStart w:id="22" w:name="blank5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2025年06月26日</w:t>
      </w:r>
      <w:bookmarkEnd w:id="22"/>
      <w:r>
        <w:rPr>
          <w:rFonts w:hint="eastAsia" w:ascii="宋体" w:hAnsi="宋体" w:eastAsia="宋体" w:cs="宋体"/>
          <w:b w:val="0"/>
          <w:bCs w:val="0"/>
          <w:caps w:val="0"/>
          <w:color w:val="auto"/>
          <w:kern w:val="0"/>
          <w:sz w:val="21"/>
          <w:szCs w:val="21"/>
          <w:highlight w:val="none"/>
          <w:vertAlign w:val="baseline"/>
          <w:lang w:val="en-US" w:eastAsia="zh-CN" w:bidi="ar"/>
        </w:rPr>
        <w:t>，每天</w:t>
      </w:r>
      <w:bookmarkStart w:id="23" w:name="blank51"/>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8时30分</w:t>
      </w:r>
      <w:bookmarkEnd w:id="23"/>
      <w:r>
        <w:rPr>
          <w:rFonts w:hint="eastAsia" w:ascii="宋体" w:hAnsi="宋体" w:eastAsia="宋体" w:cs="宋体"/>
          <w:b w:val="0"/>
          <w:bCs w:val="0"/>
          <w:caps w:val="0"/>
          <w:color w:val="auto"/>
          <w:kern w:val="0"/>
          <w:sz w:val="21"/>
          <w:szCs w:val="21"/>
          <w:highlight w:val="none"/>
          <w:vertAlign w:val="baseline"/>
          <w:lang w:val="en-US" w:eastAsia="zh-CN" w:bidi="ar"/>
        </w:rPr>
        <w:t>至</w:t>
      </w:r>
      <w:bookmarkStart w:id="24" w:name="blank52"/>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16时00分</w:t>
      </w:r>
      <w:bookmarkEnd w:id="24"/>
      <w:r>
        <w:rPr>
          <w:rFonts w:hint="eastAsia" w:ascii="宋体" w:hAnsi="宋体" w:eastAsia="宋体" w:cs="宋体"/>
          <w:b w:val="0"/>
          <w:bCs w:val="0"/>
          <w:caps w:val="0"/>
          <w:color w:val="auto"/>
          <w:kern w:val="0"/>
          <w:sz w:val="21"/>
          <w:szCs w:val="21"/>
          <w:highlight w:val="none"/>
          <w:vertAlign w:val="baseline"/>
          <w:lang w:val="en-US" w:eastAsia="zh-CN" w:bidi="ar"/>
        </w:rPr>
        <w:t>（北京时间，法定节假日除外）；</w:t>
      </w:r>
    </w:p>
    <w:p w14:paraId="49FBFD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地点：政采云平台（网址：http://www.zcygov.cn）</w:t>
      </w:r>
    </w:p>
    <w:p w14:paraId="56A2A7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方式：网上免费获取（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604A03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rPr>
      </w:pPr>
      <w:r>
        <w:rPr>
          <w:rFonts w:hint="eastAsia" w:ascii="宋体" w:hAnsi="宋体" w:eastAsia="宋体" w:cs="宋体"/>
          <w:caps w:val="0"/>
          <w:color w:val="auto"/>
          <w:sz w:val="21"/>
          <w:szCs w:val="21"/>
          <w:highlight w:val="none"/>
          <w:vertAlign w:val="baseline"/>
          <w:lang w:val="en-US" w:eastAsia="zh-CN"/>
        </w:rPr>
        <w:t>售价：0元</w:t>
      </w:r>
    </w:p>
    <w:p w14:paraId="3DCE5230">
      <w:pPr>
        <w:keepNext w:val="0"/>
        <w:keepLines w:val="0"/>
        <w:pageBreakBefore w:val="0"/>
        <w:widowControl/>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kern w:val="0"/>
          <w:sz w:val="21"/>
          <w:szCs w:val="21"/>
          <w:highlight w:val="none"/>
          <w:vertAlign w:val="baseline"/>
          <w:lang w:val="en-US" w:eastAsia="zh-CN" w:bidi="ar"/>
        </w:rPr>
      </w:pPr>
      <w:bookmarkStart w:id="25" w:name="_Toc28359005"/>
      <w:bookmarkStart w:id="26" w:name="_Toc28359082"/>
      <w:bookmarkStart w:id="27" w:name="_Toc35393624"/>
      <w:bookmarkStart w:id="28" w:name="_Toc35393793"/>
      <w:r>
        <w:rPr>
          <w:rFonts w:hint="eastAsia" w:ascii="宋体" w:hAnsi="宋体" w:eastAsia="宋体" w:cs="宋体"/>
          <w:b/>
          <w:bCs/>
          <w:caps w:val="0"/>
          <w:color w:val="auto"/>
          <w:kern w:val="0"/>
          <w:sz w:val="21"/>
          <w:szCs w:val="21"/>
          <w:highlight w:val="none"/>
          <w:vertAlign w:val="baseline"/>
          <w:lang w:val="en-US" w:eastAsia="zh-CN" w:bidi="ar"/>
        </w:rPr>
        <w:t>提交投标文件</w:t>
      </w:r>
      <w:bookmarkEnd w:id="25"/>
      <w:bookmarkEnd w:id="26"/>
      <w:r>
        <w:rPr>
          <w:rFonts w:hint="eastAsia" w:ascii="宋体" w:hAnsi="宋体" w:eastAsia="宋体" w:cs="宋体"/>
          <w:b/>
          <w:bCs/>
          <w:caps w:val="0"/>
          <w:color w:val="auto"/>
          <w:kern w:val="0"/>
          <w:sz w:val="21"/>
          <w:szCs w:val="21"/>
          <w:highlight w:val="none"/>
          <w:vertAlign w:val="baseline"/>
          <w:lang w:val="en-US" w:eastAsia="zh-CN" w:bidi="ar"/>
        </w:rPr>
        <w:t>截止时间、开标时间和地点</w:t>
      </w:r>
      <w:bookmarkEnd w:id="27"/>
      <w:bookmarkEnd w:id="28"/>
    </w:p>
    <w:p w14:paraId="23C843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时间：2025年07月02日15时00分（北京时间）</w:t>
      </w:r>
    </w:p>
    <w:p w14:paraId="579FE8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sz w:val="21"/>
          <w:szCs w:val="21"/>
          <w:lang w:val="en-US" w:eastAsia="zh-CN"/>
        </w:rPr>
      </w:pPr>
      <w:r>
        <w:rPr>
          <w:rFonts w:hint="eastAsia" w:ascii="宋体" w:hAnsi="宋体" w:eastAsia="宋体" w:cs="宋体"/>
          <w:caps w:val="0"/>
          <w:color w:val="auto"/>
          <w:sz w:val="21"/>
          <w:szCs w:val="21"/>
          <w:highlight w:val="none"/>
          <w:vertAlign w:val="baseline"/>
          <w:lang w:val="en-US" w:eastAsia="zh-CN"/>
        </w:rPr>
        <w:t>提交投标文件方式：本项目为全流程电子化项目，通过“政采云”平台（http：//www.zcygov.cn）实行在线电子投标，投标文件应加密并在提交截止时间前通过政府采购云平台在线提交。</w:t>
      </w:r>
    </w:p>
    <w:p w14:paraId="3DA6BF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yellow"/>
          <w:vertAlign w:val="baseline"/>
          <w:lang w:val="en-US" w:eastAsia="zh-CN"/>
        </w:rPr>
      </w:pPr>
      <w:r>
        <w:rPr>
          <w:rFonts w:hint="eastAsia" w:ascii="宋体" w:hAnsi="宋体" w:eastAsia="宋体" w:cs="宋体"/>
          <w:caps w:val="0"/>
          <w:color w:val="auto"/>
          <w:sz w:val="21"/>
          <w:szCs w:val="21"/>
          <w:highlight w:val="none"/>
          <w:vertAlign w:val="baseline"/>
          <w:lang w:val="en-US" w:eastAsia="zh-CN"/>
        </w:rPr>
        <w:t>开启（解密）方式：开启时间后30分钟内，由供应商持制作该电子响应文件的同一数字证书（CA锁）及电脑进行远程解密（各供应商开标前及网上开评标系统公布供应商名单前，不要提前进行远程解密），没有在规定时间内解密成功的，视为无效响应。</w:t>
      </w:r>
    </w:p>
    <w:p w14:paraId="3AC496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开启（解密）时间：2025年07月02日</w:t>
      </w:r>
      <w:bookmarkStart w:id="487" w:name="_GoBack"/>
      <w:bookmarkEnd w:id="487"/>
      <w:r>
        <w:rPr>
          <w:rFonts w:hint="eastAsia" w:ascii="宋体" w:hAnsi="宋体" w:eastAsia="宋体" w:cs="宋体"/>
          <w:caps w:val="0"/>
          <w:color w:val="auto"/>
          <w:sz w:val="21"/>
          <w:szCs w:val="21"/>
          <w:highlight w:val="none"/>
          <w:vertAlign w:val="baseline"/>
          <w:lang w:val="en-US" w:eastAsia="zh-CN"/>
        </w:rPr>
        <w:t>15时00分（北京时间）</w:t>
      </w:r>
    </w:p>
    <w:p w14:paraId="307E9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地点:长春市二道区洋浦大街6999号凯利中心AB栋101开标四室</w:t>
      </w:r>
      <w:r>
        <w:rPr>
          <w:rFonts w:hint="eastAsia" w:ascii="宋体" w:hAnsi="宋体" w:eastAsia="宋体" w:cs="宋体"/>
          <w:caps w:val="0"/>
          <w:color w:val="auto"/>
          <w:sz w:val="21"/>
          <w:szCs w:val="21"/>
          <w:highlight w:val="none"/>
          <w:vertAlign w:val="baseline"/>
          <w:lang w:val="en-US" w:eastAsia="zh-CN"/>
        </w:rPr>
        <w:t>（长春市同晟科技有限公司）。</w:t>
      </w:r>
    </w:p>
    <w:p w14:paraId="13FAA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bookmarkStart w:id="29" w:name="_Toc28359007"/>
      <w:bookmarkStart w:id="30" w:name="_Toc28359084"/>
      <w:bookmarkStart w:id="31" w:name="_Toc35393625"/>
      <w:bookmarkStart w:id="32" w:name="_Toc35393794"/>
      <w:r>
        <w:rPr>
          <w:rFonts w:hint="eastAsia" w:ascii="宋体" w:hAnsi="宋体" w:eastAsia="宋体" w:cs="宋体"/>
          <w:b/>
          <w:bCs/>
          <w:caps w:val="0"/>
          <w:color w:val="auto"/>
          <w:kern w:val="0"/>
          <w:sz w:val="21"/>
          <w:szCs w:val="21"/>
          <w:highlight w:val="none"/>
          <w:vertAlign w:val="baseline"/>
          <w:lang w:val="en-US" w:eastAsia="zh-CN" w:bidi="ar"/>
        </w:rPr>
        <w:t>五、公告期限</w:t>
      </w:r>
      <w:bookmarkEnd w:id="29"/>
      <w:bookmarkEnd w:id="30"/>
      <w:bookmarkEnd w:id="31"/>
      <w:bookmarkEnd w:id="32"/>
    </w:p>
    <w:p w14:paraId="7C7F28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自本公告发布之日起</w:t>
      </w:r>
      <w:bookmarkStart w:id="33" w:name="blank65"/>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5</w:t>
      </w:r>
      <w:bookmarkEnd w:id="33"/>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个工作日</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053029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bookmarkStart w:id="34" w:name="_Hlk64709943"/>
      <w:bookmarkEnd w:id="34"/>
      <w:bookmarkStart w:id="35" w:name="_Toc35393626"/>
      <w:bookmarkStart w:id="36" w:name="_Toc35393795"/>
      <w:r>
        <w:rPr>
          <w:rFonts w:hint="eastAsia" w:ascii="宋体" w:hAnsi="宋体" w:eastAsia="宋体" w:cs="宋体"/>
          <w:b/>
          <w:bCs/>
          <w:caps w:val="0"/>
          <w:color w:val="auto"/>
          <w:kern w:val="0"/>
          <w:sz w:val="21"/>
          <w:szCs w:val="21"/>
          <w:highlight w:val="none"/>
          <w:vertAlign w:val="baseline"/>
          <w:lang w:val="en-US" w:eastAsia="zh-CN" w:bidi="ar"/>
        </w:rPr>
        <w:t>六、其他补充事宜</w:t>
      </w:r>
      <w:bookmarkEnd w:id="35"/>
      <w:bookmarkEnd w:id="36"/>
    </w:p>
    <w:p w14:paraId="661B76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1、投标人在电子化平台参与政府采购项目前，应在电子化平台完成信息注册，注册链接：https://middle.zcygov.cn/v-settle-front/registry，政采云平台客服热线：95763；</w:t>
      </w:r>
    </w:p>
    <w:p w14:paraId="69419B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2、政采云投标客户端及CA驱动下载地址：https://customer.zcygov.cn/CA-driver-download?utm=web-login-front.52cebfa2.0.0.04df4040034511edaac705fda12edb43；</w:t>
      </w:r>
    </w:p>
    <w:p w14:paraId="27B88A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26211C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4、为确保网上操作合法、有效和安全，请投标人确保在电子响应过程中能够对相关数据电文进行加密和使用电子签章，妥善保管CA数字证书并使用有效的CA数字证书参与整个采购活动；</w:t>
      </w:r>
    </w:p>
    <w:p w14:paraId="209926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6C549C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6、有效供应商不足法定数量时，采购人另行组织开标。</w:t>
      </w:r>
    </w:p>
    <w:p w14:paraId="05A20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7、在本公告在“政采云”平台（http://www.zcygov.cn）发布，同步推送到吉林省政府采购网（http://www.ccgp-jilin.gov.cn/）。</w:t>
      </w:r>
    </w:p>
    <w:p w14:paraId="62FB1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000000"/>
          <w:sz w:val="21"/>
          <w:szCs w:val="21"/>
          <w:highlight w:val="none"/>
          <w:vertAlign w:val="baseline"/>
        </w:rPr>
      </w:pPr>
      <w:bookmarkStart w:id="37" w:name="_Toc28359085"/>
      <w:bookmarkStart w:id="38" w:name="_Toc28359008"/>
      <w:bookmarkStart w:id="39" w:name="_Toc35393796"/>
      <w:bookmarkStart w:id="40" w:name="_Toc35393627"/>
      <w:r>
        <w:rPr>
          <w:rFonts w:hint="eastAsia" w:ascii="宋体" w:hAnsi="宋体" w:eastAsia="宋体" w:cs="宋体"/>
          <w:b/>
          <w:bCs/>
          <w:caps w:val="0"/>
          <w:color w:val="000000"/>
          <w:kern w:val="0"/>
          <w:sz w:val="21"/>
          <w:szCs w:val="21"/>
          <w:highlight w:val="none"/>
          <w:vertAlign w:val="baseline"/>
          <w:lang w:val="en-US" w:eastAsia="zh-CN" w:bidi="ar"/>
        </w:rPr>
        <w:t>七、对本次招标提出询问，请按以下方式联系</w:t>
      </w:r>
      <w:bookmarkEnd w:id="37"/>
      <w:bookmarkEnd w:id="38"/>
      <w:bookmarkEnd w:id="39"/>
      <w:bookmarkEnd w:id="40"/>
    </w:p>
    <w:p w14:paraId="4A521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1.采购人信息</w:t>
      </w:r>
    </w:p>
    <w:p w14:paraId="65D788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榆树市发展和改革局</w:t>
      </w:r>
    </w:p>
    <w:p w14:paraId="651BD9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default" w:ascii="宋体" w:hAnsi="宋体" w:eastAsia="宋体" w:cs="宋体"/>
          <w:caps w:val="0"/>
          <w:color w:val="000000"/>
          <w:sz w:val="21"/>
          <w:szCs w:val="21"/>
          <w:highlight w:val="none"/>
          <w:vertAlign w:val="baseline"/>
          <w:lang w:val="en-US"/>
        </w:rPr>
      </w:pPr>
      <w:r>
        <w:rPr>
          <w:rFonts w:hint="eastAsia" w:ascii="宋体" w:hAnsi="宋体" w:eastAsia="宋体" w:cs="宋体"/>
          <w:b w:val="0"/>
          <w:bCs w:val="0"/>
          <w:caps w:val="0"/>
          <w:color w:val="000000"/>
          <w:kern w:val="0"/>
          <w:sz w:val="21"/>
          <w:szCs w:val="21"/>
          <w:highlight w:val="none"/>
          <w:vertAlign w:val="baseline"/>
          <w:lang w:val="en-US" w:eastAsia="zh-CN" w:bidi="ar"/>
        </w:rPr>
        <w:t>地    址：榆树市大唐金街西南门东南60米</w:t>
      </w:r>
    </w:p>
    <w:p w14:paraId="22F8A2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联系人：齐壮　　　　             </w:t>
      </w:r>
    </w:p>
    <w:p w14:paraId="3EBF04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联系方式：0431-83635919　　 </w:t>
      </w:r>
      <w:bookmarkStart w:id="41" w:name="_Toc28359009"/>
      <w:bookmarkStart w:id="42" w:name="_Toc28359086"/>
      <w:r>
        <w:rPr>
          <w:rFonts w:hint="eastAsia" w:ascii="宋体" w:hAnsi="宋体" w:eastAsia="宋体" w:cs="宋体"/>
          <w:b w:val="0"/>
          <w:bCs w:val="0"/>
          <w:caps w:val="0"/>
          <w:color w:val="000000"/>
          <w:kern w:val="0"/>
          <w:sz w:val="21"/>
          <w:szCs w:val="21"/>
          <w:highlight w:val="none"/>
          <w:vertAlign w:val="baseline"/>
          <w:lang w:val="en-US" w:eastAsia="zh-CN" w:bidi="ar"/>
        </w:rPr>
        <w:t xml:space="preserve">     </w:t>
      </w:r>
    </w:p>
    <w:bookmarkEnd w:id="41"/>
    <w:bookmarkEnd w:id="42"/>
    <w:p w14:paraId="436669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2.采购代理机构信息</w:t>
      </w:r>
    </w:p>
    <w:p w14:paraId="70EF84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吉林省科瑞建设项目管理有限公司</w:t>
      </w:r>
    </w:p>
    <w:p w14:paraId="1804C5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地　　址：</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吉林省长春市高新区博才路168号吉大科技园15楼</w:t>
      </w:r>
    </w:p>
    <w:p w14:paraId="42ABB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联系方式：</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0431-80514561</w:t>
      </w:r>
    </w:p>
    <w:p w14:paraId="37BECF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3.项目联系方式</w:t>
      </w:r>
    </w:p>
    <w:p w14:paraId="4C41CB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项目联系人：</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李佳航</w:t>
      </w:r>
    </w:p>
    <w:p w14:paraId="101907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电　　 话：</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0431-80514561</w:t>
      </w:r>
    </w:p>
    <w:p w14:paraId="050216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4.招标监督管理部门</w:t>
      </w:r>
    </w:p>
    <w:p w14:paraId="630119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名    称：榆树市政府采购管理办公室</w:t>
      </w:r>
    </w:p>
    <w:p w14:paraId="045756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联系电话：0431-83624470</w:t>
      </w:r>
    </w:p>
    <w:p w14:paraId="14D9EBD5">
      <w:pPr>
        <w:pStyle w:val="3"/>
        <w:spacing w:before="0" w:after="0" w:line="24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sz w:val="32"/>
          <w:szCs w:val="20"/>
        </w:rPr>
        <w:t>第二章 投标人须知</w:t>
      </w:r>
      <w:bookmarkEnd w:id="1"/>
      <w:bookmarkEnd w:id="2"/>
      <w:bookmarkEnd w:id="3"/>
      <w:bookmarkEnd w:id="4"/>
      <w:bookmarkEnd w:id="5"/>
      <w:bookmarkEnd w:id="6"/>
      <w:bookmarkEnd w:id="7"/>
      <w:bookmarkEnd w:id="8"/>
      <w:bookmarkEnd w:id="9"/>
      <w:bookmarkEnd w:id="10"/>
      <w:bookmarkEnd w:id="11"/>
    </w:p>
    <w:tbl>
      <w:tblPr>
        <w:tblStyle w:val="24"/>
        <w:tblpPr w:leftFromText="180" w:rightFromText="180" w:vertAnchor="text" w:horzAnchor="page" w:tblpX="1106" w:tblpY="640"/>
        <w:tblOverlap w:val="never"/>
        <w:tblW w:w="9900" w:type="dxa"/>
        <w:tblInd w:w="0" w:type="dxa"/>
        <w:tblLayout w:type="fixed"/>
        <w:tblCellMar>
          <w:top w:w="0" w:type="dxa"/>
          <w:left w:w="108" w:type="dxa"/>
          <w:bottom w:w="0" w:type="dxa"/>
          <w:right w:w="108" w:type="dxa"/>
        </w:tblCellMar>
      </w:tblPr>
      <w:tblGrid>
        <w:gridCol w:w="900"/>
        <w:gridCol w:w="2025"/>
        <w:gridCol w:w="6975"/>
      </w:tblGrid>
      <w:tr w14:paraId="79E8D2BE">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235EA9F0">
            <w:pPr>
              <w:spacing w:line="300" w:lineRule="auto"/>
              <w:jc w:val="center"/>
              <w:rPr>
                <w:rFonts w:ascii="宋体" w:hAnsi="宋体" w:eastAsia="宋体" w:cs="宋体"/>
                <w:b/>
                <w:sz w:val="22"/>
                <w:szCs w:val="22"/>
              </w:rPr>
            </w:pPr>
            <w:r>
              <w:rPr>
                <w:rFonts w:hint="eastAsia" w:ascii="宋体" w:hAnsi="宋体" w:eastAsia="宋体" w:cs="宋体"/>
                <w:b/>
                <w:sz w:val="22"/>
                <w:szCs w:val="22"/>
              </w:rPr>
              <w:t>条款号</w:t>
            </w:r>
          </w:p>
        </w:tc>
        <w:tc>
          <w:tcPr>
            <w:tcW w:w="2025" w:type="dxa"/>
            <w:tcBorders>
              <w:top w:val="single" w:color="auto" w:sz="4" w:space="0"/>
              <w:left w:val="single" w:color="auto" w:sz="4" w:space="0"/>
              <w:bottom w:val="single" w:color="auto" w:sz="4" w:space="0"/>
              <w:right w:val="single" w:color="auto" w:sz="4" w:space="0"/>
            </w:tcBorders>
            <w:vAlign w:val="center"/>
          </w:tcPr>
          <w:p w14:paraId="25E34816">
            <w:pPr>
              <w:spacing w:line="300" w:lineRule="auto"/>
              <w:jc w:val="center"/>
              <w:rPr>
                <w:rFonts w:ascii="宋体" w:hAnsi="宋体" w:eastAsia="宋体" w:cs="宋体"/>
                <w:b/>
                <w:sz w:val="22"/>
                <w:szCs w:val="22"/>
              </w:rPr>
            </w:pPr>
            <w:r>
              <w:rPr>
                <w:rFonts w:hint="eastAsia" w:ascii="宋体" w:hAnsi="宋体" w:eastAsia="宋体" w:cs="宋体"/>
                <w:b/>
                <w:sz w:val="22"/>
                <w:szCs w:val="22"/>
              </w:rPr>
              <w:t>条  款  名  称</w:t>
            </w:r>
          </w:p>
        </w:tc>
        <w:tc>
          <w:tcPr>
            <w:tcW w:w="6975" w:type="dxa"/>
            <w:tcBorders>
              <w:top w:val="single" w:color="auto" w:sz="4" w:space="0"/>
              <w:left w:val="single" w:color="auto" w:sz="4" w:space="0"/>
              <w:bottom w:val="single" w:color="auto" w:sz="4" w:space="0"/>
              <w:right w:val="single" w:color="auto" w:sz="4" w:space="0"/>
            </w:tcBorders>
            <w:vAlign w:val="center"/>
          </w:tcPr>
          <w:p w14:paraId="446D8AA1">
            <w:pPr>
              <w:spacing w:line="300" w:lineRule="auto"/>
              <w:jc w:val="center"/>
              <w:rPr>
                <w:rFonts w:ascii="宋体" w:hAnsi="宋体" w:eastAsia="宋体" w:cs="宋体"/>
                <w:b/>
                <w:sz w:val="22"/>
                <w:szCs w:val="22"/>
              </w:rPr>
            </w:pPr>
            <w:r>
              <w:rPr>
                <w:rFonts w:hint="eastAsia" w:ascii="宋体" w:hAnsi="宋体" w:eastAsia="宋体" w:cs="宋体"/>
                <w:b/>
                <w:sz w:val="22"/>
                <w:szCs w:val="22"/>
              </w:rPr>
              <w:t>编  列  内  容</w:t>
            </w:r>
          </w:p>
        </w:tc>
      </w:tr>
      <w:tr w14:paraId="07567E81">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565A3A8A">
            <w:pPr>
              <w:spacing w:line="300" w:lineRule="auto"/>
              <w:jc w:val="center"/>
              <w:rPr>
                <w:rFonts w:ascii="宋体" w:hAnsi="宋体" w:eastAsia="宋体" w:cs="宋体"/>
                <w:sz w:val="22"/>
                <w:szCs w:val="22"/>
              </w:rPr>
            </w:pPr>
            <w:r>
              <w:rPr>
                <w:rFonts w:hint="eastAsia" w:ascii="宋体" w:hAnsi="宋体" w:eastAsia="宋体" w:cs="宋体"/>
                <w:sz w:val="22"/>
                <w:szCs w:val="22"/>
              </w:rPr>
              <w:t>1.1.2</w:t>
            </w:r>
          </w:p>
        </w:tc>
        <w:tc>
          <w:tcPr>
            <w:tcW w:w="2025" w:type="dxa"/>
            <w:tcBorders>
              <w:top w:val="single" w:color="auto" w:sz="4" w:space="0"/>
              <w:left w:val="single" w:color="auto" w:sz="4" w:space="0"/>
              <w:bottom w:val="single" w:color="auto" w:sz="4" w:space="0"/>
              <w:right w:val="single" w:color="auto" w:sz="4" w:space="0"/>
            </w:tcBorders>
            <w:vAlign w:val="center"/>
          </w:tcPr>
          <w:p w14:paraId="51240FE0">
            <w:pPr>
              <w:spacing w:line="300" w:lineRule="auto"/>
              <w:jc w:val="left"/>
              <w:rPr>
                <w:rFonts w:ascii="宋体" w:hAnsi="宋体" w:eastAsia="宋体" w:cs="宋体"/>
                <w:sz w:val="22"/>
                <w:szCs w:val="22"/>
              </w:rPr>
            </w:pPr>
            <w:r>
              <w:rPr>
                <w:rFonts w:hint="eastAsia" w:ascii="宋体" w:hAnsi="宋体" w:eastAsia="宋体" w:cs="宋体"/>
                <w:sz w:val="22"/>
                <w:szCs w:val="22"/>
                <w:lang w:eastAsia="zh-CN"/>
              </w:rPr>
              <w:t>采购</w:t>
            </w:r>
            <w:r>
              <w:rPr>
                <w:rFonts w:hint="eastAsia" w:ascii="宋体" w:hAnsi="宋体" w:eastAsia="宋体" w:cs="宋体"/>
                <w:sz w:val="22"/>
                <w:szCs w:val="22"/>
              </w:rPr>
              <w:t>人</w:t>
            </w:r>
          </w:p>
        </w:tc>
        <w:tc>
          <w:tcPr>
            <w:tcW w:w="6975" w:type="dxa"/>
            <w:tcBorders>
              <w:top w:val="single" w:color="auto" w:sz="4" w:space="0"/>
              <w:left w:val="single" w:color="auto" w:sz="4" w:space="0"/>
              <w:bottom w:val="single" w:color="auto" w:sz="4" w:space="0"/>
              <w:right w:val="single" w:color="auto" w:sz="4" w:space="0"/>
            </w:tcBorders>
            <w:vAlign w:val="center"/>
          </w:tcPr>
          <w:p w14:paraId="20C9C0F3">
            <w:pPr>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采</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购</w:t>
            </w:r>
            <w:r>
              <w:rPr>
                <w:rFonts w:hint="eastAsia" w:ascii="宋体" w:hAnsi="宋体" w:eastAsia="宋体" w:cs="宋体"/>
                <w:sz w:val="22"/>
                <w:szCs w:val="22"/>
                <w:lang w:val="en-US" w:eastAsia="zh-CN"/>
              </w:rPr>
              <w:t xml:space="preserve"> </w:t>
            </w:r>
            <w:r>
              <w:rPr>
                <w:rFonts w:ascii="宋体" w:hAnsi="宋体" w:eastAsia="宋体" w:cs="宋体"/>
                <w:sz w:val="22"/>
                <w:szCs w:val="22"/>
              </w:rPr>
              <w:t>人：</w:t>
            </w:r>
            <w:r>
              <w:rPr>
                <w:rFonts w:hint="eastAsia" w:ascii="宋体" w:hAnsi="宋体" w:eastAsia="宋体" w:cs="宋体"/>
                <w:sz w:val="22"/>
                <w:szCs w:val="22"/>
                <w:lang w:eastAsia="zh-CN"/>
              </w:rPr>
              <w:t>榆树市发展和改革局</w:t>
            </w:r>
          </w:p>
          <w:p w14:paraId="57867A09">
            <w:pPr>
              <w:snapToGrid w:val="0"/>
              <w:spacing w:line="360" w:lineRule="auto"/>
              <w:rPr>
                <w:rFonts w:hint="eastAsia" w:ascii="宋体" w:hAnsi="宋体" w:eastAsia="宋体" w:cs="宋体"/>
                <w:sz w:val="22"/>
                <w:szCs w:val="22"/>
                <w:lang w:eastAsia="zh-CN"/>
              </w:rPr>
            </w:pPr>
            <w:r>
              <w:rPr>
                <w:rFonts w:ascii="宋体" w:hAnsi="宋体" w:eastAsia="宋体" w:cs="宋体"/>
                <w:sz w:val="22"/>
                <w:szCs w:val="22"/>
              </w:rPr>
              <w:t xml:space="preserve">地  </w:t>
            </w:r>
            <w:r>
              <w:rPr>
                <w:rFonts w:hint="eastAsia" w:ascii="宋体" w:hAnsi="宋体" w:eastAsia="宋体" w:cs="宋体"/>
                <w:sz w:val="22"/>
                <w:szCs w:val="22"/>
                <w:lang w:val="en-US" w:eastAsia="zh-CN"/>
              </w:rPr>
              <w:t xml:space="preserve">  </w:t>
            </w:r>
            <w:r>
              <w:rPr>
                <w:rFonts w:ascii="宋体" w:hAnsi="宋体" w:eastAsia="宋体" w:cs="宋体"/>
                <w:sz w:val="22"/>
                <w:szCs w:val="22"/>
              </w:rPr>
              <w:t>址：</w:t>
            </w:r>
            <w:r>
              <w:rPr>
                <w:rFonts w:hint="eastAsia" w:ascii="宋体" w:hAnsi="宋体" w:eastAsia="宋体" w:cs="宋体"/>
                <w:sz w:val="22"/>
                <w:szCs w:val="22"/>
                <w:lang w:val="en-US" w:eastAsia="zh-CN"/>
              </w:rPr>
              <w:t>榆树市大唐金街西南门东南60米</w:t>
            </w:r>
          </w:p>
          <w:p w14:paraId="1B0C7580">
            <w:pPr>
              <w:snapToGrid w:val="0"/>
              <w:spacing w:line="360" w:lineRule="auto"/>
              <w:rPr>
                <w:rFonts w:hint="eastAsia" w:ascii="宋体" w:hAnsi="宋体" w:eastAsia="宋体" w:cs="宋体"/>
                <w:sz w:val="22"/>
                <w:szCs w:val="22"/>
                <w:lang w:eastAsia="zh-CN"/>
              </w:rPr>
            </w:pPr>
            <w:r>
              <w:rPr>
                <w:rFonts w:ascii="宋体" w:hAnsi="宋体" w:eastAsia="宋体" w:cs="宋体"/>
                <w:sz w:val="22"/>
                <w:szCs w:val="22"/>
              </w:rPr>
              <w:t>联 系 人：</w:t>
            </w:r>
            <w:r>
              <w:rPr>
                <w:rFonts w:hint="eastAsia" w:ascii="宋体" w:hAnsi="宋体" w:eastAsia="宋体" w:cs="宋体"/>
                <w:sz w:val="22"/>
                <w:szCs w:val="22"/>
                <w:lang w:val="en-US" w:eastAsia="zh-CN"/>
              </w:rPr>
              <w:t>齐壮</w:t>
            </w:r>
          </w:p>
          <w:p w14:paraId="5201553F">
            <w:pPr>
              <w:snapToGrid w:val="0"/>
              <w:spacing w:line="360" w:lineRule="auto"/>
              <w:rPr>
                <w:rFonts w:hint="eastAsia" w:ascii="宋体" w:hAnsi="宋体" w:eastAsia="宋体" w:cs="宋体"/>
                <w:sz w:val="22"/>
                <w:szCs w:val="22"/>
                <w:lang w:eastAsia="zh-CN"/>
              </w:rPr>
            </w:pPr>
            <w:r>
              <w:rPr>
                <w:rFonts w:ascii="宋体" w:hAnsi="宋体" w:eastAsia="宋体" w:cs="宋体"/>
                <w:sz w:val="22"/>
                <w:szCs w:val="22"/>
              </w:rPr>
              <w:t>联系方式：</w:t>
            </w:r>
            <w:r>
              <w:rPr>
                <w:rFonts w:hint="eastAsia" w:ascii="宋体" w:hAnsi="宋体" w:eastAsia="宋体" w:cs="宋体"/>
                <w:sz w:val="22"/>
                <w:szCs w:val="22"/>
                <w:lang w:val="en-US" w:eastAsia="zh-CN"/>
              </w:rPr>
              <w:t>0431-83635919　</w:t>
            </w:r>
          </w:p>
        </w:tc>
      </w:tr>
      <w:tr w14:paraId="17F9813E">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0F921DD">
            <w:pPr>
              <w:spacing w:line="300" w:lineRule="auto"/>
              <w:jc w:val="center"/>
              <w:rPr>
                <w:rFonts w:ascii="宋体" w:hAnsi="宋体" w:eastAsia="宋体" w:cs="宋体"/>
                <w:sz w:val="22"/>
                <w:szCs w:val="22"/>
              </w:rPr>
            </w:pPr>
            <w:r>
              <w:rPr>
                <w:rFonts w:hint="eastAsia" w:ascii="宋体" w:hAnsi="宋体" w:eastAsia="宋体" w:cs="宋体"/>
                <w:sz w:val="22"/>
                <w:szCs w:val="22"/>
              </w:rPr>
              <w:t>1.1.3</w:t>
            </w:r>
          </w:p>
        </w:tc>
        <w:tc>
          <w:tcPr>
            <w:tcW w:w="2025" w:type="dxa"/>
            <w:tcBorders>
              <w:top w:val="single" w:color="auto" w:sz="4" w:space="0"/>
              <w:left w:val="single" w:color="auto" w:sz="4" w:space="0"/>
              <w:bottom w:val="single" w:color="auto" w:sz="4" w:space="0"/>
              <w:right w:val="single" w:color="auto" w:sz="4" w:space="0"/>
            </w:tcBorders>
            <w:vAlign w:val="center"/>
          </w:tcPr>
          <w:p w14:paraId="794331F4">
            <w:pPr>
              <w:spacing w:line="300" w:lineRule="auto"/>
              <w:jc w:val="left"/>
              <w:rPr>
                <w:rFonts w:ascii="宋体" w:hAnsi="宋体" w:eastAsia="宋体" w:cs="宋体"/>
                <w:sz w:val="22"/>
                <w:szCs w:val="22"/>
              </w:rPr>
            </w:pPr>
            <w:r>
              <w:rPr>
                <w:rFonts w:hint="eastAsia" w:ascii="宋体" w:hAnsi="宋体" w:eastAsia="宋体" w:cs="宋体"/>
                <w:sz w:val="22"/>
                <w:szCs w:val="22"/>
              </w:rPr>
              <w:t>招标代理机构</w:t>
            </w:r>
          </w:p>
        </w:tc>
        <w:tc>
          <w:tcPr>
            <w:tcW w:w="6975" w:type="dxa"/>
            <w:tcBorders>
              <w:top w:val="single" w:color="auto" w:sz="4" w:space="0"/>
              <w:left w:val="single" w:color="auto" w:sz="4" w:space="0"/>
              <w:bottom w:val="single" w:color="auto" w:sz="4" w:space="0"/>
              <w:right w:val="single" w:color="auto" w:sz="4" w:space="0"/>
            </w:tcBorders>
            <w:vAlign w:val="center"/>
          </w:tcPr>
          <w:p w14:paraId="2CAF9962">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名</w:t>
            </w:r>
            <w:r>
              <w:rPr>
                <w:rFonts w:hint="eastAsia" w:ascii="宋体" w:hAnsi="宋体" w:eastAsia="宋体" w:cs="宋体"/>
                <w:sz w:val="22"/>
                <w:szCs w:val="22"/>
                <w:lang w:val="en-US" w:eastAsia="zh-CN"/>
              </w:rPr>
              <w:t>称：吉林省科瑞建设项目管理有限公司</w:t>
            </w:r>
          </w:p>
          <w:p w14:paraId="23AD1FA4">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地址：吉林省长春市高新区博才路168号吉大科技园15楼　</w:t>
            </w:r>
          </w:p>
          <w:p w14:paraId="5D36A02C">
            <w:pPr>
              <w:snapToGrid w:val="0"/>
              <w:spacing w:line="360" w:lineRule="auto"/>
              <w:rPr>
                <w:rFonts w:ascii="宋体" w:hAnsi="宋体" w:eastAsia="宋体" w:cs="宋体"/>
                <w:sz w:val="22"/>
                <w:szCs w:val="22"/>
              </w:rPr>
            </w:pPr>
            <w:r>
              <w:rPr>
                <w:rFonts w:hint="eastAsia" w:ascii="宋体" w:hAnsi="宋体" w:eastAsia="宋体" w:cs="宋体"/>
                <w:sz w:val="22"/>
                <w:szCs w:val="22"/>
                <w:lang w:val="en-US" w:eastAsia="zh-CN"/>
              </w:rPr>
              <w:t>联系方式：李佳航 0431-80514561</w:t>
            </w:r>
          </w:p>
        </w:tc>
      </w:tr>
      <w:tr w14:paraId="682D3297">
        <w:tblPrEx>
          <w:tblCellMar>
            <w:top w:w="0" w:type="dxa"/>
            <w:left w:w="108" w:type="dxa"/>
            <w:bottom w:w="0" w:type="dxa"/>
            <w:right w:w="108" w:type="dxa"/>
          </w:tblCellMar>
        </w:tblPrEx>
        <w:trPr>
          <w:trHeight w:val="512" w:hRule="atLeast"/>
        </w:trPr>
        <w:tc>
          <w:tcPr>
            <w:tcW w:w="900" w:type="dxa"/>
            <w:tcBorders>
              <w:top w:val="single" w:color="auto" w:sz="4" w:space="0"/>
              <w:left w:val="single" w:color="auto" w:sz="4" w:space="0"/>
              <w:bottom w:val="single" w:color="auto" w:sz="4" w:space="0"/>
              <w:right w:val="single" w:color="auto" w:sz="4" w:space="0"/>
            </w:tcBorders>
            <w:vAlign w:val="center"/>
          </w:tcPr>
          <w:p w14:paraId="08F2E0F5">
            <w:pPr>
              <w:spacing w:line="300" w:lineRule="auto"/>
              <w:jc w:val="center"/>
              <w:rPr>
                <w:rFonts w:ascii="宋体" w:hAnsi="宋体" w:eastAsia="宋体" w:cs="宋体"/>
                <w:sz w:val="22"/>
                <w:szCs w:val="22"/>
              </w:rPr>
            </w:pPr>
            <w:r>
              <w:rPr>
                <w:rFonts w:hint="eastAsia" w:ascii="宋体" w:hAnsi="宋体" w:eastAsia="宋体" w:cs="宋体"/>
                <w:sz w:val="22"/>
                <w:szCs w:val="22"/>
              </w:rPr>
              <w:t>1.1.4</w:t>
            </w:r>
          </w:p>
        </w:tc>
        <w:tc>
          <w:tcPr>
            <w:tcW w:w="2025" w:type="dxa"/>
            <w:tcBorders>
              <w:top w:val="single" w:color="auto" w:sz="4" w:space="0"/>
              <w:left w:val="single" w:color="auto" w:sz="4" w:space="0"/>
              <w:bottom w:val="single" w:color="auto" w:sz="4" w:space="0"/>
              <w:right w:val="single" w:color="auto" w:sz="4" w:space="0"/>
            </w:tcBorders>
            <w:vAlign w:val="center"/>
          </w:tcPr>
          <w:p w14:paraId="757F9DCD">
            <w:pPr>
              <w:spacing w:line="300" w:lineRule="auto"/>
              <w:jc w:val="left"/>
              <w:rPr>
                <w:rFonts w:ascii="宋体" w:hAnsi="宋体" w:eastAsia="宋体" w:cs="宋体"/>
                <w:sz w:val="22"/>
                <w:szCs w:val="22"/>
              </w:rPr>
            </w:pPr>
            <w:r>
              <w:rPr>
                <w:rFonts w:hint="eastAsia" w:ascii="宋体" w:hAnsi="宋体" w:eastAsia="宋体" w:cs="宋体"/>
                <w:sz w:val="22"/>
                <w:szCs w:val="22"/>
              </w:rPr>
              <w:t>项目名称及编号</w:t>
            </w:r>
          </w:p>
        </w:tc>
        <w:tc>
          <w:tcPr>
            <w:tcW w:w="6975" w:type="dxa"/>
            <w:tcBorders>
              <w:top w:val="single" w:color="auto" w:sz="4" w:space="0"/>
              <w:left w:val="single" w:color="auto" w:sz="4" w:space="0"/>
              <w:bottom w:val="single" w:color="auto" w:sz="4" w:space="0"/>
              <w:right w:val="single" w:color="auto" w:sz="4" w:space="0"/>
            </w:tcBorders>
            <w:vAlign w:val="center"/>
          </w:tcPr>
          <w:p w14:paraId="7EB09CB4">
            <w:pPr>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项目名称：</w:t>
            </w:r>
            <w:r>
              <w:rPr>
                <w:rFonts w:hint="eastAsia" w:ascii="宋体" w:hAnsi="宋体" w:eastAsia="宋体" w:cs="宋体"/>
                <w:sz w:val="22"/>
                <w:szCs w:val="22"/>
                <w:lang w:eastAsia="zh-CN"/>
              </w:rPr>
              <w:t>榆树市国民经济和社会发展第十五个五年规划纲要编制项目</w:t>
            </w:r>
          </w:p>
          <w:p w14:paraId="42164607">
            <w:pPr>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项目编号：采购计划-[2025]-00098号-1</w:t>
            </w:r>
          </w:p>
        </w:tc>
      </w:tr>
      <w:tr w14:paraId="22FFD944">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508585C4">
            <w:pPr>
              <w:spacing w:line="300" w:lineRule="auto"/>
              <w:jc w:val="center"/>
              <w:rPr>
                <w:rFonts w:ascii="宋体" w:hAnsi="宋体" w:eastAsia="宋体" w:cs="宋体"/>
                <w:sz w:val="22"/>
                <w:szCs w:val="22"/>
              </w:rPr>
            </w:pPr>
            <w:r>
              <w:rPr>
                <w:rFonts w:hint="eastAsia" w:ascii="宋体" w:hAnsi="宋体" w:eastAsia="宋体" w:cs="宋体"/>
                <w:sz w:val="22"/>
                <w:szCs w:val="22"/>
              </w:rPr>
              <w:t>1.1.5</w:t>
            </w:r>
          </w:p>
        </w:tc>
        <w:tc>
          <w:tcPr>
            <w:tcW w:w="2025" w:type="dxa"/>
            <w:tcBorders>
              <w:top w:val="single" w:color="auto" w:sz="4" w:space="0"/>
              <w:left w:val="single" w:color="auto" w:sz="4" w:space="0"/>
              <w:bottom w:val="single" w:color="auto" w:sz="4" w:space="0"/>
              <w:right w:val="single" w:color="auto" w:sz="4" w:space="0"/>
            </w:tcBorders>
            <w:vAlign w:val="center"/>
          </w:tcPr>
          <w:p w14:paraId="5C5E7BFE">
            <w:pPr>
              <w:spacing w:line="300" w:lineRule="auto"/>
              <w:jc w:val="left"/>
              <w:rPr>
                <w:rFonts w:ascii="宋体" w:hAnsi="宋体" w:eastAsia="宋体" w:cs="宋体"/>
                <w:sz w:val="22"/>
                <w:szCs w:val="22"/>
              </w:rPr>
            </w:pPr>
            <w:r>
              <w:rPr>
                <w:rFonts w:hint="eastAsia" w:ascii="宋体" w:hAnsi="宋体" w:eastAsia="宋体" w:cs="宋体"/>
                <w:sz w:val="22"/>
                <w:szCs w:val="22"/>
              </w:rPr>
              <w:t>项目地点</w:t>
            </w:r>
          </w:p>
        </w:tc>
        <w:tc>
          <w:tcPr>
            <w:tcW w:w="6975" w:type="dxa"/>
            <w:tcBorders>
              <w:top w:val="single" w:color="auto" w:sz="4" w:space="0"/>
              <w:left w:val="single" w:color="auto" w:sz="4" w:space="0"/>
              <w:bottom w:val="single" w:color="auto" w:sz="4" w:space="0"/>
              <w:right w:val="single" w:color="auto" w:sz="4" w:space="0"/>
            </w:tcBorders>
            <w:vAlign w:val="center"/>
          </w:tcPr>
          <w:p w14:paraId="3CF14F0D">
            <w:pPr>
              <w:snapToGrid w:val="0"/>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招标人指定地点</w:t>
            </w:r>
          </w:p>
        </w:tc>
      </w:tr>
      <w:tr w14:paraId="40E08526">
        <w:tblPrEx>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vAlign w:val="center"/>
          </w:tcPr>
          <w:p w14:paraId="6154B30E">
            <w:pPr>
              <w:snapToGrid w:val="0"/>
              <w:jc w:val="center"/>
              <w:rPr>
                <w:rFonts w:ascii="宋体" w:hAnsi="宋体" w:eastAsia="宋体" w:cs="宋体"/>
                <w:sz w:val="22"/>
                <w:szCs w:val="22"/>
                <w:lang w:val="zh-CN"/>
              </w:rPr>
            </w:pPr>
            <w:r>
              <w:rPr>
                <w:rFonts w:hint="eastAsia" w:ascii="宋体" w:hAnsi="宋体" w:eastAsia="宋体" w:cs="宋体"/>
                <w:sz w:val="22"/>
                <w:szCs w:val="22"/>
                <w:lang w:val="zh-CN"/>
              </w:rPr>
              <w:t>1.2.1</w:t>
            </w:r>
          </w:p>
        </w:tc>
        <w:tc>
          <w:tcPr>
            <w:tcW w:w="2025" w:type="dxa"/>
            <w:tcBorders>
              <w:top w:val="single" w:color="auto" w:sz="4" w:space="0"/>
              <w:left w:val="single" w:color="auto" w:sz="4" w:space="0"/>
              <w:bottom w:val="single" w:color="auto" w:sz="4" w:space="0"/>
              <w:right w:val="single" w:color="auto" w:sz="4" w:space="0"/>
            </w:tcBorders>
            <w:vAlign w:val="center"/>
          </w:tcPr>
          <w:p w14:paraId="1350BE9E">
            <w:pPr>
              <w:snapToGrid w:val="0"/>
              <w:rPr>
                <w:rFonts w:ascii="宋体" w:hAnsi="宋体" w:eastAsia="宋体" w:cs="宋体"/>
                <w:sz w:val="22"/>
                <w:szCs w:val="22"/>
                <w:lang w:val="zh-CN"/>
              </w:rPr>
            </w:pPr>
            <w:r>
              <w:rPr>
                <w:rFonts w:hint="eastAsia" w:ascii="宋体" w:hAnsi="宋体" w:eastAsia="宋体" w:cs="宋体"/>
                <w:sz w:val="22"/>
                <w:szCs w:val="22"/>
                <w:lang w:val="zh-CN"/>
              </w:rPr>
              <w:t>资金来源及出资比例</w:t>
            </w:r>
          </w:p>
        </w:tc>
        <w:tc>
          <w:tcPr>
            <w:tcW w:w="6975" w:type="dxa"/>
            <w:tcBorders>
              <w:top w:val="single" w:color="auto" w:sz="4" w:space="0"/>
              <w:left w:val="single" w:color="auto" w:sz="4" w:space="0"/>
              <w:bottom w:val="single" w:color="auto" w:sz="4" w:space="0"/>
              <w:right w:val="single" w:color="auto" w:sz="4" w:space="0"/>
            </w:tcBorders>
            <w:vAlign w:val="center"/>
          </w:tcPr>
          <w:p w14:paraId="6B698884">
            <w:pPr>
              <w:snapToGrid w:val="0"/>
              <w:spacing w:line="360" w:lineRule="auto"/>
              <w:rPr>
                <w:rFonts w:ascii="宋体" w:hAnsi="宋体" w:eastAsia="宋体" w:cs="宋体"/>
                <w:sz w:val="22"/>
                <w:szCs w:val="22"/>
                <w:lang w:val="zh-CN"/>
              </w:rPr>
            </w:pPr>
            <w:r>
              <w:rPr>
                <w:rFonts w:hint="eastAsia" w:ascii="宋体" w:hAnsi="宋体" w:eastAsia="宋体" w:cs="宋体"/>
                <w:sz w:val="22"/>
                <w:szCs w:val="22"/>
                <w:lang w:val="zh-CN"/>
              </w:rPr>
              <w:t>财政资金</w:t>
            </w:r>
          </w:p>
        </w:tc>
      </w:tr>
      <w:tr w14:paraId="73E001E2">
        <w:tblPrEx>
          <w:tblCellMar>
            <w:top w:w="0" w:type="dxa"/>
            <w:left w:w="108" w:type="dxa"/>
            <w:bottom w:w="0" w:type="dxa"/>
            <w:right w:w="108" w:type="dxa"/>
          </w:tblCellMar>
        </w:tblPrEx>
        <w:trPr>
          <w:trHeight w:val="328" w:hRule="atLeast"/>
        </w:trPr>
        <w:tc>
          <w:tcPr>
            <w:tcW w:w="900" w:type="dxa"/>
            <w:tcBorders>
              <w:top w:val="single" w:color="auto" w:sz="4" w:space="0"/>
              <w:left w:val="single" w:color="auto" w:sz="4" w:space="0"/>
              <w:bottom w:val="single" w:color="auto" w:sz="4" w:space="0"/>
              <w:right w:val="single" w:color="auto" w:sz="4" w:space="0"/>
            </w:tcBorders>
            <w:vAlign w:val="center"/>
          </w:tcPr>
          <w:p w14:paraId="72317C1C">
            <w:pPr>
              <w:snapToGrid w:val="0"/>
              <w:jc w:val="center"/>
              <w:rPr>
                <w:rFonts w:ascii="宋体" w:hAnsi="宋体" w:eastAsia="宋体" w:cs="宋体"/>
                <w:sz w:val="22"/>
                <w:szCs w:val="22"/>
                <w:lang w:val="zh-CN"/>
              </w:rPr>
            </w:pPr>
            <w:r>
              <w:rPr>
                <w:rFonts w:hint="eastAsia" w:ascii="宋体" w:hAnsi="宋体" w:eastAsia="宋体" w:cs="宋体"/>
                <w:sz w:val="22"/>
                <w:szCs w:val="22"/>
                <w:lang w:val="zh-CN"/>
              </w:rPr>
              <w:t>1.2.</w:t>
            </w:r>
            <w:r>
              <w:rPr>
                <w:rFonts w:hint="eastAsia" w:ascii="宋体" w:hAnsi="宋体" w:eastAsia="宋体" w:cs="宋体"/>
                <w:sz w:val="22"/>
                <w:szCs w:val="22"/>
              </w:rPr>
              <w:t>3</w:t>
            </w:r>
          </w:p>
        </w:tc>
        <w:tc>
          <w:tcPr>
            <w:tcW w:w="2025" w:type="dxa"/>
            <w:tcBorders>
              <w:top w:val="single" w:color="auto" w:sz="4" w:space="0"/>
              <w:left w:val="single" w:color="auto" w:sz="4" w:space="0"/>
              <w:bottom w:val="single" w:color="auto" w:sz="4" w:space="0"/>
              <w:right w:val="single" w:color="auto" w:sz="4" w:space="0"/>
            </w:tcBorders>
            <w:vAlign w:val="center"/>
          </w:tcPr>
          <w:p w14:paraId="06F2A94A">
            <w:pPr>
              <w:snapToGrid w:val="0"/>
              <w:rPr>
                <w:rFonts w:ascii="宋体" w:hAnsi="宋体" w:eastAsia="宋体" w:cs="宋体"/>
                <w:sz w:val="22"/>
                <w:szCs w:val="22"/>
                <w:lang w:val="zh-CN"/>
              </w:rPr>
            </w:pPr>
            <w:r>
              <w:rPr>
                <w:rFonts w:hint="eastAsia" w:ascii="宋体" w:hAnsi="宋体" w:eastAsia="宋体" w:cs="宋体"/>
                <w:sz w:val="22"/>
                <w:szCs w:val="22"/>
                <w:lang w:val="zh-CN"/>
              </w:rPr>
              <w:t>资金落实情况</w:t>
            </w:r>
          </w:p>
        </w:tc>
        <w:tc>
          <w:tcPr>
            <w:tcW w:w="6975" w:type="dxa"/>
            <w:tcBorders>
              <w:top w:val="single" w:color="auto" w:sz="4" w:space="0"/>
              <w:left w:val="single" w:color="auto" w:sz="4" w:space="0"/>
              <w:bottom w:val="single" w:color="auto" w:sz="4" w:space="0"/>
              <w:right w:val="single" w:color="auto" w:sz="4" w:space="0"/>
            </w:tcBorders>
            <w:vAlign w:val="center"/>
          </w:tcPr>
          <w:p w14:paraId="315D92CF">
            <w:pPr>
              <w:snapToGrid w:val="0"/>
              <w:spacing w:line="360" w:lineRule="auto"/>
              <w:rPr>
                <w:rFonts w:ascii="宋体" w:hAnsi="宋体" w:eastAsia="宋体" w:cs="宋体"/>
                <w:sz w:val="22"/>
                <w:szCs w:val="22"/>
                <w:lang w:val="zh-CN"/>
              </w:rPr>
            </w:pPr>
            <w:r>
              <w:rPr>
                <w:rFonts w:hint="eastAsia" w:ascii="宋体" w:hAnsi="宋体" w:eastAsia="宋体" w:cs="宋体"/>
                <w:sz w:val="22"/>
                <w:szCs w:val="22"/>
                <w:lang w:val="zh-CN"/>
              </w:rPr>
              <w:t>已落实</w:t>
            </w:r>
          </w:p>
        </w:tc>
      </w:tr>
      <w:tr w14:paraId="0F2C3699">
        <w:tblPrEx>
          <w:tblCellMar>
            <w:top w:w="0" w:type="dxa"/>
            <w:left w:w="108" w:type="dxa"/>
            <w:bottom w:w="0" w:type="dxa"/>
            <w:right w:w="108" w:type="dxa"/>
          </w:tblCellMar>
        </w:tblPrEx>
        <w:trPr>
          <w:trHeight w:val="413" w:hRule="atLeast"/>
        </w:trPr>
        <w:tc>
          <w:tcPr>
            <w:tcW w:w="900" w:type="dxa"/>
            <w:tcBorders>
              <w:top w:val="single" w:color="auto" w:sz="4" w:space="0"/>
              <w:left w:val="single" w:color="auto" w:sz="4" w:space="0"/>
              <w:bottom w:val="single" w:color="auto" w:sz="4" w:space="0"/>
              <w:right w:val="single" w:color="auto" w:sz="4" w:space="0"/>
            </w:tcBorders>
            <w:vAlign w:val="center"/>
          </w:tcPr>
          <w:p w14:paraId="561245B5">
            <w:pPr>
              <w:spacing w:line="300" w:lineRule="auto"/>
              <w:jc w:val="center"/>
              <w:rPr>
                <w:rFonts w:ascii="宋体" w:hAnsi="宋体" w:eastAsia="宋体" w:cs="宋体"/>
                <w:sz w:val="22"/>
                <w:szCs w:val="22"/>
              </w:rPr>
            </w:pPr>
            <w:r>
              <w:rPr>
                <w:rFonts w:hint="eastAsia" w:ascii="宋体" w:hAnsi="宋体" w:eastAsia="宋体" w:cs="宋体"/>
                <w:sz w:val="22"/>
                <w:szCs w:val="22"/>
              </w:rPr>
              <w:t>1.2.3</w:t>
            </w:r>
          </w:p>
        </w:tc>
        <w:tc>
          <w:tcPr>
            <w:tcW w:w="2025" w:type="dxa"/>
            <w:tcBorders>
              <w:top w:val="single" w:color="auto" w:sz="4" w:space="0"/>
              <w:left w:val="single" w:color="auto" w:sz="4" w:space="0"/>
              <w:bottom w:val="single" w:color="auto" w:sz="4" w:space="0"/>
              <w:right w:val="single" w:color="auto" w:sz="4" w:space="0"/>
            </w:tcBorders>
            <w:vAlign w:val="center"/>
          </w:tcPr>
          <w:p w14:paraId="0428081F">
            <w:pPr>
              <w:spacing w:line="300" w:lineRule="auto"/>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6975" w:type="dxa"/>
            <w:tcBorders>
              <w:top w:val="single" w:color="auto" w:sz="4" w:space="0"/>
              <w:left w:val="single" w:color="auto" w:sz="4" w:space="0"/>
              <w:bottom w:val="single" w:color="auto" w:sz="4" w:space="0"/>
              <w:right w:val="single" w:color="auto" w:sz="4" w:space="0"/>
            </w:tcBorders>
            <w:vAlign w:val="center"/>
          </w:tcPr>
          <w:p w14:paraId="54651C6C">
            <w:pPr>
              <w:snapToGrid w:val="0"/>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按合同约定付款。</w:t>
            </w:r>
          </w:p>
        </w:tc>
      </w:tr>
      <w:tr w14:paraId="52B0F389">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14:paraId="7552B70D">
            <w:pPr>
              <w:spacing w:line="300" w:lineRule="auto"/>
              <w:jc w:val="center"/>
              <w:rPr>
                <w:rFonts w:ascii="宋体" w:hAnsi="宋体" w:eastAsia="宋体" w:cs="宋体"/>
                <w:sz w:val="22"/>
                <w:szCs w:val="22"/>
              </w:rPr>
            </w:pPr>
            <w:r>
              <w:rPr>
                <w:rFonts w:hint="eastAsia" w:ascii="宋体" w:hAnsi="宋体" w:eastAsia="宋体" w:cs="宋体"/>
                <w:sz w:val="22"/>
                <w:szCs w:val="22"/>
              </w:rPr>
              <w:t>1.3.1</w:t>
            </w:r>
          </w:p>
        </w:tc>
        <w:tc>
          <w:tcPr>
            <w:tcW w:w="2025" w:type="dxa"/>
            <w:tcBorders>
              <w:top w:val="single" w:color="auto" w:sz="4" w:space="0"/>
              <w:left w:val="single" w:color="auto" w:sz="4" w:space="0"/>
              <w:bottom w:val="single" w:color="auto" w:sz="4" w:space="0"/>
              <w:right w:val="single" w:color="auto" w:sz="4" w:space="0"/>
            </w:tcBorders>
            <w:vAlign w:val="center"/>
          </w:tcPr>
          <w:p w14:paraId="54C0794D">
            <w:pPr>
              <w:spacing w:line="300" w:lineRule="auto"/>
              <w:jc w:val="left"/>
              <w:rPr>
                <w:rFonts w:ascii="宋体" w:hAnsi="宋体" w:eastAsia="宋体" w:cs="宋体"/>
                <w:sz w:val="22"/>
                <w:szCs w:val="22"/>
              </w:rPr>
            </w:pPr>
            <w:r>
              <w:rPr>
                <w:rFonts w:hint="eastAsia" w:ascii="宋体" w:hAnsi="宋体" w:eastAsia="宋体" w:cs="宋体"/>
                <w:sz w:val="22"/>
                <w:szCs w:val="22"/>
              </w:rPr>
              <w:t>招标内容及范围</w:t>
            </w:r>
          </w:p>
        </w:tc>
        <w:tc>
          <w:tcPr>
            <w:tcW w:w="6975" w:type="dxa"/>
            <w:tcBorders>
              <w:top w:val="single" w:color="auto" w:sz="4" w:space="0"/>
              <w:left w:val="single" w:color="auto" w:sz="4" w:space="0"/>
              <w:bottom w:val="single" w:color="auto" w:sz="4" w:space="0"/>
              <w:right w:val="single" w:color="auto" w:sz="4" w:space="0"/>
            </w:tcBorders>
            <w:vAlign w:val="center"/>
          </w:tcPr>
          <w:p w14:paraId="2FCC85F0">
            <w:pPr>
              <w:snapToGrid w:val="0"/>
              <w:spacing w:line="360" w:lineRule="auto"/>
              <w:rPr>
                <w:rFonts w:ascii="宋体" w:hAnsi="宋体" w:eastAsia="宋体" w:cs="宋体"/>
                <w:sz w:val="22"/>
                <w:szCs w:val="22"/>
              </w:rPr>
            </w:pPr>
            <w:r>
              <w:rPr>
                <w:rFonts w:hint="eastAsia" w:ascii="宋体" w:hAnsi="宋体" w:eastAsia="宋体" w:cs="宋体"/>
                <w:sz w:val="22"/>
                <w:szCs w:val="22"/>
                <w:lang w:val="en-US" w:eastAsia="zh-CN"/>
              </w:rPr>
              <w:t>榆树市国民经济和社会发展第十五个五年规划纲要编制</w:t>
            </w:r>
            <w:r>
              <w:rPr>
                <w:rFonts w:hint="eastAsia" w:ascii="宋体" w:hAnsi="宋体" w:eastAsia="宋体" w:cs="宋体"/>
                <w:sz w:val="22"/>
                <w:szCs w:val="22"/>
              </w:rPr>
              <w:t>(</w:t>
            </w:r>
            <w:r>
              <w:rPr>
                <w:rFonts w:hint="eastAsia" w:ascii="宋体" w:hAnsi="宋体" w:eastAsia="宋体" w:cs="宋体"/>
                <w:sz w:val="22"/>
                <w:szCs w:val="22"/>
                <w:lang w:val="en-US" w:eastAsia="zh-CN"/>
              </w:rPr>
              <w:t>服务要求</w:t>
            </w:r>
            <w:r>
              <w:rPr>
                <w:rFonts w:hint="eastAsia" w:ascii="宋体" w:hAnsi="宋体" w:eastAsia="宋体" w:cs="宋体"/>
                <w:sz w:val="22"/>
                <w:szCs w:val="22"/>
              </w:rPr>
              <w:t>包含的全部内容）</w:t>
            </w:r>
          </w:p>
        </w:tc>
      </w:tr>
      <w:tr w14:paraId="1850253D">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48F1D57">
            <w:pPr>
              <w:spacing w:line="300" w:lineRule="auto"/>
              <w:jc w:val="center"/>
              <w:rPr>
                <w:rFonts w:ascii="宋体" w:hAnsi="宋体" w:eastAsia="宋体" w:cs="宋体"/>
                <w:sz w:val="22"/>
                <w:szCs w:val="22"/>
              </w:rPr>
            </w:pPr>
            <w:r>
              <w:rPr>
                <w:rFonts w:hint="eastAsia" w:ascii="宋体" w:hAnsi="宋体" w:eastAsia="宋体" w:cs="宋体"/>
                <w:sz w:val="22"/>
                <w:szCs w:val="22"/>
              </w:rPr>
              <w:t>1.3.2</w:t>
            </w:r>
          </w:p>
        </w:tc>
        <w:tc>
          <w:tcPr>
            <w:tcW w:w="2025" w:type="dxa"/>
            <w:tcBorders>
              <w:top w:val="single" w:color="auto" w:sz="4" w:space="0"/>
              <w:left w:val="single" w:color="auto" w:sz="4" w:space="0"/>
              <w:bottom w:val="single" w:color="auto" w:sz="4" w:space="0"/>
              <w:right w:val="single" w:color="auto" w:sz="4" w:space="0"/>
            </w:tcBorders>
            <w:vAlign w:val="center"/>
          </w:tcPr>
          <w:p w14:paraId="03B6F5CE">
            <w:pPr>
              <w:autoSpaceDE w:val="0"/>
              <w:jc w:val="left"/>
              <w:rPr>
                <w:rFonts w:ascii="宋体" w:hAnsi="宋体" w:eastAsia="宋体" w:cs="宋体"/>
                <w:sz w:val="22"/>
                <w:szCs w:val="22"/>
              </w:rPr>
            </w:pPr>
            <w:r>
              <w:rPr>
                <w:rFonts w:hint="eastAsia" w:ascii="宋体" w:hAnsi="宋体" w:eastAsia="宋体" w:cs="宋体"/>
                <w:sz w:val="22"/>
                <w:szCs w:val="22"/>
              </w:rPr>
              <w:t>服务期限</w:t>
            </w:r>
          </w:p>
        </w:tc>
        <w:tc>
          <w:tcPr>
            <w:tcW w:w="6975" w:type="dxa"/>
            <w:tcBorders>
              <w:top w:val="single" w:color="auto" w:sz="4" w:space="0"/>
              <w:left w:val="single" w:color="auto" w:sz="4" w:space="0"/>
              <w:bottom w:val="single" w:color="auto" w:sz="4" w:space="0"/>
              <w:right w:val="single" w:color="auto" w:sz="4" w:space="0"/>
            </w:tcBorders>
            <w:vAlign w:val="center"/>
          </w:tcPr>
          <w:p w14:paraId="25C56C0E">
            <w:pPr>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2025年12月底前编制完成</w:t>
            </w:r>
          </w:p>
        </w:tc>
      </w:tr>
      <w:tr w14:paraId="618105E6">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8E0654E">
            <w:pPr>
              <w:spacing w:line="300" w:lineRule="auto"/>
              <w:jc w:val="center"/>
              <w:rPr>
                <w:rFonts w:ascii="宋体" w:hAnsi="宋体" w:eastAsia="宋体" w:cs="宋体"/>
                <w:sz w:val="22"/>
                <w:szCs w:val="22"/>
              </w:rPr>
            </w:pPr>
            <w:r>
              <w:rPr>
                <w:rFonts w:hint="eastAsia" w:ascii="宋体" w:hAnsi="宋体" w:eastAsia="宋体" w:cs="宋体"/>
                <w:sz w:val="22"/>
                <w:szCs w:val="22"/>
              </w:rPr>
              <w:t>1.3.3</w:t>
            </w:r>
          </w:p>
        </w:tc>
        <w:tc>
          <w:tcPr>
            <w:tcW w:w="2025" w:type="dxa"/>
            <w:tcBorders>
              <w:top w:val="single" w:color="auto" w:sz="4" w:space="0"/>
              <w:left w:val="single" w:color="auto" w:sz="4" w:space="0"/>
              <w:bottom w:val="single" w:color="auto" w:sz="4" w:space="0"/>
              <w:right w:val="single" w:color="auto" w:sz="4" w:space="0"/>
            </w:tcBorders>
            <w:vAlign w:val="center"/>
          </w:tcPr>
          <w:p w14:paraId="218D4740">
            <w:pPr>
              <w:spacing w:line="300" w:lineRule="auto"/>
              <w:jc w:val="left"/>
              <w:rPr>
                <w:rFonts w:ascii="宋体" w:hAnsi="宋体" w:eastAsia="宋体" w:cs="宋体"/>
                <w:sz w:val="22"/>
                <w:szCs w:val="22"/>
              </w:rPr>
            </w:pPr>
            <w:r>
              <w:rPr>
                <w:rFonts w:hint="eastAsia" w:ascii="宋体" w:hAnsi="宋体" w:eastAsia="宋体" w:cs="宋体"/>
                <w:sz w:val="22"/>
                <w:szCs w:val="22"/>
              </w:rPr>
              <w:t>服务质量要求</w:t>
            </w:r>
          </w:p>
        </w:tc>
        <w:tc>
          <w:tcPr>
            <w:tcW w:w="6975" w:type="dxa"/>
            <w:tcBorders>
              <w:top w:val="single" w:color="auto" w:sz="4" w:space="0"/>
              <w:left w:val="single" w:color="auto" w:sz="4" w:space="0"/>
              <w:bottom w:val="single" w:color="auto" w:sz="4" w:space="0"/>
              <w:right w:val="single" w:color="auto" w:sz="4" w:space="0"/>
            </w:tcBorders>
            <w:vAlign w:val="center"/>
          </w:tcPr>
          <w:p w14:paraId="4A926FBD">
            <w:pPr>
              <w:snapToGrid w:val="0"/>
              <w:spacing w:line="360" w:lineRule="auto"/>
              <w:rPr>
                <w:rFonts w:ascii="宋体" w:hAnsi="宋体" w:eastAsia="宋体" w:cs="宋体"/>
                <w:sz w:val="22"/>
                <w:szCs w:val="22"/>
              </w:rPr>
            </w:pPr>
            <w:r>
              <w:rPr>
                <w:rFonts w:hint="eastAsia" w:ascii="宋体" w:hAnsi="宋体" w:eastAsia="宋体" w:cs="宋体"/>
                <w:sz w:val="22"/>
                <w:szCs w:val="22"/>
              </w:rPr>
              <w:t>符合国家（行业）标准及采购人要求。</w:t>
            </w:r>
          </w:p>
        </w:tc>
      </w:tr>
      <w:tr w14:paraId="144B0250">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623E671B">
            <w:pPr>
              <w:spacing w:line="300" w:lineRule="auto"/>
              <w:jc w:val="center"/>
              <w:rPr>
                <w:rFonts w:ascii="宋体" w:hAnsi="宋体" w:eastAsia="宋体" w:cs="宋体"/>
                <w:sz w:val="22"/>
                <w:szCs w:val="22"/>
              </w:rPr>
            </w:pPr>
            <w:r>
              <w:rPr>
                <w:rFonts w:hint="eastAsia" w:ascii="宋体" w:hAnsi="宋体" w:eastAsia="宋体" w:cs="宋体"/>
                <w:sz w:val="22"/>
                <w:szCs w:val="22"/>
              </w:rPr>
              <w:t>1.4.1</w:t>
            </w:r>
          </w:p>
        </w:tc>
        <w:tc>
          <w:tcPr>
            <w:tcW w:w="2025" w:type="dxa"/>
            <w:tcBorders>
              <w:top w:val="single" w:color="auto" w:sz="4" w:space="0"/>
              <w:left w:val="single" w:color="auto" w:sz="4" w:space="0"/>
              <w:bottom w:val="single" w:color="auto" w:sz="4" w:space="0"/>
              <w:right w:val="single" w:color="auto" w:sz="4" w:space="0"/>
            </w:tcBorders>
            <w:vAlign w:val="center"/>
          </w:tcPr>
          <w:p w14:paraId="160DFF83">
            <w:pPr>
              <w:spacing w:line="300" w:lineRule="auto"/>
              <w:jc w:val="left"/>
              <w:rPr>
                <w:rFonts w:ascii="宋体" w:hAnsi="宋体" w:eastAsia="宋体" w:cs="宋体"/>
                <w:sz w:val="22"/>
                <w:szCs w:val="22"/>
              </w:rPr>
            </w:pPr>
            <w:r>
              <w:rPr>
                <w:rFonts w:hint="eastAsia" w:ascii="宋体" w:hAnsi="宋体" w:eastAsia="宋体" w:cs="宋体"/>
                <w:sz w:val="22"/>
                <w:szCs w:val="22"/>
              </w:rPr>
              <w:t>投标人资质条件、能力</w:t>
            </w:r>
          </w:p>
        </w:tc>
        <w:tc>
          <w:tcPr>
            <w:tcW w:w="6975" w:type="dxa"/>
            <w:tcBorders>
              <w:top w:val="single" w:color="auto" w:sz="4" w:space="0"/>
              <w:left w:val="single" w:color="auto" w:sz="4" w:space="0"/>
              <w:bottom w:val="single" w:color="auto" w:sz="4" w:space="0"/>
              <w:right w:val="single" w:color="auto" w:sz="4" w:space="0"/>
            </w:tcBorders>
            <w:vAlign w:val="center"/>
          </w:tcPr>
          <w:p w14:paraId="532F4B66">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1.满足《中华人民共和国政府采购法》第二十二条规定；</w:t>
            </w:r>
          </w:p>
          <w:p w14:paraId="488A145B">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2.落实政府采购政策需满足的资格要求：本项目专门面向中小企业采购,供应商如为中小企业、监狱企业、残疾人福利性单位享受政府采购政策需提供相关声明；</w:t>
            </w:r>
          </w:p>
          <w:p w14:paraId="7903E5B0">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3.本项目的特定资格要求：</w:t>
            </w:r>
          </w:p>
          <w:p w14:paraId="2B11244E">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3.1供应商须是在中国境内注册具有独立承担民事责任能力的独立法人或其他组织形式，具备有效的营业执照，具备履行合同所必需的设备和专业技术能力；</w:t>
            </w:r>
          </w:p>
          <w:p w14:paraId="4590D872">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3.2参加政府采购活动前三年内，在经营活动中没有重大违纪记录；</w:t>
            </w:r>
          </w:p>
          <w:p w14:paraId="4B3E5890">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3.3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1114B1D3">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3.4投标人依法缴纳税收和社会保障资金（提供近一年内任意一个月)的相关证明材料；</w:t>
            </w:r>
          </w:p>
          <w:p w14:paraId="282169D0">
            <w:pPr>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3.5</w:t>
            </w:r>
            <w:r>
              <w:rPr>
                <w:rFonts w:hint="eastAsia" w:ascii="宋体" w:hAnsi="宋体" w:eastAsia="宋体" w:cs="宋体"/>
                <w:sz w:val="22"/>
                <w:szCs w:val="22"/>
                <w:lang w:val="zh-CN" w:eastAsia="zh-CN"/>
              </w:rPr>
              <w:t>与招标人存在利害关系可能影响招标公正性的法人、其他组织或者个人，不得参加投标。潜在投标人法定代表人为同一人或者存在控股、管理关系的不同单位，不得参加同一标段投标或者未划分标段的同一招标项目投标</w:t>
            </w:r>
            <w:r>
              <w:rPr>
                <w:rFonts w:hint="eastAsia" w:ascii="宋体" w:hAnsi="宋体" w:eastAsia="宋体" w:cs="宋体"/>
                <w:sz w:val="22"/>
                <w:szCs w:val="22"/>
                <w:lang w:val="en-US" w:eastAsia="zh-CN"/>
              </w:rPr>
              <w:t>。</w:t>
            </w:r>
          </w:p>
          <w:p w14:paraId="04B89570">
            <w:pPr>
              <w:snapToGrid w:val="0"/>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3.6项目不接受联合体投标。</w:t>
            </w:r>
          </w:p>
        </w:tc>
      </w:tr>
      <w:tr w14:paraId="400B589C">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35A2760D">
            <w:pPr>
              <w:jc w:val="center"/>
              <w:rPr>
                <w:rFonts w:ascii="宋体" w:hAnsi="宋体" w:eastAsia="宋体" w:cs="宋体"/>
                <w:sz w:val="22"/>
                <w:szCs w:val="22"/>
              </w:rPr>
            </w:pPr>
            <w:r>
              <w:rPr>
                <w:rFonts w:hint="eastAsia" w:ascii="宋体" w:hAnsi="宋体" w:eastAsia="宋体" w:cs="宋体"/>
                <w:sz w:val="22"/>
                <w:szCs w:val="22"/>
              </w:rPr>
              <w:t>1.4.2</w:t>
            </w:r>
          </w:p>
        </w:tc>
        <w:tc>
          <w:tcPr>
            <w:tcW w:w="2025" w:type="dxa"/>
            <w:tcBorders>
              <w:top w:val="single" w:color="auto" w:sz="4" w:space="0"/>
              <w:left w:val="single" w:color="auto" w:sz="4" w:space="0"/>
              <w:bottom w:val="single" w:color="auto" w:sz="4" w:space="0"/>
              <w:right w:val="single" w:color="auto" w:sz="4" w:space="0"/>
            </w:tcBorders>
            <w:vAlign w:val="center"/>
          </w:tcPr>
          <w:p w14:paraId="3B9C9DCC">
            <w:pPr>
              <w:jc w:val="left"/>
              <w:rPr>
                <w:rFonts w:ascii="宋体" w:hAnsi="宋体" w:eastAsia="宋体" w:cs="宋体"/>
                <w:sz w:val="22"/>
                <w:szCs w:val="22"/>
              </w:rPr>
            </w:pPr>
            <w:r>
              <w:rPr>
                <w:rFonts w:hint="eastAsia" w:ascii="宋体" w:hAnsi="宋体" w:eastAsia="宋体" w:cs="宋体"/>
                <w:sz w:val="22"/>
                <w:szCs w:val="22"/>
              </w:rPr>
              <w:t>是否接受联合体投标</w:t>
            </w:r>
          </w:p>
        </w:tc>
        <w:tc>
          <w:tcPr>
            <w:tcW w:w="6975" w:type="dxa"/>
            <w:tcBorders>
              <w:top w:val="single" w:color="auto" w:sz="4" w:space="0"/>
              <w:left w:val="single" w:color="auto" w:sz="4" w:space="0"/>
              <w:bottom w:val="single" w:color="auto" w:sz="4" w:space="0"/>
              <w:right w:val="single" w:color="auto" w:sz="4" w:space="0"/>
            </w:tcBorders>
            <w:vAlign w:val="center"/>
          </w:tcPr>
          <w:p w14:paraId="4A27F661">
            <w:pPr>
              <w:pStyle w:val="8"/>
              <w:topLinePunct/>
              <w:spacing w:line="360" w:lineRule="exact"/>
              <w:rPr>
                <w:rFonts w:hAnsi="宋体" w:eastAsia="宋体" w:cs="宋体"/>
                <w:sz w:val="22"/>
                <w:szCs w:val="22"/>
              </w:rPr>
            </w:pPr>
            <w:r>
              <w:rPr>
                <w:rFonts w:hint="eastAsia" w:hAnsi="宋体" w:eastAsia="宋体" w:cs="宋体"/>
                <w:position w:val="2"/>
                <w:sz w:val="22"/>
                <w:szCs w:val="22"/>
              </w:rPr>
              <w:fldChar w:fldCharType="begin"/>
            </w:r>
            <w:r>
              <w:rPr>
                <w:rFonts w:hint="eastAsia" w:hAnsi="宋体" w:eastAsia="宋体" w:cs="宋体"/>
                <w:position w:val="2"/>
                <w:sz w:val="22"/>
                <w:szCs w:val="22"/>
              </w:rPr>
              <w:instrText xml:space="preserve">eq \o\ac(</w:instrText>
            </w:r>
            <w:r>
              <w:rPr>
                <w:rFonts w:hint="eastAsia" w:hAnsi="宋体" w:eastAsia="宋体" w:cs="宋体"/>
                <w:position w:val="-4"/>
                <w:sz w:val="33"/>
                <w:szCs w:val="22"/>
              </w:rPr>
              <w:instrText xml:space="preserve">□</w:instrText>
            </w:r>
            <w:r>
              <w:rPr>
                <w:rFonts w:hint="eastAsia" w:hAnsi="宋体" w:eastAsia="宋体" w:cs="宋体"/>
                <w:position w:val="0"/>
                <w:sz w:val="22"/>
                <w:szCs w:val="22"/>
              </w:rPr>
              <w:instrText xml:space="preserve">,√)</w:instrText>
            </w:r>
            <w:r>
              <w:rPr>
                <w:rFonts w:hint="eastAsia" w:hAnsi="宋体" w:eastAsia="宋体" w:cs="宋体"/>
                <w:position w:val="2"/>
                <w:sz w:val="22"/>
                <w:szCs w:val="22"/>
              </w:rPr>
              <w:fldChar w:fldCharType="end"/>
            </w:r>
            <w:r>
              <w:rPr>
                <w:rFonts w:hint="eastAsia" w:hAnsi="宋体" w:eastAsia="宋体" w:cs="宋体"/>
                <w:sz w:val="22"/>
                <w:szCs w:val="22"/>
              </w:rPr>
              <w:t>不接受</w:t>
            </w:r>
          </w:p>
          <w:p w14:paraId="18A336F0">
            <w:pPr>
              <w:spacing w:line="360" w:lineRule="exact"/>
              <w:rPr>
                <w:rFonts w:ascii="宋体" w:hAnsi="宋体" w:eastAsia="宋体" w:cs="宋体"/>
                <w:sz w:val="22"/>
                <w:szCs w:val="22"/>
              </w:rPr>
            </w:pPr>
            <w:r>
              <w:rPr>
                <w:rFonts w:hint="eastAsia" w:ascii="宋体" w:hAnsi="宋体" w:eastAsia="宋体" w:cs="宋体"/>
                <w:sz w:val="22"/>
                <w:szCs w:val="22"/>
              </w:rPr>
              <w:t>□接受</w:t>
            </w:r>
          </w:p>
        </w:tc>
      </w:tr>
      <w:tr w14:paraId="4D84E2BE">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6A591F2A">
            <w:pPr>
              <w:spacing w:line="300" w:lineRule="auto"/>
              <w:jc w:val="center"/>
              <w:rPr>
                <w:rFonts w:ascii="宋体" w:hAnsi="宋体" w:eastAsia="宋体" w:cs="宋体"/>
                <w:sz w:val="22"/>
                <w:szCs w:val="22"/>
              </w:rPr>
            </w:pPr>
            <w:r>
              <w:rPr>
                <w:rFonts w:hint="eastAsia" w:ascii="宋体" w:hAnsi="宋体" w:eastAsia="宋体" w:cs="宋体"/>
                <w:sz w:val="22"/>
                <w:szCs w:val="22"/>
              </w:rPr>
              <w:t>1.9.1</w:t>
            </w:r>
          </w:p>
        </w:tc>
        <w:tc>
          <w:tcPr>
            <w:tcW w:w="2025" w:type="dxa"/>
            <w:tcBorders>
              <w:top w:val="single" w:color="auto" w:sz="4" w:space="0"/>
              <w:left w:val="single" w:color="auto" w:sz="4" w:space="0"/>
              <w:bottom w:val="single" w:color="auto" w:sz="4" w:space="0"/>
              <w:right w:val="single" w:color="auto" w:sz="4" w:space="0"/>
            </w:tcBorders>
            <w:vAlign w:val="center"/>
          </w:tcPr>
          <w:p w14:paraId="307EFF9E">
            <w:pPr>
              <w:spacing w:line="300" w:lineRule="auto"/>
              <w:jc w:val="left"/>
              <w:rPr>
                <w:rFonts w:ascii="宋体" w:hAnsi="宋体" w:eastAsia="宋体" w:cs="宋体"/>
                <w:sz w:val="22"/>
                <w:szCs w:val="22"/>
              </w:rPr>
            </w:pPr>
            <w:r>
              <w:rPr>
                <w:rFonts w:hint="eastAsia" w:ascii="宋体" w:hAnsi="宋体" w:eastAsia="宋体" w:cs="宋体"/>
                <w:sz w:val="22"/>
                <w:szCs w:val="22"/>
              </w:rPr>
              <w:t>踏勘现场</w:t>
            </w:r>
          </w:p>
        </w:tc>
        <w:tc>
          <w:tcPr>
            <w:tcW w:w="6975" w:type="dxa"/>
            <w:tcBorders>
              <w:top w:val="single" w:color="auto" w:sz="4" w:space="0"/>
              <w:left w:val="single" w:color="auto" w:sz="4" w:space="0"/>
              <w:bottom w:val="single" w:color="auto" w:sz="4" w:space="0"/>
              <w:right w:val="single" w:color="auto" w:sz="4" w:space="0"/>
            </w:tcBorders>
            <w:vAlign w:val="center"/>
          </w:tcPr>
          <w:p w14:paraId="09FB618B">
            <w:pPr>
              <w:pStyle w:val="8"/>
              <w:topLinePunct/>
              <w:spacing w:line="360" w:lineRule="exact"/>
              <w:rPr>
                <w:rFonts w:hAnsi="宋体" w:eastAsia="宋体" w:cs="宋体"/>
                <w:position w:val="2"/>
                <w:sz w:val="22"/>
                <w:szCs w:val="22"/>
              </w:rPr>
            </w:pPr>
            <w:r>
              <w:rPr>
                <w:rFonts w:hint="eastAsia" w:hAnsi="宋体" w:eastAsia="宋体" w:cs="宋体"/>
                <w:position w:val="2"/>
                <w:sz w:val="22"/>
                <w:szCs w:val="22"/>
              </w:rPr>
              <w:fldChar w:fldCharType="begin"/>
            </w:r>
            <w:r>
              <w:rPr>
                <w:rFonts w:hint="eastAsia" w:hAnsi="宋体" w:eastAsia="宋体" w:cs="宋体"/>
                <w:position w:val="2"/>
                <w:sz w:val="22"/>
                <w:szCs w:val="22"/>
              </w:rPr>
              <w:instrText xml:space="preserve">eq \o\ac(</w:instrText>
            </w:r>
            <w:r>
              <w:rPr>
                <w:rFonts w:hint="eastAsia" w:hAnsi="宋体" w:eastAsia="宋体" w:cs="宋体"/>
                <w:position w:val="-4"/>
                <w:sz w:val="33"/>
                <w:szCs w:val="22"/>
              </w:rPr>
              <w:instrText xml:space="preserve">□</w:instrText>
            </w:r>
            <w:r>
              <w:rPr>
                <w:rFonts w:hint="eastAsia" w:hAnsi="宋体" w:eastAsia="宋体" w:cs="宋体"/>
                <w:position w:val="0"/>
                <w:sz w:val="22"/>
                <w:szCs w:val="22"/>
              </w:rPr>
              <w:instrText xml:space="preserve">,√)</w:instrText>
            </w:r>
            <w:r>
              <w:rPr>
                <w:rFonts w:hint="eastAsia" w:hAnsi="宋体" w:eastAsia="宋体" w:cs="宋体"/>
                <w:position w:val="2"/>
                <w:sz w:val="22"/>
                <w:szCs w:val="22"/>
              </w:rPr>
              <w:fldChar w:fldCharType="end"/>
            </w:r>
            <w:r>
              <w:rPr>
                <w:rFonts w:hint="eastAsia" w:hAnsi="宋体" w:eastAsia="宋体" w:cs="宋体"/>
                <w:position w:val="2"/>
                <w:sz w:val="22"/>
                <w:szCs w:val="22"/>
              </w:rPr>
              <w:t>不组织</w:t>
            </w:r>
          </w:p>
          <w:p w14:paraId="21AB4979">
            <w:pPr>
              <w:pStyle w:val="8"/>
              <w:topLinePunct/>
              <w:spacing w:line="360" w:lineRule="exact"/>
              <w:rPr>
                <w:rFonts w:hAnsi="宋体" w:eastAsia="宋体" w:cs="宋体"/>
                <w:position w:val="2"/>
                <w:sz w:val="22"/>
                <w:szCs w:val="22"/>
              </w:rPr>
            </w:pPr>
            <w:r>
              <w:rPr>
                <w:rFonts w:hint="eastAsia" w:hAnsi="宋体" w:eastAsia="宋体" w:cs="宋体"/>
                <w:position w:val="2"/>
                <w:sz w:val="22"/>
                <w:szCs w:val="22"/>
              </w:rPr>
              <w:t>□组织</w:t>
            </w:r>
          </w:p>
        </w:tc>
      </w:tr>
      <w:tr w14:paraId="03748B9A">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24E787D7">
            <w:pPr>
              <w:spacing w:line="300" w:lineRule="auto"/>
              <w:jc w:val="center"/>
              <w:rPr>
                <w:rFonts w:ascii="宋体" w:hAnsi="宋体" w:eastAsia="宋体" w:cs="宋体"/>
                <w:sz w:val="22"/>
                <w:szCs w:val="22"/>
              </w:rPr>
            </w:pPr>
            <w:r>
              <w:rPr>
                <w:rFonts w:hint="eastAsia" w:ascii="宋体" w:hAnsi="宋体" w:eastAsia="宋体" w:cs="宋体"/>
                <w:sz w:val="22"/>
                <w:szCs w:val="22"/>
              </w:rPr>
              <w:t>1.10.1</w:t>
            </w:r>
          </w:p>
        </w:tc>
        <w:tc>
          <w:tcPr>
            <w:tcW w:w="2025" w:type="dxa"/>
            <w:tcBorders>
              <w:top w:val="single" w:color="auto" w:sz="4" w:space="0"/>
              <w:left w:val="single" w:color="auto" w:sz="4" w:space="0"/>
              <w:bottom w:val="single" w:color="auto" w:sz="4" w:space="0"/>
              <w:right w:val="single" w:color="auto" w:sz="4" w:space="0"/>
            </w:tcBorders>
            <w:vAlign w:val="center"/>
          </w:tcPr>
          <w:p w14:paraId="60CFE158">
            <w:pPr>
              <w:jc w:val="left"/>
              <w:rPr>
                <w:rFonts w:ascii="宋体" w:hAnsi="宋体" w:eastAsia="宋体" w:cs="宋体"/>
                <w:sz w:val="22"/>
                <w:szCs w:val="22"/>
              </w:rPr>
            </w:pPr>
            <w:r>
              <w:rPr>
                <w:rFonts w:hint="eastAsia" w:ascii="宋体" w:hAnsi="宋体" w:eastAsia="宋体" w:cs="宋体"/>
                <w:sz w:val="22"/>
                <w:szCs w:val="22"/>
              </w:rPr>
              <w:t>答疑会</w:t>
            </w:r>
          </w:p>
        </w:tc>
        <w:tc>
          <w:tcPr>
            <w:tcW w:w="6975" w:type="dxa"/>
            <w:tcBorders>
              <w:top w:val="single" w:color="auto" w:sz="4" w:space="0"/>
              <w:left w:val="single" w:color="auto" w:sz="4" w:space="0"/>
              <w:bottom w:val="single" w:color="auto" w:sz="4" w:space="0"/>
              <w:right w:val="single" w:color="auto" w:sz="4" w:space="0"/>
            </w:tcBorders>
            <w:vAlign w:val="center"/>
          </w:tcPr>
          <w:p w14:paraId="613D2AAC">
            <w:pPr>
              <w:pStyle w:val="8"/>
              <w:topLinePunct/>
              <w:spacing w:line="360" w:lineRule="exact"/>
              <w:rPr>
                <w:rFonts w:hAnsi="宋体" w:eastAsia="宋体" w:cs="宋体"/>
                <w:position w:val="2"/>
                <w:sz w:val="22"/>
                <w:szCs w:val="22"/>
              </w:rPr>
            </w:pPr>
            <w:r>
              <w:rPr>
                <w:rFonts w:hint="eastAsia" w:hAnsi="宋体" w:eastAsia="宋体" w:cs="宋体"/>
                <w:position w:val="2"/>
                <w:sz w:val="22"/>
                <w:szCs w:val="22"/>
              </w:rPr>
              <w:fldChar w:fldCharType="begin"/>
            </w:r>
            <w:r>
              <w:rPr>
                <w:rFonts w:hint="eastAsia" w:hAnsi="宋体" w:eastAsia="宋体" w:cs="宋体"/>
                <w:position w:val="2"/>
                <w:sz w:val="22"/>
                <w:szCs w:val="22"/>
              </w:rPr>
              <w:instrText xml:space="preserve">eq \o\ac(</w:instrText>
            </w:r>
            <w:r>
              <w:rPr>
                <w:rFonts w:hint="eastAsia" w:hAnsi="宋体" w:eastAsia="宋体" w:cs="宋体"/>
                <w:position w:val="-4"/>
                <w:sz w:val="33"/>
                <w:szCs w:val="22"/>
              </w:rPr>
              <w:instrText xml:space="preserve">□</w:instrText>
            </w:r>
            <w:r>
              <w:rPr>
                <w:rFonts w:hint="eastAsia" w:hAnsi="宋体" w:eastAsia="宋体" w:cs="宋体"/>
                <w:position w:val="0"/>
                <w:sz w:val="22"/>
                <w:szCs w:val="22"/>
              </w:rPr>
              <w:instrText xml:space="preserve">,√)</w:instrText>
            </w:r>
            <w:r>
              <w:rPr>
                <w:rFonts w:hint="eastAsia" w:hAnsi="宋体" w:eastAsia="宋体" w:cs="宋体"/>
                <w:position w:val="2"/>
                <w:sz w:val="22"/>
                <w:szCs w:val="22"/>
              </w:rPr>
              <w:fldChar w:fldCharType="end"/>
            </w:r>
            <w:r>
              <w:rPr>
                <w:rFonts w:hint="eastAsia" w:hAnsi="宋体" w:eastAsia="宋体" w:cs="宋体"/>
                <w:position w:val="2"/>
                <w:sz w:val="22"/>
                <w:szCs w:val="22"/>
              </w:rPr>
              <w:t>不召开</w:t>
            </w:r>
          </w:p>
          <w:p w14:paraId="248A9B99">
            <w:pPr>
              <w:pStyle w:val="8"/>
              <w:topLinePunct/>
              <w:spacing w:line="360" w:lineRule="exact"/>
              <w:rPr>
                <w:rFonts w:hAnsi="宋体" w:eastAsia="宋体" w:cs="宋体"/>
                <w:position w:val="2"/>
                <w:sz w:val="22"/>
                <w:szCs w:val="22"/>
              </w:rPr>
            </w:pPr>
            <w:r>
              <w:rPr>
                <w:rFonts w:hint="eastAsia" w:hAnsi="宋体" w:eastAsia="宋体" w:cs="宋体"/>
                <w:position w:val="2"/>
                <w:sz w:val="22"/>
                <w:szCs w:val="22"/>
              </w:rPr>
              <w:t>□召开</w:t>
            </w:r>
          </w:p>
        </w:tc>
      </w:tr>
      <w:tr w14:paraId="4E3ADD44">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0A0ECF5A">
            <w:pPr>
              <w:spacing w:line="300" w:lineRule="auto"/>
              <w:jc w:val="center"/>
              <w:rPr>
                <w:rFonts w:ascii="宋体" w:hAnsi="宋体" w:eastAsia="宋体" w:cs="宋体"/>
                <w:sz w:val="22"/>
                <w:szCs w:val="22"/>
              </w:rPr>
            </w:pPr>
            <w:r>
              <w:rPr>
                <w:rFonts w:hint="eastAsia" w:ascii="宋体" w:hAnsi="宋体" w:eastAsia="宋体" w:cs="宋体"/>
                <w:sz w:val="22"/>
                <w:szCs w:val="22"/>
              </w:rPr>
              <w:t>1.10.2</w:t>
            </w:r>
          </w:p>
        </w:tc>
        <w:tc>
          <w:tcPr>
            <w:tcW w:w="2025" w:type="dxa"/>
            <w:tcBorders>
              <w:top w:val="single" w:color="auto" w:sz="4" w:space="0"/>
              <w:left w:val="single" w:color="auto" w:sz="4" w:space="0"/>
              <w:bottom w:val="single" w:color="auto" w:sz="4" w:space="0"/>
              <w:right w:val="single" w:color="auto" w:sz="4" w:space="0"/>
            </w:tcBorders>
            <w:vAlign w:val="center"/>
          </w:tcPr>
          <w:p w14:paraId="66327082">
            <w:pPr>
              <w:spacing w:line="300" w:lineRule="exact"/>
              <w:jc w:val="left"/>
              <w:rPr>
                <w:rFonts w:ascii="宋体" w:hAnsi="宋体" w:eastAsia="宋体" w:cs="宋体"/>
                <w:bCs/>
                <w:kern w:val="15"/>
                <w:sz w:val="22"/>
                <w:szCs w:val="22"/>
              </w:rPr>
            </w:pPr>
            <w:r>
              <w:rPr>
                <w:rFonts w:hint="eastAsia" w:ascii="宋体" w:hAnsi="宋体" w:eastAsia="宋体" w:cs="宋体"/>
                <w:bCs/>
                <w:kern w:val="15"/>
                <w:sz w:val="22"/>
                <w:szCs w:val="22"/>
              </w:rPr>
              <w:t>投标人提出问题的截止时间</w:t>
            </w:r>
          </w:p>
        </w:tc>
        <w:tc>
          <w:tcPr>
            <w:tcW w:w="6975" w:type="dxa"/>
            <w:tcBorders>
              <w:top w:val="single" w:color="auto" w:sz="4" w:space="0"/>
              <w:left w:val="single" w:color="auto" w:sz="4" w:space="0"/>
              <w:bottom w:val="single" w:color="auto" w:sz="4" w:space="0"/>
              <w:right w:val="single" w:color="auto" w:sz="4" w:space="0"/>
            </w:tcBorders>
            <w:vAlign w:val="center"/>
          </w:tcPr>
          <w:p w14:paraId="6B04427B">
            <w:pPr>
              <w:autoSpaceDE w:val="0"/>
              <w:autoSpaceDN w:val="0"/>
              <w:adjustRightInd w:val="0"/>
              <w:snapToGrid w:val="0"/>
              <w:spacing w:line="300" w:lineRule="exact"/>
              <w:rPr>
                <w:rFonts w:ascii="宋体" w:hAnsi="宋体" w:eastAsia="宋体" w:cs="宋体"/>
                <w:bCs/>
                <w:kern w:val="15"/>
                <w:sz w:val="22"/>
                <w:szCs w:val="22"/>
              </w:rPr>
            </w:pPr>
            <w:r>
              <w:rPr>
                <w:rFonts w:hint="eastAsia" w:ascii="宋体" w:hAnsi="宋体" w:eastAsia="宋体" w:cs="宋体"/>
                <w:bCs/>
                <w:kern w:val="15"/>
                <w:sz w:val="22"/>
                <w:szCs w:val="22"/>
              </w:rPr>
              <w:t xml:space="preserve">时    间：投标截止日期前5日 </w:t>
            </w:r>
          </w:p>
          <w:p w14:paraId="57F9BB8E">
            <w:pPr>
              <w:autoSpaceDE w:val="0"/>
              <w:autoSpaceDN w:val="0"/>
              <w:adjustRightInd w:val="0"/>
              <w:snapToGrid w:val="0"/>
              <w:spacing w:line="300" w:lineRule="exact"/>
              <w:rPr>
                <w:rFonts w:ascii="宋体" w:hAnsi="宋体" w:eastAsia="宋体" w:cs="宋体"/>
                <w:bCs/>
                <w:kern w:val="15"/>
                <w:sz w:val="22"/>
                <w:szCs w:val="22"/>
              </w:rPr>
            </w:pPr>
            <w:r>
              <w:rPr>
                <w:rFonts w:hint="eastAsia" w:ascii="宋体" w:hAnsi="宋体" w:eastAsia="宋体" w:cs="宋体"/>
                <w:bCs/>
                <w:kern w:val="15"/>
                <w:sz w:val="22"/>
                <w:szCs w:val="22"/>
              </w:rPr>
              <w:t>投标疑问的提交：用A4纸打印，一式三份，并加盖公章，格式见附页。时间后所有问题将不再予以答复，其后果投标人自行承担。</w:t>
            </w:r>
          </w:p>
          <w:p w14:paraId="1B203561">
            <w:pPr>
              <w:spacing w:line="300" w:lineRule="exact"/>
              <w:rPr>
                <w:rFonts w:hint="eastAsia" w:ascii="宋体" w:hAnsi="宋体" w:eastAsia="宋体" w:cs="宋体"/>
                <w:bCs/>
                <w:kern w:val="15"/>
                <w:sz w:val="22"/>
                <w:szCs w:val="22"/>
                <w:lang w:eastAsia="zh-CN"/>
              </w:rPr>
            </w:pPr>
            <w:r>
              <w:rPr>
                <w:rFonts w:hint="eastAsia" w:ascii="宋体" w:hAnsi="宋体" w:eastAsia="宋体" w:cs="宋体"/>
                <w:bCs/>
                <w:kern w:val="15"/>
                <w:sz w:val="22"/>
                <w:szCs w:val="22"/>
              </w:rPr>
              <w:t>送交地点：</w:t>
            </w:r>
            <w:r>
              <w:rPr>
                <w:rFonts w:hint="eastAsia" w:ascii="宋体" w:hAnsi="宋体" w:eastAsia="宋体" w:cs="宋体"/>
                <w:bCs/>
                <w:kern w:val="15"/>
                <w:sz w:val="22"/>
                <w:szCs w:val="22"/>
                <w:lang w:eastAsia="zh-CN"/>
              </w:rPr>
              <w:t>吉林省科瑞建设项目管理有限公司</w:t>
            </w:r>
          </w:p>
          <w:p w14:paraId="0F4E96FA">
            <w:pPr>
              <w:spacing w:line="300" w:lineRule="exact"/>
              <w:rPr>
                <w:rFonts w:ascii="宋体" w:hAnsi="宋体" w:eastAsia="宋体" w:cs="宋体"/>
                <w:bCs/>
                <w:kern w:val="15"/>
                <w:sz w:val="22"/>
                <w:szCs w:val="22"/>
              </w:rPr>
            </w:pPr>
            <w:r>
              <w:rPr>
                <w:rFonts w:hint="eastAsia" w:ascii="宋体" w:hAnsi="宋体" w:eastAsia="宋体" w:cs="宋体"/>
                <w:bCs/>
                <w:kern w:val="15"/>
                <w:sz w:val="22"/>
                <w:szCs w:val="22"/>
              </w:rPr>
              <w:t>地址：</w:t>
            </w:r>
            <w:r>
              <w:rPr>
                <w:rFonts w:hint="eastAsia" w:ascii="宋体" w:hAnsi="宋体" w:eastAsia="宋体" w:cs="宋体"/>
                <w:sz w:val="22"/>
                <w:szCs w:val="22"/>
                <w:lang w:val="en-US" w:eastAsia="zh-CN"/>
              </w:rPr>
              <w:t>吉林省长春市高新区博才路168号吉大科技园15楼</w:t>
            </w:r>
            <w:r>
              <w:rPr>
                <w:rFonts w:hint="eastAsia" w:ascii="宋体" w:hAnsi="宋体" w:eastAsia="宋体" w:cs="宋体"/>
                <w:bCs/>
                <w:kern w:val="15"/>
                <w:sz w:val="22"/>
                <w:szCs w:val="22"/>
              </w:rPr>
              <w:t>　</w:t>
            </w:r>
          </w:p>
          <w:p w14:paraId="1186AE0B">
            <w:pPr>
              <w:spacing w:line="300" w:lineRule="exact"/>
              <w:rPr>
                <w:rFonts w:ascii="宋体" w:hAnsi="宋体" w:eastAsia="宋体" w:cs="宋体"/>
                <w:bCs/>
                <w:kern w:val="15"/>
                <w:sz w:val="22"/>
                <w:szCs w:val="22"/>
              </w:rPr>
            </w:pPr>
            <w:r>
              <w:rPr>
                <w:rFonts w:hint="eastAsia" w:ascii="宋体" w:hAnsi="宋体" w:eastAsia="宋体" w:cs="宋体"/>
                <w:bCs/>
                <w:kern w:val="15"/>
                <w:sz w:val="22"/>
                <w:szCs w:val="22"/>
              </w:rPr>
              <w:t>联系方式：</w:t>
            </w:r>
            <w:r>
              <w:rPr>
                <w:rFonts w:hint="eastAsia" w:ascii="宋体" w:hAnsi="宋体" w:eastAsia="宋体" w:cs="宋体"/>
                <w:sz w:val="22"/>
                <w:szCs w:val="22"/>
                <w:lang w:val="en-US" w:eastAsia="zh-CN"/>
              </w:rPr>
              <w:t>李佳航 0431-80514561</w:t>
            </w:r>
          </w:p>
        </w:tc>
      </w:tr>
      <w:tr w14:paraId="08E6871A">
        <w:tblPrEx>
          <w:tblCellMar>
            <w:top w:w="0" w:type="dxa"/>
            <w:left w:w="108" w:type="dxa"/>
            <w:bottom w:w="0" w:type="dxa"/>
            <w:right w:w="108" w:type="dxa"/>
          </w:tblCellMar>
        </w:tblPrEx>
        <w:trPr>
          <w:trHeight w:val="504" w:hRule="atLeast"/>
        </w:trPr>
        <w:tc>
          <w:tcPr>
            <w:tcW w:w="900" w:type="dxa"/>
            <w:tcBorders>
              <w:top w:val="single" w:color="auto" w:sz="4" w:space="0"/>
              <w:left w:val="single" w:color="auto" w:sz="4" w:space="0"/>
              <w:bottom w:val="single" w:color="auto" w:sz="4" w:space="0"/>
              <w:right w:val="single" w:color="auto" w:sz="4" w:space="0"/>
            </w:tcBorders>
            <w:vAlign w:val="center"/>
          </w:tcPr>
          <w:p w14:paraId="135E4EA1">
            <w:pPr>
              <w:spacing w:line="300" w:lineRule="auto"/>
              <w:jc w:val="center"/>
              <w:rPr>
                <w:rFonts w:ascii="宋体" w:hAnsi="宋体" w:eastAsia="宋体" w:cs="宋体"/>
                <w:sz w:val="22"/>
                <w:szCs w:val="22"/>
              </w:rPr>
            </w:pPr>
            <w:r>
              <w:rPr>
                <w:rFonts w:hint="eastAsia" w:ascii="宋体" w:hAnsi="宋体" w:eastAsia="宋体" w:cs="宋体"/>
                <w:sz w:val="22"/>
                <w:szCs w:val="22"/>
              </w:rPr>
              <w:t>1.10.3</w:t>
            </w:r>
          </w:p>
        </w:tc>
        <w:tc>
          <w:tcPr>
            <w:tcW w:w="2025" w:type="dxa"/>
            <w:tcBorders>
              <w:top w:val="single" w:color="auto" w:sz="4" w:space="0"/>
              <w:left w:val="single" w:color="auto" w:sz="4" w:space="0"/>
              <w:bottom w:val="single" w:color="auto" w:sz="4" w:space="0"/>
              <w:right w:val="single" w:color="auto" w:sz="4" w:space="0"/>
            </w:tcBorders>
            <w:vAlign w:val="center"/>
          </w:tcPr>
          <w:p w14:paraId="2E308927">
            <w:pPr>
              <w:spacing w:line="300" w:lineRule="auto"/>
              <w:jc w:val="left"/>
              <w:rPr>
                <w:rFonts w:ascii="宋体" w:hAnsi="宋体" w:eastAsia="宋体" w:cs="宋体"/>
                <w:sz w:val="22"/>
                <w:szCs w:val="22"/>
              </w:rPr>
            </w:pPr>
            <w:r>
              <w:rPr>
                <w:rFonts w:hint="eastAsia" w:ascii="宋体" w:hAnsi="宋体" w:eastAsia="宋体" w:cs="宋体"/>
                <w:sz w:val="22"/>
                <w:szCs w:val="22"/>
              </w:rPr>
              <w:t>招标人书面澄清的时间</w:t>
            </w:r>
          </w:p>
        </w:tc>
        <w:tc>
          <w:tcPr>
            <w:tcW w:w="6975" w:type="dxa"/>
            <w:tcBorders>
              <w:top w:val="single" w:color="auto" w:sz="4" w:space="0"/>
              <w:left w:val="single" w:color="auto" w:sz="4" w:space="0"/>
              <w:bottom w:val="single" w:color="auto" w:sz="4" w:space="0"/>
              <w:right w:val="single" w:color="auto" w:sz="4" w:space="0"/>
            </w:tcBorders>
            <w:vAlign w:val="center"/>
          </w:tcPr>
          <w:p w14:paraId="2A9B91E7">
            <w:pPr>
              <w:spacing w:line="300" w:lineRule="auto"/>
              <w:rPr>
                <w:rFonts w:ascii="宋体" w:hAnsi="宋体" w:eastAsia="宋体" w:cs="宋体"/>
                <w:sz w:val="22"/>
                <w:szCs w:val="22"/>
              </w:rPr>
            </w:pPr>
            <w:r>
              <w:rPr>
                <w:rFonts w:hint="eastAsia" w:ascii="宋体" w:hAnsi="宋体" w:eastAsia="宋体" w:cs="宋体"/>
                <w:sz w:val="22"/>
                <w:szCs w:val="22"/>
              </w:rPr>
              <w:t>投标截止日期前5日</w:t>
            </w:r>
          </w:p>
        </w:tc>
      </w:tr>
      <w:tr w14:paraId="2EF051E8">
        <w:tblPrEx>
          <w:tblCellMar>
            <w:top w:w="0" w:type="dxa"/>
            <w:left w:w="108" w:type="dxa"/>
            <w:bottom w:w="0" w:type="dxa"/>
            <w:right w:w="108" w:type="dxa"/>
          </w:tblCellMar>
        </w:tblPrEx>
        <w:trPr>
          <w:trHeight w:val="470" w:hRule="atLeast"/>
        </w:trPr>
        <w:tc>
          <w:tcPr>
            <w:tcW w:w="900" w:type="dxa"/>
            <w:tcBorders>
              <w:top w:val="single" w:color="auto" w:sz="4" w:space="0"/>
              <w:left w:val="single" w:color="auto" w:sz="4" w:space="0"/>
              <w:bottom w:val="single" w:color="auto" w:sz="4" w:space="0"/>
              <w:right w:val="single" w:color="auto" w:sz="4" w:space="0"/>
            </w:tcBorders>
            <w:vAlign w:val="center"/>
          </w:tcPr>
          <w:p w14:paraId="07949A07">
            <w:pPr>
              <w:jc w:val="center"/>
              <w:rPr>
                <w:rFonts w:ascii="宋体" w:hAnsi="宋体" w:eastAsia="宋体" w:cs="宋体"/>
                <w:sz w:val="22"/>
                <w:szCs w:val="22"/>
              </w:rPr>
            </w:pPr>
            <w:r>
              <w:rPr>
                <w:rFonts w:hint="eastAsia" w:ascii="宋体" w:hAnsi="宋体" w:eastAsia="宋体" w:cs="宋体"/>
                <w:sz w:val="22"/>
                <w:szCs w:val="22"/>
              </w:rPr>
              <w:t>1.11</w:t>
            </w:r>
          </w:p>
        </w:tc>
        <w:tc>
          <w:tcPr>
            <w:tcW w:w="2025" w:type="dxa"/>
            <w:tcBorders>
              <w:top w:val="single" w:color="auto" w:sz="4" w:space="0"/>
              <w:left w:val="single" w:color="auto" w:sz="4" w:space="0"/>
              <w:bottom w:val="single" w:color="auto" w:sz="4" w:space="0"/>
              <w:right w:val="single" w:color="auto" w:sz="4" w:space="0"/>
            </w:tcBorders>
            <w:vAlign w:val="center"/>
          </w:tcPr>
          <w:p w14:paraId="21B98C47">
            <w:pPr>
              <w:jc w:val="left"/>
              <w:rPr>
                <w:rFonts w:ascii="宋体" w:hAnsi="宋体" w:eastAsia="宋体" w:cs="宋体"/>
                <w:sz w:val="22"/>
                <w:szCs w:val="22"/>
              </w:rPr>
            </w:pPr>
            <w:r>
              <w:rPr>
                <w:rFonts w:hint="eastAsia" w:ascii="宋体" w:hAnsi="宋体" w:eastAsia="宋体" w:cs="宋体"/>
                <w:sz w:val="22"/>
                <w:szCs w:val="22"/>
              </w:rPr>
              <w:t>偏  离</w:t>
            </w:r>
          </w:p>
        </w:tc>
        <w:tc>
          <w:tcPr>
            <w:tcW w:w="6975" w:type="dxa"/>
            <w:tcBorders>
              <w:top w:val="single" w:color="auto" w:sz="4" w:space="0"/>
              <w:left w:val="single" w:color="auto" w:sz="4" w:space="0"/>
              <w:bottom w:val="single" w:color="auto" w:sz="4" w:space="0"/>
              <w:right w:val="single" w:color="auto" w:sz="4" w:space="0"/>
            </w:tcBorders>
            <w:vAlign w:val="center"/>
          </w:tcPr>
          <w:p w14:paraId="31F6B93A">
            <w:pPr>
              <w:spacing w:line="312" w:lineRule="auto"/>
              <w:rPr>
                <w:rFonts w:hint="eastAsia" w:ascii="宋体" w:hAnsi="宋体" w:eastAsia="宋体" w:cs="宋体"/>
                <w:sz w:val="22"/>
                <w:szCs w:val="22"/>
                <w:lang w:eastAsia="zh-CN"/>
              </w:rPr>
            </w:pPr>
            <w:r>
              <w:rPr>
                <w:rFonts w:hint="eastAsia" w:ascii="宋体" w:hAnsi="宋体" w:eastAsia="宋体" w:cs="宋体"/>
                <w:sz w:val="22"/>
                <w:szCs w:val="22"/>
              </w:rPr>
              <w:t>允许</w:t>
            </w:r>
            <w:r>
              <w:rPr>
                <w:rFonts w:hint="eastAsia" w:ascii="宋体" w:hAnsi="宋体" w:eastAsia="宋体" w:cs="宋体"/>
                <w:sz w:val="22"/>
                <w:szCs w:val="22"/>
                <w:lang w:eastAsia="zh-CN"/>
              </w:rPr>
              <w:t>正偏离</w:t>
            </w:r>
          </w:p>
        </w:tc>
      </w:tr>
      <w:tr w14:paraId="0C044A93">
        <w:tblPrEx>
          <w:tblCellMar>
            <w:top w:w="0" w:type="dxa"/>
            <w:left w:w="108" w:type="dxa"/>
            <w:bottom w:w="0" w:type="dxa"/>
            <w:right w:w="108" w:type="dxa"/>
          </w:tblCellMar>
        </w:tblPrEx>
        <w:trPr>
          <w:trHeight w:val="480" w:hRule="atLeast"/>
        </w:trPr>
        <w:tc>
          <w:tcPr>
            <w:tcW w:w="900" w:type="dxa"/>
            <w:tcBorders>
              <w:top w:val="single" w:color="auto" w:sz="4" w:space="0"/>
              <w:left w:val="single" w:color="auto" w:sz="4" w:space="0"/>
              <w:bottom w:val="single" w:color="auto" w:sz="4" w:space="0"/>
              <w:right w:val="single" w:color="auto" w:sz="4" w:space="0"/>
            </w:tcBorders>
            <w:vAlign w:val="center"/>
          </w:tcPr>
          <w:p w14:paraId="11DDDD57">
            <w:pPr>
              <w:jc w:val="center"/>
              <w:rPr>
                <w:rFonts w:ascii="宋体" w:hAnsi="宋体" w:eastAsia="宋体" w:cs="宋体"/>
                <w:sz w:val="22"/>
                <w:szCs w:val="22"/>
              </w:rPr>
            </w:pPr>
            <w:r>
              <w:rPr>
                <w:rFonts w:hint="eastAsia" w:ascii="宋体" w:hAnsi="宋体" w:eastAsia="宋体" w:cs="宋体"/>
                <w:sz w:val="22"/>
                <w:szCs w:val="22"/>
              </w:rPr>
              <w:t>1.12</w:t>
            </w:r>
          </w:p>
        </w:tc>
        <w:tc>
          <w:tcPr>
            <w:tcW w:w="2025" w:type="dxa"/>
            <w:tcBorders>
              <w:top w:val="single" w:color="auto" w:sz="4" w:space="0"/>
              <w:left w:val="single" w:color="auto" w:sz="4" w:space="0"/>
              <w:bottom w:val="single" w:color="auto" w:sz="4" w:space="0"/>
              <w:right w:val="single" w:color="auto" w:sz="4" w:space="0"/>
            </w:tcBorders>
            <w:vAlign w:val="center"/>
          </w:tcPr>
          <w:p w14:paraId="07C58B86">
            <w:pPr>
              <w:jc w:val="left"/>
              <w:rPr>
                <w:rFonts w:ascii="宋体" w:hAnsi="宋体" w:eastAsia="宋体" w:cs="宋体"/>
                <w:sz w:val="22"/>
                <w:szCs w:val="22"/>
              </w:rPr>
            </w:pPr>
            <w:r>
              <w:rPr>
                <w:rFonts w:hint="eastAsia" w:ascii="宋体" w:hAnsi="宋体" w:eastAsia="宋体" w:cs="宋体"/>
                <w:sz w:val="22"/>
                <w:szCs w:val="22"/>
              </w:rPr>
              <w:t>分  包</w:t>
            </w:r>
          </w:p>
        </w:tc>
        <w:tc>
          <w:tcPr>
            <w:tcW w:w="6975" w:type="dxa"/>
            <w:tcBorders>
              <w:top w:val="single" w:color="auto" w:sz="4" w:space="0"/>
              <w:left w:val="single" w:color="auto" w:sz="4" w:space="0"/>
              <w:bottom w:val="single" w:color="auto" w:sz="4" w:space="0"/>
              <w:right w:val="single" w:color="auto" w:sz="4" w:space="0"/>
            </w:tcBorders>
            <w:vAlign w:val="center"/>
          </w:tcPr>
          <w:p w14:paraId="0D6F8A1B">
            <w:pPr>
              <w:spacing w:line="288" w:lineRule="auto"/>
              <w:rPr>
                <w:rFonts w:ascii="宋体" w:hAnsi="宋体" w:eastAsia="宋体" w:cs="宋体"/>
                <w:sz w:val="22"/>
                <w:szCs w:val="22"/>
              </w:rPr>
            </w:pPr>
            <w:r>
              <w:rPr>
                <w:rFonts w:hint="eastAsia" w:ascii="宋体" w:hAnsi="宋体" w:eastAsia="宋体" w:cs="宋体"/>
                <w:sz w:val="22"/>
                <w:szCs w:val="22"/>
              </w:rPr>
              <w:t>不允许</w:t>
            </w:r>
          </w:p>
        </w:tc>
      </w:tr>
      <w:tr w14:paraId="0B47CE4F">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2D2DE366">
            <w:pPr>
              <w:spacing w:line="300" w:lineRule="auto"/>
              <w:jc w:val="center"/>
              <w:rPr>
                <w:rFonts w:ascii="宋体" w:hAnsi="宋体" w:eastAsia="宋体" w:cs="宋体"/>
                <w:sz w:val="22"/>
                <w:szCs w:val="22"/>
              </w:rPr>
            </w:pPr>
            <w:r>
              <w:rPr>
                <w:rFonts w:hint="eastAsia" w:ascii="宋体" w:hAnsi="宋体" w:eastAsia="宋体" w:cs="宋体"/>
                <w:sz w:val="22"/>
                <w:szCs w:val="22"/>
              </w:rPr>
              <w:t>2.1</w:t>
            </w:r>
          </w:p>
        </w:tc>
        <w:tc>
          <w:tcPr>
            <w:tcW w:w="2025" w:type="dxa"/>
            <w:tcBorders>
              <w:top w:val="single" w:color="auto" w:sz="4" w:space="0"/>
              <w:left w:val="single" w:color="auto" w:sz="4" w:space="0"/>
              <w:bottom w:val="single" w:color="auto" w:sz="4" w:space="0"/>
              <w:right w:val="single" w:color="auto" w:sz="4" w:space="0"/>
            </w:tcBorders>
            <w:vAlign w:val="center"/>
          </w:tcPr>
          <w:p w14:paraId="260D64FD">
            <w:pPr>
              <w:spacing w:line="300" w:lineRule="auto"/>
              <w:jc w:val="left"/>
              <w:rPr>
                <w:rFonts w:ascii="宋体" w:hAnsi="宋体" w:eastAsia="宋体" w:cs="宋体"/>
                <w:sz w:val="22"/>
                <w:szCs w:val="22"/>
              </w:rPr>
            </w:pPr>
            <w:r>
              <w:rPr>
                <w:rFonts w:hint="eastAsia" w:ascii="宋体" w:hAnsi="宋体" w:eastAsia="宋体" w:cs="宋体"/>
                <w:sz w:val="22"/>
                <w:szCs w:val="22"/>
              </w:rPr>
              <w:t>构成磋商文件的其他材料</w:t>
            </w:r>
          </w:p>
        </w:tc>
        <w:tc>
          <w:tcPr>
            <w:tcW w:w="6975" w:type="dxa"/>
            <w:tcBorders>
              <w:top w:val="single" w:color="auto" w:sz="4" w:space="0"/>
              <w:left w:val="single" w:color="auto" w:sz="4" w:space="0"/>
              <w:bottom w:val="single" w:color="auto" w:sz="4" w:space="0"/>
              <w:right w:val="single" w:color="auto" w:sz="4" w:space="0"/>
            </w:tcBorders>
            <w:vAlign w:val="center"/>
          </w:tcPr>
          <w:p w14:paraId="0E5A635F">
            <w:pPr>
              <w:spacing w:line="300" w:lineRule="auto"/>
              <w:rPr>
                <w:rFonts w:ascii="宋体" w:hAnsi="宋体" w:eastAsia="宋体" w:cs="宋体"/>
                <w:sz w:val="22"/>
                <w:szCs w:val="22"/>
              </w:rPr>
            </w:pPr>
            <w:r>
              <w:rPr>
                <w:rFonts w:hint="eastAsia" w:ascii="宋体" w:hAnsi="宋体" w:eastAsia="宋体" w:cs="宋体"/>
                <w:sz w:val="22"/>
                <w:szCs w:val="22"/>
                <w:lang w:val="zh-CN"/>
              </w:rPr>
              <w:t>澄清文件、答疑文件、补充文件</w:t>
            </w:r>
          </w:p>
        </w:tc>
      </w:tr>
      <w:tr w14:paraId="5058691C">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3F260C15">
            <w:pPr>
              <w:spacing w:line="300" w:lineRule="auto"/>
              <w:jc w:val="center"/>
              <w:rPr>
                <w:rFonts w:ascii="宋体" w:hAnsi="宋体" w:eastAsia="宋体" w:cs="宋体"/>
                <w:sz w:val="22"/>
                <w:szCs w:val="22"/>
              </w:rPr>
            </w:pPr>
            <w:r>
              <w:rPr>
                <w:rFonts w:hint="eastAsia" w:ascii="宋体" w:hAnsi="宋体" w:eastAsia="宋体" w:cs="宋体"/>
                <w:sz w:val="22"/>
                <w:szCs w:val="22"/>
              </w:rPr>
              <w:t>2.2.1</w:t>
            </w:r>
          </w:p>
        </w:tc>
        <w:tc>
          <w:tcPr>
            <w:tcW w:w="2025" w:type="dxa"/>
            <w:tcBorders>
              <w:top w:val="single" w:color="auto" w:sz="4" w:space="0"/>
              <w:left w:val="single" w:color="auto" w:sz="4" w:space="0"/>
              <w:bottom w:val="single" w:color="auto" w:sz="4" w:space="0"/>
              <w:right w:val="single" w:color="auto" w:sz="4" w:space="0"/>
            </w:tcBorders>
            <w:vAlign w:val="center"/>
          </w:tcPr>
          <w:p w14:paraId="02340E3D">
            <w:pPr>
              <w:spacing w:line="300" w:lineRule="auto"/>
              <w:jc w:val="left"/>
              <w:rPr>
                <w:rFonts w:ascii="宋体" w:hAnsi="宋体" w:eastAsia="宋体" w:cs="宋体"/>
                <w:sz w:val="22"/>
                <w:szCs w:val="22"/>
              </w:rPr>
            </w:pPr>
            <w:r>
              <w:rPr>
                <w:rFonts w:hint="eastAsia" w:ascii="宋体" w:hAnsi="宋体" w:eastAsia="宋体" w:cs="宋体"/>
                <w:sz w:val="22"/>
                <w:szCs w:val="22"/>
              </w:rPr>
              <w:t>投标人要求澄清竞争性磋商文件的截止时间</w:t>
            </w:r>
          </w:p>
        </w:tc>
        <w:tc>
          <w:tcPr>
            <w:tcW w:w="6975" w:type="dxa"/>
            <w:tcBorders>
              <w:top w:val="single" w:color="auto" w:sz="4" w:space="0"/>
              <w:left w:val="single" w:color="auto" w:sz="4" w:space="0"/>
              <w:bottom w:val="single" w:color="auto" w:sz="4" w:space="0"/>
              <w:right w:val="single" w:color="auto" w:sz="4" w:space="0"/>
            </w:tcBorders>
            <w:vAlign w:val="center"/>
          </w:tcPr>
          <w:p w14:paraId="06B54CE7">
            <w:pPr>
              <w:spacing w:line="300" w:lineRule="auto"/>
              <w:jc w:val="left"/>
              <w:rPr>
                <w:rFonts w:ascii="宋体" w:hAnsi="宋体" w:eastAsia="宋体" w:cs="宋体"/>
                <w:sz w:val="22"/>
                <w:szCs w:val="22"/>
              </w:rPr>
            </w:pPr>
            <w:r>
              <w:rPr>
                <w:rFonts w:hint="eastAsia" w:ascii="宋体" w:hAnsi="宋体" w:eastAsia="宋体" w:cs="宋体"/>
                <w:sz w:val="22"/>
                <w:szCs w:val="22"/>
              </w:rPr>
              <w:t>磋商响应文件递交截止时间前5天</w:t>
            </w:r>
          </w:p>
        </w:tc>
      </w:tr>
      <w:tr w14:paraId="56DD37C3">
        <w:tblPrEx>
          <w:tblCellMar>
            <w:top w:w="0" w:type="dxa"/>
            <w:left w:w="108" w:type="dxa"/>
            <w:bottom w:w="0" w:type="dxa"/>
            <w:right w:w="108" w:type="dxa"/>
          </w:tblCellMar>
        </w:tblPrEx>
        <w:trPr>
          <w:trHeight w:val="486" w:hRule="atLeast"/>
        </w:trPr>
        <w:tc>
          <w:tcPr>
            <w:tcW w:w="900" w:type="dxa"/>
            <w:tcBorders>
              <w:top w:val="single" w:color="auto" w:sz="4" w:space="0"/>
              <w:left w:val="single" w:color="auto" w:sz="4" w:space="0"/>
              <w:bottom w:val="single" w:color="auto" w:sz="4" w:space="0"/>
              <w:right w:val="single" w:color="auto" w:sz="4" w:space="0"/>
            </w:tcBorders>
            <w:vAlign w:val="center"/>
          </w:tcPr>
          <w:p w14:paraId="14EA771A">
            <w:pPr>
              <w:spacing w:line="300" w:lineRule="auto"/>
              <w:jc w:val="center"/>
              <w:rPr>
                <w:rFonts w:ascii="宋体" w:hAnsi="宋体" w:eastAsia="宋体" w:cs="宋体"/>
                <w:sz w:val="22"/>
                <w:szCs w:val="22"/>
              </w:rPr>
            </w:pPr>
            <w:r>
              <w:rPr>
                <w:rFonts w:hint="eastAsia" w:ascii="宋体" w:hAnsi="宋体" w:eastAsia="宋体" w:cs="宋体"/>
                <w:sz w:val="22"/>
                <w:szCs w:val="22"/>
              </w:rPr>
              <w:t>2.2.2</w:t>
            </w:r>
          </w:p>
        </w:tc>
        <w:tc>
          <w:tcPr>
            <w:tcW w:w="2025" w:type="dxa"/>
            <w:tcBorders>
              <w:top w:val="single" w:color="auto" w:sz="4" w:space="0"/>
              <w:left w:val="single" w:color="auto" w:sz="4" w:space="0"/>
              <w:bottom w:val="single" w:color="auto" w:sz="4" w:space="0"/>
              <w:right w:val="single" w:color="auto" w:sz="4" w:space="0"/>
            </w:tcBorders>
            <w:vAlign w:val="center"/>
          </w:tcPr>
          <w:p w14:paraId="6C8CF676">
            <w:pPr>
              <w:spacing w:line="300" w:lineRule="auto"/>
              <w:jc w:val="left"/>
              <w:rPr>
                <w:rFonts w:ascii="宋体" w:hAnsi="宋体" w:eastAsia="宋体" w:cs="宋体"/>
                <w:sz w:val="22"/>
                <w:szCs w:val="22"/>
              </w:rPr>
            </w:pPr>
            <w:r>
              <w:rPr>
                <w:rFonts w:hint="eastAsia" w:ascii="宋体" w:hAnsi="宋体" w:eastAsia="宋体" w:cs="宋体"/>
                <w:sz w:val="22"/>
                <w:szCs w:val="22"/>
              </w:rPr>
              <w:t>投标截止时间</w:t>
            </w:r>
          </w:p>
        </w:tc>
        <w:tc>
          <w:tcPr>
            <w:tcW w:w="6975" w:type="dxa"/>
            <w:tcBorders>
              <w:top w:val="single" w:color="auto" w:sz="4" w:space="0"/>
              <w:left w:val="single" w:color="auto" w:sz="4" w:space="0"/>
              <w:bottom w:val="single" w:color="auto" w:sz="4" w:space="0"/>
              <w:right w:val="single" w:color="auto" w:sz="4" w:space="0"/>
            </w:tcBorders>
            <w:vAlign w:val="center"/>
          </w:tcPr>
          <w:p w14:paraId="2B62FB68">
            <w:pPr>
              <w:rPr>
                <w:rFonts w:hint="default" w:ascii="宋体" w:hAnsi="宋体" w:eastAsia="宋体" w:cs="宋体"/>
                <w:b/>
                <w:sz w:val="22"/>
                <w:szCs w:val="22"/>
                <w:lang w:val="en-US" w:eastAsia="zh-CN"/>
              </w:rPr>
            </w:pPr>
            <w:r>
              <w:rPr>
                <w:rFonts w:hint="eastAsia" w:ascii="宋体" w:hAnsi="宋体" w:eastAsia="宋体" w:cs="宋体"/>
                <w:sz w:val="22"/>
                <w:szCs w:val="22"/>
                <w:highlight w:val="none"/>
                <w:lang w:val="zh-CN"/>
              </w:rPr>
              <w:t>2025年</w:t>
            </w:r>
            <w:r>
              <w:rPr>
                <w:rFonts w:hint="eastAsia" w:ascii="宋体" w:hAnsi="宋体" w:eastAsia="宋体" w:cs="宋体"/>
                <w:sz w:val="22"/>
                <w:szCs w:val="22"/>
                <w:highlight w:val="none"/>
                <w:lang w:val="en-US" w:eastAsia="zh-CN"/>
              </w:rPr>
              <w:t>07</w:t>
            </w:r>
            <w:r>
              <w:rPr>
                <w:rFonts w:hint="eastAsia" w:ascii="宋体" w:hAnsi="宋体" w:eastAsia="宋体" w:cs="宋体"/>
                <w:sz w:val="22"/>
                <w:szCs w:val="22"/>
                <w:highlight w:val="none"/>
                <w:lang w:val="zh-CN"/>
              </w:rPr>
              <w:t>月</w:t>
            </w:r>
            <w:r>
              <w:rPr>
                <w:rFonts w:hint="eastAsia" w:ascii="宋体" w:hAnsi="宋体" w:eastAsia="宋体" w:cs="宋体"/>
                <w:sz w:val="22"/>
                <w:szCs w:val="22"/>
                <w:highlight w:val="none"/>
                <w:lang w:val="en-US" w:eastAsia="zh-CN"/>
              </w:rPr>
              <w:t>02</w:t>
            </w:r>
            <w:r>
              <w:rPr>
                <w:rFonts w:hint="eastAsia" w:ascii="宋体" w:hAnsi="宋体" w:eastAsia="宋体" w:cs="宋体"/>
                <w:sz w:val="22"/>
                <w:szCs w:val="22"/>
                <w:highlight w:val="none"/>
                <w:lang w:val="zh-CN"/>
              </w:rPr>
              <w:t>日</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lang w:val="zh-CN"/>
              </w:rPr>
              <w:t>时</w:t>
            </w:r>
            <w:r>
              <w:rPr>
                <w:rFonts w:hint="eastAsia" w:ascii="宋体" w:hAnsi="宋体" w:eastAsia="宋体" w:cs="宋体"/>
                <w:sz w:val="22"/>
                <w:szCs w:val="22"/>
                <w:highlight w:val="none"/>
                <w:lang w:val="en-US" w:eastAsia="zh-CN"/>
              </w:rPr>
              <w:t>00分</w:t>
            </w:r>
          </w:p>
        </w:tc>
      </w:tr>
      <w:tr w14:paraId="7E8FEEBE">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00F11575">
            <w:pPr>
              <w:spacing w:line="300" w:lineRule="auto"/>
              <w:jc w:val="center"/>
              <w:rPr>
                <w:rFonts w:ascii="宋体" w:hAnsi="宋体" w:eastAsia="宋体" w:cs="宋体"/>
                <w:sz w:val="22"/>
                <w:szCs w:val="22"/>
              </w:rPr>
            </w:pPr>
            <w:r>
              <w:rPr>
                <w:rFonts w:hint="eastAsia" w:ascii="宋体" w:hAnsi="宋体" w:eastAsia="宋体" w:cs="宋体"/>
                <w:sz w:val="22"/>
                <w:szCs w:val="22"/>
              </w:rPr>
              <w:t>2.2.3</w:t>
            </w:r>
          </w:p>
        </w:tc>
        <w:tc>
          <w:tcPr>
            <w:tcW w:w="2025" w:type="dxa"/>
            <w:tcBorders>
              <w:top w:val="single" w:color="auto" w:sz="4" w:space="0"/>
              <w:left w:val="single" w:color="auto" w:sz="4" w:space="0"/>
              <w:bottom w:val="single" w:color="auto" w:sz="4" w:space="0"/>
              <w:right w:val="single" w:color="auto" w:sz="4" w:space="0"/>
            </w:tcBorders>
            <w:vAlign w:val="center"/>
          </w:tcPr>
          <w:p w14:paraId="757C1E07">
            <w:pPr>
              <w:spacing w:line="300" w:lineRule="auto"/>
              <w:jc w:val="left"/>
              <w:rPr>
                <w:rFonts w:ascii="宋体" w:hAnsi="宋体" w:eastAsia="宋体" w:cs="宋体"/>
                <w:sz w:val="22"/>
                <w:szCs w:val="22"/>
              </w:rPr>
            </w:pPr>
            <w:r>
              <w:rPr>
                <w:rFonts w:hint="eastAsia" w:ascii="宋体" w:hAnsi="宋体" w:eastAsia="宋体" w:cs="宋体"/>
                <w:sz w:val="22"/>
                <w:szCs w:val="22"/>
              </w:rPr>
              <w:t>投标人确认收到磋商文件澄清的时间</w:t>
            </w:r>
          </w:p>
        </w:tc>
        <w:tc>
          <w:tcPr>
            <w:tcW w:w="6975" w:type="dxa"/>
            <w:tcBorders>
              <w:top w:val="single" w:color="auto" w:sz="4" w:space="0"/>
              <w:left w:val="single" w:color="auto" w:sz="4" w:space="0"/>
              <w:bottom w:val="single" w:color="auto" w:sz="4" w:space="0"/>
              <w:right w:val="single" w:color="auto" w:sz="4" w:space="0"/>
            </w:tcBorders>
            <w:vAlign w:val="center"/>
          </w:tcPr>
          <w:p w14:paraId="43F76985">
            <w:pPr>
              <w:rPr>
                <w:rFonts w:ascii="宋体" w:hAnsi="宋体" w:eastAsia="宋体" w:cs="宋体"/>
                <w:sz w:val="22"/>
                <w:szCs w:val="22"/>
                <w:lang w:val="zh-CN"/>
              </w:rPr>
            </w:pPr>
            <w:r>
              <w:rPr>
                <w:rFonts w:hint="eastAsia" w:ascii="宋体" w:hAnsi="宋体" w:eastAsia="宋体" w:cs="宋体"/>
                <w:sz w:val="22"/>
                <w:szCs w:val="22"/>
                <w:lang w:val="zh-CN"/>
              </w:rPr>
              <w:t>在收到相应澄清文件后</w:t>
            </w:r>
            <w:r>
              <w:rPr>
                <w:rFonts w:hint="eastAsia" w:ascii="宋体" w:hAnsi="宋体" w:eastAsia="宋体" w:cs="宋体"/>
                <w:sz w:val="22"/>
                <w:szCs w:val="22"/>
                <w:u w:val="single"/>
                <w:lang w:val="zh-CN"/>
              </w:rPr>
              <w:t xml:space="preserve"> 24 </w:t>
            </w:r>
            <w:r>
              <w:rPr>
                <w:rFonts w:hint="eastAsia" w:ascii="宋体" w:hAnsi="宋体" w:eastAsia="宋体" w:cs="宋体"/>
                <w:sz w:val="22"/>
                <w:szCs w:val="22"/>
                <w:lang w:val="zh-CN"/>
              </w:rPr>
              <w:t>小时内</w:t>
            </w:r>
          </w:p>
        </w:tc>
      </w:tr>
      <w:tr w14:paraId="0CF05DF0">
        <w:tblPrEx>
          <w:tblCellMar>
            <w:top w:w="0" w:type="dxa"/>
            <w:left w:w="108" w:type="dxa"/>
            <w:bottom w:w="0" w:type="dxa"/>
            <w:right w:w="108" w:type="dxa"/>
          </w:tblCellMar>
        </w:tblPrEx>
        <w:trPr>
          <w:trHeight w:val="846" w:hRule="atLeast"/>
        </w:trPr>
        <w:tc>
          <w:tcPr>
            <w:tcW w:w="900" w:type="dxa"/>
            <w:tcBorders>
              <w:top w:val="single" w:color="auto" w:sz="4" w:space="0"/>
              <w:left w:val="single" w:color="auto" w:sz="4" w:space="0"/>
              <w:bottom w:val="single" w:color="auto" w:sz="4" w:space="0"/>
              <w:right w:val="single" w:color="auto" w:sz="4" w:space="0"/>
            </w:tcBorders>
            <w:vAlign w:val="center"/>
          </w:tcPr>
          <w:p w14:paraId="34F9AD3B">
            <w:pPr>
              <w:spacing w:line="300" w:lineRule="auto"/>
              <w:jc w:val="center"/>
              <w:rPr>
                <w:rFonts w:ascii="宋体" w:hAnsi="宋体" w:eastAsia="宋体" w:cs="宋体"/>
                <w:sz w:val="22"/>
                <w:szCs w:val="22"/>
              </w:rPr>
            </w:pPr>
            <w:r>
              <w:rPr>
                <w:rFonts w:hint="eastAsia" w:ascii="宋体" w:hAnsi="宋体" w:eastAsia="宋体" w:cs="宋体"/>
                <w:sz w:val="22"/>
                <w:szCs w:val="22"/>
              </w:rPr>
              <w:t>2.3.2</w:t>
            </w:r>
          </w:p>
        </w:tc>
        <w:tc>
          <w:tcPr>
            <w:tcW w:w="2025" w:type="dxa"/>
            <w:tcBorders>
              <w:top w:val="single" w:color="auto" w:sz="4" w:space="0"/>
              <w:left w:val="single" w:color="auto" w:sz="4" w:space="0"/>
              <w:bottom w:val="single" w:color="auto" w:sz="4" w:space="0"/>
              <w:right w:val="single" w:color="auto" w:sz="4" w:space="0"/>
            </w:tcBorders>
            <w:vAlign w:val="center"/>
          </w:tcPr>
          <w:p w14:paraId="1F468DDD">
            <w:pPr>
              <w:spacing w:line="300" w:lineRule="auto"/>
              <w:jc w:val="left"/>
              <w:rPr>
                <w:rFonts w:ascii="宋体" w:hAnsi="宋体" w:eastAsia="宋体" w:cs="宋体"/>
                <w:sz w:val="22"/>
                <w:szCs w:val="22"/>
              </w:rPr>
            </w:pPr>
            <w:r>
              <w:rPr>
                <w:rFonts w:hint="eastAsia" w:ascii="宋体" w:hAnsi="宋体" w:eastAsia="宋体" w:cs="宋体"/>
                <w:sz w:val="22"/>
                <w:szCs w:val="22"/>
              </w:rPr>
              <w:t>投标人确认收到磋商文件修改的时间</w:t>
            </w:r>
          </w:p>
        </w:tc>
        <w:tc>
          <w:tcPr>
            <w:tcW w:w="6975" w:type="dxa"/>
            <w:tcBorders>
              <w:top w:val="single" w:color="auto" w:sz="4" w:space="0"/>
              <w:left w:val="single" w:color="auto" w:sz="4" w:space="0"/>
              <w:bottom w:val="single" w:color="auto" w:sz="4" w:space="0"/>
              <w:right w:val="single" w:color="auto" w:sz="4" w:space="0"/>
            </w:tcBorders>
            <w:vAlign w:val="center"/>
          </w:tcPr>
          <w:p w14:paraId="4B7CBF52">
            <w:pPr>
              <w:rPr>
                <w:rFonts w:ascii="宋体" w:hAnsi="宋体" w:eastAsia="宋体" w:cs="宋体"/>
                <w:sz w:val="22"/>
                <w:szCs w:val="22"/>
                <w:lang w:val="zh-CN"/>
              </w:rPr>
            </w:pPr>
            <w:r>
              <w:rPr>
                <w:rFonts w:hint="eastAsia" w:ascii="宋体" w:hAnsi="宋体" w:eastAsia="宋体" w:cs="宋体"/>
                <w:sz w:val="22"/>
                <w:szCs w:val="22"/>
                <w:lang w:val="zh-CN"/>
              </w:rPr>
              <w:t>在收到相应修改文件后</w:t>
            </w:r>
            <w:r>
              <w:rPr>
                <w:rFonts w:hint="eastAsia" w:ascii="宋体" w:hAnsi="宋体" w:eastAsia="宋体" w:cs="宋体"/>
                <w:sz w:val="22"/>
                <w:szCs w:val="22"/>
                <w:u w:val="single"/>
                <w:lang w:val="zh-CN"/>
              </w:rPr>
              <w:t xml:space="preserve"> 24 </w:t>
            </w:r>
            <w:r>
              <w:rPr>
                <w:rFonts w:hint="eastAsia" w:ascii="宋体" w:hAnsi="宋体" w:eastAsia="宋体" w:cs="宋体"/>
                <w:sz w:val="22"/>
                <w:szCs w:val="22"/>
                <w:lang w:val="zh-CN"/>
              </w:rPr>
              <w:t>小时内</w:t>
            </w:r>
          </w:p>
        </w:tc>
      </w:tr>
      <w:tr w14:paraId="22B1EC88">
        <w:tblPrEx>
          <w:tblCellMar>
            <w:top w:w="0" w:type="dxa"/>
            <w:left w:w="108" w:type="dxa"/>
            <w:bottom w:w="0" w:type="dxa"/>
            <w:right w:w="108" w:type="dxa"/>
          </w:tblCellMar>
        </w:tblPrEx>
        <w:trPr>
          <w:trHeight w:val="1462" w:hRule="atLeast"/>
        </w:trPr>
        <w:tc>
          <w:tcPr>
            <w:tcW w:w="900" w:type="dxa"/>
            <w:tcBorders>
              <w:top w:val="single" w:color="auto" w:sz="4" w:space="0"/>
              <w:left w:val="single" w:color="auto" w:sz="4" w:space="0"/>
              <w:bottom w:val="single" w:color="auto" w:sz="4" w:space="0"/>
              <w:right w:val="single" w:color="auto" w:sz="4" w:space="0"/>
            </w:tcBorders>
            <w:vAlign w:val="center"/>
          </w:tcPr>
          <w:p w14:paraId="5C28CD97">
            <w:pPr>
              <w:spacing w:line="300" w:lineRule="auto"/>
              <w:jc w:val="center"/>
              <w:rPr>
                <w:rFonts w:ascii="宋体" w:hAnsi="宋体" w:eastAsia="宋体" w:cs="宋体"/>
                <w:sz w:val="22"/>
                <w:szCs w:val="22"/>
              </w:rPr>
            </w:pPr>
            <w:r>
              <w:rPr>
                <w:rFonts w:hint="eastAsia" w:ascii="宋体" w:hAnsi="宋体" w:eastAsia="宋体" w:cs="宋体"/>
                <w:sz w:val="22"/>
                <w:szCs w:val="22"/>
              </w:rPr>
              <w:t>3.1.1</w:t>
            </w:r>
          </w:p>
        </w:tc>
        <w:tc>
          <w:tcPr>
            <w:tcW w:w="2025" w:type="dxa"/>
            <w:tcBorders>
              <w:top w:val="single" w:color="auto" w:sz="4" w:space="0"/>
              <w:left w:val="single" w:color="auto" w:sz="4" w:space="0"/>
              <w:bottom w:val="single" w:color="auto" w:sz="4" w:space="0"/>
              <w:right w:val="single" w:color="auto" w:sz="4" w:space="0"/>
            </w:tcBorders>
            <w:vAlign w:val="center"/>
          </w:tcPr>
          <w:p w14:paraId="32F49CF6">
            <w:pPr>
              <w:spacing w:line="300" w:lineRule="auto"/>
              <w:jc w:val="left"/>
              <w:rPr>
                <w:rFonts w:ascii="宋体" w:hAnsi="宋体" w:eastAsia="宋体" w:cs="宋体"/>
                <w:sz w:val="22"/>
                <w:szCs w:val="22"/>
              </w:rPr>
            </w:pPr>
            <w:r>
              <w:rPr>
                <w:rFonts w:hint="eastAsia" w:ascii="宋体" w:hAnsi="宋体" w:eastAsia="宋体" w:cs="宋体"/>
                <w:sz w:val="22"/>
                <w:szCs w:val="22"/>
              </w:rPr>
              <w:t>构成响应文件的其他材料</w:t>
            </w:r>
          </w:p>
        </w:tc>
        <w:tc>
          <w:tcPr>
            <w:tcW w:w="6975" w:type="dxa"/>
            <w:tcBorders>
              <w:top w:val="single" w:color="auto" w:sz="4" w:space="0"/>
              <w:left w:val="single" w:color="auto" w:sz="4" w:space="0"/>
              <w:bottom w:val="single" w:color="auto" w:sz="4" w:space="0"/>
              <w:right w:val="single" w:color="auto" w:sz="4" w:space="0"/>
            </w:tcBorders>
            <w:vAlign w:val="center"/>
          </w:tcPr>
          <w:p w14:paraId="03AB59A2">
            <w:pPr>
              <w:spacing w:line="288" w:lineRule="auto"/>
              <w:jc w:val="left"/>
              <w:rPr>
                <w:rFonts w:ascii="宋体" w:hAnsi="宋体" w:eastAsia="宋体" w:cs="宋体"/>
                <w:bCs/>
                <w:sz w:val="22"/>
                <w:szCs w:val="22"/>
                <w:lang w:val="zh-CN"/>
              </w:rPr>
            </w:pPr>
            <w:r>
              <w:rPr>
                <w:rFonts w:hint="eastAsia" w:ascii="宋体" w:hAnsi="宋体" w:eastAsia="宋体" w:cs="宋体"/>
                <w:bCs/>
                <w:sz w:val="22"/>
                <w:szCs w:val="22"/>
                <w:lang w:val="zh-CN"/>
              </w:rPr>
              <w:t>1、企业营业执照副本；</w:t>
            </w:r>
          </w:p>
          <w:p w14:paraId="71ADD246">
            <w:pPr>
              <w:spacing w:line="288" w:lineRule="auto"/>
              <w:jc w:val="left"/>
              <w:rPr>
                <w:rFonts w:ascii="宋体" w:hAnsi="宋体" w:eastAsia="宋体" w:cs="宋体"/>
                <w:bCs/>
                <w:sz w:val="22"/>
                <w:szCs w:val="22"/>
                <w:lang w:val="zh-CN"/>
              </w:rPr>
            </w:pPr>
            <w:r>
              <w:rPr>
                <w:rFonts w:hint="eastAsia" w:hAnsi="宋体"/>
                <w:bCs/>
                <w:color w:val="auto"/>
                <w:sz w:val="22"/>
                <w:szCs w:val="22"/>
              </w:rPr>
              <w:t>2、</w:t>
            </w:r>
            <w:r>
              <w:rPr>
                <w:rFonts w:hint="eastAsia" w:ascii="宋体" w:hAnsi="宋体" w:eastAsia="宋体" w:cs="宋体"/>
                <w:bCs/>
                <w:sz w:val="22"/>
                <w:szCs w:val="22"/>
                <w:lang w:val="zh-CN"/>
              </w:rPr>
              <w:t>投标人基本账户开户许可证；</w:t>
            </w:r>
          </w:p>
          <w:p w14:paraId="22C9B1A0">
            <w:pPr>
              <w:spacing w:line="288" w:lineRule="auto"/>
              <w:jc w:val="left"/>
              <w:rPr>
                <w:rFonts w:ascii="宋体" w:hAnsi="宋体" w:eastAsia="宋体" w:cs="宋体"/>
                <w:bCs/>
                <w:sz w:val="22"/>
                <w:szCs w:val="22"/>
              </w:rPr>
            </w:pPr>
            <w:r>
              <w:rPr>
                <w:rFonts w:hint="eastAsia" w:ascii="宋体" w:hAnsi="宋体" w:eastAsia="宋体" w:cs="宋体"/>
                <w:bCs/>
                <w:sz w:val="22"/>
                <w:szCs w:val="22"/>
                <w:lang w:val="en-US" w:eastAsia="zh-CN"/>
              </w:rPr>
              <w:t>3</w:t>
            </w:r>
            <w:r>
              <w:rPr>
                <w:rFonts w:hint="eastAsia" w:ascii="宋体" w:hAnsi="宋体" w:eastAsia="宋体" w:cs="宋体"/>
                <w:bCs/>
                <w:sz w:val="22"/>
                <w:szCs w:val="22"/>
              </w:rPr>
              <w:t>、其他资格证明文件</w:t>
            </w:r>
          </w:p>
          <w:p w14:paraId="012B5ABC">
            <w:pPr>
              <w:spacing w:line="288" w:lineRule="auto"/>
              <w:rPr>
                <w:rFonts w:ascii="宋体" w:hAnsi="宋体" w:eastAsia="宋体" w:cs="宋体"/>
                <w:sz w:val="22"/>
                <w:szCs w:val="22"/>
              </w:rPr>
            </w:pPr>
            <w:r>
              <w:rPr>
                <w:rFonts w:hint="eastAsia" w:ascii="宋体" w:hAnsi="宋体" w:eastAsia="宋体" w:cs="宋体"/>
                <w:bCs/>
                <w:sz w:val="22"/>
                <w:szCs w:val="22"/>
                <w:lang w:val="zh-CN"/>
              </w:rPr>
              <w:t>注：以上证件要求投标人在响应文件中提供复印件，</w:t>
            </w:r>
            <w:r>
              <w:rPr>
                <w:rFonts w:hint="eastAsia" w:ascii="宋体" w:hAnsi="宋体" w:eastAsia="宋体" w:cs="宋体"/>
                <w:bCs/>
                <w:sz w:val="22"/>
                <w:szCs w:val="22"/>
              </w:rPr>
              <w:t>并加盖公章</w:t>
            </w:r>
          </w:p>
        </w:tc>
      </w:tr>
      <w:tr w14:paraId="2BDCF236">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9FAC22C">
            <w:pPr>
              <w:jc w:val="center"/>
              <w:rPr>
                <w:rFonts w:ascii="宋体" w:hAnsi="宋体" w:eastAsia="宋体" w:cs="宋体"/>
                <w:sz w:val="22"/>
                <w:szCs w:val="22"/>
              </w:rPr>
            </w:pPr>
            <w:r>
              <w:rPr>
                <w:rFonts w:hint="eastAsia" w:ascii="宋体" w:hAnsi="宋体" w:eastAsia="宋体" w:cs="宋体"/>
                <w:sz w:val="22"/>
                <w:szCs w:val="22"/>
              </w:rPr>
              <w:t>3.2</w:t>
            </w:r>
          </w:p>
        </w:tc>
        <w:tc>
          <w:tcPr>
            <w:tcW w:w="2025" w:type="dxa"/>
            <w:tcBorders>
              <w:top w:val="single" w:color="auto" w:sz="4" w:space="0"/>
              <w:left w:val="single" w:color="auto" w:sz="4" w:space="0"/>
              <w:bottom w:val="single" w:color="auto" w:sz="4" w:space="0"/>
              <w:right w:val="single" w:color="auto" w:sz="4" w:space="0"/>
            </w:tcBorders>
            <w:vAlign w:val="center"/>
          </w:tcPr>
          <w:p w14:paraId="4BF9D00F">
            <w:pPr>
              <w:jc w:val="left"/>
              <w:rPr>
                <w:rFonts w:ascii="宋体" w:hAnsi="宋体" w:eastAsia="宋体" w:cs="宋体"/>
                <w:bCs/>
                <w:sz w:val="22"/>
                <w:szCs w:val="22"/>
                <w:lang w:val="zh-CN"/>
              </w:rPr>
            </w:pPr>
            <w:r>
              <w:rPr>
                <w:rFonts w:hint="eastAsia" w:ascii="宋体" w:hAnsi="宋体" w:eastAsia="宋体" w:cs="宋体"/>
                <w:bCs/>
                <w:sz w:val="22"/>
                <w:szCs w:val="22"/>
                <w:lang w:val="zh-CN"/>
              </w:rPr>
              <w:t>最高投标限价</w:t>
            </w:r>
          </w:p>
        </w:tc>
        <w:tc>
          <w:tcPr>
            <w:tcW w:w="6975" w:type="dxa"/>
            <w:tcBorders>
              <w:top w:val="single" w:color="auto" w:sz="4" w:space="0"/>
              <w:left w:val="single" w:color="auto" w:sz="4" w:space="0"/>
              <w:bottom w:val="single" w:color="auto" w:sz="4" w:space="0"/>
              <w:right w:val="single" w:color="auto" w:sz="4" w:space="0"/>
            </w:tcBorders>
            <w:vAlign w:val="center"/>
          </w:tcPr>
          <w:p w14:paraId="65BDF847">
            <w:pPr>
              <w:widowControl/>
              <w:jc w:val="left"/>
              <w:rPr>
                <w:rFonts w:ascii="宋体" w:hAnsi="宋体" w:eastAsia="宋体" w:cs="宋体"/>
                <w:bCs/>
                <w:sz w:val="22"/>
                <w:szCs w:val="22"/>
                <w:lang w:val="zh-CN"/>
              </w:rPr>
            </w:pPr>
            <w:r>
              <w:rPr>
                <w:rFonts w:hint="eastAsia" w:ascii="宋体" w:hAnsi="宋体" w:eastAsia="宋体" w:cs="宋体"/>
                <w:bCs/>
                <w:sz w:val="22"/>
                <w:szCs w:val="22"/>
                <w:lang w:val="zh-CN"/>
              </w:rPr>
              <w:t>最高投标限价：</w:t>
            </w:r>
            <w:r>
              <w:rPr>
                <w:rFonts w:hint="eastAsia" w:ascii="宋体" w:hAnsi="宋体" w:eastAsia="宋体" w:cs="宋体"/>
                <w:bCs/>
                <w:sz w:val="22"/>
                <w:szCs w:val="22"/>
                <w:lang w:val="en-US" w:eastAsia="zh-CN"/>
              </w:rPr>
              <w:t>100</w:t>
            </w:r>
            <w:r>
              <w:rPr>
                <w:rFonts w:hint="eastAsia" w:ascii="宋体" w:hAnsi="宋体" w:eastAsia="宋体" w:cs="宋体"/>
                <w:bCs/>
                <w:sz w:val="22"/>
                <w:szCs w:val="22"/>
                <w:lang w:val="zh-CN"/>
              </w:rPr>
              <w:t>万元，投标报价不得超过最高投标限价，否则视为废标。</w:t>
            </w:r>
          </w:p>
        </w:tc>
      </w:tr>
      <w:tr w14:paraId="587FA1A6">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755997E2">
            <w:pPr>
              <w:jc w:val="center"/>
              <w:rPr>
                <w:rFonts w:ascii="宋体" w:hAnsi="宋体" w:eastAsia="宋体" w:cs="宋体"/>
                <w:sz w:val="22"/>
                <w:szCs w:val="22"/>
              </w:rPr>
            </w:pPr>
            <w:r>
              <w:rPr>
                <w:rFonts w:hint="eastAsia" w:ascii="宋体" w:hAnsi="宋体" w:eastAsia="宋体" w:cs="宋体"/>
                <w:sz w:val="22"/>
                <w:szCs w:val="22"/>
              </w:rPr>
              <w:t>3.2.5</w:t>
            </w:r>
          </w:p>
        </w:tc>
        <w:tc>
          <w:tcPr>
            <w:tcW w:w="2025" w:type="dxa"/>
            <w:tcBorders>
              <w:top w:val="single" w:color="auto" w:sz="4" w:space="0"/>
              <w:left w:val="single" w:color="auto" w:sz="4" w:space="0"/>
              <w:bottom w:val="single" w:color="auto" w:sz="4" w:space="0"/>
              <w:right w:val="single" w:color="auto" w:sz="4" w:space="0"/>
            </w:tcBorders>
            <w:vAlign w:val="center"/>
          </w:tcPr>
          <w:p w14:paraId="18461970">
            <w:pPr>
              <w:jc w:val="left"/>
              <w:rPr>
                <w:rFonts w:ascii="宋体" w:hAnsi="宋体" w:eastAsia="宋体" w:cs="宋体"/>
                <w:sz w:val="22"/>
                <w:szCs w:val="22"/>
              </w:rPr>
            </w:pPr>
            <w:r>
              <w:rPr>
                <w:rFonts w:hint="eastAsia" w:ascii="宋体" w:hAnsi="宋体" w:eastAsia="宋体" w:cs="宋体"/>
                <w:sz w:val="22"/>
                <w:szCs w:val="22"/>
              </w:rPr>
              <w:t>是否接受调价函</w:t>
            </w:r>
          </w:p>
        </w:tc>
        <w:tc>
          <w:tcPr>
            <w:tcW w:w="6975" w:type="dxa"/>
            <w:tcBorders>
              <w:top w:val="single" w:color="auto" w:sz="4" w:space="0"/>
              <w:left w:val="single" w:color="auto" w:sz="4" w:space="0"/>
              <w:bottom w:val="single" w:color="auto" w:sz="4" w:space="0"/>
              <w:right w:val="single" w:color="auto" w:sz="4" w:space="0"/>
            </w:tcBorders>
            <w:vAlign w:val="center"/>
          </w:tcPr>
          <w:p w14:paraId="6525E975">
            <w:pPr>
              <w:pStyle w:val="8"/>
              <w:topLinePunct/>
              <w:rPr>
                <w:rFonts w:hAnsi="宋体" w:eastAsia="宋体" w:cs="宋体"/>
                <w:sz w:val="22"/>
                <w:szCs w:val="22"/>
              </w:rPr>
            </w:pPr>
            <w:r>
              <w:rPr>
                <w:rFonts w:hint="eastAsia" w:hAnsi="宋体" w:eastAsia="宋体" w:cs="宋体"/>
                <w:sz w:val="22"/>
                <w:szCs w:val="22"/>
              </w:rPr>
              <w:t>□是</w:t>
            </w:r>
          </w:p>
          <w:p w14:paraId="466E2A44">
            <w:pPr>
              <w:spacing w:line="240" w:lineRule="exact"/>
              <w:rPr>
                <w:rFonts w:ascii="宋体" w:hAnsi="宋体" w:eastAsia="宋体" w:cs="宋体"/>
                <w:sz w:val="22"/>
                <w:szCs w:val="22"/>
              </w:rPr>
            </w:pPr>
            <w:r>
              <w:rPr>
                <w:rFonts w:hint="eastAsia" w:ascii="宋体" w:hAnsi="宋体" w:eastAsia="宋体" w:cs="宋体"/>
                <w:position w:val="2"/>
                <w:sz w:val="22"/>
                <w:szCs w:val="22"/>
              </w:rPr>
              <w:fldChar w:fldCharType="begin"/>
            </w:r>
            <w:r>
              <w:rPr>
                <w:rFonts w:hint="eastAsia" w:ascii="宋体" w:hAnsi="宋体" w:eastAsia="宋体" w:cs="宋体"/>
                <w:position w:val="2"/>
                <w:sz w:val="22"/>
                <w:szCs w:val="22"/>
              </w:rPr>
              <w:instrText xml:space="preserve">eq \o\ac(</w:instrText>
            </w:r>
            <w:r>
              <w:rPr>
                <w:rFonts w:hint="eastAsia" w:ascii="宋体" w:hAnsi="宋体" w:eastAsia="宋体" w:cs="宋体"/>
                <w:position w:val="-4"/>
                <w:sz w:val="33"/>
                <w:szCs w:val="22"/>
              </w:rPr>
              <w:instrText xml:space="preserve">□</w:instrText>
            </w:r>
            <w:r>
              <w:rPr>
                <w:rFonts w:hint="eastAsia" w:ascii="宋体" w:hAnsi="宋体" w:eastAsia="宋体" w:cs="宋体"/>
                <w:position w:val="0"/>
                <w:sz w:val="22"/>
                <w:szCs w:val="22"/>
              </w:rPr>
              <w:instrText xml:space="preserve">,√)</w:instrText>
            </w:r>
            <w:r>
              <w:rPr>
                <w:rFonts w:hint="eastAsia" w:ascii="宋体" w:hAnsi="宋体" w:eastAsia="宋体" w:cs="宋体"/>
                <w:position w:val="2"/>
                <w:sz w:val="22"/>
                <w:szCs w:val="22"/>
              </w:rPr>
              <w:fldChar w:fldCharType="end"/>
            </w:r>
            <w:r>
              <w:rPr>
                <w:rFonts w:hint="eastAsia" w:ascii="宋体" w:hAnsi="宋体" w:eastAsia="宋体" w:cs="宋体"/>
                <w:sz w:val="22"/>
                <w:szCs w:val="22"/>
              </w:rPr>
              <w:t>否</w:t>
            </w:r>
          </w:p>
        </w:tc>
      </w:tr>
      <w:tr w14:paraId="7F003432">
        <w:tblPrEx>
          <w:tblCellMar>
            <w:top w:w="0" w:type="dxa"/>
            <w:left w:w="108" w:type="dxa"/>
            <w:bottom w:w="0" w:type="dxa"/>
            <w:right w:w="108" w:type="dxa"/>
          </w:tblCellMar>
        </w:tblPrEx>
        <w:trPr>
          <w:trHeight w:val="597" w:hRule="atLeast"/>
        </w:trPr>
        <w:tc>
          <w:tcPr>
            <w:tcW w:w="900" w:type="dxa"/>
            <w:tcBorders>
              <w:top w:val="single" w:color="auto" w:sz="4" w:space="0"/>
              <w:left w:val="single" w:color="auto" w:sz="4" w:space="0"/>
              <w:bottom w:val="single" w:color="auto" w:sz="4" w:space="0"/>
              <w:right w:val="single" w:color="auto" w:sz="4" w:space="0"/>
            </w:tcBorders>
            <w:vAlign w:val="center"/>
          </w:tcPr>
          <w:p w14:paraId="6E43C447">
            <w:pPr>
              <w:spacing w:line="300" w:lineRule="auto"/>
              <w:jc w:val="center"/>
              <w:rPr>
                <w:rFonts w:ascii="宋体" w:hAnsi="宋体" w:eastAsia="宋体" w:cs="宋体"/>
                <w:sz w:val="22"/>
                <w:szCs w:val="22"/>
              </w:rPr>
            </w:pPr>
            <w:r>
              <w:rPr>
                <w:rFonts w:hint="eastAsia" w:ascii="宋体" w:hAnsi="宋体" w:eastAsia="宋体" w:cs="宋体"/>
                <w:sz w:val="22"/>
                <w:szCs w:val="22"/>
              </w:rPr>
              <w:t>3.3.1</w:t>
            </w:r>
          </w:p>
        </w:tc>
        <w:tc>
          <w:tcPr>
            <w:tcW w:w="2025" w:type="dxa"/>
            <w:tcBorders>
              <w:top w:val="single" w:color="auto" w:sz="4" w:space="0"/>
              <w:left w:val="single" w:color="auto" w:sz="4" w:space="0"/>
              <w:bottom w:val="single" w:color="auto" w:sz="4" w:space="0"/>
              <w:right w:val="single" w:color="auto" w:sz="4" w:space="0"/>
            </w:tcBorders>
            <w:vAlign w:val="center"/>
          </w:tcPr>
          <w:p w14:paraId="60B2A6B4">
            <w:pPr>
              <w:jc w:val="left"/>
              <w:rPr>
                <w:rFonts w:ascii="宋体" w:hAnsi="宋体" w:eastAsia="宋体" w:cs="宋体"/>
                <w:sz w:val="22"/>
                <w:szCs w:val="22"/>
              </w:rPr>
            </w:pPr>
            <w:r>
              <w:rPr>
                <w:rFonts w:hint="eastAsia" w:ascii="宋体" w:hAnsi="宋体" w:eastAsia="宋体" w:cs="宋体"/>
                <w:sz w:val="22"/>
                <w:szCs w:val="22"/>
              </w:rPr>
              <w:t>磋商响应有效期</w:t>
            </w:r>
          </w:p>
        </w:tc>
        <w:tc>
          <w:tcPr>
            <w:tcW w:w="6975" w:type="dxa"/>
            <w:tcBorders>
              <w:top w:val="single" w:color="auto" w:sz="4" w:space="0"/>
              <w:left w:val="single" w:color="auto" w:sz="4" w:space="0"/>
              <w:bottom w:val="single" w:color="auto" w:sz="4" w:space="0"/>
              <w:right w:val="single" w:color="auto" w:sz="4" w:space="0"/>
            </w:tcBorders>
            <w:vAlign w:val="center"/>
          </w:tcPr>
          <w:p w14:paraId="31F29129">
            <w:pPr>
              <w:jc w:val="left"/>
              <w:rPr>
                <w:rFonts w:ascii="宋体" w:hAnsi="宋体" w:eastAsia="宋体" w:cs="宋体"/>
                <w:sz w:val="22"/>
                <w:szCs w:val="22"/>
              </w:rPr>
            </w:pPr>
            <w:r>
              <w:rPr>
                <w:rFonts w:hint="eastAsia" w:ascii="宋体" w:hAnsi="宋体" w:eastAsia="宋体" w:cs="宋体"/>
                <w:sz w:val="22"/>
                <w:szCs w:val="22"/>
              </w:rPr>
              <w:t>递交磋商响应文件截止之日起60天（日历天）。</w:t>
            </w:r>
          </w:p>
        </w:tc>
      </w:tr>
      <w:tr w14:paraId="78A8ABFF">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8262E75">
            <w:pPr>
              <w:spacing w:line="300" w:lineRule="auto"/>
              <w:jc w:val="center"/>
              <w:rPr>
                <w:rFonts w:ascii="宋体" w:hAnsi="宋体" w:eastAsia="宋体" w:cs="宋体"/>
                <w:sz w:val="22"/>
                <w:szCs w:val="22"/>
              </w:rPr>
            </w:pPr>
            <w:r>
              <w:rPr>
                <w:rFonts w:hint="eastAsia" w:ascii="宋体" w:hAnsi="宋体" w:eastAsia="宋体" w:cs="宋体"/>
                <w:sz w:val="22"/>
                <w:szCs w:val="22"/>
              </w:rPr>
              <w:t>3.4.1</w:t>
            </w:r>
          </w:p>
        </w:tc>
        <w:tc>
          <w:tcPr>
            <w:tcW w:w="2025" w:type="dxa"/>
            <w:tcBorders>
              <w:top w:val="single" w:color="auto" w:sz="4" w:space="0"/>
              <w:left w:val="single" w:color="auto" w:sz="4" w:space="0"/>
              <w:bottom w:val="single" w:color="auto" w:sz="4" w:space="0"/>
              <w:right w:val="single" w:color="auto" w:sz="4" w:space="0"/>
            </w:tcBorders>
            <w:vAlign w:val="center"/>
          </w:tcPr>
          <w:p w14:paraId="18BFD7C4">
            <w:pPr>
              <w:spacing w:line="300" w:lineRule="auto"/>
              <w:jc w:val="left"/>
              <w:rPr>
                <w:rFonts w:ascii="宋体" w:hAnsi="宋体" w:eastAsia="宋体" w:cs="宋体"/>
                <w:sz w:val="22"/>
                <w:szCs w:val="22"/>
              </w:rPr>
            </w:pPr>
            <w:r>
              <w:rPr>
                <w:rFonts w:hint="eastAsia" w:ascii="宋体" w:hAnsi="宋体" w:eastAsia="宋体" w:cs="宋体"/>
                <w:sz w:val="22"/>
                <w:szCs w:val="22"/>
                <w:lang w:eastAsia="zh-CN"/>
              </w:rPr>
              <w:t>磋商</w:t>
            </w:r>
            <w:r>
              <w:rPr>
                <w:rFonts w:hint="eastAsia" w:ascii="宋体" w:hAnsi="宋体" w:eastAsia="宋体" w:cs="宋体"/>
                <w:sz w:val="22"/>
                <w:szCs w:val="22"/>
              </w:rPr>
              <w:t>保证金</w:t>
            </w:r>
          </w:p>
        </w:tc>
        <w:tc>
          <w:tcPr>
            <w:tcW w:w="6975" w:type="dxa"/>
            <w:tcBorders>
              <w:top w:val="single" w:color="auto" w:sz="4" w:space="0"/>
              <w:left w:val="single" w:color="auto" w:sz="4" w:space="0"/>
              <w:bottom w:val="single" w:color="auto" w:sz="4" w:space="0"/>
              <w:right w:val="single" w:color="auto" w:sz="4" w:space="0"/>
            </w:tcBorders>
            <w:vAlign w:val="center"/>
          </w:tcPr>
          <w:p w14:paraId="080234CB">
            <w:pPr>
              <w:jc w:val="left"/>
              <w:rPr>
                <w:rFonts w:hint="default" w:ascii="宋体" w:hAnsi="宋体" w:eastAsia="宋体" w:cs="宋体"/>
                <w:sz w:val="22"/>
                <w:szCs w:val="22"/>
              </w:rPr>
            </w:pPr>
            <w:r>
              <w:rPr>
                <w:rFonts w:ascii="宋体" w:hAnsi="宋体" w:eastAsia="宋体" w:cs="宋体"/>
                <w:sz w:val="22"/>
                <w:szCs w:val="22"/>
              </w:rPr>
              <w:t>1.投标保证金形式：电汇，支票、汇票、本票或者金融机构、担保机构出具的保函。</w:t>
            </w:r>
          </w:p>
          <w:p w14:paraId="768DAA63">
            <w:pPr>
              <w:jc w:val="left"/>
              <w:rPr>
                <w:rFonts w:hint="default" w:ascii="宋体" w:hAnsi="宋体" w:eastAsia="宋体" w:cs="宋体"/>
                <w:sz w:val="22"/>
                <w:szCs w:val="22"/>
              </w:rPr>
            </w:pPr>
            <w:r>
              <w:rPr>
                <w:rFonts w:ascii="宋体" w:hAnsi="宋体" w:eastAsia="宋体" w:cs="宋体"/>
                <w:sz w:val="22"/>
                <w:szCs w:val="22"/>
              </w:rPr>
              <w:t>2.投标保证金金额：小写：</w:t>
            </w:r>
            <w:r>
              <w:rPr>
                <w:rFonts w:hint="eastAsia" w:ascii="宋体" w:hAnsi="宋体" w:eastAsia="宋体" w:cs="宋体"/>
                <w:sz w:val="22"/>
                <w:szCs w:val="22"/>
                <w:lang w:val="en-US" w:eastAsia="zh-CN"/>
              </w:rPr>
              <w:t>1</w:t>
            </w:r>
            <w:r>
              <w:rPr>
                <w:rFonts w:ascii="宋体" w:hAnsi="宋体" w:eastAsia="宋体" w:cs="宋体"/>
                <w:sz w:val="22"/>
                <w:szCs w:val="22"/>
              </w:rPr>
              <w:t>5000元  大写：</w:t>
            </w:r>
            <w:r>
              <w:rPr>
                <w:rFonts w:hint="eastAsia" w:ascii="宋体" w:hAnsi="宋体" w:eastAsia="宋体" w:cs="宋体"/>
                <w:sz w:val="22"/>
                <w:szCs w:val="22"/>
                <w:lang w:eastAsia="zh-CN"/>
              </w:rPr>
              <w:t>壹</w:t>
            </w:r>
            <w:r>
              <w:rPr>
                <w:rFonts w:ascii="宋体" w:hAnsi="宋体" w:eastAsia="宋体" w:cs="宋体"/>
                <w:sz w:val="22"/>
                <w:szCs w:val="22"/>
              </w:rPr>
              <w:t>万伍仟元。</w:t>
            </w:r>
          </w:p>
          <w:p w14:paraId="2E34D23D">
            <w:pPr>
              <w:jc w:val="left"/>
              <w:rPr>
                <w:rFonts w:hint="default" w:ascii="宋体" w:hAnsi="宋体" w:eastAsia="宋体" w:cs="宋体"/>
                <w:sz w:val="22"/>
                <w:szCs w:val="22"/>
                <w:lang w:val="zh-CN"/>
              </w:rPr>
            </w:pPr>
            <w:r>
              <w:rPr>
                <w:rFonts w:ascii="宋体" w:hAnsi="宋体" w:eastAsia="宋体" w:cs="宋体"/>
                <w:sz w:val="22"/>
                <w:szCs w:val="22"/>
                <w:lang w:val="zh-CN"/>
              </w:rPr>
              <w:t>3、缴纳方式：投标人以电汇或支票形式提交的投标保证金应当从投标单位的基本账户转出。在投标截止时间前完成缴纳。投标保证金交付时间以保证金到帐时间为准。</w:t>
            </w:r>
          </w:p>
          <w:p w14:paraId="37AFC9D1">
            <w:pPr>
              <w:jc w:val="left"/>
              <w:rPr>
                <w:rFonts w:hint="default" w:ascii="宋体" w:hAnsi="宋体" w:eastAsia="宋体" w:cs="宋体"/>
                <w:b/>
                <w:bCs/>
                <w:sz w:val="22"/>
                <w:szCs w:val="22"/>
                <w:lang w:val="zh-CN"/>
              </w:rPr>
            </w:pPr>
            <w:r>
              <w:rPr>
                <w:rFonts w:ascii="宋体" w:hAnsi="宋体" w:eastAsia="宋体" w:cs="宋体"/>
                <w:b/>
                <w:bCs/>
                <w:sz w:val="22"/>
                <w:szCs w:val="22"/>
                <w:lang w:val="zh-CN"/>
              </w:rPr>
              <w:t>4、开户名称：吉林省科瑞建设项目管理有限公司</w:t>
            </w:r>
          </w:p>
          <w:p w14:paraId="16F61178">
            <w:pPr>
              <w:jc w:val="left"/>
              <w:rPr>
                <w:rFonts w:hint="default" w:ascii="宋体" w:hAnsi="宋体" w:eastAsia="宋体" w:cs="宋体"/>
                <w:b/>
                <w:bCs/>
                <w:sz w:val="22"/>
                <w:szCs w:val="22"/>
                <w:lang w:val="zh-CN"/>
              </w:rPr>
            </w:pPr>
            <w:r>
              <w:rPr>
                <w:rFonts w:ascii="宋体" w:hAnsi="宋体" w:eastAsia="宋体" w:cs="宋体"/>
                <w:b/>
                <w:bCs/>
                <w:sz w:val="22"/>
                <w:szCs w:val="22"/>
                <w:lang w:val="zh-CN"/>
              </w:rPr>
              <w:t>5、开户银行：中信银行长春高新支行</w:t>
            </w:r>
          </w:p>
          <w:p w14:paraId="080FC71B">
            <w:pPr>
              <w:jc w:val="left"/>
              <w:rPr>
                <w:rFonts w:hint="default" w:ascii="宋体" w:hAnsi="宋体" w:eastAsia="宋体" w:cs="宋体"/>
                <w:b/>
                <w:bCs/>
                <w:sz w:val="22"/>
                <w:szCs w:val="22"/>
                <w:lang w:val="zh-CN"/>
              </w:rPr>
            </w:pPr>
            <w:r>
              <w:rPr>
                <w:rFonts w:ascii="宋体" w:hAnsi="宋体" w:eastAsia="宋体" w:cs="宋体"/>
                <w:b/>
                <w:bCs/>
                <w:sz w:val="22"/>
                <w:szCs w:val="22"/>
                <w:lang w:val="zh-CN"/>
              </w:rPr>
              <w:t>6、账号：8113 6010 1390 0000 663</w:t>
            </w:r>
          </w:p>
          <w:p w14:paraId="294DF2E5">
            <w:pPr>
              <w:jc w:val="left"/>
              <w:rPr>
                <w:rFonts w:hint="default" w:ascii="宋体" w:hAnsi="宋体" w:eastAsia="宋体" w:cs="宋体"/>
                <w:sz w:val="22"/>
                <w:szCs w:val="22"/>
                <w:lang w:val="zh-CN"/>
              </w:rPr>
            </w:pPr>
            <w:r>
              <w:rPr>
                <w:rFonts w:ascii="宋体" w:hAnsi="宋体" w:eastAsia="宋体" w:cs="宋体"/>
                <w:sz w:val="22"/>
                <w:szCs w:val="22"/>
                <w:lang w:val="zh-CN"/>
              </w:rPr>
              <w:t>7、投标保证金以保函担保方式缴纳的，保函担保原件由采购人或采购人委托的代理机构保管，投标保函的有效期与投标有效期一致。</w:t>
            </w:r>
          </w:p>
          <w:p w14:paraId="6C1DC11A">
            <w:pPr>
              <w:jc w:val="left"/>
              <w:rPr>
                <w:rFonts w:hint="default" w:ascii="宋体" w:hAnsi="宋体" w:eastAsia="宋体" w:cs="宋体"/>
                <w:sz w:val="22"/>
                <w:szCs w:val="22"/>
                <w:lang w:val="zh-CN"/>
              </w:rPr>
            </w:pPr>
            <w:r>
              <w:rPr>
                <w:rFonts w:ascii="宋体" w:hAnsi="宋体" w:eastAsia="宋体" w:cs="宋体"/>
                <w:sz w:val="22"/>
                <w:szCs w:val="22"/>
                <w:lang w:val="zh-CN"/>
              </w:rPr>
              <w:t>8、投标人在投标有效期内撤回投标的，投标保证金不予退回，若提交投标保函的，担保机构承担保函赔付责任。</w:t>
            </w:r>
          </w:p>
          <w:p w14:paraId="5F158D2A">
            <w:pPr>
              <w:jc w:val="left"/>
              <w:rPr>
                <w:rFonts w:hint="default" w:ascii="宋体" w:hAnsi="宋体" w:eastAsia="宋体" w:cs="宋体"/>
                <w:sz w:val="22"/>
                <w:szCs w:val="22"/>
                <w:lang w:val="zh-CN"/>
              </w:rPr>
            </w:pPr>
            <w:r>
              <w:rPr>
                <w:rFonts w:ascii="宋体" w:hAnsi="宋体" w:eastAsia="宋体" w:cs="宋体"/>
                <w:sz w:val="22"/>
                <w:szCs w:val="22"/>
                <w:lang w:val="zh-CN"/>
              </w:rPr>
              <w:t>注：1）银行进账单或电汇凭证上应明确投标项目名称，以便核对查实。</w:t>
            </w:r>
          </w:p>
          <w:p w14:paraId="1BEA6E12">
            <w:pPr>
              <w:jc w:val="left"/>
              <w:rPr>
                <w:rFonts w:hint="default" w:ascii="宋体" w:hAnsi="宋体" w:eastAsia="宋体" w:cs="宋体"/>
                <w:sz w:val="22"/>
                <w:szCs w:val="22"/>
                <w:lang w:val="zh-CN"/>
              </w:rPr>
            </w:pPr>
            <w:r>
              <w:rPr>
                <w:rFonts w:ascii="宋体" w:hAnsi="宋体" w:eastAsia="宋体" w:cs="宋体"/>
                <w:sz w:val="22"/>
                <w:szCs w:val="22"/>
                <w:lang w:val="zh-CN"/>
              </w:rPr>
              <w:t>2）投标保证金必须退还至本单位汇入保证金时所使用的账户。</w:t>
            </w:r>
          </w:p>
          <w:p w14:paraId="1D8C8379">
            <w:pPr>
              <w:jc w:val="left"/>
              <w:rPr>
                <w:rFonts w:hint="default" w:ascii="宋体" w:hAnsi="宋体" w:eastAsia="宋体" w:cs="宋体"/>
                <w:sz w:val="22"/>
                <w:szCs w:val="22"/>
                <w:lang w:val="zh-CN"/>
              </w:rPr>
            </w:pPr>
            <w:r>
              <w:rPr>
                <w:rFonts w:ascii="宋体" w:hAnsi="宋体" w:eastAsia="宋体" w:cs="宋体"/>
                <w:sz w:val="22"/>
                <w:szCs w:val="22"/>
                <w:lang w:val="zh-CN"/>
              </w:rPr>
              <w:t>3）未按招标文件要求交纳投标保证金的视为自动放弃投标资格。</w:t>
            </w:r>
          </w:p>
          <w:p w14:paraId="70C0ADDD">
            <w:pPr>
              <w:jc w:val="left"/>
              <w:rPr>
                <w:rFonts w:ascii="宋体" w:hAnsi="宋体" w:eastAsia="宋体" w:cs="宋体"/>
                <w:sz w:val="22"/>
                <w:szCs w:val="22"/>
              </w:rPr>
            </w:pPr>
            <w:r>
              <w:rPr>
                <w:rFonts w:ascii="宋体" w:hAnsi="宋体" w:eastAsia="宋体" w:cs="宋体"/>
                <w:sz w:val="22"/>
                <w:szCs w:val="22"/>
                <w:lang w:val="zh-CN"/>
              </w:rPr>
              <w:t>4）投标保证金有效期同投标有效期。</w:t>
            </w:r>
          </w:p>
        </w:tc>
      </w:tr>
      <w:tr w14:paraId="697380EB">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30F1C625">
            <w:pPr>
              <w:jc w:val="center"/>
              <w:rPr>
                <w:rFonts w:ascii="宋体" w:hAnsi="宋体" w:eastAsia="宋体" w:cs="宋体"/>
                <w:sz w:val="22"/>
                <w:szCs w:val="22"/>
              </w:rPr>
            </w:pPr>
            <w:r>
              <w:rPr>
                <w:rFonts w:hint="eastAsia" w:ascii="宋体" w:hAnsi="宋体" w:eastAsia="宋体" w:cs="宋体"/>
                <w:sz w:val="22"/>
                <w:szCs w:val="22"/>
              </w:rPr>
              <w:t>3.4.4</w:t>
            </w:r>
          </w:p>
        </w:tc>
        <w:tc>
          <w:tcPr>
            <w:tcW w:w="2025" w:type="dxa"/>
            <w:tcBorders>
              <w:top w:val="single" w:color="auto" w:sz="4" w:space="0"/>
              <w:left w:val="single" w:color="auto" w:sz="4" w:space="0"/>
              <w:bottom w:val="single" w:color="auto" w:sz="4" w:space="0"/>
              <w:right w:val="single" w:color="auto" w:sz="4" w:space="0"/>
            </w:tcBorders>
            <w:vAlign w:val="center"/>
          </w:tcPr>
          <w:p w14:paraId="4B97A95C">
            <w:pPr>
              <w:spacing w:line="280" w:lineRule="exact"/>
              <w:jc w:val="left"/>
              <w:rPr>
                <w:rFonts w:ascii="宋体" w:hAnsi="宋体" w:eastAsia="宋体" w:cs="宋体"/>
                <w:sz w:val="22"/>
                <w:szCs w:val="22"/>
              </w:rPr>
            </w:pPr>
            <w:r>
              <w:rPr>
                <w:rFonts w:hint="eastAsia" w:ascii="宋体" w:hAnsi="宋体" w:eastAsia="宋体" w:cs="宋体"/>
                <w:sz w:val="22"/>
                <w:szCs w:val="22"/>
              </w:rPr>
              <w:t>不予退还投标保证金的情形</w:t>
            </w:r>
          </w:p>
        </w:tc>
        <w:tc>
          <w:tcPr>
            <w:tcW w:w="6975" w:type="dxa"/>
            <w:tcBorders>
              <w:top w:val="single" w:color="auto" w:sz="4" w:space="0"/>
              <w:left w:val="single" w:color="auto" w:sz="4" w:space="0"/>
              <w:bottom w:val="single" w:color="auto" w:sz="4" w:space="0"/>
              <w:right w:val="single" w:color="auto" w:sz="4" w:space="0"/>
            </w:tcBorders>
            <w:vAlign w:val="center"/>
          </w:tcPr>
          <w:p w14:paraId="45FE51C0">
            <w:pPr>
              <w:rPr>
                <w:rFonts w:ascii="宋体" w:hAnsi="宋体" w:eastAsia="宋体" w:cs="宋体"/>
                <w:sz w:val="22"/>
                <w:szCs w:val="22"/>
              </w:rPr>
            </w:pPr>
            <w:r>
              <w:rPr>
                <w:rFonts w:hint="eastAsia" w:ascii="宋体" w:hAnsi="宋体" w:eastAsia="宋体" w:cs="宋体"/>
                <w:sz w:val="22"/>
                <w:szCs w:val="22"/>
              </w:rPr>
              <w:t>增加：投标人在投标过程中借用他人资质，互相串通、结盟，或违反国家有关规定，损害招标的公正性和竞争性进行投标者。</w:t>
            </w:r>
          </w:p>
        </w:tc>
      </w:tr>
      <w:tr w14:paraId="259178C6">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BC630D9">
            <w:pPr>
              <w:spacing w:line="288" w:lineRule="auto"/>
              <w:jc w:val="center"/>
              <w:rPr>
                <w:rFonts w:ascii="宋体" w:hAnsi="宋体" w:eastAsia="宋体" w:cs="宋体"/>
                <w:sz w:val="22"/>
                <w:szCs w:val="22"/>
              </w:rPr>
            </w:pPr>
            <w:r>
              <w:rPr>
                <w:rFonts w:hint="eastAsia" w:ascii="宋体" w:hAnsi="宋体" w:eastAsia="宋体" w:cs="宋体"/>
                <w:sz w:val="22"/>
                <w:szCs w:val="22"/>
              </w:rPr>
              <w:t>3.5.2</w:t>
            </w:r>
          </w:p>
        </w:tc>
        <w:tc>
          <w:tcPr>
            <w:tcW w:w="2025" w:type="dxa"/>
            <w:tcBorders>
              <w:top w:val="single" w:color="auto" w:sz="4" w:space="0"/>
              <w:left w:val="single" w:color="auto" w:sz="4" w:space="0"/>
              <w:bottom w:val="single" w:color="auto" w:sz="4" w:space="0"/>
              <w:right w:val="single" w:color="auto" w:sz="4" w:space="0"/>
            </w:tcBorders>
            <w:vAlign w:val="center"/>
          </w:tcPr>
          <w:p w14:paraId="08184089">
            <w:pPr>
              <w:spacing w:line="288" w:lineRule="auto"/>
              <w:jc w:val="left"/>
              <w:rPr>
                <w:rFonts w:ascii="宋体" w:hAnsi="宋体" w:eastAsia="宋体" w:cs="宋体"/>
                <w:sz w:val="22"/>
                <w:szCs w:val="22"/>
              </w:rPr>
            </w:pPr>
            <w:r>
              <w:rPr>
                <w:rFonts w:hint="eastAsia" w:ascii="宋体" w:hAnsi="宋体" w:eastAsia="宋体" w:cs="宋体"/>
                <w:sz w:val="22"/>
                <w:szCs w:val="22"/>
              </w:rPr>
              <w:t>近年财务状况的年份要求</w:t>
            </w:r>
          </w:p>
        </w:tc>
        <w:tc>
          <w:tcPr>
            <w:tcW w:w="6975" w:type="dxa"/>
            <w:tcBorders>
              <w:top w:val="single" w:color="auto" w:sz="4" w:space="0"/>
              <w:left w:val="single" w:color="auto" w:sz="4" w:space="0"/>
              <w:bottom w:val="single" w:color="auto" w:sz="4" w:space="0"/>
              <w:right w:val="single" w:color="auto" w:sz="4" w:space="0"/>
            </w:tcBorders>
            <w:vAlign w:val="center"/>
          </w:tcPr>
          <w:p w14:paraId="770A63EC">
            <w:pPr>
              <w:rPr>
                <w:rFonts w:hint="eastAsia" w:ascii="宋体" w:hAnsi="宋体" w:eastAsia="宋体" w:cs="宋体"/>
                <w:sz w:val="22"/>
                <w:szCs w:val="22"/>
                <w:lang w:eastAsia="zh-CN"/>
              </w:rPr>
            </w:pPr>
            <w:r>
              <w:rPr>
                <w:rFonts w:hint="eastAsia" w:ascii="宋体" w:hAnsi="宋体" w:eastAsia="宋体" w:cs="宋体"/>
                <w:sz w:val="22"/>
                <w:szCs w:val="22"/>
                <w:lang w:eastAsia="zh-CN"/>
              </w:rPr>
              <w:t>2023年</w:t>
            </w:r>
          </w:p>
        </w:tc>
      </w:tr>
      <w:tr w14:paraId="43B9640E">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14D84A32">
            <w:pPr>
              <w:spacing w:line="288" w:lineRule="auto"/>
              <w:jc w:val="center"/>
              <w:rPr>
                <w:rFonts w:ascii="宋体" w:hAnsi="宋体" w:eastAsia="宋体" w:cs="宋体"/>
                <w:sz w:val="22"/>
                <w:szCs w:val="22"/>
              </w:rPr>
            </w:pPr>
            <w:r>
              <w:rPr>
                <w:rFonts w:hint="eastAsia" w:ascii="宋体" w:hAnsi="宋体" w:eastAsia="宋体" w:cs="宋体"/>
                <w:sz w:val="22"/>
                <w:szCs w:val="22"/>
              </w:rPr>
              <w:t>3.5.3</w:t>
            </w:r>
          </w:p>
        </w:tc>
        <w:tc>
          <w:tcPr>
            <w:tcW w:w="2025" w:type="dxa"/>
            <w:tcBorders>
              <w:top w:val="single" w:color="auto" w:sz="4" w:space="0"/>
              <w:left w:val="single" w:color="auto" w:sz="4" w:space="0"/>
              <w:bottom w:val="single" w:color="auto" w:sz="4" w:space="0"/>
              <w:right w:val="single" w:color="auto" w:sz="4" w:space="0"/>
            </w:tcBorders>
            <w:vAlign w:val="center"/>
          </w:tcPr>
          <w:p w14:paraId="6A1E8EBE">
            <w:pPr>
              <w:spacing w:line="288" w:lineRule="auto"/>
              <w:jc w:val="left"/>
              <w:rPr>
                <w:rFonts w:ascii="宋体" w:hAnsi="宋体" w:eastAsia="宋体" w:cs="宋体"/>
                <w:sz w:val="22"/>
                <w:szCs w:val="22"/>
              </w:rPr>
            </w:pPr>
            <w:r>
              <w:rPr>
                <w:rFonts w:hint="eastAsia" w:ascii="宋体" w:hAnsi="宋体" w:eastAsia="宋体" w:cs="宋体"/>
                <w:sz w:val="22"/>
                <w:szCs w:val="22"/>
              </w:rPr>
              <w:t>近年完成的</w:t>
            </w:r>
            <w:r>
              <w:rPr>
                <w:rFonts w:hint="eastAsia" w:ascii="宋体" w:hAnsi="宋体" w:eastAsia="宋体" w:cs="宋体"/>
                <w:sz w:val="22"/>
                <w:szCs w:val="22"/>
                <w:lang w:val="en-US" w:eastAsia="zh-CN"/>
              </w:rPr>
              <w:t>类似业绩</w:t>
            </w:r>
            <w:r>
              <w:rPr>
                <w:rFonts w:hint="eastAsia" w:ascii="宋体" w:hAnsi="宋体" w:eastAsia="宋体" w:cs="宋体"/>
                <w:sz w:val="22"/>
                <w:szCs w:val="22"/>
              </w:rPr>
              <w:t>项目的年份要求</w:t>
            </w:r>
          </w:p>
        </w:tc>
        <w:tc>
          <w:tcPr>
            <w:tcW w:w="6975" w:type="dxa"/>
            <w:tcBorders>
              <w:top w:val="single" w:color="auto" w:sz="4" w:space="0"/>
              <w:left w:val="single" w:color="auto" w:sz="4" w:space="0"/>
              <w:bottom w:val="single" w:color="auto" w:sz="4" w:space="0"/>
              <w:right w:val="single" w:color="auto" w:sz="4" w:space="0"/>
            </w:tcBorders>
            <w:vAlign w:val="center"/>
          </w:tcPr>
          <w:p w14:paraId="7D42CEFC">
            <w:pPr>
              <w:rPr>
                <w:rFonts w:ascii="宋体" w:hAnsi="宋体" w:eastAsia="宋体" w:cs="宋体"/>
                <w:sz w:val="22"/>
                <w:szCs w:val="22"/>
              </w:rPr>
            </w:pPr>
            <w:bookmarkStart w:id="43" w:name="OLE_LINK5"/>
            <w:r>
              <w:rPr>
                <w:rFonts w:hint="eastAsia" w:ascii="宋体" w:hAnsi="宋体" w:eastAsia="宋体" w:cs="宋体"/>
                <w:sz w:val="22"/>
                <w:szCs w:val="22"/>
                <w:u w:val="single"/>
              </w:rPr>
              <w:t>20</w:t>
            </w:r>
            <w:r>
              <w:rPr>
                <w:rFonts w:hint="eastAsia" w:ascii="宋体" w:hAnsi="宋体" w:eastAsia="宋体" w:cs="宋体"/>
                <w:sz w:val="22"/>
                <w:szCs w:val="22"/>
                <w:u w:val="single"/>
                <w:lang w:val="en-US" w:eastAsia="zh-CN"/>
              </w:rPr>
              <w:t>22</w:t>
            </w:r>
            <w:r>
              <w:rPr>
                <w:rFonts w:hint="eastAsia" w:ascii="宋体" w:hAnsi="宋体" w:eastAsia="宋体" w:cs="宋体"/>
                <w:sz w:val="22"/>
                <w:szCs w:val="22"/>
              </w:rPr>
              <w:t>年～至今</w:t>
            </w:r>
            <w:bookmarkEnd w:id="43"/>
          </w:p>
        </w:tc>
      </w:tr>
      <w:tr w14:paraId="678659E8">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3F1653FE">
            <w:pPr>
              <w:spacing w:line="288" w:lineRule="auto"/>
              <w:jc w:val="center"/>
              <w:rPr>
                <w:rFonts w:ascii="宋体" w:hAnsi="宋体" w:eastAsia="宋体" w:cs="宋体"/>
                <w:sz w:val="22"/>
                <w:szCs w:val="22"/>
              </w:rPr>
            </w:pPr>
            <w:r>
              <w:rPr>
                <w:rFonts w:hint="eastAsia" w:ascii="宋体" w:hAnsi="宋体" w:eastAsia="宋体" w:cs="宋体"/>
                <w:sz w:val="22"/>
                <w:szCs w:val="22"/>
              </w:rPr>
              <w:t>3.5.5</w:t>
            </w:r>
          </w:p>
        </w:tc>
        <w:tc>
          <w:tcPr>
            <w:tcW w:w="2025" w:type="dxa"/>
            <w:tcBorders>
              <w:top w:val="single" w:color="auto" w:sz="4" w:space="0"/>
              <w:left w:val="single" w:color="auto" w:sz="4" w:space="0"/>
              <w:bottom w:val="single" w:color="auto" w:sz="4" w:space="0"/>
              <w:right w:val="single" w:color="auto" w:sz="4" w:space="0"/>
            </w:tcBorders>
            <w:vAlign w:val="center"/>
          </w:tcPr>
          <w:p w14:paraId="4B11CD58">
            <w:pPr>
              <w:spacing w:line="288" w:lineRule="auto"/>
              <w:jc w:val="left"/>
              <w:rPr>
                <w:rFonts w:ascii="宋体" w:hAnsi="宋体" w:eastAsia="宋体" w:cs="宋体"/>
                <w:sz w:val="22"/>
                <w:szCs w:val="22"/>
              </w:rPr>
            </w:pPr>
            <w:r>
              <w:rPr>
                <w:rFonts w:hint="eastAsia" w:ascii="宋体" w:hAnsi="宋体" w:eastAsia="宋体" w:cs="宋体"/>
                <w:sz w:val="22"/>
                <w:szCs w:val="22"/>
              </w:rPr>
              <w:t>近年发生的诉讼及仲裁情况的年份要求</w:t>
            </w:r>
          </w:p>
        </w:tc>
        <w:tc>
          <w:tcPr>
            <w:tcW w:w="6975" w:type="dxa"/>
            <w:tcBorders>
              <w:top w:val="single" w:color="auto" w:sz="4" w:space="0"/>
              <w:left w:val="single" w:color="auto" w:sz="4" w:space="0"/>
              <w:bottom w:val="single" w:color="auto" w:sz="4" w:space="0"/>
              <w:right w:val="single" w:color="auto" w:sz="4" w:space="0"/>
            </w:tcBorders>
            <w:vAlign w:val="center"/>
          </w:tcPr>
          <w:p w14:paraId="24BFF61D">
            <w:pPr>
              <w:rPr>
                <w:rFonts w:ascii="宋体" w:hAnsi="宋体" w:eastAsia="宋体" w:cs="宋体"/>
                <w:sz w:val="22"/>
                <w:szCs w:val="22"/>
              </w:rPr>
            </w:pPr>
            <w:r>
              <w:rPr>
                <w:rFonts w:hint="eastAsia" w:ascii="宋体" w:hAnsi="宋体" w:eastAsia="宋体" w:cs="宋体"/>
                <w:sz w:val="22"/>
                <w:szCs w:val="22"/>
                <w:u w:val="single"/>
              </w:rPr>
              <w:t>20</w:t>
            </w:r>
            <w:r>
              <w:rPr>
                <w:rFonts w:hint="eastAsia" w:ascii="宋体" w:hAnsi="宋体" w:eastAsia="宋体" w:cs="宋体"/>
                <w:sz w:val="22"/>
                <w:szCs w:val="22"/>
                <w:u w:val="single"/>
                <w:lang w:val="en-US" w:eastAsia="zh-CN"/>
              </w:rPr>
              <w:t>22</w:t>
            </w:r>
            <w:r>
              <w:rPr>
                <w:rFonts w:hint="eastAsia" w:ascii="宋体" w:hAnsi="宋体" w:eastAsia="宋体" w:cs="宋体"/>
                <w:sz w:val="22"/>
                <w:szCs w:val="22"/>
              </w:rPr>
              <w:t>年～</w:t>
            </w:r>
            <w:r>
              <w:rPr>
                <w:rFonts w:hint="eastAsia" w:ascii="宋体" w:hAnsi="宋体" w:eastAsia="宋体" w:cs="宋体"/>
                <w:sz w:val="22"/>
                <w:szCs w:val="22"/>
                <w:u w:val="single"/>
              </w:rPr>
              <w:t>至今</w:t>
            </w:r>
          </w:p>
        </w:tc>
      </w:tr>
      <w:tr w14:paraId="7D1D3647">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0754FCE3">
            <w:pPr>
              <w:spacing w:line="288" w:lineRule="auto"/>
              <w:jc w:val="center"/>
              <w:rPr>
                <w:rFonts w:ascii="宋体" w:hAnsi="宋体" w:eastAsia="宋体" w:cs="宋体"/>
                <w:sz w:val="22"/>
                <w:szCs w:val="22"/>
              </w:rPr>
            </w:pPr>
            <w:r>
              <w:rPr>
                <w:rFonts w:hint="eastAsia" w:ascii="宋体" w:hAnsi="宋体" w:eastAsia="宋体" w:cs="宋体"/>
                <w:sz w:val="22"/>
                <w:szCs w:val="22"/>
              </w:rPr>
              <w:t>3.6.3</w:t>
            </w:r>
          </w:p>
        </w:tc>
        <w:tc>
          <w:tcPr>
            <w:tcW w:w="2025" w:type="dxa"/>
            <w:tcBorders>
              <w:top w:val="single" w:color="auto" w:sz="4" w:space="0"/>
              <w:left w:val="single" w:color="auto" w:sz="4" w:space="0"/>
              <w:bottom w:val="single" w:color="auto" w:sz="4" w:space="0"/>
              <w:right w:val="single" w:color="auto" w:sz="4" w:space="0"/>
            </w:tcBorders>
            <w:vAlign w:val="center"/>
          </w:tcPr>
          <w:p w14:paraId="0B25D105">
            <w:pPr>
              <w:spacing w:line="288" w:lineRule="auto"/>
              <w:jc w:val="left"/>
              <w:rPr>
                <w:rFonts w:ascii="宋体" w:hAnsi="宋体" w:eastAsia="宋体" w:cs="宋体"/>
                <w:sz w:val="22"/>
                <w:szCs w:val="22"/>
              </w:rPr>
            </w:pPr>
            <w:r>
              <w:rPr>
                <w:rFonts w:hint="eastAsia" w:ascii="宋体" w:hAnsi="宋体" w:eastAsia="宋体" w:cs="宋体"/>
                <w:sz w:val="22"/>
                <w:szCs w:val="22"/>
              </w:rPr>
              <w:t>签字或盖章要求</w:t>
            </w:r>
          </w:p>
        </w:tc>
        <w:tc>
          <w:tcPr>
            <w:tcW w:w="6975" w:type="dxa"/>
            <w:tcBorders>
              <w:top w:val="single" w:color="auto" w:sz="4" w:space="0"/>
              <w:left w:val="single" w:color="auto" w:sz="4" w:space="0"/>
              <w:bottom w:val="single" w:color="auto" w:sz="4" w:space="0"/>
              <w:right w:val="single" w:color="auto" w:sz="4" w:space="0"/>
            </w:tcBorders>
            <w:vAlign w:val="center"/>
          </w:tcPr>
          <w:p w14:paraId="6E5B4CBD">
            <w:pPr>
              <w:spacing w:line="300" w:lineRule="auto"/>
              <w:rPr>
                <w:rFonts w:ascii="宋体" w:hAnsi="宋体" w:eastAsia="宋体" w:cs="宋体"/>
                <w:sz w:val="22"/>
                <w:szCs w:val="22"/>
              </w:rPr>
            </w:pPr>
            <w:r>
              <w:rPr>
                <w:rFonts w:hint="eastAsia" w:ascii="宋体" w:hAnsi="宋体" w:eastAsia="宋体" w:cs="宋体"/>
                <w:sz w:val="22"/>
                <w:szCs w:val="22"/>
              </w:rPr>
              <w:t>响应文件的签署不得用</w:t>
            </w:r>
            <w:r>
              <w:rPr>
                <w:rFonts w:hint="eastAsia" w:ascii="宋体" w:hAnsi="宋体" w:eastAsia="宋体" w:cs="宋体"/>
                <w:bCs/>
                <w:sz w:val="22"/>
                <w:szCs w:val="22"/>
              </w:rPr>
              <w:t>印章、签名章或其他电子制版签名</w:t>
            </w:r>
            <w:r>
              <w:rPr>
                <w:rFonts w:hint="eastAsia" w:ascii="宋体" w:hAnsi="宋体" w:eastAsia="宋体" w:cs="宋体"/>
                <w:sz w:val="22"/>
                <w:szCs w:val="22"/>
              </w:rPr>
              <w:t>代替，也不得使用</w:t>
            </w:r>
            <w:r>
              <w:rPr>
                <w:rFonts w:hint="eastAsia" w:ascii="宋体" w:hAnsi="宋体" w:eastAsia="宋体" w:cs="宋体"/>
                <w:bCs/>
                <w:sz w:val="22"/>
                <w:szCs w:val="22"/>
              </w:rPr>
              <w:t>电子制版公章</w:t>
            </w:r>
            <w:r>
              <w:rPr>
                <w:rFonts w:hint="eastAsia" w:ascii="宋体" w:hAnsi="宋体" w:eastAsia="宋体" w:cs="宋体"/>
                <w:sz w:val="22"/>
                <w:szCs w:val="22"/>
              </w:rPr>
              <w:t>代替盖章。</w:t>
            </w:r>
          </w:p>
        </w:tc>
      </w:tr>
      <w:tr w14:paraId="37891236">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7ABFC01F">
            <w:pPr>
              <w:spacing w:line="300" w:lineRule="auto"/>
              <w:jc w:val="center"/>
              <w:rPr>
                <w:rFonts w:ascii="宋体" w:hAnsi="宋体" w:eastAsia="宋体" w:cs="宋体"/>
                <w:sz w:val="22"/>
                <w:szCs w:val="22"/>
              </w:rPr>
            </w:pPr>
            <w:r>
              <w:rPr>
                <w:rFonts w:hint="eastAsia" w:ascii="宋体" w:hAnsi="宋体" w:eastAsia="宋体" w:cs="宋体"/>
                <w:sz w:val="22"/>
                <w:szCs w:val="22"/>
              </w:rPr>
              <w:t>3.6.4</w:t>
            </w:r>
          </w:p>
        </w:tc>
        <w:tc>
          <w:tcPr>
            <w:tcW w:w="2025" w:type="dxa"/>
            <w:tcBorders>
              <w:top w:val="single" w:color="auto" w:sz="4" w:space="0"/>
              <w:left w:val="single" w:color="auto" w:sz="4" w:space="0"/>
              <w:bottom w:val="single" w:color="auto" w:sz="4" w:space="0"/>
              <w:right w:val="single" w:color="auto" w:sz="4" w:space="0"/>
            </w:tcBorders>
            <w:vAlign w:val="center"/>
          </w:tcPr>
          <w:p w14:paraId="3B84C522">
            <w:pPr>
              <w:spacing w:line="300" w:lineRule="auto"/>
              <w:jc w:val="left"/>
              <w:rPr>
                <w:rFonts w:ascii="宋体" w:hAnsi="宋体" w:eastAsia="宋体" w:cs="宋体"/>
                <w:sz w:val="22"/>
                <w:szCs w:val="22"/>
              </w:rPr>
            </w:pPr>
            <w:r>
              <w:rPr>
                <w:rFonts w:hint="eastAsia" w:ascii="宋体" w:hAnsi="宋体" w:eastAsia="宋体" w:cs="宋体"/>
                <w:sz w:val="22"/>
                <w:szCs w:val="22"/>
              </w:rPr>
              <w:t>响应文件副本份数</w:t>
            </w:r>
          </w:p>
        </w:tc>
        <w:tc>
          <w:tcPr>
            <w:tcW w:w="6975" w:type="dxa"/>
            <w:tcBorders>
              <w:top w:val="single" w:color="auto" w:sz="4" w:space="0"/>
              <w:left w:val="single" w:color="auto" w:sz="4" w:space="0"/>
              <w:bottom w:val="single" w:color="auto" w:sz="4" w:space="0"/>
              <w:right w:val="single" w:color="auto" w:sz="4" w:space="0"/>
            </w:tcBorders>
            <w:vAlign w:val="center"/>
          </w:tcPr>
          <w:p w14:paraId="0AB1B9A8">
            <w:pPr>
              <w:spacing w:line="288"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本项目无需提供</w:t>
            </w:r>
          </w:p>
        </w:tc>
      </w:tr>
      <w:tr w14:paraId="20AE7851">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37E0A7D1">
            <w:pPr>
              <w:spacing w:line="300" w:lineRule="auto"/>
              <w:jc w:val="center"/>
              <w:rPr>
                <w:rFonts w:ascii="宋体" w:hAnsi="宋体" w:eastAsia="宋体" w:cs="宋体"/>
                <w:sz w:val="22"/>
                <w:szCs w:val="22"/>
              </w:rPr>
            </w:pPr>
            <w:r>
              <w:rPr>
                <w:rFonts w:hint="eastAsia" w:ascii="宋体" w:hAnsi="宋体" w:eastAsia="宋体" w:cs="宋体"/>
                <w:sz w:val="22"/>
                <w:szCs w:val="22"/>
              </w:rPr>
              <w:t>3.7</w:t>
            </w:r>
          </w:p>
        </w:tc>
        <w:tc>
          <w:tcPr>
            <w:tcW w:w="2025" w:type="dxa"/>
            <w:tcBorders>
              <w:top w:val="single" w:color="auto" w:sz="4" w:space="0"/>
              <w:left w:val="single" w:color="auto" w:sz="4" w:space="0"/>
              <w:bottom w:val="single" w:color="auto" w:sz="4" w:space="0"/>
              <w:right w:val="single" w:color="auto" w:sz="4" w:space="0"/>
            </w:tcBorders>
            <w:vAlign w:val="center"/>
          </w:tcPr>
          <w:p w14:paraId="6FCBF4F8">
            <w:pPr>
              <w:jc w:val="left"/>
              <w:rPr>
                <w:rFonts w:ascii="宋体" w:hAnsi="宋体" w:eastAsia="宋体" w:cs="宋体"/>
                <w:sz w:val="22"/>
                <w:szCs w:val="22"/>
              </w:rPr>
            </w:pPr>
            <w:r>
              <w:rPr>
                <w:rFonts w:hint="eastAsia" w:ascii="宋体" w:hAnsi="宋体" w:eastAsia="宋体" w:cs="宋体"/>
                <w:sz w:val="22"/>
                <w:szCs w:val="22"/>
              </w:rPr>
              <w:t>是否允许递交备选投标方案</w:t>
            </w:r>
          </w:p>
        </w:tc>
        <w:tc>
          <w:tcPr>
            <w:tcW w:w="6975" w:type="dxa"/>
            <w:tcBorders>
              <w:top w:val="single" w:color="auto" w:sz="4" w:space="0"/>
              <w:left w:val="single" w:color="auto" w:sz="4" w:space="0"/>
              <w:bottom w:val="single" w:color="auto" w:sz="4" w:space="0"/>
              <w:right w:val="single" w:color="auto" w:sz="4" w:space="0"/>
            </w:tcBorders>
            <w:vAlign w:val="center"/>
          </w:tcPr>
          <w:p w14:paraId="1BA362A2">
            <w:pPr>
              <w:spacing w:line="288" w:lineRule="auto"/>
              <w:rPr>
                <w:rFonts w:ascii="宋体" w:hAnsi="宋体" w:eastAsia="宋体" w:cs="宋体"/>
                <w:sz w:val="22"/>
                <w:szCs w:val="22"/>
              </w:rPr>
            </w:pPr>
            <w:r>
              <w:rPr>
                <w:rFonts w:hint="eastAsia" w:ascii="宋体" w:hAnsi="宋体" w:eastAsia="宋体" w:cs="宋体"/>
                <w:sz w:val="22"/>
                <w:szCs w:val="22"/>
              </w:rPr>
              <w:t>不允许</w:t>
            </w:r>
          </w:p>
        </w:tc>
      </w:tr>
      <w:tr w14:paraId="5581719B">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50B6B106">
            <w:pPr>
              <w:jc w:val="center"/>
              <w:rPr>
                <w:rFonts w:ascii="宋体" w:hAnsi="宋体" w:eastAsia="宋体" w:cs="宋体"/>
                <w:sz w:val="22"/>
                <w:szCs w:val="22"/>
              </w:rPr>
            </w:pPr>
            <w:r>
              <w:rPr>
                <w:rFonts w:hint="eastAsia" w:ascii="宋体" w:hAnsi="宋体" w:eastAsia="宋体" w:cs="宋体"/>
                <w:sz w:val="22"/>
                <w:szCs w:val="22"/>
              </w:rPr>
              <w:t>4.1.1</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629910C9">
            <w:pPr>
              <w:spacing w:line="300" w:lineRule="auto"/>
              <w:jc w:val="left"/>
              <w:rPr>
                <w:rFonts w:ascii="宋体" w:hAnsi="宋体" w:eastAsia="宋体" w:cs="宋体"/>
                <w:kern w:val="2"/>
                <w:sz w:val="22"/>
                <w:szCs w:val="22"/>
                <w:lang w:val="en-US" w:eastAsia="zh-CN" w:bidi="ar-SA"/>
              </w:rPr>
            </w:pPr>
            <w:r>
              <w:rPr>
                <w:rFonts w:hint="eastAsia" w:ascii="宋体" w:hAnsi="宋体" w:eastAsia="宋体" w:cs="宋体"/>
                <w:sz w:val="22"/>
                <w:szCs w:val="22"/>
              </w:rPr>
              <w:t>递交响应文件地点</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14:paraId="63F17598">
            <w:pPr>
              <w:spacing w:line="288" w:lineRule="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网上开标</w:t>
            </w:r>
          </w:p>
        </w:tc>
      </w:tr>
      <w:tr w14:paraId="24A4BA61">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14:paraId="1D6550AD">
            <w:pPr>
              <w:spacing w:line="300" w:lineRule="auto"/>
              <w:jc w:val="center"/>
              <w:rPr>
                <w:rFonts w:ascii="宋体" w:hAnsi="宋体" w:eastAsia="宋体" w:cs="宋体"/>
                <w:sz w:val="22"/>
                <w:szCs w:val="22"/>
              </w:rPr>
            </w:pPr>
            <w:r>
              <w:rPr>
                <w:rFonts w:hint="eastAsia" w:ascii="宋体" w:hAnsi="宋体" w:eastAsia="宋体" w:cs="宋体"/>
                <w:sz w:val="22"/>
                <w:szCs w:val="22"/>
              </w:rPr>
              <w:t>4.1.2</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1407A390">
            <w:pPr>
              <w:spacing w:line="300" w:lineRule="auto"/>
              <w:jc w:val="left"/>
              <w:rPr>
                <w:rFonts w:ascii="宋体" w:hAnsi="宋体" w:eastAsia="宋体" w:cs="宋体"/>
                <w:kern w:val="2"/>
                <w:sz w:val="22"/>
                <w:szCs w:val="22"/>
                <w:lang w:val="en-US" w:eastAsia="zh-CN" w:bidi="ar-SA"/>
              </w:rPr>
            </w:pPr>
            <w:r>
              <w:rPr>
                <w:rFonts w:hint="eastAsia" w:ascii="宋体" w:hAnsi="宋体" w:eastAsia="宋体" w:cs="宋体"/>
                <w:sz w:val="22"/>
                <w:szCs w:val="22"/>
              </w:rPr>
              <w:t>是否退还响应文件</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14:paraId="53308985">
            <w:pPr>
              <w:spacing w:line="300" w:lineRule="auto"/>
              <w:rPr>
                <w:rFonts w:ascii="宋体" w:hAnsi="宋体" w:eastAsia="宋体" w:cs="宋体"/>
                <w:kern w:val="2"/>
                <w:sz w:val="22"/>
                <w:szCs w:val="22"/>
                <w:lang w:val="en-US" w:eastAsia="zh-CN" w:bidi="ar-SA"/>
              </w:rPr>
            </w:pPr>
            <w:r>
              <w:rPr>
                <w:rFonts w:hint="eastAsia" w:ascii="宋体" w:hAnsi="宋体" w:eastAsia="宋体" w:cs="宋体"/>
                <w:sz w:val="22"/>
                <w:szCs w:val="22"/>
              </w:rPr>
              <w:t>否</w:t>
            </w:r>
          </w:p>
        </w:tc>
      </w:tr>
      <w:tr w14:paraId="768D426F">
        <w:tblPrEx>
          <w:tblCellMar>
            <w:top w:w="0" w:type="dxa"/>
            <w:left w:w="108" w:type="dxa"/>
            <w:bottom w:w="0" w:type="dxa"/>
            <w:right w:w="108" w:type="dxa"/>
          </w:tblCellMar>
        </w:tblPrEx>
        <w:trPr>
          <w:trHeight w:val="790" w:hRule="atLeast"/>
        </w:trPr>
        <w:tc>
          <w:tcPr>
            <w:tcW w:w="900" w:type="dxa"/>
            <w:tcBorders>
              <w:top w:val="single" w:color="auto" w:sz="4" w:space="0"/>
              <w:left w:val="single" w:color="auto" w:sz="4" w:space="0"/>
              <w:right w:val="single" w:color="auto" w:sz="4" w:space="0"/>
            </w:tcBorders>
            <w:vAlign w:val="center"/>
          </w:tcPr>
          <w:p w14:paraId="42E9A43C">
            <w:pPr>
              <w:spacing w:line="300" w:lineRule="auto"/>
              <w:jc w:val="center"/>
              <w:rPr>
                <w:rFonts w:ascii="宋体" w:hAnsi="宋体" w:eastAsia="宋体" w:cs="宋体"/>
                <w:sz w:val="22"/>
                <w:szCs w:val="22"/>
              </w:rPr>
            </w:pPr>
            <w:r>
              <w:rPr>
                <w:rFonts w:hint="eastAsia" w:ascii="宋体" w:hAnsi="宋体" w:eastAsia="宋体" w:cs="宋体"/>
                <w:sz w:val="22"/>
                <w:szCs w:val="22"/>
              </w:rPr>
              <w:t>5.1</w:t>
            </w:r>
          </w:p>
        </w:tc>
        <w:tc>
          <w:tcPr>
            <w:tcW w:w="2025" w:type="dxa"/>
            <w:tcBorders>
              <w:top w:val="single" w:color="auto" w:sz="4" w:space="0"/>
              <w:left w:val="single" w:color="auto" w:sz="4" w:space="0"/>
              <w:right w:val="single" w:color="auto" w:sz="4" w:space="0"/>
            </w:tcBorders>
            <w:vAlign w:val="center"/>
          </w:tcPr>
          <w:p w14:paraId="37F420FD">
            <w:pPr>
              <w:spacing w:line="300" w:lineRule="auto"/>
              <w:jc w:val="left"/>
              <w:rPr>
                <w:rFonts w:ascii="宋体" w:hAnsi="宋体" w:eastAsia="宋体" w:cs="宋体"/>
                <w:sz w:val="22"/>
                <w:szCs w:val="22"/>
              </w:rPr>
            </w:pPr>
            <w:r>
              <w:rPr>
                <w:rFonts w:hint="eastAsia" w:ascii="宋体" w:hAnsi="宋体" w:eastAsia="宋体" w:cs="宋体"/>
                <w:sz w:val="22"/>
                <w:szCs w:val="22"/>
              </w:rPr>
              <w:t>开标时间和地点</w:t>
            </w:r>
          </w:p>
        </w:tc>
        <w:tc>
          <w:tcPr>
            <w:tcW w:w="6975" w:type="dxa"/>
            <w:tcBorders>
              <w:top w:val="single" w:color="auto" w:sz="4" w:space="0"/>
              <w:left w:val="single" w:color="auto" w:sz="4" w:space="0"/>
              <w:right w:val="single" w:color="auto" w:sz="4" w:space="0"/>
            </w:tcBorders>
            <w:vAlign w:val="center"/>
          </w:tcPr>
          <w:p w14:paraId="5C07639E">
            <w:pPr>
              <w:spacing w:line="300" w:lineRule="auto"/>
              <w:rPr>
                <w:rFonts w:ascii="宋体" w:hAnsi="宋体" w:eastAsia="宋体" w:cs="宋体"/>
                <w:sz w:val="22"/>
                <w:szCs w:val="22"/>
                <w:highlight w:val="none"/>
              </w:rPr>
            </w:pPr>
            <w:r>
              <w:rPr>
                <w:rFonts w:hint="eastAsia" w:ascii="宋体" w:hAnsi="宋体" w:eastAsia="宋体" w:cs="宋体"/>
                <w:sz w:val="22"/>
                <w:szCs w:val="22"/>
              </w:rPr>
              <w:t>开标</w:t>
            </w:r>
            <w:r>
              <w:rPr>
                <w:rFonts w:hint="eastAsia" w:ascii="宋体" w:hAnsi="宋体" w:eastAsia="宋体" w:cs="宋体"/>
                <w:sz w:val="22"/>
                <w:szCs w:val="22"/>
                <w:highlight w:val="none"/>
              </w:rPr>
              <w:t>时间：</w:t>
            </w:r>
            <w:r>
              <w:rPr>
                <w:rFonts w:hint="eastAsia" w:ascii="宋体" w:hAnsi="宋体" w:eastAsia="宋体" w:cs="宋体"/>
                <w:b/>
                <w:sz w:val="22"/>
                <w:szCs w:val="22"/>
                <w:highlight w:val="none"/>
                <w:u w:val="single"/>
                <w:lang w:val="zh-CN"/>
              </w:rPr>
              <w:t>2025年</w:t>
            </w:r>
            <w:r>
              <w:rPr>
                <w:rFonts w:hint="eastAsia" w:ascii="宋体" w:hAnsi="宋体" w:eastAsia="宋体" w:cs="宋体"/>
                <w:b/>
                <w:sz w:val="22"/>
                <w:szCs w:val="22"/>
                <w:highlight w:val="none"/>
                <w:u w:val="single"/>
                <w:lang w:val="en-US" w:eastAsia="zh-CN"/>
              </w:rPr>
              <w:t>07</w:t>
            </w:r>
            <w:r>
              <w:rPr>
                <w:rFonts w:hint="eastAsia" w:ascii="宋体" w:hAnsi="宋体" w:eastAsia="宋体" w:cs="宋体"/>
                <w:b/>
                <w:sz w:val="22"/>
                <w:szCs w:val="22"/>
                <w:highlight w:val="none"/>
                <w:u w:val="single"/>
                <w:lang w:val="zh-CN"/>
              </w:rPr>
              <w:t>月</w:t>
            </w:r>
            <w:r>
              <w:rPr>
                <w:rFonts w:hint="eastAsia" w:ascii="宋体" w:hAnsi="宋体" w:eastAsia="宋体" w:cs="宋体"/>
                <w:b/>
                <w:sz w:val="22"/>
                <w:szCs w:val="22"/>
                <w:highlight w:val="none"/>
                <w:u w:val="single"/>
                <w:lang w:val="en-US" w:eastAsia="zh-CN"/>
              </w:rPr>
              <w:t>02</w:t>
            </w:r>
            <w:r>
              <w:rPr>
                <w:rFonts w:hint="eastAsia" w:ascii="宋体" w:hAnsi="宋体" w:eastAsia="宋体" w:cs="宋体"/>
                <w:b/>
                <w:sz w:val="22"/>
                <w:szCs w:val="22"/>
                <w:highlight w:val="none"/>
                <w:u w:val="single"/>
                <w:lang w:val="zh-CN"/>
              </w:rPr>
              <w:t xml:space="preserve">日 </w:t>
            </w:r>
            <w:r>
              <w:rPr>
                <w:rFonts w:hint="eastAsia" w:ascii="宋体" w:hAnsi="宋体" w:eastAsia="宋体" w:cs="宋体"/>
                <w:b/>
                <w:sz w:val="22"/>
                <w:szCs w:val="22"/>
                <w:highlight w:val="none"/>
                <w:u w:val="single"/>
                <w:lang w:val="en-US" w:eastAsia="zh-CN"/>
              </w:rPr>
              <w:t>15</w:t>
            </w:r>
            <w:r>
              <w:rPr>
                <w:rFonts w:hint="eastAsia" w:ascii="宋体" w:hAnsi="宋体" w:eastAsia="宋体" w:cs="宋体"/>
                <w:b/>
                <w:sz w:val="22"/>
                <w:szCs w:val="22"/>
                <w:highlight w:val="none"/>
                <w:u w:val="single"/>
                <w:lang w:val="zh-CN"/>
              </w:rPr>
              <w:t>:</w:t>
            </w:r>
            <w:r>
              <w:rPr>
                <w:rFonts w:hint="eastAsia" w:ascii="宋体" w:hAnsi="宋体" w:eastAsia="宋体" w:cs="宋体"/>
                <w:b/>
                <w:sz w:val="22"/>
                <w:szCs w:val="22"/>
                <w:highlight w:val="none"/>
                <w:u w:val="single"/>
                <w:lang w:val="en-US" w:eastAsia="zh-CN"/>
              </w:rPr>
              <w:t>0</w:t>
            </w:r>
            <w:r>
              <w:rPr>
                <w:rFonts w:hint="eastAsia" w:ascii="宋体" w:hAnsi="宋体" w:eastAsia="宋体" w:cs="宋体"/>
                <w:b/>
                <w:sz w:val="22"/>
                <w:szCs w:val="22"/>
                <w:highlight w:val="none"/>
                <w:u w:val="single"/>
                <w:lang w:val="zh-CN"/>
              </w:rPr>
              <w:t>0</w:t>
            </w:r>
          </w:p>
          <w:p w14:paraId="7BED5F8D">
            <w:pPr>
              <w:spacing w:line="300" w:lineRule="auto"/>
              <w:rPr>
                <w:rFonts w:hint="eastAsia" w:ascii="宋体" w:hAnsi="宋体" w:eastAsia="宋体" w:cs="宋体"/>
                <w:sz w:val="22"/>
                <w:szCs w:val="22"/>
                <w:lang w:eastAsia="zh-CN"/>
              </w:rPr>
            </w:pPr>
            <w:r>
              <w:rPr>
                <w:rFonts w:hint="eastAsia" w:ascii="宋体" w:hAnsi="宋体" w:eastAsia="宋体" w:cs="宋体"/>
                <w:sz w:val="22"/>
                <w:szCs w:val="22"/>
                <w:highlight w:val="none"/>
              </w:rPr>
              <w:t>开标地点：</w:t>
            </w:r>
            <w:r>
              <w:rPr>
                <w:rFonts w:hint="eastAsia" w:ascii="宋体" w:hAnsi="宋体" w:eastAsia="宋体" w:cs="宋体"/>
                <w:sz w:val="22"/>
                <w:szCs w:val="22"/>
                <w:highlight w:val="none"/>
                <w:lang w:val="en-US" w:eastAsia="zh-CN"/>
              </w:rPr>
              <w:t>长春市二道区洋浦大街6999号凯利中心AB栋101开标四室（长春市同晟科技有限公司）</w:t>
            </w:r>
          </w:p>
        </w:tc>
      </w:tr>
      <w:tr w14:paraId="357D6ADA">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14:paraId="3B401429">
            <w:pPr>
              <w:spacing w:line="300" w:lineRule="auto"/>
              <w:jc w:val="center"/>
              <w:rPr>
                <w:rFonts w:ascii="宋体" w:hAnsi="宋体" w:eastAsia="宋体" w:cs="宋体"/>
                <w:sz w:val="22"/>
                <w:szCs w:val="22"/>
              </w:rPr>
            </w:pPr>
            <w:r>
              <w:rPr>
                <w:rFonts w:hint="eastAsia" w:ascii="宋体" w:hAnsi="宋体" w:eastAsia="宋体" w:cs="宋体"/>
                <w:sz w:val="22"/>
                <w:szCs w:val="22"/>
              </w:rPr>
              <w:t>5.2</w:t>
            </w:r>
          </w:p>
        </w:tc>
        <w:tc>
          <w:tcPr>
            <w:tcW w:w="2025" w:type="dxa"/>
            <w:tcBorders>
              <w:top w:val="single" w:color="auto" w:sz="4" w:space="0"/>
              <w:left w:val="single" w:color="auto" w:sz="4" w:space="0"/>
              <w:bottom w:val="single" w:color="auto" w:sz="4" w:space="0"/>
              <w:right w:val="single" w:color="auto" w:sz="4" w:space="0"/>
            </w:tcBorders>
            <w:vAlign w:val="center"/>
          </w:tcPr>
          <w:p w14:paraId="1F3E4B47">
            <w:pPr>
              <w:spacing w:line="300" w:lineRule="auto"/>
              <w:jc w:val="left"/>
              <w:rPr>
                <w:rFonts w:ascii="宋体" w:hAnsi="宋体" w:eastAsia="宋体" w:cs="宋体"/>
                <w:sz w:val="22"/>
                <w:szCs w:val="22"/>
              </w:rPr>
            </w:pPr>
            <w:r>
              <w:rPr>
                <w:rFonts w:hint="eastAsia" w:ascii="宋体" w:hAnsi="宋体" w:eastAsia="宋体" w:cs="宋体"/>
                <w:sz w:val="22"/>
                <w:szCs w:val="22"/>
              </w:rPr>
              <w:t>开标程序</w:t>
            </w:r>
          </w:p>
        </w:tc>
        <w:tc>
          <w:tcPr>
            <w:tcW w:w="6975" w:type="dxa"/>
            <w:tcBorders>
              <w:top w:val="single" w:color="auto" w:sz="4" w:space="0"/>
              <w:left w:val="single" w:color="auto" w:sz="4" w:space="0"/>
              <w:bottom w:val="single" w:color="auto" w:sz="4" w:space="0"/>
              <w:right w:val="single" w:color="auto" w:sz="4" w:space="0"/>
            </w:tcBorders>
            <w:vAlign w:val="center"/>
          </w:tcPr>
          <w:p w14:paraId="329B4262">
            <w:pPr>
              <w:spacing w:line="288" w:lineRule="auto"/>
              <w:rPr>
                <w:rFonts w:ascii="宋体" w:hAnsi="宋体" w:eastAsia="宋体" w:cs="宋体"/>
                <w:sz w:val="22"/>
                <w:szCs w:val="22"/>
              </w:rPr>
            </w:pPr>
            <w:r>
              <w:rPr>
                <w:rFonts w:hint="eastAsia" w:ascii="宋体" w:hAnsi="宋体" w:eastAsia="宋体" w:cs="宋体"/>
                <w:sz w:val="22"/>
                <w:szCs w:val="22"/>
              </w:rPr>
              <w:t>（1）（2）（3）见总则；</w:t>
            </w:r>
          </w:p>
          <w:p w14:paraId="02C5AF31">
            <w:pPr>
              <w:spacing w:line="288" w:lineRule="auto"/>
              <w:rPr>
                <w:rFonts w:ascii="宋体" w:hAnsi="宋体" w:eastAsia="宋体" w:cs="宋体"/>
                <w:sz w:val="22"/>
                <w:szCs w:val="22"/>
              </w:rPr>
            </w:pPr>
            <w:r>
              <w:rPr>
                <w:rFonts w:hint="eastAsia" w:ascii="宋体" w:hAnsi="宋体" w:eastAsia="宋体" w:cs="宋体"/>
                <w:sz w:val="22"/>
                <w:szCs w:val="22"/>
              </w:rPr>
              <w:t>（4）密封情况检查：由投标人与监督部门共同检查响应文件密封情况；</w:t>
            </w:r>
          </w:p>
          <w:p w14:paraId="40F0C23F">
            <w:pPr>
              <w:spacing w:line="300" w:lineRule="auto"/>
              <w:rPr>
                <w:rFonts w:ascii="宋体" w:hAnsi="宋体" w:eastAsia="宋体" w:cs="宋体"/>
                <w:sz w:val="22"/>
                <w:szCs w:val="22"/>
              </w:rPr>
            </w:pPr>
            <w:r>
              <w:rPr>
                <w:rFonts w:hint="eastAsia" w:ascii="宋体" w:hAnsi="宋体" w:eastAsia="宋体" w:cs="宋体"/>
                <w:sz w:val="22"/>
                <w:szCs w:val="22"/>
              </w:rPr>
              <w:t>（5）开标顺序：按响应文件递交顺序进行。</w:t>
            </w:r>
          </w:p>
        </w:tc>
      </w:tr>
      <w:tr w14:paraId="48F4B70A">
        <w:tblPrEx>
          <w:tblCellMar>
            <w:top w:w="0" w:type="dxa"/>
            <w:left w:w="108" w:type="dxa"/>
            <w:bottom w:w="0" w:type="dxa"/>
            <w:right w:w="108" w:type="dxa"/>
          </w:tblCellMar>
        </w:tblPrEx>
        <w:trPr>
          <w:trHeight w:val="339" w:hRule="atLeast"/>
        </w:trPr>
        <w:tc>
          <w:tcPr>
            <w:tcW w:w="900" w:type="dxa"/>
            <w:tcBorders>
              <w:top w:val="single" w:color="auto" w:sz="4" w:space="0"/>
              <w:left w:val="single" w:color="auto" w:sz="4" w:space="0"/>
              <w:bottom w:val="single" w:color="auto" w:sz="4" w:space="0"/>
              <w:right w:val="single" w:color="auto" w:sz="4" w:space="0"/>
            </w:tcBorders>
            <w:vAlign w:val="center"/>
          </w:tcPr>
          <w:p w14:paraId="58AE1597">
            <w:pPr>
              <w:spacing w:line="300" w:lineRule="auto"/>
              <w:jc w:val="center"/>
              <w:rPr>
                <w:rFonts w:ascii="宋体" w:hAnsi="宋体" w:eastAsia="宋体" w:cs="宋体"/>
                <w:sz w:val="22"/>
                <w:szCs w:val="22"/>
              </w:rPr>
            </w:pPr>
            <w:r>
              <w:rPr>
                <w:rFonts w:hint="eastAsia" w:ascii="宋体" w:hAnsi="宋体" w:eastAsia="宋体" w:cs="宋体"/>
                <w:sz w:val="22"/>
                <w:szCs w:val="22"/>
              </w:rPr>
              <w:t>6.1.1</w:t>
            </w:r>
          </w:p>
        </w:tc>
        <w:tc>
          <w:tcPr>
            <w:tcW w:w="2025" w:type="dxa"/>
            <w:tcBorders>
              <w:top w:val="single" w:color="auto" w:sz="4" w:space="0"/>
              <w:left w:val="single" w:color="auto" w:sz="4" w:space="0"/>
              <w:bottom w:val="single" w:color="auto" w:sz="4" w:space="0"/>
              <w:right w:val="single" w:color="auto" w:sz="4" w:space="0"/>
            </w:tcBorders>
            <w:vAlign w:val="center"/>
          </w:tcPr>
          <w:p w14:paraId="23BCB80A">
            <w:pPr>
              <w:jc w:val="left"/>
              <w:rPr>
                <w:rFonts w:ascii="宋体" w:hAnsi="宋体" w:eastAsia="宋体" w:cs="宋体"/>
                <w:sz w:val="22"/>
                <w:szCs w:val="22"/>
              </w:rPr>
            </w:pPr>
            <w:r>
              <w:rPr>
                <w:rFonts w:hint="eastAsia" w:ascii="宋体" w:hAnsi="宋体" w:eastAsia="宋体" w:cs="宋体"/>
                <w:sz w:val="22"/>
                <w:szCs w:val="22"/>
              </w:rPr>
              <w:t>磋商小组的组建</w:t>
            </w:r>
          </w:p>
        </w:tc>
        <w:tc>
          <w:tcPr>
            <w:tcW w:w="6975" w:type="dxa"/>
            <w:tcBorders>
              <w:top w:val="single" w:color="auto" w:sz="4" w:space="0"/>
              <w:left w:val="single" w:color="auto" w:sz="4" w:space="0"/>
              <w:bottom w:val="single" w:color="auto" w:sz="4" w:space="0"/>
              <w:right w:val="single" w:color="auto" w:sz="4" w:space="0"/>
            </w:tcBorders>
            <w:vAlign w:val="center"/>
          </w:tcPr>
          <w:p w14:paraId="3E7E20BA">
            <w:pPr>
              <w:jc w:val="left"/>
              <w:rPr>
                <w:rFonts w:ascii="宋体" w:hAnsi="宋体" w:eastAsia="宋体" w:cs="宋体"/>
                <w:sz w:val="22"/>
                <w:szCs w:val="22"/>
              </w:rPr>
            </w:pPr>
            <w:r>
              <w:rPr>
                <w:rFonts w:hint="eastAsia" w:ascii="宋体" w:hAnsi="宋体" w:eastAsia="宋体" w:cs="宋体"/>
                <w:sz w:val="22"/>
                <w:szCs w:val="22"/>
              </w:rPr>
              <w:t>磋商小组构成：3 人</w:t>
            </w:r>
          </w:p>
          <w:p w14:paraId="1913A0B0">
            <w:pPr>
              <w:jc w:val="left"/>
              <w:rPr>
                <w:rFonts w:ascii="宋体" w:hAnsi="宋体" w:eastAsia="宋体" w:cs="宋体"/>
                <w:sz w:val="22"/>
                <w:szCs w:val="22"/>
              </w:rPr>
            </w:pPr>
            <w:r>
              <w:rPr>
                <w:rFonts w:hint="eastAsia" w:ascii="宋体" w:hAnsi="宋体" w:eastAsia="宋体" w:cs="宋体"/>
                <w:sz w:val="22"/>
                <w:szCs w:val="22"/>
              </w:rPr>
              <w:t>评标专家确定方式：</w:t>
            </w:r>
            <w:r>
              <w:rPr>
                <w:rFonts w:hint="eastAsia" w:ascii="宋体" w:hAnsi="宋体" w:eastAsia="宋体" w:cs="宋体"/>
                <w:sz w:val="22"/>
                <w:szCs w:val="22"/>
                <w:highlight w:val="none"/>
              </w:rPr>
              <w:t>业主单位代表0人，外聘专家3人，</w:t>
            </w:r>
            <w:r>
              <w:rPr>
                <w:rFonts w:hint="eastAsia" w:ascii="宋体" w:hAnsi="宋体" w:eastAsia="宋体" w:cs="宋体"/>
                <w:sz w:val="22"/>
                <w:szCs w:val="22"/>
              </w:rPr>
              <w:t>外聘专家由采购人代表在吉林省政府采购专家评委库随机抽聘。</w:t>
            </w:r>
          </w:p>
        </w:tc>
      </w:tr>
      <w:tr w14:paraId="489D099E">
        <w:tblPrEx>
          <w:tblCellMar>
            <w:top w:w="0" w:type="dxa"/>
            <w:left w:w="108" w:type="dxa"/>
            <w:bottom w:w="0" w:type="dxa"/>
            <w:right w:w="108" w:type="dxa"/>
          </w:tblCellMar>
        </w:tblPrEx>
        <w:trPr>
          <w:trHeight w:val="647" w:hRule="atLeast"/>
        </w:trPr>
        <w:tc>
          <w:tcPr>
            <w:tcW w:w="900" w:type="dxa"/>
            <w:tcBorders>
              <w:top w:val="single" w:color="auto" w:sz="4" w:space="0"/>
              <w:left w:val="single" w:color="auto" w:sz="4" w:space="0"/>
              <w:right w:val="single" w:color="auto" w:sz="4" w:space="0"/>
            </w:tcBorders>
            <w:vAlign w:val="center"/>
          </w:tcPr>
          <w:p w14:paraId="6AA3BFC8">
            <w:pPr>
              <w:spacing w:line="300" w:lineRule="auto"/>
              <w:jc w:val="center"/>
              <w:rPr>
                <w:rFonts w:ascii="宋体" w:hAnsi="宋体" w:eastAsia="宋体" w:cs="宋体"/>
                <w:sz w:val="22"/>
                <w:szCs w:val="22"/>
              </w:rPr>
            </w:pPr>
            <w:r>
              <w:rPr>
                <w:rFonts w:hint="eastAsia" w:ascii="宋体" w:hAnsi="宋体" w:eastAsia="宋体" w:cs="宋体"/>
                <w:sz w:val="22"/>
                <w:szCs w:val="22"/>
              </w:rPr>
              <w:t>7.1</w:t>
            </w:r>
          </w:p>
        </w:tc>
        <w:tc>
          <w:tcPr>
            <w:tcW w:w="2025" w:type="dxa"/>
            <w:tcBorders>
              <w:top w:val="single" w:color="auto" w:sz="4" w:space="0"/>
              <w:left w:val="single" w:color="auto" w:sz="4" w:space="0"/>
              <w:right w:val="single" w:color="auto" w:sz="4" w:space="0"/>
            </w:tcBorders>
            <w:vAlign w:val="center"/>
          </w:tcPr>
          <w:p w14:paraId="21EC5717">
            <w:pPr>
              <w:jc w:val="left"/>
              <w:rPr>
                <w:rFonts w:ascii="宋体" w:hAnsi="宋体" w:eastAsia="宋体" w:cs="宋体"/>
                <w:sz w:val="22"/>
                <w:szCs w:val="22"/>
              </w:rPr>
            </w:pPr>
            <w:r>
              <w:rPr>
                <w:rFonts w:hint="eastAsia" w:ascii="宋体" w:hAnsi="宋体" w:eastAsia="宋体" w:cs="宋体"/>
                <w:sz w:val="22"/>
                <w:szCs w:val="22"/>
              </w:rPr>
              <w:t>是否授权磋商小组确定中标人</w:t>
            </w:r>
          </w:p>
        </w:tc>
        <w:tc>
          <w:tcPr>
            <w:tcW w:w="6975" w:type="dxa"/>
            <w:tcBorders>
              <w:top w:val="single" w:color="auto" w:sz="4" w:space="0"/>
              <w:left w:val="single" w:color="auto" w:sz="4" w:space="0"/>
              <w:right w:val="single" w:color="auto" w:sz="4" w:space="0"/>
            </w:tcBorders>
            <w:vAlign w:val="center"/>
          </w:tcPr>
          <w:p w14:paraId="1713DB7B">
            <w:pPr>
              <w:rPr>
                <w:rFonts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eq \o\ac(</w:instrText>
            </w:r>
            <w:r>
              <w:rPr>
                <w:rFonts w:hint="eastAsia" w:ascii="宋体" w:hAnsi="宋体" w:eastAsia="宋体" w:cs="宋体"/>
                <w:position w:val="-4"/>
                <w:sz w:val="33"/>
                <w:szCs w:val="22"/>
              </w:rPr>
              <w:instrText xml:space="preserve">□</w:instrText>
            </w:r>
            <w:r>
              <w:rPr>
                <w:rFonts w:hint="eastAsia" w:ascii="宋体" w:hAnsi="宋体" w:eastAsia="宋体" w:cs="宋体"/>
                <w:position w:val="0"/>
                <w:sz w:val="22"/>
                <w:szCs w:val="22"/>
              </w:rPr>
              <w:instrText xml:space="preserve">,√)</w:instrText>
            </w:r>
            <w:r>
              <w:rPr>
                <w:rFonts w:hint="eastAsia" w:ascii="宋体" w:hAnsi="宋体" w:eastAsia="宋体" w:cs="宋体"/>
                <w:sz w:val="22"/>
                <w:szCs w:val="22"/>
              </w:rPr>
              <w:fldChar w:fldCharType="end"/>
            </w:r>
            <w:r>
              <w:rPr>
                <w:rFonts w:hint="eastAsia" w:ascii="宋体" w:hAnsi="宋体" w:eastAsia="宋体" w:cs="宋体"/>
                <w:sz w:val="22"/>
                <w:szCs w:val="22"/>
              </w:rPr>
              <w:t>是确定排名第一的投标人为中标人。</w:t>
            </w:r>
          </w:p>
          <w:p w14:paraId="0B07BCC2">
            <w:pPr>
              <w:spacing w:line="300" w:lineRule="auto"/>
              <w:rPr>
                <w:rFonts w:ascii="宋体" w:hAnsi="宋体" w:eastAsia="宋体" w:cs="宋体"/>
                <w:sz w:val="22"/>
                <w:szCs w:val="22"/>
              </w:rPr>
            </w:pPr>
            <w:r>
              <w:rPr>
                <w:rFonts w:hint="eastAsia" w:ascii="宋体" w:hAnsi="宋体" w:eastAsia="宋体" w:cs="宋体"/>
                <w:sz w:val="22"/>
                <w:szCs w:val="22"/>
              </w:rPr>
              <w:t>□否</w:t>
            </w:r>
          </w:p>
        </w:tc>
      </w:tr>
      <w:tr w14:paraId="17F34463">
        <w:tblPrEx>
          <w:tblCellMar>
            <w:top w:w="0" w:type="dxa"/>
            <w:left w:w="108" w:type="dxa"/>
            <w:bottom w:w="0" w:type="dxa"/>
            <w:right w:w="108" w:type="dxa"/>
          </w:tblCellMar>
        </w:tblPrEx>
        <w:trPr>
          <w:trHeight w:val="647" w:hRule="atLeast"/>
        </w:trPr>
        <w:tc>
          <w:tcPr>
            <w:tcW w:w="900" w:type="dxa"/>
            <w:tcBorders>
              <w:top w:val="single" w:color="auto" w:sz="4" w:space="0"/>
              <w:left w:val="single" w:color="auto" w:sz="4" w:space="0"/>
              <w:right w:val="single" w:color="auto" w:sz="4" w:space="0"/>
            </w:tcBorders>
            <w:vAlign w:val="center"/>
          </w:tcPr>
          <w:p w14:paraId="32A93FF2">
            <w:pPr>
              <w:jc w:val="center"/>
              <w:rPr>
                <w:rFonts w:ascii="宋体" w:hAnsi="宋体" w:eastAsia="宋体" w:cs="宋体"/>
                <w:sz w:val="22"/>
                <w:szCs w:val="22"/>
              </w:rPr>
            </w:pPr>
            <w:r>
              <w:rPr>
                <w:rFonts w:hint="eastAsia" w:ascii="宋体" w:hAnsi="宋体" w:eastAsia="宋体" w:cs="宋体"/>
                <w:sz w:val="22"/>
                <w:szCs w:val="22"/>
              </w:rPr>
              <w:t>9.1</w:t>
            </w:r>
          </w:p>
        </w:tc>
        <w:tc>
          <w:tcPr>
            <w:tcW w:w="2025" w:type="dxa"/>
            <w:tcBorders>
              <w:top w:val="single" w:color="auto" w:sz="4" w:space="0"/>
              <w:left w:val="single" w:color="auto" w:sz="4" w:space="0"/>
              <w:right w:val="single" w:color="auto" w:sz="4" w:space="0"/>
            </w:tcBorders>
            <w:vAlign w:val="center"/>
          </w:tcPr>
          <w:p w14:paraId="7D632EE1">
            <w:pPr>
              <w:jc w:val="left"/>
              <w:rPr>
                <w:rFonts w:ascii="宋体" w:hAnsi="宋体" w:eastAsia="宋体" w:cs="宋体"/>
                <w:sz w:val="22"/>
                <w:szCs w:val="22"/>
              </w:rPr>
            </w:pPr>
            <w:r>
              <w:rPr>
                <w:rFonts w:hint="eastAsia" w:ascii="宋体" w:hAnsi="宋体" w:eastAsia="宋体" w:cs="宋体"/>
                <w:sz w:val="22"/>
                <w:szCs w:val="22"/>
              </w:rPr>
              <w:t>对招标人的纪律要求</w:t>
            </w:r>
          </w:p>
        </w:tc>
        <w:tc>
          <w:tcPr>
            <w:tcW w:w="6975" w:type="dxa"/>
            <w:tcBorders>
              <w:top w:val="single" w:color="auto" w:sz="4" w:space="0"/>
              <w:left w:val="single" w:color="auto" w:sz="4" w:space="0"/>
              <w:right w:val="single" w:color="auto" w:sz="4" w:space="0"/>
            </w:tcBorders>
          </w:tcPr>
          <w:p w14:paraId="6DFE9900">
            <w:pPr>
              <w:rPr>
                <w:rFonts w:ascii="宋体" w:hAnsi="宋体" w:eastAsia="宋体" w:cs="宋体"/>
                <w:sz w:val="22"/>
                <w:szCs w:val="22"/>
              </w:rPr>
            </w:pPr>
            <w:r>
              <w:rPr>
                <w:rFonts w:hint="eastAsia" w:ascii="宋体" w:hAnsi="宋体" w:eastAsia="宋体" w:cs="宋体"/>
                <w:b/>
                <w:sz w:val="22"/>
                <w:szCs w:val="22"/>
              </w:rPr>
              <w:t>有下列情形之一的，属于招标人与投标人串通投标</w:t>
            </w:r>
            <w:r>
              <w:rPr>
                <w:rFonts w:hint="eastAsia" w:ascii="宋体" w:hAnsi="宋体" w:eastAsia="宋体" w:cs="宋体"/>
                <w:sz w:val="22"/>
                <w:szCs w:val="22"/>
              </w:rPr>
              <w:t>：</w:t>
            </w:r>
          </w:p>
          <w:p w14:paraId="05AE2845">
            <w:pPr>
              <w:jc w:val="left"/>
              <w:rPr>
                <w:rFonts w:ascii="宋体" w:hAnsi="宋体" w:eastAsia="宋体" w:cs="宋体"/>
                <w:sz w:val="22"/>
                <w:szCs w:val="22"/>
              </w:rPr>
            </w:pPr>
            <w:r>
              <w:rPr>
                <w:rFonts w:hint="eastAsia" w:ascii="宋体" w:hAnsi="宋体" w:eastAsia="宋体" w:cs="宋体"/>
                <w:sz w:val="22"/>
                <w:szCs w:val="22"/>
              </w:rPr>
              <w:t>（一）招标人在开标前开启响应文件并将有关信息泄露给其他投标人；</w:t>
            </w:r>
          </w:p>
          <w:p w14:paraId="5F1A9C06">
            <w:pPr>
              <w:jc w:val="left"/>
              <w:rPr>
                <w:rFonts w:ascii="宋体" w:hAnsi="宋体" w:eastAsia="宋体" w:cs="宋体"/>
                <w:sz w:val="22"/>
                <w:szCs w:val="22"/>
              </w:rPr>
            </w:pPr>
            <w:r>
              <w:rPr>
                <w:rFonts w:hint="eastAsia" w:ascii="宋体" w:hAnsi="宋体" w:eastAsia="宋体" w:cs="宋体"/>
                <w:sz w:val="22"/>
                <w:szCs w:val="22"/>
              </w:rPr>
              <w:t>（二）招标人直接或者间接向投标人泄露标底、评标委员会成员等信息；</w:t>
            </w:r>
          </w:p>
          <w:p w14:paraId="1E5D8CBB">
            <w:pPr>
              <w:jc w:val="left"/>
              <w:rPr>
                <w:rFonts w:ascii="宋体" w:hAnsi="宋体" w:eastAsia="宋体" w:cs="宋体"/>
                <w:sz w:val="22"/>
                <w:szCs w:val="22"/>
              </w:rPr>
            </w:pPr>
            <w:r>
              <w:rPr>
                <w:rFonts w:hint="eastAsia" w:ascii="宋体" w:hAnsi="宋体" w:eastAsia="宋体" w:cs="宋体"/>
                <w:sz w:val="22"/>
                <w:szCs w:val="22"/>
              </w:rPr>
              <w:t>（三）招标人明示或者暗示投标人压低或者抬高投标报价；</w:t>
            </w:r>
          </w:p>
          <w:p w14:paraId="501217B4">
            <w:pPr>
              <w:jc w:val="left"/>
              <w:rPr>
                <w:rFonts w:ascii="宋体" w:hAnsi="宋体" w:eastAsia="宋体" w:cs="宋体"/>
                <w:sz w:val="22"/>
                <w:szCs w:val="22"/>
              </w:rPr>
            </w:pPr>
            <w:r>
              <w:rPr>
                <w:rFonts w:hint="eastAsia" w:ascii="宋体" w:hAnsi="宋体" w:eastAsia="宋体" w:cs="宋体"/>
                <w:sz w:val="22"/>
                <w:szCs w:val="22"/>
              </w:rPr>
              <w:t>（四）招标人授意投标人撤换、修改响应文件；</w:t>
            </w:r>
          </w:p>
          <w:p w14:paraId="57517498">
            <w:pPr>
              <w:jc w:val="left"/>
              <w:rPr>
                <w:rFonts w:ascii="宋体" w:hAnsi="宋体" w:eastAsia="宋体" w:cs="宋体"/>
                <w:sz w:val="22"/>
                <w:szCs w:val="22"/>
              </w:rPr>
            </w:pPr>
            <w:r>
              <w:rPr>
                <w:rFonts w:hint="eastAsia" w:ascii="宋体" w:hAnsi="宋体" w:eastAsia="宋体" w:cs="宋体"/>
                <w:sz w:val="22"/>
                <w:szCs w:val="22"/>
              </w:rPr>
              <w:t>（五）招标人明示或者暗示投标人为特定投标人中标提供方便；</w:t>
            </w:r>
          </w:p>
          <w:p w14:paraId="1B561FE0">
            <w:pPr>
              <w:jc w:val="left"/>
              <w:rPr>
                <w:rFonts w:ascii="宋体" w:hAnsi="宋体" w:eastAsia="宋体" w:cs="宋体"/>
                <w:sz w:val="22"/>
                <w:szCs w:val="22"/>
              </w:rPr>
            </w:pPr>
            <w:r>
              <w:rPr>
                <w:rFonts w:hint="eastAsia" w:ascii="宋体" w:hAnsi="宋体" w:eastAsia="宋体" w:cs="宋体"/>
                <w:sz w:val="22"/>
                <w:szCs w:val="22"/>
              </w:rPr>
              <w:t>（六）招标人与投标人为谋求特定投标人中标而采取的其他串通行为。</w:t>
            </w:r>
          </w:p>
        </w:tc>
      </w:tr>
      <w:tr w14:paraId="09CA9A5C">
        <w:tblPrEx>
          <w:tblCellMar>
            <w:top w:w="0" w:type="dxa"/>
            <w:left w:w="108" w:type="dxa"/>
            <w:bottom w:w="0" w:type="dxa"/>
            <w:right w:w="108" w:type="dxa"/>
          </w:tblCellMar>
        </w:tblPrEx>
        <w:trPr>
          <w:trHeight w:val="647" w:hRule="atLeast"/>
        </w:trPr>
        <w:tc>
          <w:tcPr>
            <w:tcW w:w="900" w:type="dxa"/>
            <w:tcBorders>
              <w:top w:val="single" w:color="auto" w:sz="4" w:space="0"/>
              <w:left w:val="single" w:color="auto" w:sz="4" w:space="0"/>
              <w:right w:val="single" w:color="auto" w:sz="4" w:space="0"/>
            </w:tcBorders>
            <w:vAlign w:val="center"/>
          </w:tcPr>
          <w:p w14:paraId="0F1B1BC6">
            <w:pPr>
              <w:jc w:val="center"/>
              <w:rPr>
                <w:rFonts w:ascii="宋体" w:hAnsi="宋体" w:eastAsia="宋体" w:cs="宋体"/>
                <w:sz w:val="22"/>
                <w:szCs w:val="22"/>
              </w:rPr>
            </w:pPr>
            <w:r>
              <w:rPr>
                <w:rFonts w:hint="eastAsia" w:ascii="宋体" w:hAnsi="宋体" w:eastAsia="宋体" w:cs="宋体"/>
                <w:sz w:val="22"/>
                <w:szCs w:val="22"/>
              </w:rPr>
              <w:t>9.2</w:t>
            </w:r>
          </w:p>
        </w:tc>
        <w:tc>
          <w:tcPr>
            <w:tcW w:w="2025" w:type="dxa"/>
            <w:tcBorders>
              <w:top w:val="single" w:color="auto" w:sz="4" w:space="0"/>
              <w:left w:val="single" w:color="auto" w:sz="4" w:space="0"/>
              <w:right w:val="single" w:color="auto" w:sz="4" w:space="0"/>
            </w:tcBorders>
            <w:vAlign w:val="center"/>
          </w:tcPr>
          <w:p w14:paraId="48449705">
            <w:pPr>
              <w:jc w:val="left"/>
              <w:rPr>
                <w:rFonts w:ascii="宋体" w:hAnsi="宋体" w:eastAsia="宋体" w:cs="宋体"/>
                <w:sz w:val="22"/>
                <w:szCs w:val="22"/>
              </w:rPr>
            </w:pPr>
            <w:r>
              <w:rPr>
                <w:rFonts w:hint="eastAsia" w:ascii="宋体" w:hAnsi="宋体" w:eastAsia="宋体" w:cs="宋体"/>
                <w:sz w:val="22"/>
                <w:szCs w:val="22"/>
              </w:rPr>
              <w:t>对投标人的纪律要求</w:t>
            </w:r>
          </w:p>
        </w:tc>
        <w:tc>
          <w:tcPr>
            <w:tcW w:w="6975" w:type="dxa"/>
            <w:tcBorders>
              <w:top w:val="single" w:color="auto" w:sz="4" w:space="0"/>
              <w:left w:val="single" w:color="auto" w:sz="4" w:space="0"/>
              <w:right w:val="single" w:color="auto" w:sz="4" w:space="0"/>
            </w:tcBorders>
          </w:tcPr>
          <w:p w14:paraId="4556AE61">
            <w:pPr>
              <w:rPr>
                <w:rFonts w:ascii="宋体" w:hAnsi="宋体" w:eastAsia="宋体" w:cs="宋体"/>
                <w:sz w:val="22"/>
                <w:szCs w:val="22"/>
              </w:rPr>
            </w:pPr>
            <w:r>
              <w:rPr>
                <w:rFonts w:hint="eastAsia" w:ascii="宋体" w:hAnsi="宋体" w:eastAsia="宋体" w:cs="宋体"/>
                <w:sz w:val="22"/>
                <w:szCs w:val="22"/>
              </w:rPr>
              <w:t>在本款末增加：</w:t>
            </w:r>
          </w:p>
          <w:p w14:paraId="4A3B3719">
            <w:pPr>
              <w:rPr>
                <w:rFonts w:ascii="宋体" w:hAnsi="宋体" w:eastAsia="宋体" w:cs="宋体"/>
                <w:b/>
                <w:sz w:val="22"/>
                <w:szCs w:val="22"/>
              </w:rPr>
            </w:pPr>
            <w:r>
              <w:rPr>
                <w:rFonts w:hint="eastAsia" w:ascii="宋体" w:hAnsi="宋体" w:eastAsia="宋体" w:cs="宋体"/>
                <w:b/>
                <w:sz w:val="22"/>
                <w:szCs w:val="22"/>
              </w:rPr>
              <w:t>投标人有下列情形之一的，属于投标人相互串通投标：</w:t>
            </w:r>
          </w:p>
          <w:p w14:paraId="143A76E6">
            <w:pPr>
              <w:jc w:val="left"/>
              <w:rPr>
                <w:rFonts w:ascii="宋体" w:hAnsi="宋体" w:eastAsia="宋体" w:cs="宋体"/>
                <w:sz w:val="22"/>
                <w:szCs w:val="22"/>
              </w:rPr>
            </w:pPr>
            <w:r>
              <w:rPr>
                <w:rFonts w:hint="eastAsia" w:ascii="宋体" w:hAnsi="宋体" w:eastAsia="宋体" w:cs="宋体"/>
                <w:sz w:val="22"/>
                <w:szCs w:val="22"/>
              </w:rPr>
              <w:t>（一）投标人之间协商投标报价等响应文件的实质性内容；</w:t>
            </w:r>
          </w:p>
          <w:p w14:paraId="3D9EC928">
            <w:pPr>
              <w:jc w:val="left"/>
              <w:rPr>
                <w:rFonts w:ascii="宋体" w:hAnsi="宋体" w:eastAsia="宋体" w:cs="宋体"/>
                <w:sz w:val="22"/>
                <w:szCs w:val="22"/>
              </w:rPr>
            </w:pPr>
            <w:r>
              <w:rPr>
                <w:rFonts w:hint="eastAsia" w:ascii="宋体" w:hAnsi="宋体" w:eastAsia="宋体" w:cs="宋体"/>
                <w:sz w:val="22"/>
                <w:szCs w:val="22"/>
              </w:rPr>
              <w:t>（二）投标人之间约定中标人；</w:t>
            </w:r>
          </w:p>
          <w:p w14:paraId="39C769E0">
            <w:pPr>
              <w:jc w:val="left"/>
              <w:rPr>
                <w:rFonts w:ascii="宋体" w:hAnsi="宋体" w:eastAsia="宋体" w:cs="宋体"/>
                <w:sz w:val="22"/>
                <w:szCs w:val="22"/>
              </w:rPr>
            </w:pPr>
            <w:r>
              <w:rPr>
                <w:rFonts w:hint="eastAsia" w:ascii="宋体" w:hAnsi="宋体" w:eastAsia="宋体" w:cs="宋体"/>
                <w:sz w:val="22"/>
                <w:szCs w:val="22"/>
              </w:rPr>
              <w:t>（三）投标人之间约定部分投标人放弃投标或者中标；</w:t>
            </w:r>
          </w:p>
          <w:p w14:paraId="20991AC1">
            <w:pPr>
              <w:jc w:val="left"/>
              <w:rPr>
                <w:rFonts w:ascii="宋体" w:hAnsi="宋体" w:eastAsia="宋体" w:cs="宋体"/>
                <w:sz w:val="22"/>
                <w:szCs w:val="22"/>
              </w:rPr>
            </w:pPr>
            <w:r>
              <w:rPr>
                <w:rFonts w:hint="eastAsia" w:ascii="宋体" w:hAnsi="宋体" w:eastAsia="宋体" w:cs="宋体"/>
                <w:sz w:val="22"/>
                <w:szCs w:val="22"/>
              </w:rPr>
              <w:t>（四）属于同一集团、协会、商会等组织成员的投标人按照该组织要求协同投标；</w:t>
            </w:r>
          </w:p>
          <w:p w14:paraId="35EF5AFB">
            <w:pPr>
              <w:jc w:val="left"/>
              <w:rPr>
                <w:rFonts w:ascii="宋体" w:hAnsi="宋体" w:eastAsia="宋体" w:cs="宋体"/>
                <w:sz w:val="22"/>
                <w:szCs w:val="22"/>
              </w:rPr>
            </w:pPr>
            <w:r>
              <w:rPr>
                <w:rFonts w:hint="eastAsia" w:ascii="宋体" w:hAnsi="宋体" w:eastAsia="宋体" w:cs="宋体"/>
                <w:sz w:val="22"/>
                <w:szCs w:val="22"/>
              </w:rPr>
              <w:t>（五）投标人之间为谋取中标或者排斥特定投标人而采取的其他联合行动。</w:t>
            </w:r>
          </w:p>
          <w:p w14:paraId="0128530E">
            <w:pPr>
              <w:rPr>
                <w:rFonts w:ascii="宋体" w:hAnsi="宋体" w:eastAsia="宋体" w:cs="宋体"/>
                <w:b/>
                <w:sz w:val="22"/>
                <w:szCs w:val="22"/>
              </w:rPr>
            </w:pPr>
            <w:r>
              <w:rPr>
                <w:rFonts w:hint="eastAsia" w:ascii="宋体" w:hAnsi="宋体" w:eastAsia="宋体" w:cs="宋体"/>
                <w:b/>
                <w:sz w:val="22"/>
                <w:szCs w:val="22"/>
              </w:rPr>
              <w:t>投标人有下列情形之一的，视为投标人相互串通投标：</w:t>
            </w:r>
          </w:p>
          <w:p w14:paraId="2096CCC9">
            <w:pPr>
              <w:rPr>
                <w:rFonts w:ascii="宋体" w:hAnsi="宋体" w:eastAsia="宋体" w:cs="宋体"/>
                <w:sz w:val="22"/>
                <w:szCs w:val="22"/>
              </w:rPr>
            </w:pPr>
            <w:r>
              <w:rPr>
                <w:rFonts w:hint="eastAsia" w:ascii="宋体" w:hAnsi="宋体" w:eastAsia="宋体" w:cs="宋体"/>
                <w:sz w:val="22"/>
                <w:szCs w:val="22"/>
              </w:rPr>
              <w:t>（一）不同投标人的响应文件由同一单位或者个人编制；</w:t>
            </w:r>
          </w:p>
          <w:p w14:paraId="6A032CB5">
            <w:pPr>
              <w:rPr>
                <w:rFonts w:ascii="宋体" w:hAnsi="宋体" w:eastAsia="宋体" w:cs="宋体"/>
                <w:sz w:val="22"/>
                <w:szCs w:val="22"/>
              </w:rPr>
            </w:pPr>
            <w:r>
              <w:rPr>
                <w:rFonts w:hint="eastAsia" w:ascii="宋体" w:hAnsi="宋体" w:eastAsia="宋体" w:cs="宋体"/>
                <w:sz w:val="22"/>
                <w:szCs w:val="22"/>
              </w:rPr>
              <w:t>（二）不同投标人委托同一单位或者个人办理投标事宜；</w:t>
            </w:r>
          </w:p>
          <w:p w14:paraId="494EB748">
            <w:pPr>
              <w:rPr>
                <w:rFonts w:ascii="宋体" w:hAnsi="宋体" w:eastAsia="宋体" w:cs="宋体"/>
                <w:sz w:val="22"/>
                <w:szCs w:val="22"/>
              </w:rPr>
            </w:pPr>
            <w:r>
              <w:rPr>
                <w:rFonts w:hint="eastAsia" w:ascii="宋体" w:hAnsi="宋体" w:eastAsia="宋体" w:cs="宋体"/>
                <w:sz w:val="22"/>
                <w:szCs w:val="22"/>
              </w:rPr>
              <w:t>（三）不同投标人的响应文件载明的项目管理成员为同一人；</w:t>
            </w:r>
          </w:p>
          <w:p w14:paraId="1912A7D5">
            <w:pPr>
              <w:rPr>
                <w:rFonts w:ascii="宋体" w:hAnsi="宋体" w:eastAsia="宋体" w:cs="宋体"/>
                <w:sz w:val="22"/>
                <w:szCs w:val="22"/>
              </w:rPr>
            </w:pPr>
            <w:r>
              <w:rPr>
                <w:rFonts w:hint="eastAsia" w:ascii="宋体" w:hAnsi="宋体" w:eastAsia="宋体" w:cs="宋体"/>
                <w:sz w:val="22"/>
                <w:szCs w:val="22"/>
              </w:rPr>
              <w:t>（四）不同投标人的响应文件异常一致或者投标报价呈规律性差异；</w:t>
            </w:r>
          </w:p>
          <w:p w14:paraId="3DF450F0">
            <w:pPr>
              <w:rPr>
                <w:rFonts w:ascii="宋体" w:hAnsi="宋体" w:eastAsia="宋体" w:cs="宋体"/>
                <w:sz w:val="22"/>
                <w:szCs w:val="22"/>
              </w:rPr>
            </w:pPr>
            <w:r>
              <w:rPr>
                <w:rFonts w:hint="eastAsia" w:ascii="宋体" w:hAnsi="宋体" w:eastAsia="宋体" w:cs="宋体"/>
                <w:sz w:val="22"/>
                <w:szCs w:val="22"/>
              </w:rPr>
              <w:t>（五）不同投标人的响应文件相互混装；</w:t>
            </w:r>
          </w:p>
          <w:p w14:paraId="4D77BD0A">
            <w:pPr>
              <w:rPr>
                <w:rFonts w:ascii="宋体" w:hAnsi="宋体" w:eastAsia="宋体" w:cs="宋体"/>
                <w:sz w:val="22"/>
                <w:szCs w:val="22"/>
              </w:rPr>
            </w:pPr>
            <w:r>
              <w:rPr>
                <w:rFonts w:hint="eastAsia" w:ascii="宋体" w:hAnsi="宋体" w:eastAsia="宋体" w:cs="宋体"/>
                <w:sz w:val="22"/>
                <w:szCs w:val="22"/>
              </w:rPr>
              <w:t>（六）不同投标人的投标保证金从同一单位或者个人的账户转出。</w:t>
            </w:r>
          </w:p>
          <w:p w14:paraId="1E4F94AA">
            <w:pPr>
              <w:rPr>
                <w:rFonts w:ascii="宋体" w:hAnsi="宋体" w:eastAsia="宋体" w:cs="宋体"/>
                <w:b/>
                <w:sz w:val="22"/>
                <w:szCs w:val="22"/>
              </w:rPr>
            </w:pPr>
            <w:r>
              <w:rPr>
                <w:rFonts w:hint="eastAsia" w:ascii="宋体" w:hAnsi="宋体" w:eastAsia="宋体" w:cs="宋体"/>
                <w:b/>
                <w:sz w:val="22"/>
                <w:szCs w:val="22"/>
              </w:rPr>
              <w:t>投标人有下列情形之一的，属于以他人名义投标：</w:t>
            </w:r>
          </w:p>
          <w:p w14:paraId="2B746C58">
            <w:pPr>
              <w:rPr>
                <w:rFonts w:ascii="宋体" w:hAnsi="宋体" w:eastAsia="宋体" w:cs="宋体"/>
                <w:sz w:val="22"/>
                <w:szCs w:val="22"/>
              </w:rPr>
            </w:pPr>
            <w:r>
              <w:rPr>
                <w:rFonts w:hint="eastAsia" w:ascii="宋体" w:hAnsi="宋体" w:eastAsia="宋体" w:cs="宋体"/>
                <w:sz w:val="22"/>
                <w:szCs w:val="22"/>
              </w:rPr>
              <w:t>使用通过受让或者租借等方式获取的资格、资质证书投标的。</w:t>
            </w:r>
          </w:p>
          <w:p w14:paraId="267F25B8">
            <w:pPr>
              <w:rPr>
                <w:rFonts w:ascii="宋体" w:hAnsi="宋体" w:eastAsia="宋体" w:cs="宋体"/>
                <w:b/>
                <w:sz w:val="22"/>
                <w:szCs w:val="22"/>
              </w:rPr>
            </w:pPr>
            <w:r>
              <w:rPr>
                <w:rFonts w:hint="eastAsia" w:ascii="宋体" w:hAnsi="宋体" w:eastAsia="宋体" w:cs="宋体"/>
                <w:b/>
                <w:sz w:val="22"/>
                <w:szCs w:val="22"/>
              </w:rPr>
              <w:t>投标人有下列情形之一的，属于弄虚作假：</w:t>
            </w:r>
          </w:p>
          <w:p w14:paraId="658995AC">
            <w:pPr>
              <w:rPr>
                <w:rFonts w:ascii="宋体" w:hAnsi="宋体" w:eastAsia="宋体" w:cs="宋体"/>
                <w:sz w:val="22"/>
                <w:szCs w:val="22"/>
              </w:rPr>
            </w:pPr>
            <w:r>
              <w:rPr>
                <w:rFonts w:hint="eastAsia" w:ascii="宋体" w:hAnsi="宋体" w:eastAsia="宋体" w:cs="宋体"/>
                <w:sz w:val="22"/>
                <w:szCs w:val="22"/>
              </w:rPr>
              <w:t>（一）使用伪造、变造的许可证件；</w:t>
            </w:r>
          </w:p>
          <w:p w14:paraId="1702FACB">
            <w:pPr>
              <w:rPr>
                <w:rFonts w:ascii="宋体" w:hAnsi="宋体" w:eastAsia="宋体" w:cs="宋体"/>
                <w:sz w:val="22"/>
                <w:szCs w:val="22"/>
              </w:rPr>
            </w:pPr>
            <w:r>
              <w:rPr>
                <w:rFonts w:hint="eastAsia" w:ascii="宋体" w:hAnsi="宋体" w:eastAsia="宋体" w:cs="宋体"/>
                <w:sz w:val="22"/>
                <w:szCs w:val="22"/>
              </w:rPr>
              <w:t>（二）提供虚假的财务状况或者业绩；</w:t>
            </w:r>
          </w:p>
          <w:p w14:paraId="039FF630">
            <w:pPr>
              <w:rPr>
                <w:rFonts w:ascii="宋体" w:hAnsi="宋体" w:eastAsia="宋体" w:cs="宋体"/>
                <w:sz w:val="22"/>
                <w:szCs w:val="22"/>
              </w:rPr>
            </w:pPr>
            <w:r>
              <w:rPr>
                <w:rFonts w:hint="eastAsia" w:ascii="宋体" w:hAnsi="宋体" w:eastAsia="宋体" w:cs="宋体"/>
                <w:sz w:val="22"/>
                <w:szCs w:val="22"/>
              </w:rPr>
              <w:t>（三）提供虚假的项目负责人或者主要技术人员简历、劳动关系证明；</w:t>
            </w:r>
          </w:p>
          <w:p w14:paraId="1839A5E9">
            <w:pPr>
              <w:rPr>
                <w:rFonts w:ascii="宋体" w:hAnsi="宋体" w:eastAsia="宋体" w:cs="宋体"/>
                <w:sz w:val="22"/>
                <w:szCs w:val="22"/>
              </w:rPr>
            </w:pPr>
            <w:r>
              <w:rPr>
                <w:rFonts w:hint="eastAsia" w:ascii="宋体" w:hAnsi="宋体" w:eastAsia="宋体" w:cs="宋体"/>
                <w:sz w:val="22"/>
                <w:szCs w:val="22"/>
              </w:rPr>
              <w:t>（四）提供虚假的信用状况；</w:t>
            </w:r>
          </w:p>
          <w:p w14:paraId="5ADED407">
            <w:pPr>
              <w:rPr>
                <w:rFonts w:ascii="宋体" w:hAnsi="宋体" w:eastAsia="宋体" w:cs="宋体"/>
                <w:sz w:val="22"/>
                <w:szCs w:val="22"/>
              </w:rPr>
            </w:pPr>
            <w:r>
              <w:rPr>
                <w:rFonts w:hint="eastAsia" w:ascii="宋体" w:hAnsi="宋体" w:eastAsia="宋体" w:cs="宋体"/>
                <w:sz w:val="22"/>
                <w:szCs w:val="22"/>
              </w:rPr>
              <w:t>（五）其他弄虚作假的行为。</w:t>
            </w:r>
          </w:p>
        </w:tc>
      </w:tr>
      <w:tr w14:paraId="6A374751">
        <w:tblPrEx>
          <w:tblCellMar>
            <w:top w:w="0" w:type="dxa"/>
            <w:left w:w="108" w:type="dxa"/>
            <w:bottom w:w="0" w:type="dxa"/>
            <w:right w:w="108" w:type="dxa"/>
          </w:tblCellMar>
        </w:tblPrEx>
        <w:trPr>
          <w:trHeight w:val="309" w:hRule="atLeast"/>
        </w:trPr>
        <w:tc>
          <w:tcPr>
            <w:tcW w:w="900" w:type="dxa"/>
            <w:tcBorders>
              <w:top w:val="single" w:color="auto" w:sz="4" w:space="0"/>
              <w:left w:val="single" w:color="auto" w:sz="4" w:space="0"/>
              <w:right w:val="single" w:color="auto" w:sz="4" w:space="0"/>
            </w:tcBorders>
            <w:vAlign w:val="center"/>
          </w:tcPr>
          <w:p w14:paraId="7E02E4A7">
            <w:pPr>
              <w:spacing w:line="300" w:lineRule="auto"/>
              <w:jc w:val="center"/>
              <w:rPr>
                <w:rFonts w:ascii="宋体" w:hAnsi="宋体" w:eastAsia="宋体" w:cs="宋体"/>
                <w:sz w:val="22"/>
                <w:szCs w:val="22"/>
              </w:rPr>
            </w:pPr>
            <w:r>
              <w:rPr>
                <w:rFonts w:hint="eastAsia" w:ascii="宋体" w:hAnsi="宋体" w:eastAsia="宋体" w:cs="宋体"/>
                <w:sz w:val="22"/>
                <w:szCs w:val="22"/>
              </w:rPr>
              <w:t>10</w:t>
            </w:r>
          </w:p>
        </w:tc>
        <w:tc>
          <w:tcPr>
            <w:tcW w:w="9000" w:type="dxa"/>
            <w:gridSpan w:val="2"/>
            <w:tcBorders>
              <w:top w:val="single" w:color="auto" w:sz="4" w:space="0"/>
              <w:left w:val="single" w:color="auto" w:sz="4" w:space="0"/>
              <w:right w:val="single" w:color="auto" w:sz="4" w:space="0"/>
            </w:tcBorders>
            <w:vAlign w:val="center"/>
          </w:tcPr>
          <w:p w14:paraId="2E93B6BD">
            <w:pPr>
              <w:spacing w:line="300" w:lineRule="auto"/>
              <w:rPr>
                <w:rFonts w:ascii="宋体" w:hAnsi="宋体" w:eastAsia="宋体" w:cs="宋体"/>
                <w:sz w:val="22"/>
                <w:szCs w:val="22"/>
              </w:rPr>
            </w:pPr>
            <w:r>
              <w:rPr>
                <w:rFonts w:hint="eastAsia" w:ascii="宋体" w:hAnsi="宋体" w:eastAsia="宋体" w:cs="宋体"/>
                <w:sz w:val="22"/>
                <w:szCs w:val="22"/>
              </w:rPr>
              <w:t>需要补充的其他内容</w:t>
            </w:r>
          </w:p>
        </w:tc>
      </w:tr>
      <w:tr w14:paraId="2EBE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0" w:type="dxa"/>
            <w:vAlign w:val="center"/>
          </w:tcPr>
          <w:p w14:paraId="3C5257C4">
            <w:pPr>
              <w:jc w:val="center"/>
              <w:rPr>
                <w:rFonts w:ascii="宋体" w:hAnsi="宋体" w:eastAsia="宋体" w:cs="宋体"/>
                <w:sz w:val="22"/>
                <w:szCs w:val="22"/>
              </w:rPr>
            </w:pPr>
            <w:r>
              <w:rPr>
                <w:rFonts w:hint="eastAsia" w:ascii="宋体" w:hAnsi="宋体" w:eastAsia="宋体" w:cs="宋体"/>
                <w:sz w:val="22"/>
                <w:szCs w:val="22"/>
              </w:rPr>
              <w:t>10.1</w:t>
            </w:r>
          </w:p>
        </w:tc>
        <w:tc>
          <w:tcPr>
            <w:tcW w:w="2025" w:type="dxa"/>
            <w:shd w:val="clear" w:color="auto" w:fill="auto"/>
            <w:vAlign w:val="center"/>
          </w:tcPr>
          <w:p w14:paraId="53439A4D">
            <w:pPr>
              <w:jc w:val="left"/>
              <w:rPr>
                <w:rFonts w:ascii="宋体" w:hAnsi="宋体" w:eastAsia="宋体" w:cs="宋体"/>
                <w:kern w:val="2"/>
                <w:sz w:val="22"/>
                <w:szCs w:val="22"/>
                <w:lang w:val="zh-CN" w:eastAsia="zh-CN" w:bidi="ar-SA"/>
              </w:rPr>
            </w:pPr>
            <w:r>
              <w:rPr>
                <w:rFonts w:hint="eastAsia" w:ascii="宋体" w:hAnsi="宋体" w:eastAsia="宋体" w:cs="宋体"/>
                <w:bCs/>
                <w:sz w:val="22"/>
                <w:szCs w:val="22"/>
                <w:lang w:val="zh-CN"/>
              </w:rPr>
              <w:t>合同形式</w:t>
            </w:r>
          </w:p>
        </w:tc>
        <w:tc>
          <w:tcPr>
            <w:tcW w:w="6975" w:type="dxa"/>
            <w:shd w:val="clear" w:color="auto" w:fill="auto"/>
            <w:vAlign w:val="center"/>
          </w:tcPr>
          <w:p w14:paraId="484CDDE3">
            <w:pPr>
              <w:widowControl/>
              <w:jc w:val="left"/>
              <w:rPr>
                <w:rFonts w:ascii="宋体" w:hAnsi="宋体" w:eastAsia="宋体" w:cs="宋体"/>
                <w:kern w:val="2"/>
                <w:sz w:val="22"/>
                <w:szCs w:val="22"/>
                <w:lang w:val="zh-CN" w:eastAsia="zh-CN" w:bidi="ar-SA"/>
              </w:rPr>
            </w:pPr>
            <w:r>
              <w:rPr>
                <w:rFonts w:hint="eastAsia" w:ascii="宋体" w:hAnsi="宋体" w:eastAsia="宋体" w:cs="宋体"/>
                <w:bCs/>
                <w:sz w:val="22"/>
                <w:szCs w:val="22"/>
                <w:lang w:val="zh-CN"/>
              </w:rPr>
              <w:t>固定总价合同</w:t>
            </w:r>
          </w:p>
        </w:tc>
      </w:tr>
      <w:tr w14:paraId="7370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00" w:type="dxa"/>
            <w:vAlign w:val="center"/>
          </w:tcPr>
          <w:p w14:paraId="1493CFD6">
            <w:pPr>
              <w:jc w:val="center"/>
              <w:rPr>
                <w:rFonts w:ascii="宋体" w:hAnsi="宋体" w:eastAsia="宋体" w:cs="宋体"/>
                <w:sz w:val="22"/>
                <w:szCs w:val="22"/>
              </w:rPr>
            </w:pPr>
            <w:r>
              <w:rPr>
                <w:rFonts w:hint="eastAsia" w:ascii="宋体" w:hAnsi="宋体" w:eastAsia="宋体" w:cs="宋体"/>
                <w:sz w:val="22"/>
                <w:szCs w:val="22"/>
              </w:rPr>
              <w:t>10.2</w:t>
            </w:r>
          </w:p>
        </w:tc>
        <w:tc>
          <w:tcPr>
            <w:tcW w:w="2025" w:type="dxa"/>
            <w:shd w:val="clear" w:color="auto" w:fill="auto"/>
            <w:vAlign w:val="center"/>
          </w:tcPr>
          <w:p w14:paraId="4010501C">
            <w:pPr>
              <w:autoSpaceDE w:val="0"/>
              <w:autoSpaceDN w:val="0"/>
              <w:adjustRightInd w:val="0"/>
              <w:spacing w:line="340" w:lineRule="exact"/>
              <w:jc w:val="left"/>
              <w:rPr>
                <w:rFonts w:ascii="宋体" w:hAnsi="宋体" w:eastAsia="宋体" w:cs="宋体"/>
                <w:kern w:val="2"/>
                <w:sz w:val="22"/>
                <w:szCs w:val="22"/>
                <w:lang w:val="zh-CN" w:eastAsia="zh-CN" w:bidi="ar-SA"/>
              </w:rPr>
            </w:pPr>
            <w:r>
              <w:rPr>
                <w:rFonts w:hint="eastAsia" w:ascii="宋体" w:hAnsi="宋体" w:eastAsia="宋体" w:cs="宋体"/>
                <w:sz w:val="22"/>
                <w:szCs w:val="22"/>
              </w:rPr>
              <w:t>招标代理费</w:t>
            </w:r>
          </w:p>
        </w:tc>
        <w:tc>
          <w:tcPr>
            <w:tcW w:w="6975" w:type="dxa"/>
            <w:shd w:val="clear" w:color="auto" w:fill="auto"/>
            <w:vAlign w:val="center"/>
          </w:tcPr>
          <w:p w14:paraId="0036A784">
            <w:pPr>
              <w:widowControl/>
              <w:jc w:val="left"/>
              <w:rPr>
                <w:rFonts w:ascii="宋体" w:hAnsi="宋体" w:eastAsia="宋体" w:cs="宋体"/>
                <w:kern w:val="2"/>
                <w:sz w:val="22"/>
                <w:szCs w:val="22"/>
                <w:lang w:val="zh-CN" w:eastAsia="zh-CN" w:bidi="ar-SA"/>
              </w:rPr>
            </w:pPr>
            <w:r>
              <w:rPr>
                <w:rFonts w:hint="eastAsia" w:ascii="宋体" w:hAnsi="宋体" w:eastAsia="宋体" w:cs="宋体"/>
                <w:bCs/>
                <w:sz w:val="22"/>
                <w:szCs w:val="22"/>
                <w:lang w:val="en-US" w:eastAsia="zh-CN"/>
              </w:rPr>
              <w:t>依据国家发展改革委发改价格[2015]299号文件收取，服务费由中标人支付。</w:t>
            </w:r>
          </w:p>
        </w:tc>
      </w:tr>
    </w:tbl>
    <w:p w14:paraId="12D07797">
      <w:pPr>
        <w:rPr>
          <w:rFonts w:ascii="宋体" w:hAnsi="宋体" w:eastAsia="宋体" w:cs="宋体"/>
        </w:rPr>
      </w:pPr>
      <w:bookmarkStart w:id="44" w:name="_Toc17033"/>
      <w:bookmarkStart w:id="45" w:name="_Toc321313699"/>
      <w:bookmarkStart w:id="46" w:name="_Toc362935883"/>
      <w:bookmarkStart w:id="47" w:name="_Toc453570683"/>
      <w:bookmarkStart w:id="48" w:name="_Toc152042305"/>
      <w:bookmarkStart w:id="49" w:name="_Toc247085689"/>
      <w:bookmarkStart w:id="50" w:name="_Toc152045529"/>
      <w:bookmarkStart w:id="51" w:name="_Toc144974497"/>
      <w:bookmarkStart w:id="52" w:name="_Toc246996918"/>
      <w:bookmarkStart w:id="53" w:name="_Toc179632546"/>
      <w:bookmarkStart w:id="54" w:name="_Toc246996175"/>
    </w:p>
    <w:p w14:paraId="59798F86">
      <w:pPr>
        <w:pStyle w:val="4"/>
        <w:rPr>
          <w:rFonts w:ascii="宋体" w:hAnsi="宋体" w:eastAsia="宋体" w:cs="宋体"/>
        </w:rPr>
      </w:pPr>
      <w:r>
        <w:rPr>
          <w:rFonts w:hint="eastAsia" w:ascii="宋体" w:hAnsi="宋体" w:eastAsia="宋体" w:cs="宋体"/>
        </w:rPr>
        <w:br w:type="page"/>
      </w:r>
      <w:bookmarkStart w:id="55" w:name="_Toc8607"/>
      <w:r>
        <w:rPr>
          <w:rFonts w:hint="eastAsia" w:ascii="宋体" w:hAnsi="宋体" w:eastAsia="宋体" w:cs="宋体"/>
        </w:rPr>
        <w:t>投标人须知正文</w:t>
      </w:r>
      <w:bookmarkEnd w:id="44"/>
      <w:bookmarkEnd w:id="45"/>
      <w:bookmarkEnd w:id="46"/>
      <w:bookmarkEnd w:id="47"/>
      <w:bookmarkEnd w:id="55"/>
    </w:p>
    <w:p w14:paraId="201A8926">
      <w:pPr>
        <w:rPr>
          <w:rFonts w:ascii="宋体" w:hAnsi="宋体" w:eastAsia="宋体" w:cs="宋体"/>
          <w:b/>
          <w:sz w:val="28"/>
          <w:szCs w:val="28"/>
        </w:rPr>
      </w:pPr>
      <w:bookmarkStart w:id="56" w:name="_Toc321309164"/>
      <w:r>
        <w:rPr>
          <w:rFonts w:hint="eastAsia" w:ascii="宋体" w:hAnsi="宋体" w:eastAsia="宋体" w:cs="宋体"/>
          <w:b/>
          <w:sz w:val="28"/>
          <w:szCs w:val="28"/>
        </w:rPr>
        <w:t>1. 总则</w:t>
      </w:r>
      <w:bookmarkEnd w:id="48"/>
      <w:bookmarkEnd w:id="49"/>
      <w:bookmarkEnd w:id="50"/>
      <w:bookmarkEnd w:id="51"/>
      <w:bookmarkEnd w:id="52"/>
      <w:bookmarkEnd w:id="53"/>
      <w:bookmarkEnd w:id="54"/>
      <w:bookmarkEnd w:id="56"/>
    </w:p>
    <w:p w14:paraId="18B3B3B7">
      <w:pPr>
        <w:rPr>
          <w:rFonts w:ascii="宋体" w:hAnsi="宋体" w:eastAsia="宋体" w:cs="宋体"/>
          <w:b/>
          <w:sz w:val="24"/>
        </w:rPr>
      </w:pPr>
      <w:bookmarkStart w:id="57" w:name="_Toc246996176"/>
      <w:bookmarkStart w:id="58" w:name="_Toc152045530"/>
      <w:bookmarkStart w:id="59" w:name="_Toc246996919"/>
      <w:bookmarkStart w:id="60" w:name="_Toc321309165"/>
      <w:bookmarkStart w:id="61" w:name="_Toc152042306"/>
      <w:bookmarkStart w:id="62" w:name="_Toc247085690"/>
      <w:bookmarkStart w:id="63" w:name="_Toc179632547"/>
      <w:bookmarkStart w:id="64" w:name="_Toc144974498"/>
    </w:p>
    <w:p w14:paraId="30415DEF">
      <w:pPr>
        <w:rPr>
          <w:rFonts w:ascii="宋体" w:hAnsi="宋体" w:eastAsia="宋体" w:cs="宋体"/>
          <w:b/>
          <w:sz w:val="24"/>
        </w:rPr>
      </w:pPr>
      <w:r>
        <w:rPr>
          <w:rFonts w:hint="eastAsia" w:ascii="宋体" w:hAnsi="宋体" w:eastAsia="宋体" w:cs="宋体"/>
          <w:b/>
          <w:sz w:val="24"/>
        </w:rPr>
        <w:t>1.1 项目概况</w:t>
      </w:r>
      <w:bookmarkEnd w:id="57"/>
      <w:bookmarkEnd w:id="58"/>
      <w:bookmarkEnd w:id="59"/>
      <w:bookmarkEnd w:id="60"/>
      <w:bookmarkEnd w:id="61"/>
      <w:bookmarkEnd w:id="62"/>
      <w:bookmarkEnd w:id="63"/>
      <w:bookmarkEnd w:id="64"/>
    </w:p>
    <w:p w14:paraId="7DFD7678">
      <w:pPr>
        <w:spacing w:before="60" w:beforeLines="25" w:line="300" w:lineRule="auto"/>
        <w:ind w:firstLine="420" w:firstLineChars="200"/>
        <w:rPr>
          <w:rFonts w:ascii="宋体" w:hAnsi="宋体" w:eastAsia="宋体" w:cs="宋体"/>
        </w:rPr>
      </w:pPr>
      <w:r>
        <w:rPr>
          <w:rFonts w:hint="eastAsia" w:ascii="宋体" w:hAnsi="宋体" w:eastAsia="宋体" w:cs="宋体"/>
        </w:rPr>
        <w:t>1.1.1根据《中华人民共和国政府采购法》、《政府采购竞争性磋商采购方式管理暂行办法》等有关法律、法规和规章的规定，本招标项目已具备招标条件，现对本项目勘察进行招标。</w:t>
      </w:r>
    </w:p>
    <w:p w14:paraId="23E3429F">
      <w:pPr>
        <w:spacing w:before="60" w:beforeLines="25" w:line="300" w:lineRule="auto"/>
        <w:ind w:firstLine="420" w:firstLineChars="200"/>
        <w:rPr>
          <w:rFonts w:ascii="宋体" w:hAnsi="宋体" w:eastAsia="宋体" w:cs="宋体"/>
        </w:rPr>
      </w:pPr>
      <w:r>
        <w:rPr>
          <w:rFonts w:hint="eastAsia" w:ascii="宋体" w:hAnsi="宋体" w:eastAsia="宋体" w:cs="宋体"/>
        </w:rPr>
        <w:t>1.1.2 本招标项目招标人：见投标人须知前附表。</w:t>
      </w:r>
    </w:p>
    <w:p w14:paraId="46053A48">
      <w:pPr>
        <w:spacing w:before="60" w:beforeLines="25" w:line="300" w:lineRule="auto"/>
        <w:ind w:firstLine="420" w:firstLineChars="200"/>
        <w:rPr>
          <w:rFonts w:ascii="宋体" w:hAnsi="宋体" w:eastAsia="宋体" w:cs="宋体"/>
        </w:rPr>
      </w:pPr>
      <w:r>
        <w:rPr>
          <w:rFonts w:hint="eastAsia" w:ascii="宋体" w:hAnsi="宋体" w:eastAsia="宋体" w:cs="宋体"/>
        </w:rPr>
        <w:t>1.1.3 本招标项目招标代理机构：见投标人须知前附表。</w:t>
      </w:r>
    </w:p>
    <w:p w14:paraId="567BD99E">
      <w:pPr>
        <w:spacing w:before="60" w:beforeLines="25" w:line="300" w:lineRule="auto"/>
        <w:ind w:firstLine="420" w:firstLineChars="200"/>
        <w:rPr>
          <w:rFonts w:ascii="宋体" w:hAnsi="宋体" w:eastAsia="宋体" w:cs="宋体"/>
        </w:rPr>
      </w:pPr>
      <w:r>
        <w:rPr>
          <w:rFonts w:hint="eastAsia" w:ascii="宋体" w:hAnsi="宋体" w:eastAsia="宋体" w:cs="宋体"/>
        </w:rPr>
        <w:t>1.1.4 本招标项目名称及编号：见投标人须知前附表。</w:t>
      </w:r>
    </w:p>
    <w:p w14:paraId="2D4CC6A5">
      <w:pPr>
        <w:spacing w:before="60" w:beforeLines="25" w:line="300" w:lineRule="auto"/>
        <w:ind w:firstLine="420" w:firstLineChars="200"/>
        <w:rPr>
          <w:rFonts w:ascii="宋体" w:hAnsi="宋体" w:eastAsia="宋体" w:cs="宋体"/>
        </w:rPr>
      </w:pPr>
      <w:r>
        <w:rPr>
          <w:rFonts w:hint="eastAsia" w:ascii="宋体" w:hAnsi="宋体" w:eastAsia="宋体" w:cs="宋体"/>
        </w:rPr>
        <w:t>1.1.5 本招标项目地点：见投标人须知前附表。</w:t>
      </w:r>
    </w:p>
    <w:p w14:paraId="1354969C">
      <w:pPr>
        <w:rPr>
          <w:rFonts w:ascii="宋体" w:hAnsi="宋体" w:eastAsia="宋体" w:cs="宋体"/>
          <w:b/>
          <w:sz w:val="24"/>
        </w:rPr>
      </w:pPr>
      <w:bookmarkStart w:id="65" w:name="_Toc144974499"/>
      <w:bookmarkStart w:id="66" w:name="_Toc179632548"/>
      <w:bookmarkStart w:id="67" w:name="_Toc246996177"/>
      <w:bookmarkStart w:id="68" w:name="_Toc247085691"/>
      <w:bookmarkStart w:id="69" w:name="_Toc152045531"/>
      <w:bookmarkStart w:id="70" w:name="_Toc246996920"/>
      <w:bookmarkStart w:id="71" w:name="_Toc321309166"/>
      <w:bookmarkStart w:id="72" w:name="_Toc152042307"/>
    </w:p>
    <w:p w14:paraId="61D2AC4D">
      <w:pPr>
        <w:rPr>
          <w:rFonts w:ascii="宋体" w:hAnsi="宋体" w:eastAsia="宋体" w:cs="宋体"/>
          <w:b/>
          <w:sz w:val="24"/>
        </w:rPr>
      </w:pPr>
      <w:r>
        <w:rPr>
          <w:rFonts w:hint="eastAsia" w:ascii="宋体" w:hAnsi="宋体" w:eastAsia="宋体" w:cs="宋体"/>
          <w:b/>
          <w:sz w:val="24"/>
        </w:rPr>
        <w:t>1.2 资金来源和落实情况</w:t>
      </w:r>
      <w:bookmarkEnd w:id="65"/>
      <w:bookmarkEnd w:id="66"/>
      <w:bookmarkEnd w:id="67"/>
      <w:bookmarkEnd w:id="68"/>
      <w:bookmarkEnd w:id="69"/>
      <w:bookmarkEnd w:id="70"/>
      <w:bookmarkEnd w:id="71"/>
      <w:bookmarkEnd w:id="72"/>
    </w:p>
    <w:p w14:paraId="32F709CE">
      <w:pPr>
        <w:spacing w:before="60" w:beforeLines="25" w:line="300" w:lineRule="auto"/>
        <w:ind w:firstLine="420" w:firstLineChars="200"/>
        <w:rPr>
          <w:rFonts w:ascii="宋体" w:hAnsi="宋体" w:eastAsia="宋体" w:cs="宋体"/>
        </w:rPr>
      </w:pPr>
      <w:r>
        <w:rPr>
          <w:rFonts w:hint="eastAsia" w:ascii="宋体" w:hAnsi="宋体" w:eastAsia="宋体" w:cs="宋体"/>
        </w:rPr>
        <w:t>1.2.1 本招标项目的资金来源及出资比例：见投标人须知前附表。</w:t>
      </w:r>
    </w:p>
    <w:p w14:paraId="39E9F4A5">
      <w:pPr>
        <w:spacing w:before="60" w:beforeLines="25" w:line="300" w:lineRule="auto"/>
        <w:ind w:firstLine="420" w:firstLineChars="200"/>
        <w:rPr>
          <w:rFonts w:ascii="宋体" w:hAnsi="宋体" w:eastAsia="宋体" w:cs="宋体"/>
        </w:rPr>
      </w:pPr>
      <w:r>
        <w:rPr>
          <w:rFonts w:hint="eastAsia" w:ascii="宋体" w:hAnsi="宋体" w:eastAsia="宋体" w:cs="宋体"/>
        </w:rPr>
        <w:t>1.2.2 本招标项目的资金落实情况：见投标人须知前附表。</w:t>
      </w:r>
    </w:p>
    <w:p w14:paraId="45010CAC">
      <w:pPr>
        <w:spacing w:before="60" w:beforeLines="25" w:line="300" w:lineRule="auto"/>
        <w:ind w:firstLine="420" w:firstLineChars="200"/>
        <w:rPr>
          <w:rFonts w:ascii="宋体" w:hAnsi="宋体" w:eastAsia="宋体" w:cs="宋体"/>
        </w:rPr>
      </w:pPr>
      <w:r>
        <w:rPr>
          <w:rFonts w:hint="eastAsia" w:ascii="宋体" w:hAnsi="宋体" w:eastAsia="宋体" w:cs="宋体"/>
        </w:rPr>
        <w:t>1.2.3 本招标项目的付款方式：见投标人须知前附表。</w:t>
      </w:r>
    </w:p>
    <w:p w14:paraId="1E596806">
      <w:pPr>
        <w:rPr>
          <w:rFonts w:ascii="宋体" w:hAnsi="宋体" w:eastAsia="宋体" w:cs="宋体"/>
          <w:b/>
          <w:sz w:val="24"/>
        </w:rPr>
      </w:pPr>
      <w:bookmarkStart w:id="73" w:name="_Toc144974500"/>
      <w:bookmarkStart w:id="74" w:name="_Toc152045532"/>
      <w:bookmarkStart w:id="75" w:name="_Toc152042308"/>
      <w:bookmarkStart w:id="76" w:name="_Toc246996921"/>
      <w:bookmarkStart w:id="77" w:name="_Toc179632549"/>
      <w:bookmarkStart w:id="78" w:name="_Toc246996178"/>
      <w:bookmarkStart w:id="79" w:name="_Toc247085692"/>
      <w:bookmarkStart w:id="80" w:name="_Toc321309167"/>
    </w:p>
    <w:p w14:paraId="7AFB5458">
      <w:pPr>
        <w:rPr>
          <w:rFonts w:ascii="宋体" w:hAnsi="宋体" w:eastAsia="宋体" w:cs="宋体"/>
          <w:b/>
          <w:sz w:val="24"/>
        </w:rPr>
      </w:pPr>
      <w:r>
        <w:rPr>
          <w:rFonts w:hint="eastAsia" w:ascii="宋体" w:hAnsi="宋体" w:eastAsia="宋体" w:cs="宋体"/>
          <w:b/>
          <w:sz w:val="24"/>
        </w:rPr>
        <w:t>1.3建设规模、服务期限、</w:t>
      </w:r>
      <w:bookmarkEnd w:id="73"/>
      <w:bookmarkEnd w:id="74"/>
      <w:bookmarkEnd w:id="75"/>
      <w:bookmarkEnd w:id="76"/>
      <w:bookmarkEnd w:id="77"/>
      <w:bookmarkEnd w:id="78"/>
      <w:bookmarkEnd w:id="79"/>
      <w:r>
        <w:rPr>
          <w:rFonts w:hint="eastAsia" w:ascii="宋体" w:hAnsi="宋体" w:eastAsia="宋体" w:cs="宋体"/>
          <w:b/>
          <w:sz w:val="24"/>
        </w:rPr>
        <w:t>质量要求</w:t>
      </w:r>
      <w:bookmarkEnd w:id="80"/>
    </w:p>
    <w:p w14:paraId="17A487A1">
      <w:pPr>
        <w:spacing w:before="60" w:beforeLines="25" w:line="300" w:lineRule="auto"/>
        <w:ind w:firstLine="420" w:firstLineChars="200"/>
        <w:rPr>
          <w:rFonts w:ascii="宋体" w:hAnsi="宋体" w:eastAsia="宋体" w:cs="宋体"/>
        </w:rPr>
      </w:pPr>
      <w:r>
        <w:rPr>
          <w:rFonts w:hint="eastAsia" w:ascii="宋体" w:hAnsi="宋体" w:eastAsia="宋体" w:cs="宋体"/>
        </w:rPr>
        <w:t>1.3.1 本次服务规模：见投标人须知前附表。</w:t>
      </w:r>
    </w:p>
    <w:p w14:paraId="143BA9FA">
      <w:pPr>
        <w:spacing w:before="60" w:beforeLines="25" w:line="300" w:lineRule="auto"/>
        <w:ind w:firstLine="420" w:firstLineChars="200"/>
        <w:rPr>
          <w:rFonts w:ascii="宋体" w:hAnsi="宋体" w:eastAsia="宋体" w:cs="宋体"/>
        </w:rPr>
      </w:pPr>
      <w:r>
        <w:rPr>
          <w:rFonts w:hint="eastAsia" w:ascii="宋体" w:hAnsi="宋体" w:eastAsia="宋体" w:cs="宋体"/>
        </w:rPr>
        <w:t>1.3.2 本招标项目的服务期限：见投标人须知前附表。</w:t>
      </w:r>
    </w:p>
    <w:p w14:paraId="2003FC0E">
      <w:pPr>
        <w:spacing w:before="60" w:beforeLines="25" w:line="300" w:lineRule="auto"/>
        <w:ind w:firstLine="420" w:firstLineChars="200"/>
        <w:rPr>
          <w:rFonts w:ascii="宋体" w:hAnsi="宋体" w:eastAsia="宋体" w:cs="宋体"/>
        </w:rPr>
      </w:pPr>
      <w:r>
        <w:rPr>
          <w:rFonts w:hint="eastAsia" w:ascii="宋体" w:hAnsi="宋体" w:eastAsia="宋体" w:cs="宋体"/>
        </w:rPr>
        <w:t>1.3.3 本招标项目的质量要求：见投标人须知前附表。</w:t>
      </w:r>
    </w:p>
    <w:p w14:paraId="1F86B5B2">
      <w:pPr>
        <w:rPr>
          <w:rFonts w:ascii="宋体" w:hAnsi="宋体" w:eastAsia="宋体" w:cs="宋体"/>
          <w:b/>
          <w:sz w:val="24"/>
        </w:rPr>
      </w:pPr>
      <w:bookmarkStart w:id="81" w:name="_Toc246996922"/>
      <w:bookmarkStart w:id="82" w:name="_Toc247085693"/>
      <w:bookmarkStart w:id="83" w:name="_Toc144974502"/>
      <w:bookmarkStart w:id="84" w:name="_Toc179632551"/>
      <w:bookmarkStart w:id="85" w:name="_Toc246996179"/>
      <w:bookmarkStart w:id="86" w:name="_Toc321309168"/>
      <w:bookmarkStart w:id="87" w:name="_Toc152045534"/>
      <w:bookmarkStart w:id="88" w:name="_Toc152042310"/>
    </w:p>
    <w:p w14:paraId="7179CB00">
      <w:pPr>
        <w:rPr>
          <w:rFonts w:ascii="宋体" w:hAnsi="宋体" w:eastAsia="宋体" w:cs="宋体"/>
          <w:b/>
          <w:sz w:val="24"/>
        </w:rPr>
      </w:pPr>
      <w:r>
        <w:rPr>
          <w:rFonts w:hint="eastAsia" w:ascii="宋体" w:hAnsi="宋体" w:eastAsia="宋体" w:cs="宋体"/>
          <w:b/>
          <w:sz w:val="24"/>
        </w:rPr>
        <w:t>1.4 投标人资格要求</w:t>
      </w:r>
      <w:bookmarkEnd w:id="81"/>
      <w:bookmarkEnd w:id="82"/>
      <w:bookmarkEnd w:id="83"/>
      <w:bookmarkEnd w:id="84"/>
      <w:bookmarkEnd w:id="85"/>
      <w:bookmarkEnd w:id="86"/>
      <w:bookmarkEnd w:id="87"/>
      <w:bookmarkEnd w:id="88"/>
    </w:p>
    <w:p w14:paraId="5D18A27F">
      <w:pPr>
        <w:spacing w:before="60" w:beforeLines="25" w:line="300" w:lineRule="auto"/>
        <w:ind w:firstLine="359" w:firstLineChars="171"/>
        <w:rPr>
          <w:rFonts w:ascii="宋体" w:hAnsi="宋体" w:eastAsia="宋体" w:cs="宋体"/>
        </w:rPr>
      </w:pPr>
      <w:r>
        <w:rPr>
          <w:rFonts w:hint="eastAsia" w:ascii="宋体" w:hAnsi="宋体" w:eastAsia="宋体" w:cs="宋体"/>
        </w:rPr>
        <w:t>1.4.1 投标人应具备承担本项目施工的资质条件、能力和信誉。</w:t>
      </w:r>
    </w:p>
    <w:p w14:paraId="75ED1F6F">
      <w:pPr>
        <w:spacing w:before="60" w:beforeLines="25" w:line="300" w:lineRule="auto"/>
        <w:ind w:firstLine="359" w:firstLineChars="171"/>
        <w:rPr>
          <w:rFonts w:ascii="宋体" w:hAnsi="宋体" w:eastAsia="宋体" w:cs="宋体"/>
        </w:rPr>
      </w:pPr>
      <w:r>
        <w:rPr>
          <w:rFonts w:hint="eastAsia" w:ascii="宋体" w:hAnsi="宋体" w:eastAsia="宋体" w:cs="宋体"/>
        </w:rPr>
        <w:t>（1）资质条件：见投标人须知前附表；</w:t>
      </w:r>
    </w:p>
    <w:p w14:paraId="5063D5ED">
      <w:pPr>
        <w:spacing w:before="60" w:beforeLines="25" w:line="300" w:lineRule="auto"/>
        <w:ind w:firstLine="359" w:firstLineChars="171"/>
        <w:rPr>
          <w:rFonts w:ascii="宋体" w:hAnsi="宋体" w:eastAsia="宋体" w:cs="宋体"/>
        </w:rPr>
      </w:pPr>
      <w:r>
        <w:rPr>
          <w:rFonts w:hint="eastAsia" w:ascii="宋体" w:hAnsi="宋体" w:eastAsia="宋体" w:cs="宋体"/>
        </w:rPr>
        <w:t>（2）项目负责人资格：见投标人须知前附表；</w:t>
      </w:r>
    </w:p>
    <w:p w14:paraId="46EE8006">
      <w:pPr>
        <w:spacing w:before="60" w:beforeLines="25" w:line="300" w:lineRule="auto"/>
        <w:ind w:firstLine="359" w:firstLineChars="171"/>
        <w:rPr>
          <w:rFonts w:ascii="宋体" w:hAnsi="宋体" w:eastAsia="宋体" w:cs="宋体"/>
        </w:rPr>
      </w:pPr>
      <w:r>
        <w:rPr>
          <w:rFonts w:hint="eastAsia" w:ascii="宋体" w:hAnsi="宋体" w:eastAsia="宋体" w:cs="宋体"/>
        </w:rPr>
        <w:t>（3）财务要求：见投标人须知前附表；</w:t>
      </w:r>
    </w:p>
    <w:p w14:paraId="009FF8D8">
      <w:pPr>
        <w:spacing w:before="60" w:beforeLines="25" w:line="300" w:lineRule="auto"/>
        <w:ind w:firstLine="359" w:firstLineChars="171"/>
        <w:rPr>
          <w:rFonts w:ascii="宋体" w:hAnsi="宋体" w:eastAsia="宋体" w:cs="宋体"/>
        </w:rPr>
      </w:pPr>
      <w:r>
        <w:rPr>
          <w:rFonts w:hint="eastAsia" w:ascii="宋体" w:hAnsi="宋体" w:eastAsia="宋体" w:cs="宋体"/>
        </w:rPr>
        <w:t>（4）业绩要求：见投标人须知前附表；</w:t>
      </w:r>
    </w:p>
    <w:p w14:paraId="7B2D0E12">
      <w:pPr>
        <w:spacing w:before="60" w:beforeLines="25" w:line="300" w:lineRule="auto"/>
        <w:ind w:firstLine="359" w:firstLineChars="171"/>
        <w:rPr>
          <w:rFonts w:ascii="宋体" w:hAnsi="宋体" w:eastAsia="宋体" w:cs="宋体"/>
        </w:rPr>
      </w:pPr>
      <w:r>
        <w:rPr>
          <w:rFonts w:hint="eastAsia" w:ascii="宋体" w:hAnsi="宋体" w:eastAsia="宋体" w:cs="宋体"/>
        </w:rPr>
        <w:t>（5）信誉要求：见投标人须知前附表；</w:t>
      </w:r>
    </w:p>
    <w:p w14:paraId="2F5650C5">
      <w:pPr>
        <w:spacing w:before="60" w:beforeLines="25" w:line="300" w:lineRule="auto"/>
        <w:ind w:firstLine="359" w:firstLineChars="171"/>
        <w:rPr>
          <w:rFonts w:ascii="宋体" w:hAnsi="宋体" w:eastAsia="宋体" w:cs="宋体"/>
        </w:rPr>
      </w:pPr>
      <w:r>
        <w:rPr>
          <w:rFonts w:hint="eastAsia" w:ascii="宋体" w:hAnsi="宋体" w:eastAsia="宋体" w:cs="宋体"/>
        </w:rPr>
        <w:t>（6）履约历史：见投标人须知前附表；</w:t>
      </w:r>
    </w:p>
    <w:p w14:paraId="4273AC5D">
      <w:pPr>
        <w:spacing w:before="60" w:beforeLines="25" w:line="300" w:lineRule="auto"/>
        <w:ind w:firstLine="359" w:firstLineChars="171"/>
        <w:rPr>
          <w:rFonts w:ascii="宋体" w:hAnsi="宋体" w:eastAsia="宋体" w:cs="宋体"/>
        </w:rPr>
      </w:pPr>
      <w:r>
        <w:rPr>
          <w:rFonts w:hint="eastAsia" w:ascii="宋体" w:hAnsi="宋体" w:eastAsia="宋体" w:cs="宋体"/>
        </w:rPr>
        <w:t>（7）其他要求：见投标人须知前附表。</w:t>
      </w:r>
    </w:p>
    <w:p w14:paraId="5532B2F6">
      <w:pPr>
        <w:autoSpaceDE w:val="0"/>
        <w:autoSpaceDN w:val="0"/>
        <w:adjustRightInd w:val="0"/>
        <w:spacing w:line="300" w:lineRule="auto"/>
        <w:ind w:firstLine="315" w:firstLineChars="150"/>
        <w:jc w:val="left"/>
        <w:rPr>
          <w:rFonts w:ascii="宋体" w:hAnsi="宋体" w:eastAsia="宋体" w:cs="宋体"/>
          <w:kern w:val="0"/>
          <w:szCs w:val="21"/>
        </w:rPr>
      </w:pPr>
      <w:r>
        <w:rPr>
          <w:rFonts w:hint="eastAsia" w:ascii="宋体" w:hAnsi="宋体" w:eastAsia="宋体" w:cs="宋体"/>
          <w:kern w:val="0"/>
          <w:szCs w:val="21"/>
        </w:rPr>
        <w:t>1.4.2 不接受联合体投标。</w:t>
      </w:r>
    </w:p>
    <w:p w14:paraId="60D7FA42">
      <w:pPr>
        <w:spacing w:before="60" w:beforeLines="25" w:line="300" w:lineRule="auto"/>
        <w:ind w:firstLine="315" w:firstLineChars="150"/>
        <w:rPr>
          <w:rFonts w:ascii="宋体" w:hAnsi="宋体" w:eastAsia="宋体" w:cs="宋体"/>
        </w:rPr>
      </w:pPr>
      <w:r>
        <w:rPr>
          <w:rFonts w:hint="eastAsia" w:ascii="宋体" w:hAnsi="宋体" w:eastAsia="宋体" w:cs="宋体"/>
        </w:rPr>
        <w:t>1.4.3 投标人不得存在下列情形之一：</w:t>
      </w:r>
    </w:p>
    <w:p w14:paraId="1BB3AE4B">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（1）为招标人不具有独立法人资格的附属机构（单位）；</w:t>
      </w:r>
    </w:p>
    <w:p w14:paraId="278D8422">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（2）与招标人存在利害关系且可能影响招标公正性；</w:t>
      </w:r>
    </w:p>
    <w:p w14:paraId="7E3606A8">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（3）与本招标项目的其他投标人为同一个单位负责人；</w:t>
      </w:r>
    </w:p>
    <w:p w14:paraId="5ECED680">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（4）为本招标项目的其他投标人存在控股、管理关系；</w:t>
      </w:r>
    </w:p>
    <w:p w14:paraId="28286666">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（5）为本招标项目的代建人；</w:t>
      </w:r>
    </w:p>
    <w:p w14:paraId="377235DB">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（6）为本招标项目的招标代理机构；</w:t>
      </w:r>
    </w:p>
    <w:p w14:paraId="2FB94B45">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（7）与本招标项目的代建人或招标代理机构同为一个法定代表人；</w:t>
      </w:r>
    </w:p>
    <w:p w14:paraId="1944CE57">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（8）与本招标项目的代建人或招标代理机构相互控股或参股关系；</w:t>
      </w:r>
    </w:p>
    <w:p w14:paraId="229C1CBD">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（9）被依法暂停或取消投标资格；</w:t>
      </w:r>
    </w:p>
    <w:p w14:paraId="33DB282B">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（10）被责令停产停业、暂扣或者吊销许可证、暂扣或者吊销执照；</w:t>
      </w:r>
    </w:p>
    <w:p w14:paraId="1F33C6DE">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（11）进入清算程序，或被宣告破产，或其他丧失履约能力的情形；</w:t>
      </w:r>
    </w:p>
    <w:p w14:paraId="028DF2D8">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（12）在最近三年内发生重大勘察质量问题；</w:t>
      </w:r>
    </w:p>
    <w:p w14:paraId="5FFBB6B4">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（13）被工商行政管理机关在全国企业信用信息公示系统中列入严重违法失信企业名单；</w:t>
      </w:r>
    </w:p>
    <w:p w14:paraId="2F6FE4D1">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（14）被最高人民法院在“信用中国”网站（www.creditchina.gov.cn）或各级信用信息共享平台中列入失信被执行人名单；</w:t>
      </w:r>
    </w:p>
    <w:p w14:paraId="103E4DD7">
      <w:pPr>
        <w:spacing w:before="60" w:beforeLines="25" w:line="300" w:lineRule="auto"/>
        <w:ind w:firstLine="359" w:firstLineChars="171"/>
        <w:rPr>
          <w:rFonts w:ascii="宋体" w:hAnsi="宋体" w:eastAsia="宋体" w:cs="宋体"/>
          <w:lang w:val="zh-CN"/>
        </w:rPr>
      </w:pPr>
      <w:r>
        <w:rPr>
          <w:rFonts w:hint="eastAsia" w:ascii="宋体" w:hAnsi="宋体" w:eastAsia="宋体" w:cs="宋体"/>
          <w:lang w:val="zh-CN"/>
        </w:rPr>
        <w:t>（15）在近三年内投标人或其法定代表人、拟委任的勘察负责人有行贿犯罪行为；</w:t>
      </w:r>
    </w:p>
    <w:p w14:paraId="241B9D42">
      <w:pPr>
        <w:spacing w:before="60" w:beforeLines="25" w:line="300" w:lineRule="auto"/>
        <w:ind w:firstLine="359" w:firstLineChars="171"/>
        <w:rPr>
          <w:rFonts w:ascii="宋体" w:hAnsi="宋体" w:eastAsia="宋体" w:cs="宋体"/>
        </w:rPr>
      </w:pPr>
      <w:r>
        <w:rPr>
          <w:rFonts w:hint="eastAsia" w:ascii="宋体" w:hAnsi="宋体" w:eastAsia="宋体" w:cs="宋体"/>
          <w:lang w:val="zh-CN"/>
        </w:rPr>
        <w:t>（16）法律法规或投标人须知前附表规定的其他情形。</w:t>
      </w:r>
    </w:p>
    <w:p w14:paraId="0FEAF2C9">
      <w:pPr>
        <w:spacing w:before="60" w:beforeLines="25" w:line="300" w:lineRule="auto"/>
        <w:ind w:firstLine="420" w:firstLineChars="200"/>
        <w:rPr>
          <w:rFonts w:ascii="宋体" w:hAnsi="宋体" w:eastAsia="宋体" w:cs="宋体"/>
        </w:rPr>
      </w:pPr>
      <w:r>
        <w:rPr>
          <w:rFonts w:hint="eastAsia" w:ascii="宋体" w:hAnsi="宋体" w:eastAsia="宋体" w:cs="宋体"/>
        </w:rPr>
        <w:t>1.4.4 单位负责人为同一人或者存在控股、管理关系的不同单位，不得同时参加本招标项目投标。</w:t>
      </w:r>
    </w:p>
    <w:p w14:paraId="4948B9EB">
      <w:pPr>
        <w:rPr>
          <w:rFonts w:ascii="宋体" w:hAnsi="宋体" w:eastAsia="宋体" w:cs="宋体"/>
          <w:b/>
          <w:sz w:val="24"/>
        </w:rPr>
      </w:pPr>
      <w:bookmarkStart w:id="89" w:name="_Toc179632552"/>
      <w:bookmarkStart w:id="90" w:name="_Toc247085694"/>
      <w:bookmarkStart w:id="91" w:name="_Toc321309169"/>
      <w:bookmarkStart w:id="92" w:name="_Toc152045535"/>
      <w:bookmarkStart w:id="93" w:name="_Toc246996923"/>
      <w:bookmarkStart w:id="94" w:name="_Toc246996180"/>
      <w:bookmarkStart w:id="95" w:name="_Toc152042311"/>
      <w:bookmarkStart w:id="96" w:name="_Toc144974503"/>
    </w:p>
    <w:p w14:paraId="04DCEEEE">
      <w:pPr>
        <w:rPr>
          <w:rFonts w:ascii="宋体" w:hAnsi="宋体" w:eastAsia="宋体" w:cs="宋体"/>
          <w:b/>
          <w:sz w:val="24"/>
        </w:rPr>
      </w:pPr>
      <w:r>
        <w:rPr>
          <w:rFonts w:hint="eastAsia" w:ascii="宋体" w:hAnsi="宋体" w:eastAsia="宋体" w:cs="宋体"/>
          <w:b/>
          <w:sz w:val="24"/>
        </w:rPr>
        <w:t>1.5 费用承担</w:t>
      </w:r>
      <w:bookmarkEnd w:id="89"/>
      <w:bookmarkEnd w:id="90"/>
      <w:bookmarkEnd w:id="91"/>
      <w:bookmarkEnd w:id="92"/>
      <w:bookmarkEnd w:id="93"/>
      <w:bookmarkEnd w:id="94"/>
      <w:bookmarkEnd w:id="95"/>
      <w:bookmarkEnd w:id="96"/>
    </w:p>
    <w:p w14:paraId="750E885F">
      <w:pPr>
        <w:spacing w:before="60" w:beforeLines="25" w:line="300" w:lineRule="auto"/>
        <w:ind w:firstLine="420" w:firstLineChars="200"/>
        <w:rPr>
          <w:rFonts w:ascii="宋体" w:hAnsi="宋体" w:eastAsia="宋体" w:cs="宋体"/>
        </w:rPr>
      </w:pPr>
      <w:r>
        <w:rPr>
          <w:rFonts w:hint="eastAsia" w:ascii="宋体" w:hAnsi="宋体" w:eastAsia="宋体" w:cs="宋体"/>
        </w:rPr>
        <w:t>投标人准备和参加投标活动发生的费用自理。</w:t>
      </w:r>
    </w:p>
    <w:p w14:paraId="16736F4A">
      <w:pPr>
        <w:rPr>
          <w:rFonts w:ascii="宋体" w:hAnsi="宋体" w:eastAsia="宋体" w:cs="宋体"/>
          <w:b/>
          <w:sz w:val="24"/>
        </w:rPr>
      </w:pPr>
      <w:bookmarkStart w:id="97" w:name="_Toc321309170"/>
      <w:bookmarkStart w:id="98" w:name="_Toc152045536"/>
      <w:bookmarkStart w:id="99" w:name="_Toc247085695"/>
      <w:bookmarkStart w:id="100" w:name="_Toc246996924"/>
      <w:bookmarkStart w:id="101" w:name="_Toc152042312"/>
      <w:bookmarkStart w:id="102" w:name="_Toc179632553"/>
      <w:bookmarkStart w:id="103" w:name="_Toc144974504"/>
      <w:bookmarkStart w:id="104" w:name="_Toc246996181"/>
    </w:p>
    <w:p w14:paraId="551EA75A">
      <w:pPr>
        <w:rPr>
          <w:rFonts w:ascii="宋体" w:hAnsi="宋体" w:eastAsia="宋体" w:cs="宋体"/>
          <w:b/>
          <w:sz w:val="24"/>
        </w:rPr>
      </w:pPr>
      <w:r>
        <w:rPr>
          <w:rFonts w:hint="eastAsia" w:ascii="宋体" w:hAnsi="宋体" w:eastAsia="宋体" w:cs="宋体"/>
          <w:b/>
          <w:sz w:val="24"/>
        </w:rPr>
        <w:t>1.6 保密</w:t>
      </w:r>
      <w:bookmarkEnd w:id="97"/>
      <w:bookmarkEnd w:id="98"/>
      <w:bookmarkEnd w:id="99"/>
      <w:bookmarkEnd w:id="100"/>
      <w:bookmarkEnd w:id="101"/>
      <w:bookmarkEnd w:id="102"/>
      <w:bookmarkEnd w:id="103"/>
      <w:bookmarkEnd w:id="104"/>
    </w:p>
    <w:p w14:paraId="0F83E8ED">
      <w:pPr>
        <w:spacing w:before="60" w:beforeLines="25" w:line="300" w:lineRule="auto"/>
        <w:ind w:firstLine="420" w:firstLineChars="200"/>
        <w:rPr>
          <w:rFonts w:ascii="宋体" w:hAnsi="宋体" w:eastAsia="宋体" w:cs="宋体"/>
        </w:rPr>
      </w:pPr>
      <w:r>
        <w:rPr>
          <w:rFonts w:hint="eastAsia" w:ascii="宋体" w:hAnsi="宋体" w:eastAsia="宋体" w:cs="宋体"/>
        </w:rPr>
        <w:t xml:space="preserve">参与招标投标活动的各方应对磋商文件和响应文件中的商业和技术等秘密保密，违者应对由此造成的后果承担法律责任。 </w:t>
      </w:r>
    </w:p>
    <w:p w14:paraId="5BAD9AAF">
      <w:pPr>
        <w:rPr>
          <w:rFonts w:ascii="宋体" w:hAnsi="宋体" w:eastAsia="宋体" w:cs="宋体"/>
          <w:b/>
          <w:sz w:val="24"/>
        </w:rPr>
      </w:pPr>
      <w:bookmarkStart w:id="105" w:name="_Toc144974505"/>
      <w:bookmarkStart w:id="106" w:name="_Toc179632554"/>
      <w:bookmarkStart w:id="107" w:name="_Toc246996925"/>
      <w:bookmarkStart w:id="108" w:name="_Toc247085696"/>
      <w:bookmarkStart w:id="109" w:name="_Toc321309171"/>
      <w:bookmarkStart w:id="110" w:name="_Toc246996182"/>
      <w:bookmarkStart w:id="111" w:name="_Toc152045537"/>
      <w:bookmarkStart w:id="112" w:name="_Toc152042313"/>
    </w:p>
    <w:p w14:paraId="6DC3D9B5">
      <w:pPr>
        <w:rPr>
          <w:rFonts w:ascii="宋体" w:hAnsi="宋体" w:eastAsia="宋体" w:cs="宋体"/>
          <w:b/>
          <w:sz w:val="24"/>
        </w:rPr>
      </w:pPr>
      <w:r>
        <w:rPr>
          <w:rFonts w:hint="eastAsia" w:ascii="宋体" w:hAnsi="宋体" w:eastAsia="宋体" w:cs="宋体"/>
          <w:b/>
          <w:sz w:val="24"/>
        </w:rPr>
        <w:t>1.7 语言</w:t>
      </w:r>
      <w:bookmarkEnd w:id="105"/>
      <w:r>
        <w:rPr>
          <w:rFonts w:hint="eastAsia" w:ascii="宋体" w:hAnsi="宋体" w:eastAsia="宋体" w:cs="宋体"/>
          <w:b/>
          <w:sz w:val="24"/>
        </w:rPr>
        <w:t>文字</w:t>
      </w:r>
      <w:bookmarkEnd w:id="106"/>
      <w:bookmarkEnd w:id="107"/>
      <w:bookmarkEnd w:id="108"/>
      <w:bookmarkEnd w:id="109"/>
      <w:bookmarkEnd w:id="110"/>
      <w:bookmarkEnd w:id="111"/>
      <w:bookmarkEnd w:id="112"/>
    </w:p>
    <w:p w14:paraId="7281D81F">
      <w:pPr>
        <w:spacing w:before="60" w:beforeLines="25" w:line="300" w:lineRule="auto"/>
        <w:ind w:firstLine="420" w:firstLineChars="200"/>
        <w:rPr>
          <w:rFonts w:ascii="宋体" w:hAnsi="宋体" w:eastAsia="宋体" w:cs="宋体"/>
        </w:rPr>
      </w:pPr>
      <w:bookmarkStart w:id="113" w:name="_Toc179632555"/>
      <w:bookmarkStart w:id="114" w:name="_Toc246996183"/>
      <w:bookmarkStart w:id="115" w:name="_Toc247085697"/>
      <w:bookmarkStart w:id="116" w:name="_Toc152042314"/>
      <w:bookmarkStart w:id="117" w:name="_Toc152045538"/>
      <w:bookmarkStart w:id="118" w:name="_Toc144974506"/>
      <w:bookmarkStart w:id="119" w:name="_Toc246996926"/>
      <w:r>
        <w:rPr>
          <w:rFonts w:hint="eastAsia" w:ascii="宋体" w:hAnsi="宋体" w:eastAsia="宋体" w:cs="宋体"/>
        </w:rPr>
        <w:t>招标响应文件使用的语言文字为中文。专用术语使用外文的，应附有中文注释。</w:t>
      </w:r>
    </w:p>
    <w:p w14:paraId="1589BC22">
      <w:pPr>
        <w:rPr>
          <w:rFonts w:ascii="宋体" w:hAnsi="宋体" w:eastAsia="宋体" w:cs="宋体"/>
          <w:b/>
          <w:sz w:val="24"/>
        </w:rPr>
      </w:pPr>
      <w:bookmarkStart w:id="120" w:name="_Toc321309172"/>
    </w:p>
    <w:p w14:paraId="32E4DABC">
      <w:pPr>
        <w:rPr>
          <w:rFonts w:ascii="宋体" w:hAnsi="宋体" w:eastAsia="宋体" w:cs="宋体"/>
          <w:b/>
          <w:sz w:val="24"/>
        </w:rPr>
      </w:pPr>
      <w:r>
        <w:rPr>
          <w:rFonts w:hint="eastAsia" w:ascii="宋体" w:hAnsi="宋体" w:eastAsia="宋体" w:cs="宋体"/>
          <w:b/>
          <w:sz w:val="24"/>
        </w:rPr>
        <w:t>1.8 计量单位</w:t>
      </w:r>
      <w:bookmarkEnd w:id="113"/>
      <w:bookmarkEnd w:id="114"/>
      <w:bookmarkEnd w:id="115"/>
      <w:bookmarkEnd w:id="116"/>
      <w:bookmarkEnd w:id="117"/>
      <w:bookmarkEnd w:id="118"/>
      <w:bookmarkEnd w:id="119"/>
      <w:bookmarkEnd w:id="120"/>
    </w:p>
    <w:p w14:paraId="39B55351">
      <w:pPr>
        <w:spacing w:before="60" w:beforeLines="25" w:line="300" w:lineRule="auto"/>
        <w:ind w:firstLine="420" w:firstLineChars="200"/>
        <w:rPr>
          <w:rFonts w:ascii="宋体" w:hAnsi="宋体" w:eastAsia="宋体" w:cs="宋体"/>
        </w:rPr>
      </w:pPr>
      <w:r>
        <w:rPr>
          <w:rFonts w:hint="eastAsia" w:ascii="宋体" w:hAnsi="宋体" w:eastAsia="宋体" w:cs="宋体"/>
        </w:rPr>
        <w:t>所有计量均采用中华人民共和国法定计量单位。</w:t>
      </w:r>
    </w:p>
    <w:p w14:paraId="55BF641B">
      <w:pPr>
        <w:rPr>
          <w:rFonts w:ascii="宋体" w:hAnsi="宋体" w:eastAsia="宋体" w:cs="宋体"/>
          <w:b/>
          <w:sz w:val="24"/>
        </w:rPr>
      </w:pPr>
      <w:bookmarkStart w:id="121" w:name="_Toc247513962"/>
      <w:bookmarkStart w:id="122" w:name="_Toc247592876"/>
      <w:bookmarkStart w:id="123" w:name="_Toc144974507"/>
      <w:bookmarkStart w:id="124" w:name="_Toc321309173"/>
      <w:bookmarkStart w:id="125" w:name="_Toc247527563"/>
      <w:bookmarkStart w:id="126" w:name="_Toc152045539"/>
      <w:bookmarkStart w:id="127" w:name="_Toc152042315"/>
    </w:p>
    <w:p w14:paraId="13401E71">
      <w:pPr>
        <w:rPr>
          <w:rFonts w:hint="default" w:ascii="宋体" w:hAnsi="宋体" w:eastAsia="宋体" w:cs="宋体"/>
          <w:b/>
          <w:sz w:val="24"/>
          <w:lang w:val="en-US" w:eastAsia="zh-CN"/>
        </w:rPr>
      </w:pPr>
      <w:r>
        <w:rPr>
          <w:rFonts w:hint="eastAsia" w:ascii="宋体" w:hAnsi="宋体" w:eastAsia="宋体" w:cs="宋体"/>
          <w:b/>
          <w:sz w:val="24"/>
        </w:rPr>
        <w:t>1.9 踏勘现场</w:t>
      </w:r>
      <w:bookmarkEnd w:id="121"/>
      <w:bookmarkEnd w:id="122"/>
      <w:bookmarkEnd w:id="123"/>
      <w:bookmarkEnd w:id="124"/>
      <w:bookmarkEnd w:id="125"/>
      <w:bookmarkEnd w:id="126"/>
      <w:bookmarkEnd w:id="127"/>
      <w:r>
        <w:rPr>
          <w:rFonts w:hint="eastAsia" w:ascii="宋体" w:hAnsi="宋体" w:eastAsia="宋体" w:cs="宋体"/>
          <w:b/>
          <w:sz w:val="24"/>
          <w:lang w:eastAsia="zh-CN"/>
        </w:rPr>
        <w:t>（</w:t>
      </w:r>
      <w:r>
        <w:rPr>
          <w:rFonts w:hint="eastAsia" w:ascii="宋体" w:hAnsi="宋体" w:eastAsia="宋体" w:cs="宋体"/>
          <w:b/>
          <w:sz w:val="24"/>
          <w:lang w:val="en-US" w:eastAsia="zh-CN"/>
        </w:rPr>
        <w:t>不适用）</w:t>
      </w:r>
    </w:p>
    <w:p w14:paraId="6F19F6FC">
      <w:pPr>
        <w:spacing w:before="60" w:beforeLines="25" w:line="300" w:lineRule="auto"/>
        <w:ind w:firstLine="420" w:firstLineChars="200"/>
        <w:rPr>
          <w:rFonts w:ascii="宋体" w:hAnsi="宋体" w:eastAsia="宋体" w:cs="宋体"/>
          <w:bCs/>
        </w:rPr>
      </w:pPr>
      <w:r>
        <w:rPr>
          <w:rFonts w:hint="eastAsia" w:ascii="宋体" w:hAnsi="宋体" w:eastAsia="宋体" w:cs="宋体"/>
          <w:bCs/>
        </w:rPr>
        <w:t xml:space="preserve">1.9.1 投标人须知前附表规定组织踏勘现场的，招标人按投标人须知前附表规定的时间、地点组织投标人踏勘项目现场。 </w:t>
      </w:r>
    </w:p>
    <w:p w14:paraId="5B43CD30">
      <w:pPr>
        <w:spacing w:before="60" w:beforeLines="25" w:line="300" w:lineRule="auto"/>
        <w:ind w:firstLine="420" w:firstLineChars="200"/>
        <w:rPr>
          <w:rFonts w:ascii="宋体" w:hAnsi="宋体" w:eastAsia="宋体" w:cs="宋体"/>
          <w:bCs/>
        </w:rPr>
      </w:pPr>
      <w:r>
        <w:rPr>
          <w:rFonts w:hint="eastAsia" w:ascii="宋体" w:hAnsi="宋体" w:eastAsia="宋体" w:cs="宋体"/>
          <w:bCs/>
        </w:rPr>
        <w:t>1.9.2 投标人踏勘现场发生的费用自理，。</w:t>
      </w:r>
    </w:p>
    <w:p w14:paraId="6D2A7BA5">
      <w:pPr>
        <w:spacing w:before="60" w:beforeLines="25" w:line="300" w:lineRule="auto"/>
        <w:ind w:firstLine="420" w:firstLineChars="200"/>
        <w:rPr>
          <w:rFonts w:ascii="宋体" w:hAnsi="宋体" w:eastAsia="宋体" w:cs="宋体"/>
          <w:bCs/>
        </w:rPr>
      </w:pPr>
      <w:r>
        <w:rPr>
          <w:rFonts w:hint="eastAsia" w:ascii="宋体" w:hAnsi="宋体" w:eastAsia="宋体" w:cs="宋体"/>
          <w:bCs/>
        </w:rPr>
        <w:t>1.9.3 除招标人的原因外，投标人自行负责在踏勘现场中所发生的人员伤亡和财产损失。</w:t>
      </w:r>
    </w:p>
    <w:p w14:paraId="39FEA376">
      <w:pPr>
        <w:spacing w:before="60" w:beforeLines="25" w:line="300" w:lineRule="auto"/>
        <w:ind w:firstLine="420" w:firstLineChars="200"/>
        <w:rPr>
          <w:rFonts w:ascii="宋体" w:hAnsi="宋体" w:eastAsia="宋体" w:cs="宋体"/>
          <w:bCs/>
        </w:rPr>
      </w:pPr>
      <w:r>
        <w:rPr>
          <w:rFonts w:hint="eastAsia" w:ascii="宋体" w:hAnsi="宋体" w:eastAsia="宋体" w:cs="宋体"/>
          <w:bCs/>
        </w:rPr>
        <w:t>1.9.4 招标人在踏勘现场中介绍的工程场地和相关的周边环境情况，供投标人在编制响应文件时参考，招标人不对投标人据此作出的判断和决策负责。</w:t>
      </w:r>
    </w:p>
    <w:p w14:paraId="7F7ECF65">
      <w:pPr>
        <w:rPr>
          <w:rFonts w:ascii="宋体" w:hAnsi="宋体" w:eastAsia="宋体" w:cs="宋体"/>
          <w:b/>
          <w:sz w:val="24"/>
        </w:rPr>
      </w:pPr>
      <w:bookmarkStart w:id="128" w:name="_Toc247527564"/>
      <w:bookmarkStart w:id="129" w:name="_Toc247592877"/>
      <w:bookmarkStart w:id="130" w:name="_Toc152042316"/>
      <w:bookmarkStart w:id="131" w:name="_Toc152045540"/>
      <w:bookmarkStart w:id="132" w:name="_Toc247513963"/>
      <w:bookmarkStart w:id="133" w:name="_Toc321309174"/>
      <w:bookmarkStart w:id="134" w:name="_Toc144974508"/>
    </w:p>
    <w:p w14:paraId="3FC73227">
      <w:pPr>
        <w:rPr>
          <w:rFonts w:ascii="宋体" w:hAnsi="宋体" w:eastAsia="宋体" w:cs="宋体"/>
          <w:b/>
          <w:sz w:val="24"/>
        </w:rPr>
      </w:pPr>
      <w:r>
        <w:rPr>
          <w:rFonts w:hint="eastAsia" w:ascii="宋体" w:hAnsi="宋体" w:eastAsia="宋体" w:cs="宋体"/>
          <w:b/>
          <w:sz w:val="24"/>
        </w:rPr>
        <w:t>1.10 答疑会</w:t>
      </w:r>
      <w:bookmarkEnd w:id="128"/>
      <w:bookmarkEnd w:id="129"/>
      <w:bookmarkEnd w:id="130"/>
      <w:bookmarkEnd w:id="131"/>
      <w:bookmarkEnd w:id="132"/>
      <w:bookmarkEnd w:id="133"/>
      <w:bookmarkEnd w:id="134"/>
    </w:p>
    <w:p w14:paraId="773D10F2">
      <w:pPr>
        <w:spacing w:before="60" w:beforeLines="25" w:line="300" w:lineRule="auto"/>
        <w:ind w:firstLine="420" w:firstLineChars="200"/>
        <w:rPr>
          <w:rFonts w:ascii="宋体" w:hAnsi="宋体" w:eastAsia="宋体" w:cs="宋体"/>
        </w:rPr>
      </w:pPr>
      <w:r>
        <w:rPr>
          <w:rFonts w:hint="eastAsia" w:ascii="宋体" w:hAnsi="宋体" w:eastAsia="宋体" w:cs="宋体"/>
        </w:rPr>
        <w:t>1.10.1 不召开答疑会。</w:t>
      </w:r>
    </w:p>
    <w:p w14:paraId="0007AB1B">
      <w:pPr>
        <w:spacing w:before="60" w:beforeLines="25" w:line="300" w:lineRule="auto"/>
        <w:ind w:firstLine="420" w:firstLineChars="200"/>
        <w:rPr>
          <w:rFonts w:ascii="宋体" w:hAnsi="宋体" w:eastAsia="宋体" w:cs="宋体"/>
        </w:rPr>
      </w:pPr>
      <w:r>
        <w:rPr>
          <w:rFonts w:hint="eastAsia" w:ascii="宋体" w:hAnsi="宋体" w:eastAsia="宋体" w:cs="宋体"/>
        </w:rPr>
        <w:t>1.10.2 投标人应在投标人须知前附表规定的时间前，以书面形式将提出的问题送达招标人，以便招标人在会议期间澄清。</w:t>
      </w:r>
    </w:p>
    <w:p w14:paraId="78D34204">
      <w:pPr>
        <w:spacing w:before="60" w:beforeLines="25" w:line="300" w:lineRule="auto"/>
        <w:ind w:firstLine="420" w:firstLineChars="200"/>
        <w:rPr>
          <w:rFonts w:ascii="宋体" w:hAnsi="宋体" w:eastAsia="宋体" w:cs="宋体"/>
        </w:rPr>
      </w:pPr>
      <w:r>
        <w:rPr>
          <w:rFonts w:hint="eastAsia" w:ascii="宋体" w:hAnsi="宋体" w:eastAsia="宋体" w:cs="宋体"/>
        </w:rPr>
        <w:t>1.10.3 答疑会后，招标人在投标人须知前附表规定的时间内，将对投标人所提问题的澄清，以书面形式通知所有购买磋商文件的投标人。该澄清内容为磋商文件的组成部分。</w:t>
      </w:r>
    </w:p>
    <w:p w14:paraId="47E40EBB">
      <w:pPr>
        <w:rPr>
          <w:rFonts w:ascii="宋体" w:hAnsi="宋体" w:eastAsia="宋体" w:cs="宋体"/>
          <w:b/>
          <w:sz w:val="24"/>
        </w:rPr>
      </w:pPr>
      <w:bookmarkStart w:id="135" w:name="_Toc321309175"/>
      <w:bookmarkStart w:id="136" w:name="_Toc144974510"/>
      <w:bookmarkStart w:id="137" w:name="_Toc247085701"/>
      <w:bookmarkStart w:id="138" w:name="_Toc179632560"/>
      <w:bookmarkStart w:id="139" w:name="_Toc246996187"/>
      <w:bookmarkStart w:id="140" w:name="_Toc152042318"/>
      <w:bookmarkStart w:id="141" w:name="_Toc246996930"/>
      <w:bookmarkStart w:id="142" w:name="_Toc152045542"/>
    </w:p>
    <w:p w14:paraId="67DACF0E">
      <w:pPr>
        <w:rPr>
          <w:rFonts w:ascii="宋体" w:hAnsi="宋体" w:eastAsia="宋体" w:cs="宋体"/>
          <w:b/>
          <w:sz w:val="24"/>
        </w:rPr>
      </w:pPr>
      <w:r>
        <w:rPr>
          <w:rFonts w:hint="eastAsia" w:ascii="宋体" w:hAnsi="宋体" w:eastAsia="宋体" w:cs="宋体"/>
          <w:b/>
          <w:sz w:val="24"/>
        </w:rPr>
        <w:t xml:space="preserve">1.11 </w:t>
      </w:r>
      <w:bookmarkEnd w:id="135"/>
      <w:r>
        <w:rPr>
          <w:rFonts w:hint="eastAsia" w:ascii="宋体" w:hAnsi="宋体" w:eastAsia="宋体" w:cs="宋体"/>
          <w:b/>
          <w:sz w:val="24"/>
        </w:rPr>
        <w:t>偏离</w:t>
      </w:r>
    </w:p>
    <w:p w14:paraId="152D7A1B">
      <w:pPr>
        <w:autoSpaceDE w:val="0"/>
        <w:autoSpaceDN w:val="0"/>
        <w:adjustRightInd w:val="0"/>
        <w:spacing w:before="60" w:beforeLines="25" w:line="30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不允许。</w:t>
      </w:r>
    </w:p>
    <w:p w14:paraId="571903C9">
      <w:pPr>
        <w:rPr>
          <w:rFonts w:ascii="宋体" w:hAnsi="宋体" w:eastAsia="宋体" w:cs="宋体"/>
          <w:b/>
          <w:sz w:val="24"/>
        </w:rPr>
      </w:pPr>
      <w:bookmarkStart w:id="143" w:name="_Toc321309176"/>
      <w:r>
        <w:rPr>
          <w:rFonts w:hint="eastAsia" w:ascii="宋体" w:hAnsi="宋体" w:eastAsia="宋体" w:cs="宋体"/>
          <w:b/>
          <w:sz w:val="24"/>
        </w:rPr>
        <w:t>1.12</w:t>
      </w:r>
      <w:bookmarkEnd w:id="143"/>
      <w:r>
        <w:rPr>
          <w:rFonts w:hint="eastAsia" w:ascii="宋体" w:hAnsi="宋体" w:eastAsia="宋体" w:cs="宋体"/>
          <w:b/>
          <w:sz w:val="24"/>
        </w:rPr>
        <w:t xml:space="preserve"> 分包</w:t>
      </w:r>
    </w:p>
    <w:p w14:paraId="26E49B87">
      <w:pPr>
        <w:autoSpaceDE w:val="0"/>
        <w:autoSpaceDN w:val="0"/>
        <w:adjustRightInd w:val="0"/>
        <w:spacing w:before="60" w:beforeLines="25" w:line="300" w:lineRule="auto"/>
        <w:ind w:firstLine="420" w:firstLineChars="200"/>
        <w:jc w:val="left"/>
        <w:rPr>
          <w:rFonts w:ascii="宋体" w:hAnsi="宋体" w:eastAsia="宋体" w:cs="宋体"/>
          <w:b/>
          <w:sz w:val="28"/>
          <w:szCs w:val="28"/>
        </w:rPr>
      </w:pPr>
      <w:r>
        <w:rPr>
          <w:rFonts w:hint="eastAsia" w:ascii="宋体" w:hAnsi="宋体" w:eastAsia="宋体" w:cs="宋体"/>
          <w:kern w:val="0"/>
          <w:szCs w:val="21"/>
        </w:rPr>
        <w:t>不允许。</w:t>
      </w:r>
      <w:bookmarkStart w:id="144" w:name="_Toc321309177"/>
    </w:p>
    <w:p w14:paraId="3A63C73C">
      <w:pPr>
        <w:rPr>
          <w:rFonts w:ascii="宋体" w:hAnsi="宋体" w:eastAsia="宋体" w:cs="宋体"/>
          <w:b/>
          <w:sz w:val="28"/>
          <w:szCs w:val="28"/>
        </w:rPr>
      </w:pPr>
      <w:r>
        <w:rPr>
          <w:rFonts w:hint="eastAsia" w:ascii="宋体" w:hAnsi="宋体" w:eastAsia="宋体" w:cs="宋体"/>
          <w:b/>
          <w:sz w:val="28"/>
          <w:szCs w:val="28"/>
        </w:rPr>
        <w:t xml:space="preserve">2. </w:t>
      </w:r>
      <w:bookmarkEnd w:id="136"/>
      <w:bookmarkEnd w:id="137"/>
      <w:bookmarkEnd w:id="138"/>
      <w:bookmarkEnd w:id="139"/>
      <w:bookmarkEnd w:id="140"/>
      <w:bookmarkEnd w:id="141"/>
      <w:bookmarkEnd w:id="142"/>
      <w:bookmarkEnd w:id="144"/>
      <w:r>
        <w:rPr>
          <w:rFonts w:hint="eastAsia" w:ascii="宋体" w:hAnsi="宋体" w:eastAsia="宋体" w:cs="宋体"/>
          <w:b/>
          <w:sz w:val="28"/>
          <w:szCs w:val="28"/>
        </w:rPr>
        <w:t>磋商文件</w:t>
      </w:r>
    </w:p>
    <w:p w14:paraId="033FEAD7">
      <w:pPr>
        <w:rPr>
          <w:rFonts w:ascii="宋体" w:hAnsi="宋体" w:eastAsia="宋体" w:cs="宋体"/>
          <w:b/>
          <w:sz w:val="24"/>
        </w:rPr>
      </w:pPr>
      <w:bookmarkStart w:id="145" w:name="_Toc247085702"/>
      <w:bookmarkStart w:id="146" w:name="_Toc144974511"/>
      <w:bookmarkStart w:id="147" w:name="_Toc152045543"/>
      <w:bookmarkStart w:id="148" w:name="_Toc179632561"/>
      <w:bookmarkStart w:id="149" w:name="_Toc246996188"/>
      <w:bookmarkStart w:id="150" w:name="_Toc321309178"/>
      <w:bookmarkStart w:id="151" w:name="_Toc246996931"/>
      <w:bookmarkStart w:id="152" w:name="_Toc152042319"/>
    </w:p>
    <w:p w14:paraId="358BBB8F">
      <w:pPr>
        <w:rPr>
          <w:rFonts w:ascii="宋体" w:hAnsi="宋体" w:eastAsia="宋体" w:cs="宋体"/>
          <w:b/>
          <w:sz w:val="24"/>
        </w:rPr>
      </w:pPr>
      <w:r>
        <w:rPr>
          <w:rFonts w:hint="eastAsia" w:ascii="宋体" w:hAnsi="宋体" w:eastAsia="宋体" w:cs="宋体"/>
          <w:b/>
          <w:sz w:val="24"/>
        </w:rPr>
        <w:t>2.1 磋商文件的组成</w:t>
      </w:r>
      <w:bookmarkEnd w:id="145"/>
      <w:bookmarkEnd w:id="146"/>
      <w:bookmarkEnd w:id="147"/>
      <w:bookmarkEnd w:id="148"/>
      <w:bookmarkEnd w:id="149"/>
      <w:bookmarkEnd w:id="150"/>
      <w:bookmarkEnd w:id="151"/>
      <w:bookmarkEnd w:id="152"/>
    </w:p>
    <w:p w14:paraId="6152AB06">
      <w:pPr>
        <w:spacing w:before="60" w:beforeLines="25" w:line="300" w:lineRule="auto"/>
        <w:rPr>
          <w:rFonts w:ascii="宋体" w:hAnsi="宋体" w:eastAsia="宋体" w:cs="宋体"/>
        </w:rPr>
      </w:pPr>
      <w:r>
        <w:rPr>
          <w:rFonts w:hint="eastAsia" w:ascii="宋体" w:hAnsi="宋体" w:eastAsia="宋体" w:cs="宋体"/>
        </w:rPr>
        <w:t>　　2.1.1 本磋商文件包括：</w:t>
      </w:r>
    </w:p>
    <w:p w14:paraId="1D0A6BC4">
      <w:pPr>
        <w:spacing w:before="60" w:beforeLines="25" w:line="300" w:lineRule="auto"/>
        <w:ind w:firstLine="359" w:firstLineChars="171"/>
        <w:rPr>
          <w:rFonts w:ascii="宋体" w:hAnsi="宋体" w:eastAsia="宋体" w:cs="宋体"/>
        </w:rPr>
      </w:pPr>
      <w:r>
        <w:rPr>
          <w:rFonts w:hint="eastAsia" w:ascii="宋体" w:hAnsi="宋体" w:eastAsia="宋体" w:cs="宋体"/>
        </w:rPr>
        <w:t>本竞争性磋商文件包括：</w:t>
      </w:r>
    </w:p>
    <w:p w14:paraId="6A521F08">
      <w:pPr>
        <w:spacing w:before="60" w:beforeLines="25" w:line="300" w:lineRule="auto"/>
        <w:ind w:firstLine="359" w:firstLineChars="171"/>
        <w:rPr>
          <w:rFonts w:ascii="宋体" w:hAnsi="宋体" w:eastAsia="宋体" w:cs="宋体"/>
        </w:rPr>
      </w:pPr>
      <w:r>
        <w:rPr>
          <w:rFonts w:hint="eastAsia" w:ascii="宋体" w:hAnsi="宋体" w:eastAsia="宋体" w:cs="宋体"/>
        </w:rPr>
        <w:t>(1）招标公告；</w:t>
      </w:r>
    </w:p>
    <w:p w14:paraId="2DF3C621">
      <w:pPr>
        <w:spacing w:before="60" w:beforeLines="25" w:line="300" w:lineRule="auto"/>
        <w:ind w:firstLine="359" w:firstLineChars="171"/>
        <w:rPr>
          <w:rFonts w:ascii="宋体" w:hAnsi="宋体" w:eastAsia="宋体" w:cs="宋体"/>
        </w:rPr>
      </w:pPr>
      <w:r>
        <w:rPr>
          <w:rFonts w:hint="eastAsia" w:ascii="宋体" w:hAnsi="宋体" w:eastAsia="宋体" w:cs="宋体"/>
        </w:rPr>
        <w:t>(2）投标人须知；</w:t>
      </w:r>
    </w:p>
    <w:p w14:paraId="30D0E5C6">
      <w:pPr>
        <w:spacing w:before="60" w:beforeLines="25" w:line="300" w:lineRule="auto"/>
        <w:ind w:firstLine="359" w:firstLineChars="171"/>
        <w:rPr>
          <w:rFonts w:ascii="宋体" w:hAnsi="宋体" w:eastAsia="宋体" w:cs="宋体"/>
        </w:rPr>
      </w:pPr>
      <w:r>
        <w:rPr>
          <w:rFonts w:hint="eastAsia" w:ascii="宋体" w:hAnsi="宋体" w:eastAsia="宋体" w:cs="宋体"/>
        </w:rPr>
        <w:t>(3）评标办法；</w:t>
      </w:r>
    </w:p>
    <w:p w14:paraId="0CD9E623">
      <w:pPr>
        <w:spacing w:before="60" w:beforeLines="25" w:line="300" w:lineRule="auto"/>
        <w:ind w:firstLine="359" w:firstLineChars="171"/>
        <w:rPr>
          <w:rFonts w:ascii="宋体" w:hAnsi="宋体" w:eastAsia="宋体" w:cs="宋体"/>
        </w:rPr>
      </w:pPr>
      <w:r>
        <w:rPr>
          <w:rFonts w:hint="eastAsia" w:ascii="宋体" w:hAnsi="宋体" w:eastAsia="宋体" w:cs="宋体"/>
        </w:rPr>
        <w:t>(4）合同条款及格式；</w:t>
      </w:r>
    </w:p>
    <w:p w14:paraId="4EA04A1C">
      <w:pPr>
        <w:spacing w:before="60" w:beforeLines="25" w:line="300" w:lineRule="auto"/>
        <w:ind w:firstLine="359" w:firstLineChars="171"/>
        <w:rPr>
          <w:rFonts w:ascii="宋体" w:hAnsi="宋体" w:eastAsia="宋体" w:cs="宋体"/>
        </w:rPr>
      </w:pPr>
      <w:r>
        <w:rPr>
          <w:rFonts w:hint="eastAsia" w:ascii="宋体" w:hAnsi="宋体" w:eastAsia="宋体" w:cs="宋体"/>
        </w:rPr>
        <w:t>(5）发包人要求；</w:t>
      </w:r>
    </w:p>
    <w:p w14:paraId="154238E8">
      <w:pPr>
        <w:spacing w:before="60" w:beforeLines="25" w:line="300" w:lineRule="auto"/>
        <w:ind w:firstLine="359" w:firstLineChars="171"/>
        <w:rPr>
          <w:rFonts w:ascii="宋体" w:hAnsi="宋体" w:eastAsia="宋体" w:cs="宋体"/>
        </w:rPr>
      </w:pPr>
      <w:r>
        <w:rPr>
          <w:rFonts w:hint="eastAsia" w:ascii="宋体" w:hAnsi="宋体" w:eastAsia="宋体" w:cs="宋体"/>
        </w:rPr>
        <w:t>(6）响应文件格式；</w:t>
      </w:r>
    </w:p>
    <w:p w14:paraId="5E9426E9">
      <w:pPr>
        <w:spacing w:before="60" w:beforeLines="25" w:line="300" w:lineRule="auto"/>
        <w:ind w:firstLine="420" w:firstLineChars="200"/>
        <w:rPr>
          <w:rFonts w:ascii="宋体" w:hAnsi="宋体" w:eastAsia="宋体" w:cs="宋体"/>
        </w:rPr>
      </w:pPr>
      <w:r>
        <w:rPr>
          <w:rFonts w:hint="eastAsia" w:ascii="宋体" w:hAnsi="宋体" w:eastAsia="宋体" w:cs="宋体"/>
        </w:rPr>
        <w:t>2.1.2 根据本章第1.10款、第2.2款和第2.3款对磋商文件所作的澄清、修改，构成磋商文件的组成部分。</w:t>
      </w:r>
    </w:p>
    <w:p w14:paraId="5ADEE8D6">
      <w:pPr>
        <w:rPr>
          <w:rFonts w:ascii="宋体" w:hAnsi="宋体" w:eastAsia="宋体" w:cs="宋体"/>
          <w:b/>
          <w:sz w:val="24"/>
        </w:rPr>
      </w:pPr>
      <w:bookmarkStart w:id="153" w:name="_Toc152042320"/>
      <w:bookmarkStart w:id="154" w:name="_Toc246996932"/>
      <w:bookmarkStart w:id="155" w:name="_Toc246996189"/>
      <w:bookmarkStart w:id="156" w:name="_Toc179632562"/>
      <w:bookmarkStart w:id="157" w:name="_Toc321309179"/>
      <w:bookmarkStart w:id="158" w:name="_Toc144974512"/>
      <w:bookmarkStart w:id="159" w:name="_Toc152045544"/>
      <w:bookmarkStart w:id="160" w:name="_Toc247085703"/>
    </w:p>
    <w:p w14:paraId="66FD7F28">
      <w:pPr>
        <w:rPr>
          <w:rFonts w:ascii="宋体" w:hAnsi="宋体" w:eastAsia="宋体" w:cs="宋体"/>
          <w:b/>
          <w:sz w:val="24"/>
        </w:rPr>
      </w:pPr>
      <w:r>
        <w:rPr>
          <w:rFonts w:hint="eastAsia" w:ascii="宋体" w:hAnsi="宋体" w:eastAsia="宋体" w:cs="宋体"/>
          <w:b/>
          <w:sz w:val="24"/>
        </w:rPr>
        <w:t>2.2 磋商文件的澄清</w:t>
      </w:r>
      <w:bookmarkEnd w:id="153"/>
      <w:bookmarkEnd w:id="154"/>
      <w:bookmarkEnd w:id="155"/>
      <w:bookmarkEnd w:id="156"/>
      <w:bookmarkEnd w:id="157"/>
      <w:bookmarkEnd w:id="158"/>
      <w:bookmarkEnd w:id="159"/>
      <w:bookmarkEnd w:id="160"/>
      <w:r>
        <w:rPr>
          <w:rFonts w:hint="eastAsia" w:ascii="宋体" w:hAnsi="宋体" w:eastAsia="宋体" w:cs="宋体"/>
          <w:b/>
          <w:sz w:val="24"/>
        </w:rPr>
        <w:t xml:space="preserve"> </w:t>
      </w:r>
    </w:p>
    <w:p w14:paraId="56917CBA">
      <w:pPr>
        <w:spacing w:before="60" w:beforeLines="25" w:line="300" w:lineRule="auto"/>
        <w:ind w:firstLine="420" w:firstLineChars="200"/>
        <w:rPr>
          <w:rFonts w:ascii="宋体" w:hAnsi="宋体" w:eastAsia="宋体" w:cs="宋体"/>
          <w:lang w:val="zh-CN"/>
        </w:rPr>
      </w:pPr>
      <w:bookmarkStart w:id="161" w:name="_Toc321309180"/>
      <w:bookmarkStart w:id="162" w:name="_Toc179632563"/>
      <w:bookmarkStart w:id="163" w:name="_Toc246996933"/>
      <w:bookmarkStart w:id="164" w:name="_Toc246996190"/>
      <w:bookmarkStart w:id="165" w:name="_Toc152042321"/>
      <w:bookmarkStart w:id="166" w:name="_Toc144974513"/>
      <w:bookmarkStart w:id="167" w:name="_Toc152045545"/>
      <w:bookmarkStart w:id="168" w:name="_Toc247085704"/>
      <w:r>
        <w:rPr>
          <w:rFonts w:hint="eastAsia" w:ascii="宋体" w:hAnsi="宋体" w:eastAsia="宋体" w:cs="宋体"/>
          <w:lang w:val="zh-CN"/>
        </w:rPr>
        <w:t>2.2.1 投标人应仔细阅读和检查磋商文件的全部内容。如发现缺页或附件不全，应及时向招标人提出，以便补齐。如有疑问，应在投标人须知前附表规定的时间前以书面形式（包括信函、电报、传真等可以有形地表现所载内容的形式，下同），要求招标人对磋商文件予以澄清。</w:t>
      </w:r>
    </w:p>
    <w:p w14:paraId="604ADF02">
      <w:pPr>
        <w:spacing w:before="60" w:beforeLines="25" w:line="300" w:lineRule="auto"/>
        <w:ind w:firstLine="420" w:firstLineChars="200"/>
        <w:rPr>
          <w:rFonts w:ascii="宋体" w:hAnsi="宋体" w:eastAsia="宋体" w:cs="宋体"/>
          <w:lang w:val="zh-CN"/>
        </w:rPr>
      </w:pPr>
      <w:r>
        <w:rPr>
          <w:rFonts w:hint="eastAsia" w:ascii="宋体" w:hAnsi="宋体" w:eastAsia="宋体" w:cs="宋体"/>
          <w:lang w:val="zh-CN"/>
        </w:rPr>
        <w:t xml:space="preserve">2.2.2 磋商文件的澄清将以书面形式发给所有购买磋商文件的投标人，但不指明澄清问题的来源。如果澄清发出的时间距投标人须知前附表规定的投标截止时间不足5天，并且澄清内容影响投标文件编制的，将相应延长投标截止时间。 </w:t>
      </w:r>
    </w:p>
    <w:p w14:paraId="74CA13B9">
      <w:pPr>
        <w:spacing w:before="60" w:beforeLines="25" w:line="300" w:lineRule="auto"/>
        <w:ind w:firstLine="420" w:firstLineChars="200"/>
        <w:rPr>
          <w:rFonts w:ascii="宋体" w:hAnsi="宋体" w:eastAsia="宋体" w:cs="宋体"/>
        </w:rPr>
      </w:pPr>
      <w:r>
        <w:rPr>
          <w:rFonts w:hint="eastAsia" w:ascii="宋体" w:hAnsi="宋体" w:eastAsia="宋体" w:cs="宋体"/>
          <w:lang w:val="zh-CN"/>
        </w:rPr>
        <w:t>2.2.3 投标人在收到澄清后，应在投标人须知前附表规定的时间内以书面形式通知招标人，确认已收到该澄清。</w:t>
      </w:r>
    </w:p>
    <w:p w14:paraId="218E13D1">
      <w:pPr>
        <w:spacing w:before="60" w:beforeLines="25" w:line="300" w:lineRule="auto"/>
        <w:ind w:firstLine="420" w:firstLineChars="200"/>
        <w:rPr>
          <w:rFonts w:ascii="宋体" w:hAnsi="宋体" w:eastAsia="宋体" w:cs="宋体"/>
        </w:rPr>
      </w:pPr>
    </w:p>
    <w:p w14:paraId="037CF74D">
      <w:pPr>
        <w:rPr>
          <w:rFonts w:ascii="宋体" w:hAnsi="宋体" w:eastAsia="宋体" w:cs="宋体"/>
          <w:b/>
          <w:sz w:val="24"/>
        </w:rPr>
      </w:pPr>
      <w:r>
        <w:rPr>
          <w:rFonts w:hint="eastAsia" w:ascii="宋体" w:hAnsi="宋体" w:eastAsia="宋体" w:cs="宋体"/>
          <w:b/>
          <w:sz w:val="24"/>
        </w:rPr>
        <w:t>2.3 磋商文件的修改</w:t>
      </w:r>
      <w:bookmarkEnd w:id="161"/>
      <w:bookmarkEnd w:id="162"/>
      <w:bookmarkEnd w:id="163"/>
      <w:bookmarkEnd w:id="164"/>
      <w:bookmarkEnd w:id="165"/>
      <w:bookmarkEnd w:id="166"/>
      <w:bookmarkEnd w:id="167"/>
      <w:bookmarkEnd w:id="168"/>
    </w:p>
    <w:p w14:paraId="5692C88A">
      <w:pPr>
        <w:spacing w:before="60" w:beforeLines="25" w:line="300" w:lineRule="auto"/>
        <w:ind w:firstLine="420" w:firstLineChars="200"/>
        <w:rPr>
          <w:rFonts w:ascii="宋体" w:hAnsi="宋体" w:eastAsia="宋体" w:cs="宋体"/>
          <w:b/>
          <w:sz w:val="28"/>
          <w:szCs w:val="28"/>
        </w:rPr>
      </w:pPr>
      <w:r>
        <w:rPr>
          <w:rFonts w:hint="eastAsia" w:ascii="宋体" w:hAnsi="宋体" w:eastAsia="宋体" w:cs="宋体"/>
          <w:lang w:val="zh-CN"/>
        </w:rPr>
        <w:t>招标方有权在投标截止期前的任何时候对竞争性磋商文件进行修改。竞争性磋商文件的澄清文件、答疑文件、补遗文件一经发布即视为已告知了所有已报名的投标人，且投标人也已经收到并明确了该澄清文件的内容。投标人须主动阅知，并对其具有约束力。投标人应立即以书面形式确认已收到修改文件。为使投标人有充分的时间对竞争性磋商文件的修改部分进行研究，招标人可以自行决定酌情延长投标截止期。在这种情况下，招标人和投标人受投标截止期制约的所有权利和义务均相应延长至新的截止日期。</w:t>
      </w:r>
      <w:bookmarkStart w:id="169" w:name="_Toc152042322"/>
      <w:bookmarkStart w:id="170" w:name="_Toc152045546"/>
      <w:bookmarkStart w:id="171" w:name="_Toc179632564"/>
      <w:bookmarkStart w:id="172" w:name="_Toc247085705"/>
      <w:bookmarkStart w:id="173" w:name="_Toc246996934"/>
      <w:bookmarkStart w:id="174" w:name="_Toc246996191"/>
      <w:bookmarkStart w:id="175" w:name="_Toc321309181"/>
      <w:bookmarkStart w:id="176" w:name="_Toc144974514"/>
    </w:p>
    <w:p w14:paraId="79C01520">
      <w:pPr>
        <w:rPr>
          <w:rFonts w:ascii="宋体" w:hAnsi="宋体" w:eastAsia="宋体" w:cs="宋体"/>
          <w:b/>
          <w:sz w:val="28"/>
          <w:szCs w:val="28"/>
        </w:rPr>
      </w:pPr>
      <w:r>
        <w:rPr>
          <w:rFonts w:hint="eastAsia" w:ascii="宋体" w:hAnsi="宋体" w:eastAsia="宋体" w:cs="宋体"/>
          <w:b/>
          <w:sz w:val="28"/>
          <w:szCs w:val="28"/>
        </w:rPr>
        <w:t xml:space="preserve">3. </w:t>
      </w:r>
      <w:bookmarkEnd w:id="169"/>
      <w:bookmarkEnd w:id="170"/>
      <w:bookmarkEnd w:id="171"/>
      <w:bookmarkEnd w:id="172"/>
      <w:bookmarkEnd w:id="173"/>
      <w:bookmarkEnd w:id="174"/>
      <w:bookmarkEnd w:id="175"/>
      <w:bookmarkEnd w:id="176"/>
      <w:r>
        <w:rPr>
          <w:rFonts w:hint="eastAsia" w:ascii="宋体" w:hAnsi="宋体" w:eastAsia="宋体" w:cs="宋体"/>
          <w:b/>
          <w:sz w:val="28"/>
          <w:szCs w:val="28"/>
        </w:rPr>
        <w:t>响应文件</w:t>
      </w:r>
    </w:p>
    <w:p w14:paraId="5C046705">
      <w:pPr>
        <w:spacing w:before="60" w:beforeLines="25" w:line="300" w:lineRule="auto"/>
        <w:ind w:firstLine="420" w:firstLineChars="200"/>
        <w:rPr>
          <w:rFonts w:ascii="宋体" w:hAnsi="宋体" w:eastAsia="宋体" w:cs="宋体"/>
        </w:rPr>
      </w:pPr>
      <w:bookmarkStart w:id="177" w:name="_Toc246996936"/>
      <w:bookmarkStart w:id="178" w:name="_Toc144974516"/>
      <w:bookmarkStart w:id="179" w:name="_Toc247085707"/>
      <w:bookmarkStart w:id="180" w:name="_Toc179632566"/>
      <w:bookmarkStart w:id="181" w:name="_Toc152042324"/>
      <w:bookmarkStart w:id="182" w:name="_Toc321309183"/>
      <w:bookmarkStart w:id="183" w:name="_Toc152045548"/>
      <w:bookmarkStart w:id="184" w:name="_Toc246996193"/>
      <w:r>
        <w:rPr>
          <w:rFonts w:hint="eastAsia" w:ascii="宋体" w:hAnsi="宋体" w:eastAsia="宋体" w:cs="宋体"/>
        </w:rPr>
        <w:t>3.1 响应文件的组成</w:t>
      </w:r>
    </w:p>
    <w:p w14:paraId="26D2D104">
      <w:pPr>
        <w:spacing w:before="60" w:beforeLines="25" w:line="300" w:lineRule="auto"/>
        <w:ind w:firstLine="420" w:firstLineChars="200"/>
        <w:rPr>
          <w:rFonts w:ascii="宋体" w:hAnsi="宋体" w:eastAsia="宋体" w:cs="宋体"/>
        </w:rPr>
      </w:pPr>
      <w:r>
        <w:rPr>
          <w:rFonts w:hint="eastAsia" w:ascii="宋体" w:hAnsi="宋体" w:eastAsia="宋体" w:cs="宋体"/>
        </w:rPr>
        <w:t>响应文件应包括下列内容：</w:t>
      </w:r>
    </w:p>
    <w:p w14:paraId="62234CE1">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（1）投标函及投标函附录；</w:t>
      </w:r>
    </w:p>
    <w:p w14:paraId="295A9A23">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（2）法定代表人身份证明；</w:t>
      </w:r>
    </w:p>
    <w:p w14:paraId="7059AA72">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（3）开标一览表；</w:t>
      </w:r>
    </w:p>
    <w:p w14:paraId="4524A157">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（4）投标保证金（投标保证金或投标保函）；</w:t>
      </w:r>
    </w:p>
    <w:p w14:paraId="07653A9B">
      <w:pPr>
        <w:spacing w:before="60" w:beforeLines="25" w:line="300" w:lineRule="auto"/>
        <w:ind w:firstLine="420" w:firstLineChars="200"/>
        <w:rPr>
          <w:color w:val="auto"/>
        </w:rPr>
      </w:pPr>
      <w:r>
        <w:rPr>
          <w:rFonts w:hint="eastAsia" w:ascii="宋体" w:hAnsi="宋体" w:eastAsia="宋体" w:cs="宋体"/>
          <w:color w:val="auto"/>
        </w:rPr>
        <w:t>（5）拟投入人员基本情况表；</w:t>
      </w:r>
    </w:p>
    <w:p w14:paraId="03F0AEE5">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（6）资格审查资料</w:t>
      </w:r>
    </w:p>
    <w:p w14:paraId="22932B01">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（7）项目实施方案；</w:t>
      </w:r>
    </w:p>
    <w:p w14:paraId="3290FDCE">
      <w:pPr>
        <w:spacing w:before="60" w:beforeLines="25" w:line="300" w:lineRule="auto"/>
        <w:ind w:firstLine="420" w:firstLineChars="200"/>
        <w:rPr>
          <w:rFonts w:ascii="宋体" w:hAnsi="宋体" w:eastAsia="宋体" w:cs="宋体"/>
          <w:color w:val="auto"/>
        </w:rPr>
      </w:pPr>
      <w:r>
        <w:rPr>
          <w:rFonts w:hint="eastAsia" w:ascii="宋体" w:hAnsi="宋体" w:eastAsia="宋体" w:cs="宋体"/>
          <w:color w:val="auto"/>
        </w:rPr>
        <w:t>（8）其他资料表；</w:t>
      </w:r>
    </w:p>
    <w:p w14:paraId="792EBA29">
      <w:pPr>
        <w:spacing w:before="60" w:beforeLines="25" w:line="300" w:lineRule="auto"/>
        <w:ind w:firstLine="420" w:firstLineChars="200"/>
        <w:rPr>
          <w:rFonts w:ascii="宋体" w:hAnsi="宋体" w:eastAsia="宋体" w:cs="宋体"/>
          <w:b/>
          <w:color w:val="auto"/>
          <w:sz w:val="24"/>
        </w:rPr>
      </w:pPr>
      <w:r>
        <w:rPr>
          <w:rFonts w:hint="eastAsia" w:ascii="宋体" w:hAnsi="宋体" w:eastAsia="宋体" w:cs="宋体"/>
          <w:color w:val="auto"/>
        </w:rPr>
        <w:t>（9）中小企业声明函；</w:t>
      </w:r>
    </w:p>
    <w:p w14:paraId="2A9258A7">
      <w:pPr>
        <w:rPr>
          <w:rFonts w:ascii="宋体" w:hAnsi="宋体" w:eastAsia="宋体" w:cs="宋体"/>
          <w:b/>
          <w:sz w:val="24"/>
        </w:rPr>
      </w:pPr>
      <w:r>
        <w:rPr>
          <w:rFonts w:hint="eastAsia" w:ascii="宋体" w:hAnsi="宋体" w:eastAsia="宋体" w:cs="宋体"/>
          <w:b/>
          <w:sz w:val="24"/>
        </w:rPr>
        <w:t xml:space="preserve">3.2 </w:t>
      </w:r>
      <w:bookmarkEnd w:id="177"/>
      <w:bookmarkEnd w:id="178"/>
      <w:bookmarkEnd w:id="179"/>
      <w:bookmarkEnd w:id="180"/>
      <w:bookmarkEnd w:id="181"/>
      <w:bookmarkEnd w:id="182"/>
      <w:bookmarkEnd w:id="183"/>
      <w:bookmarkEnd w:id="184"/>
      <w:r>
        <w:rPr>
          <w:rFonts w:hint="eastAsia" w:ascii="宋体" w:hAnsi="宋体" w:eastAsia="宋体" w:cs="宋体"/>
          <w:b/>
          <w:sz w:val="24"/>
        </w:rPr>
        <w:t>投标报价</w:t>
      </w:r>
    </w:p>
    <w:p w14:paraId="505F0B0D">
      <w:pPr>
        <w:spacing w:before="60" w:beforeLines="25" w:line="300" w:lineRule="auto"/>
        <w:ind w:firstLine="420" w:firstLineChars="200"/>
        <w:rPr>
          <w:rFonts w:ascii="宋体" w:hAnsi="宋体" w:eastAsia="宋体" w:cs="宋体"/>
        </w:rPr>
      </w:pPr>
      <w:bookmarkStart w:id="185" w:name="_Toc152042325"/>
      <w:bookmarkStart w:id="186" w:name="_Toc179632567"/>
      <w:bookmarkStart w:id="187" w:name="_Toc144974517"/>
      <w:bookmarkStart w:id="188" w:name="_Toc152045549"/>
      <w:r>
        <w:rPr>
          <w:rFonts w:hint="eastAsia" w:ascii="宋体" w:hAnsi="宋体" w:eastAsia="宋体" w:cs="宋体"/>
        </w:rPr>
        <w:t>3.2.1 投标人应按第六章“投标报价”的要求填写相应表格。</w:t>
      </w:r>
    </w:p>
    <w:p w14:paraId="3ED2875B">
      <w:pPr>
        <w:spacing w:before="60" w:beforeLines="25" w:line="300" w:lineRule="auto"/>
        <w:ind w:firstLine="420" w:firstLineChars="200"/>
        <w:rPr>
          <w:rFonts w:ascii="宋体" w:hAnsi="宋体" w:eastAsia="宋体" w:cs="宋体"/>
        </w:rPr>
      </w:pPr>
    </w:p>
    <w:p w14:paraId="01C259DC">
      <w:pPr>
        <w:rPr>
          <w:rFonts w:ascii="宋体" w:hAnsi="宋体" w:eastAsia="宋体" w:cs="宋体"/>
          <w:b/>
          <w:sz w:val="24"/>
        </w:rPr>
      </w:pPr>
      <w:bookmarkStart w:id="189" w:name="_Toc247085708"/>
      <w:bookmarkStart w:id="190" w:name="_Toc321309184"/>
      <w:bookmarkStart w:id="191" w:name="_Toc246996937"/>
      <w:bookmarkStart w:id="192" w:name="_Toc246996194"/>
      <w:r>
        <w:rPr>
          <w:rFonts w:hint="eastAsia" w:ascii="宋体" w:hAnsi="宋体" w:eastAsia="宋体" w:cs="宋体"/>
          <w:b/>
          <w:sz w:val="24"/>
        </w:rPr>
        <w:t>3.3 投标有效期</w:t>
      </w:r>
      <w:bookmarkEnd w:id="185"/>
      <w:bookmarkEnd w:id="186"/>
      <w:bookmarkEnd w:id="187"/>
      <w:bookmarkEnd w:id="188"/>
      <w:bookmarkEnd w:id="189"/>
      <w:bookmarkEnd w:id="190"/>
      <w:bookmarkEnd w:id="191"/>
      <w:bookmarkEnd w:id="192"/>
    </w:p>
    <w:p w14:paraId="0F66062A">
      <w:pPr>
        <w:spacing w:before="60" w:beforeLines="25" w:line="300" w:lineRule="auto"/>
        <w:ind w:firstLine="420" w:firstLineChars="200"/>
        <w:rPr>
          <w:rFonts w:ascii="宋体" w:hAnsi="宋体" w:eastAsia="宋体" w:cs="宋体"/>
        </w:rPr>
      </w:pPr>
      <w:r>
        <w:rPr>
          <w:rFonts w:hint="eastAsia" w:ascii="宋体" w:hAnsi="宋体" w:eastAsia="宋体" w:cs="宋体"/>
        </w:rPr>
        <w:t>3.3.1 除投标人须知前附表另有规定外，投标有效期为60天。</w:t>
      </w:r>
    </w:p>
    <w:p w14:paraId="5229C907">
      <w:pPr>
        <w:spacing w:before="60" w:beforeLines="25" w:line="300" w:lineRule="auto"/>
        <w:ind w:firstLine="420" w:firstLineChars="200"/>
        <w:rPr>
          <w:rFonts w:ascii="宋体" w:hAnsi="宋体" w:eastAsia="宋体" w:cs="宋体"/>
        </w:rPr>
      </w:pPr>
      <w:r>
        <w:rPr>
          <w:rFonts w:hint="eastAsia" w:ascii="宋体" w:hAnsi="宋体" w:eastAsia="宋体" w:cs="宋体"/>
        </w:rPr>
        <w:t>3.3.2在投标有效期内，投标人撤销或修改其响应文件的，应承担磋商文件和法律规定的责任。</w:t>
      </w:r>
    </w:p>
    <w:p w14:paraId="3AA5CCD2">
      <w:pPr>
        <w:spacing w:before="60" w:beforeLines="25" w:line="300" w:lineRule="auto"/>
        <w:ind w:firstLine="420" w:firstLineChars="200"/>
        <w:rPr>
          <w:rFonts w:ascii="宋体" w:hAnsi="宋体" w:eastAsia="宋体" w:cs="宋体"/>
        </w:rPr>
      </w:pPr>
      <w:r>
        <w:rPr>
          <w:rFonts w:hint="eastAsia" w:ascii="宋体" w:hAnsi="宋体" w:eastAsia="宋体" w:cs="宋体"/>
        </w:rPr>
        <w:t>3.3.3出现特殊情况需要延长投标有效期的，招标人以书面形式通知所有投标人延长投标有效期。投标人同意延长的，应相应延长其投标保证金的有效期，但不得要求或被允许修改或撤销其响应文件；投标人拒绝延长的，其投标失效，但投标人有权收回其投标保证金。</w:t>
      </w:r>
    </w:p>
    <w:p w14:paraId="4D734994">
      <w:pPr>
        <w:spacing w:before="60" w:beforeLines="25" w:line="300" w:lineRule="auto"/>
        <w:ind w:firstLine="420" w:firstLineChars="200"/>
        <w:rPr>
          <w:rFonts w:ascii="宋体" w:hAnsi="宋体" w:eastAsia="宋体" w:cs="宋体"/>
        </w:rPr>
      </w:pPr>
    </w:p>
    <w:p w14:paraId="7FDA9CCE">
      <w:pPr>
        <w:rPr>
          <w:rFonts w:ascii="宋体" w:hAnsi="宋体" w:eastAsia="宋体" w:cs="宋体"/>
          <w:b/>
          <w:sz w:val="24"/>
        </w:rPr>
      </w:pPr>
      <w:bookmarkStart w:id="193" w:name="_Toc179632568"/>
      <w:bookmarkStart w:id="194" w:name="_Toc152042326"/>
      <w:bookmarkStart w:id="195" w:name="_Toc246996938"/>
      <w:bookmarkStart w:id="196" w:name="_Toc152045550"/>
      <w:bookmarkStart w:id="197" w:name="_Toc247085709"/>
      <w:bookmarkStart w:id="198" w:name="_Toc321309185"/>
      <w:bookmarkStart w:id="199" w:name="_Toc144974518"/>
      <w:bookmarkStart w:id="200" w:name="_Toc246996195"/>
      <w:r>
        <w:rPr>
          <w:rFonts w:hint="eastAsia" w:ascii="宋体" w:hAnsi="宋体" w:eastAsia="宋体" w:cs="宋体"/>
          <w:b/>
          <w:sz w:val="24"/>
        </w:rPr>
        <w:t>3.4 投标保证金</w:t>
      </w:r>
      <w:bookmarkEnd w:id="193"/>
      <w:bookmarkEnd w:id="194"/>
      <w:bookmarkEnd w:id="195"/>
      <w:bookmarkEnd w:id="196"/>
      <w:bookmarkEnd w:id="197"/>
      <w:bookmarkEnd w:id="198"/>
      <w:bookmarkEnd w:id="199"/>
      <w:bookmarkEnd w:id="200"/>
    </w:p>
    <w:p w14:paraId="4DFDC0F9">
      <w:pPr>
        <w:spacing w:before="60" w:beforeLines="25" w:line="300" w:lineRule="auto"/>
        <w:ind w:firstLine="420" w:firstLineChars="200"/>
        <w:rPr>
          <w:rFonts w:ascii="宋体" w:hAnsi="宋体" w:eastAsia="宋体" w:cs="宋体"/>
        </w:rPr>
      </w:pPr>
      <w:r>
        <w:rPr>
          <w:rFonts w:hint="eastAsia" w:ascii="宋体" w:hAnsi="宋体" w:eastAsia="宋体" w:cs="宋体"/>
        </w:rPr>
        <w:t>3.4.1 投标人须知前附表规定递交投标保证金的，投标人在递交响应文件的同时，应按投标人须知前附表规定的金额、形式和第六章“响应文件格式”规定的或者事先经过招标人认可的投标保证金格式递交投标保证金，并作为其响应文件的组成部分。</w:t>
      </w:r>
    </w:p>
    <w:p w14:paraId="2D62C2B8">
      <w:pPr>
        <w:spacing w:before="60" w:beforeLines="25" w:line="300" w:lineRule="auto"/>
        <w:ind w:firstLine="420" w:firstLineChars="200"/>
        <w:rPr>
          <w:rFonts w:ascii="宋体" w:hAnsi="宋体" w:eastAsia="宋体" w:cs="宋体"/>
        </w:rPr>
      </w:pPr>
      <w:r>
        <w:rPr>
          <w:rFonts w:hint="eastAsia" w:ascii="宋体" w:hAnsi="宋体" w:eastAsia="宋体" w:cs="宋体"/>
        </w:rPr>
        <w:t>3.4.2 投标人不按本章第3.4.1项要求提交投标保证金的，评标委员会将否决其投标。</w:t>
      </w:r>
    </w:p>
    <w:p w14:paraId="19EFB6F9">
      <w:pPr>
        <w:spacing w:before="60" w:beforeLines="25" w:line="300" w:lineRule="auto"/>
        <w:ind w:firstLine="420" w:firstLineChars="200"/>
        <w:rPr>
          <w:rFonts w:ascii="宋体" w:hAnsi="宋体" w:eastAsia="宋体" w:cs="宋体"/>
        </w:rPr>
      </w:pPr>
      <w:r>
        <w:rPr>
          <w:rFonts w:hint="eastAsia" w:ascii="宋体" w:hAnsi="宋体" w:eastAsia="宋体" w:cs="宋体"/>
        </w:rPr>
        <w:t>3.4.3 招标人与中标人签订合同后5日内，向未中标的投标人和中标人退还投标保证金。</w:t>
      </w:r>
    </w:p>
    <w:p w14:paraId="23D45F5D">
      <w:pPr>
        <w:spacing w:before="60" w:beforeLines="25" w:line="300" w:lineRule="auto"/>
        <w:ind w:firstLine="420" w:firstLineChars="200"/>
        <w:rPr>
          <w:rFonts w:ascii="宋体" w:hAnsi="宋体" w:eastAsia="宋体" w:cs="宋体"/>
        </w:rPr>
      </w:pPr>
      <w:r>
        <w:rPr>
          <w:rFonts w:hint="eastAsia" w:ascii="宋体" w:hAnsi="宋体" w:eastAsia="宋体" w:cs="宋体"/>
        </w:rPr>
        <w:t xml:space="preserve">3.4.4 有下列情形之一的，投标保证金将不予退还： </w:t>
      </w:r>
    </w:p>
    <w:p w14:paraId="73850E75">
      <w:pPr>
        <w:spacing w:before="60" w:beforeLines="25" w:line="300" w:lineRule="auto"/>
        <w:ind w:firstLine="420" w:firstLineChars="200"/>
        <w:rPr>
          <w:rFonts w:ascii="宋体" w:hAnsi="宋体" w:eastAsia="宋体" w:cs="宋体"/>
        </w:rPr>
      </w:pPr>
      <w:r>
        <w:rPr>
          <w:rFonts w:hint="eastAsia" w:ascii="宋体" w:hAnsi="宋体" w:eastAsia="宋体" w:cs="宋体"/>
        </w:rPr>
        <w:t>（1）投标人在规定的投标有效期内撤销或修改其响应文件；</w:t>
      </w:r>
    </w:p>
    <w:p w14:paraId="4014A09A">
      <w:pPr>
        <w:spacing w:before="60" w:beforeLines="25" w:line="300" w:lineRule="auto"/>
        <w:ind w:firstLine="420" w:firstLineChars="200"/>
        <w:rPr>
          <w:rFonts w:ascii="宋体" w:hAnsi="宋体" w:eastAsia="宋体" w:cs="宋体"/>
        </w:rPr>
      </w:pPr>
      <w:r>
        <w:rPr>
          <w:rFonts w:hint="eastAsia" w:ascii="宋体" w:hAnsi="宋体" w:eastAsia="宋体" w:cs="宋体"/>
        </w:rPr>
        <w:t>（2）中标人在收到中标通知书后，无正当理由拒签合同协议书。</w:t>
      </w:r>
    </w:p>
    <w:p w14:paraId="281A99CB">
      <w:pPr>
        <w:rPr>
          <w:rFonts w:ascii="宋体" w:hAnsi="宋体" w:eastAsia="宋体" w:cs="宋体"/>
          <w:b/>
          <w:sz w:val="24"/>
        </w:rPr>
      </w:pPr>
      <w:bookmarkStart w:id="201" w:name="_Toc246996196"/>
      <w:bookmarkStart w:id="202" w:name="_Toc321309186"/>
      <w:bookmarkStart w:id="203" w:name="_Toc247085710"/>
      <w:bookmarkStart w:id="204" w:name="_Toc144974520"/>
      <w:bookmarkStart w:id="205" w:name="_Toc152042328"/>
      <w:bookmarkStart w:id="206" w:name="_Toc246996939"/>
      <w:bookmarkStart w:id="207" w:name="_Toc179632570"/>
      <w:bookmarkStart w:id="208" w:name="_Toc152045552"/>
      <w:bookmarkStart w:id="209" w:name="_Toc152042335"/>
      <w:bookmarkStart w:id="210" w:name="_Toc144974527"/>
      <w:bookmarkStart w:id="211" w:name="_Toc321309193"/>
      <w:bookmarkStart w:id="212" w:name="_Toc246996946"/>
      <w:bookmarkStart w:id="213" w:name="_Toc179632577"/>
      <w:bookmarkStart w:id="214" w:name="_Toc246996203"/>
      <w:bookmarkStart w:id="215" w:name="_Toc152045559"/>
      <w:bookmarkStart w:id="216" w:name="_Toc247085717"/>
      <w:r>
        <w:rPr>
          <w:rFonts w:hint="eastAsia" w:ascii="宋体" w:hAnsi="宋体" w:eastAsia="宋体" w:cs="宋体"/>
          <w:b/>
          <w:sz w:val="24"/>
        </w:rPr>
        <w:t>3.5 资格审查资料</w:t>
      </w:r>
      <w:bookmarkEnd w:id="201"/>
      <w:bookmarkEnd w:id="202"/>
      <w:bookmarkEnd w:id="203"/>
      <w:bookmarkEnd w:id="204"/>
      <w:bookmarkEnd w:id="205"/>
      <w:bookmarkEnd w:id="206"/>
      <w:bookmarkEnd w:id="207"/>
      <w:bookmarkEnd w:id="208"/>
    </w:p>
    <w:p w14:paraId="50982287">
      <w:pPr>
        <w:autoSpaceDE w:val="0"/>
        <w:autoSpaceDN w:val="0"/>
        <w:adjustRightInd w:val="0"/>
        <w:spacing w:line="300" w:lineRule="auto"/>
        <w:ind w:firstLine="420" w:firstLineChars="200"/>
        <w:jc w:val="left"/>
        <w:rPr>
          <w:rFonts w:ascii="宋体" w:hAnsi="宋体" w:eastAsia="宋体" w:cs="宋体"/>
        </w:rPr>
      </w:pPr>
      <w:r>
        <w:rPr>
          <w:rFonts w:hint="eastAsia" w:ascii="宋体" w:hAnsi="宋体" w:eastAsia="宋体" w:cs="宋体"/>
        </w:rPr>
        <w:t>3.5.1 “投标人基本情况表”应附投标人营业执照及其年检合格的证明材料、资质证书副本等材料的复印件。投标人提交的营业执照复印件、组织机构代码证复印件、其他相关材料复印件以及其他资格证书复印件加盖公章，未按要求签字、盖章，其响应文件将会被拒绝或按无效投标处理。</w:t>
      </w:r>
    </w:p>
    <w:p w14:paraId="706C9873">
      <w:pPr>
        <w:autoSpaceDE w:val="0"/>
        <w:autoSpaceDN w:val="0"/>
        <w:adjustRightInd w:val="0"/>
        <w:spacing w:line="300" w:lineRule="auto"/>
        <w:ind w:firstLine="420" w:firstLineChars="200"/>
        <w:jc w:val="left"/>
        <w:rPr>
          <w:rFonts w:ascii="宋体" w:hAnsi="宋体" w:eastAsia="宋体" w:cs="宋体"/>
        </w:rPr>
      </w:pPr>
      <w:r>
        <w:rPr>
          <w:rFonts w:hint="eastAsia" w:ascii="宋体" w:hAnsi="宋体" w:eastAsia="宋体" w:cs="宋体"/>
        </w:rPr>
        <w:t>3.5.2 “近年财务状况表”应附经会计师事务所审计的财务审计报告，包括资产负债表、现金流量表、利润表和财务情况说明书等复印件，具体年份要求见投标人须知前附表。</w:t>
      </w:r>
    </w:p>
    <w:p w14:paraId="5C43027F">
      <w:pPr>
        <w:autoSpaceDE w:val="0"/>
        <w:autoSpaceDN w:val="0"/>
        <w:adjustRightInd w:val="0"/>
        <w:spacing w:line="300" w:lineRule="auto"/>
        <w:ind w:firstLine="420" w:firstLineChars="200"/>
        <w:jc w:val="left"/>
        <w:rPr>
          <w:rFonts w:ascii="宋体" w:hAnsi="宋体" w:eastAsia="宋体" w:cs="宋体"/>
        </w:rPr>
      </w:pPr>
      <w:r>
        <w:rPr>
          <w:rFonts w:hint="eastAsia" w:ascii="宋体" w:hAnsi="宋体" w:eastAsia="宋体" w:cs="宋体"/>
        </w:rPr>
        <w:t>3.5.3 “近年完成的</w:t>
      </w:r>
      <w:r>
        <w:rPr>
          <w:rFonts w:hint="eastAsia" w:ascii="宋体" w:hAnsi="宋体"/>
          <w:color w:val="000000"/>
          <w:kern w:val="0"/>
          <w:szCs w:val="21"/>
          <w:lang w:val="en-US" w:eastAsia="zh-CN"/>
        </w:rPr>
        <w:t>类似业绩</w:t>
      </w:r>
      <w:r>
        <w:rPr>
          <w:rFonts w:hint="eastAsia" w:ascii="宋体" w:hAnsi="宋体" w:eastAsia="宋体" w:cs="宋体"/>
        </w:rPr>
        <w:t>项目情况表”应附中标通知书或合同协议书、工程接收证书（工程竣工验收证书）复印件，具体年份要求见投标人须知前附表。每张表格只填写一个项目，并标明序号。</w:t>
      </w:r>
    </w:p>
    <w:p w14:paraId="22FB6B63">
      <w:pPr>
        <w:autoSpaceDE w:val="0"/>
        <w:autoSpaceDN w:val="0"/>
        <w:adjustRightInd w:val="0"/>
        <w:spacing w:line="300" w:lineRule="auto"/>
        <w:ind w:firstLine="420" w:firstLineChars="200"/>
        <w:jc w:val="left"/>
        <w:rPr>
          <w:rFonts w:ascii="宋体" w:hAnsi="宋体" w:eastAsia="宋体" w:cs="宋体"/>
        </w:rPr>
      </w:pPr>
      <w:r>
        <w:rPr>
          <w:rFonts w:hint="eastAsia" w:ascii="宋体" w:hAnsi="宋体" w:eastAsia="宋体" w:cs="宋体"/>
        </w:rPr>
        <w:t>3.5.4 “正在服务和新承接的项目情况表”应附中标通知书或合同协议书复印件。每张表格只填写一个项目，并标明序号。</w:t>
      </w:r>
    </w:p>
    <w:p w14:paraId="63D28AF2">
      <w:pPr>
        <w:autoSpaceDE w:val="0"/>
        <w:autoSpaceDN w:val="0"/>
        <w:adjustRightInd w:val="0"/>
        <w:spacing w:line="300" w:lineRule="auto"/>
        <w:ind w:firstLine="420" w:firstLineChars="200"/>
        <w:jc w:val="left"/>
        <w:rPr>
          <w:rFonts w:ascii="宋体" w:hAnsi="宋体" w:eastAsia="宋体" w:cs="宋体"/>
          <w:kern w:val="0"/>
          <w:szCs w:val="21"/>
        </w:rPr>
      </w:pPr>
      <w:r>
        <w:rPr>
          <w:rFonts w:hint="eastAsia" w:ascii="宋体" w:hAnsi="宋体" w:eastAsia="宋体" w:cs="宋体"/>
        </w:rPr>
        <w:t>3.5.5 “近年发生的诉讼及仲裁情况”应说明相关情况，并附法院或仲裁机构作出的判决、裁决等有关法律文书复印件，具体年份要求见投标人须知前附表。</w:t>
      </w:r>
    </w:p>
    <w:p w14:paraId="19C0A72F">
      <w:pPr>
        <w:rPr>
          <w:rFonts w:ascii="宋体" w:hAnsi="宋体" w:eastAsia="宋体" w:cs="宋体"/>
          <w:b/>
          <w:sz w:val="24"/>
        </w:rPr>
      </w:pPr>
      <w:bookmarkStart w:id="217" w:name="_Toc321309187"/>
      <w:bookmarkStart w:id="218" w:name="_Toc152042329"/>
      <w:bookmarkStart w:id="219" w:name="_Toc144974521"/>
      <w:bookmarkStart w:id="220" w:name="_Toc179632571"/>
      <w:bookmarkStart w:id="221" w:name="_Toc152045553"/>
      <w:bookmarkStart w:id="222" w:name="_Toc247085711"/>
      <w:bookmarkStart w:id="223" w:name="_Toc246996940"/>
      <w:bookmarkStart w:id="224" w:name="_Toc246996197"/>
      <w:r>
        <w:rPr>
          <w:rFonts w:hint="eastAsia" w:ascii="宋体" w:hAnsi="宋体" w:eastAsia="宋体" w:cs="宋体"/>
          <w:b/>
          <w:sz w:val="24"/>
        </w:rPr>
        <w:t>3.6响应文件的编制</w:t>
      </w:r>
      <w:bookmarkEnd w:id="217"/>
    </w:p>
    <w:p w14:paraId="6C351DBB">
      <w:pPr>
        <w:spacing w:before="60" w:beforeLines="25" w:line="300" w:lineRule="auto"/>
        <w:ind w:firstLine="420" w:firstLineChars="200"/>
        <w:rPr>
          <w:rFonts w:ascii="宋体" w:hAnsi="宋体" w:eastAsia="宋体" w:cs="宋体"/>
        </w:rPr>
      </w:pPr>
      <w:r>
        <w:rPr>
          <w:rFonts w:hint="eastAsia" w:ascii="宋体" w:hAnsi="宋体" w:eastAsia="宋体" w:cs="宋体"/>
        </w:rPr>
        <w:t>3.6.1响应文件应按第六章“响应文件格式”进行编写，如有必要，可以增加附页，作为响应文件的组成部分。其中，投标函附录在满足磋商文件实质性要求的基础上，可以提出比磋商文件要求更有利于招标人的承诺。</w:t>
      </w:r>
    </w:p>
    <w:p w14:paraId="49222736">
      <w:pPr>
        <w:spacing w:before="60" w:beforeLines="25" w:line="300" w:lineRule="auto"/>
        <w:ind w:firstLine="420" w:firstLineChars="200"/>
        <w:rPr>
          <w:rFonts w:ascii="宋体" w:hAnsi="宋体" w:eastAsia="宋体" w:cs="宋体"/>
          <w:szCs w:val="21"/>
        </w:rPr>
      </w:pPr>
      <w:r>
        <w:rPr>
          <w:rFonts w:hint="eastAsia" w:ascii="宋体" w:hAnsi="宋体" w:eastAsia="宋体" w:cs="宋体"/>
        </w:rPr>
        <w:t>3.6.2 响应文件应当对磋商文件有关服务期限</w:t>
      </w:r>
      <w:r>
        <w:rPr>
          <w:rFonts w:hint="eastAsia" w:ascii="宋体" w:hAnsi="宋体" w:eastAsia="宋体" w:cs="宋体"/>
          <w:szCs w:val="21"/>
        </w:rPr>
        <w:t>、投标有效期、质量要求、发包人要求、招标范围等实质性内容作出响应。</w:t>
      </w:r>
    </w:p>
    <w:bookmarkEnd w:id="218"/>
    <w:bookmarkEnd w:id="219"/>
    <w:bookmarkEnd w:id="220"/>
    <w:bookmarkEnd w:id="221"/>
    <w:bookmarkEnd w:id="222"/>
    <w:bookmarkEnd w:id="223"/>
    <w:bookmarkEnd w:id="224"/>
    <w:p w14:paraId="2B1ADC8B">
      <w:pPr>
        <w:spacing w:before="60" w:beforeLines="25" w:line="300" w:lineRule="auto"/>
        <w:ind w:firstLine="420" w:firstLineChars="200"/>
        <w:rPr>
          <w:rFonts w:hint="default" w:ascii="宋体" w:hAnsi="宋体" w:eastAsia="宋体" w:cs="宋体"/>
          <w:lang w:val="en-US" w:eastAsia="zh-CN"/>
        </w:rPr>
      </w:pPr>
      <w:bookmarkStart w:id="225" w:name="_Toc152045555"/>
      <w:bookmarkStart w:id="226" w:name="_Toc246996199"/>
      <w:bookmarkStart w:id="227" w:name="_Toc247085713"/>
      <w:bookmarkStart w:id="228" w:name="_Toc152042331"/>
      <w:bookmarkStart w:id="229" w:name="_Toc144974523"/>
      <w:bookmarkStart w:id="230" w:name="_Toc246996942"/>
      <w:bookmarkStart w:id="231" w:name="_Toc179632573"/>
      <w:r>
        <w:rPr>
          <w:rFonts w:hint="eastAsia" w:ascii="宋体" w:hAnsi="宋体" w:eastAsia="宋体" w:cs="宋体"/>
        </w:rPr>
        <w:t>3.6.3响应文件应用不褪色的材料书写或打印加盖骑缝章，并由投标人的法定代表人签字并盖章或其委托代理人签字，并盖单位章。开标一览表须有法人签章。委托代理人签字的，响应文件应附有法定代表人签章的授权委托书。响应文件应尽量避免涂改、行间插字或删除。如果出现上述情况，改动之处应加盖单位章或由投标人的法定代表人或其授权的代理人签字确认。签字或盖章的具体要求见投标人须知前附表。</w:t>
      </w:r>
      <w:r>
        <w:rPr>
          <w:rFonts w:hint="eastAsia" w:ascii="宋体" w:hAnsi="宋体" w:eastAsia="宋体" w:cs="宋体"/>
          <w:lang w:eastAsia="zh-CN"/>
        </w:rPr>
        <w:t>（</w:t>
      </w:r>
      <w:r>
        <w:rPr>
          <w:rFonts w:hint="eastAsia" w:ascii="宋体" w:hAnsi="宋体" w:eastAsia="宋体" w:cs="宋体"/>
          <w:lang w:val="en-US" w:eastAsia="zh-CN"/>
        </w:rPr>
        <w:t>不适用）</w:t>
      </w:r>
    </w:p>
    <w:p w14:paraId="25CB17F5">
      <w:pPr>
        <w:spacing w:before="60" w:beforeLines="25" w:line="300" w:lineRule="auto"/>
        <w:ind w:firstLine="420" w:firstLineChars="200"/>
        <w:rPr>
          <w:rFonts w:ascii="宋体" w:hAnsi="宋体" w:eastAsia="宋体" w:cs="宋体"/>
        </w:rPr>
      </w:pPr>
      <w:r>
        <w:rPr>
          <w:rFonts w:hint="eastAsia" w:ascii="宋体" w:hAnsi="宋体" w:eastAsia="宋体" w:cs="宋体"/>
        </w:rPr>
        <w:t>3.6.4 响应文件正本一份, 副本份数见投标人须知前附表。正本和副本的封面右上角应清楚地标记“正本”或“副本”的字样。当副本和正本不一致时，以正本为准。</w:t>
      </w:r>
    </w:p>
    <w:p w14:paraId="731306FB">
      <w:pPr>
        <w:spacing w:before="60" w:beforeLines="25" w:line="300" w:lineRule="auto"/>
        <w:ind w:firstLine="420" w:firstLineChars="200"/>
        <w:rPr>
          <w:rFonts w:ascii="宋体" w:hAnsi="宋体" w:eastAsia="宋体" w:cs="宋体"/>
        </w:rPr>
      </w:pPr>
      <w:r>
        <w:rPr>
          <w:rFonts w:hint="eastAsia" w:ascii="宋体" w:hAnsi="宋体" w:eastAsia="宋体" w:cs="宋体"/>
        </w:rPr>
        <w:t>3.6.5 响应文件的正本与副本应分别装订成册，具体装订要求见投标人须知前附表规定。</w:t>
      </w:r>
    </w:p>
    <w:p w14:paraId="11D5C55F">
      <w:pPr>
        <w:spacing w:before="60" w:beforeLines="25" w:line="300" w:lineRule="auto"/>
        <w:ind w:firstLine="420" w:firstLineChars="200"/>
        <w:rPr>
          <w:rFonts w:ascii="宋体" w:hAnsi="宋体" w:eastAsia="宋体" w:cs="宋体"/>
        </w:rPr>
      </w:pPr>
    </w:p>
    <w:p w14:paraId="5DD29A73">
      <w:pPr>
        <w:rPr>
          <w:rFonts w:ascii="宋体" w:hAnsi="宋体" w:eastAsia="宋体" w:cs="宋体"/>
          <w:b/>
          <w:sz w:val="24"/>
        </w:rPr>
      </w:pPr>
      <w:bookmarkStart w:id="232" w:name="_Toc321309188"/>
      <w:r>
        <w:rPr>
          <w:rFonts w:hint="eastAsia" w:ascii="宋体" w:hAnsi="宋体" w:eastAsia="宋体" w:cs="宋体"/>
          <w:b/>
          <w:sz w:val="24"/>
        </w:rPr>
        <w:t>3.7 备选投标方案</w:t>
      </w:r>
      <w:bookmarkEnd w:id="232"/>
    </w:p>
    <w:p w14:paraId="0433347E">
      <w:pPr>
        <w:autoSpaceDE w:val="0"/>
        <w:autoSpaceDN w:val="0"/>
        <w:adjustRightInd w:val="0"/>
        <w:spacing w:line="300" w:lineRule="auto"/>
        <w:ind w:firstLine="420" w:firstLineChars="200"/>
        <w:jc w:val="left"/>
        <w:rPr>
          <w:rFonts w:ascii="宋体" w:hAnsi="宋体" w:eastAsia="宋体" w:cs="宋体"/>
          <w:kern w:val="0"/>
          <w:szCs w:val="21"/>
        </w:rPr>
      </w:pPr>
      <w:bookmarkStart w:id="233" w:name="_Toc321309189"/>
      <w:r>
        <w:rPr>
          <w:rFonts w:hint="eastAsia" w:ascii="宋体" w:hAnsi="宋体" w:eastAsia="宋体" w:cs="宋体"/>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竞争性磋商文件要求编制的投标方案的，招标人可以接受该备选投标方案。</w:t>
      </w:r>
    </w:p>
    <w:p w14:paraId="4AC80E56">
      <w:pPr>
        <w:autoSpaceDE w:val="0"/>
        <w:autoSpaceDN w:val="0"/>
        <w:adjustRightInd w:val="0"/>
        <w:spacing w:line="300" w:lineRule="auto"/>
        <w:ind w:firstLine="420" w:firstLineChars="200"/>
        <w:jc w:val="left"/>
        <w:rPr>
          <w:rFonts w:ascii="宋体" w:hAnsi="宋体" w:eastAsia="宋体" w:cs="宋体"/>
          <w:kern w:val="0"/>
          <w:szCs w:val="21"/>
        </w:rPr>
      </w:pPr>
    </w:p>
    <w:p w14:paraId="23966B9F">
      <w:pPr>
        <w:rPr>
          <w:rFonts w:ascii="宋体" w:hAnsi="宋体" w:eastAsia="宋体" w:cs="宋体"/>
          <w:b/>
          <w:sz w:val="28"/>
          <w:szCs w:val="28"/>
        </w:rPr>
      </w:pPr>
      <w:r>
        <w:rPr>
          <w:rFonts w:hint="eastAsia" w:ascii="宋体" w:hAnsi="宋体" w:eastAsia="宋体" w:cs="宋体"/>
          <w:b/>
          <w:sz w:val="28"/>
          <w:szCs w:val="28"/>
        </w:rPr>
        <w:t>4. 投标</w:t>
      </w:r>
      <w:bookmarkEnd w:id="225"/>
      <w:bookmarkEnd w:id="226"/>
      <w:bookmarkEnd w:id="227"/>
      <w:bookmarkEnd w:id="228"/>
      <w:bookmarkEnd w:id="229"/>
      <w:bookmarkEnd w:id="230"/>
      <w:bookmarkEnd w:id="231"/>
      <w:bookmarkEnd w:id="233"/>
    </w:p>
    <w:p w14:paraId="1B887E6F">
      <w:pPr>
        <w:rPr>
          <w:rFonts w:hint="default" w:ascii="宋体" w:hAnsi="宋体" w:eastAsia="宋体" w:cs="宋体"/>
          <w:b/>
          <w:sz w:val="24"/>
          <w:lang w:val="en-US" w:eastAsia="zh-CN"/>
        </w:rPr>
      </w:pPr>
      <w:bookmarkStart w:id="234" w:name="_Toc179632574"/>
      <w:bookmarkStart w:id="235" w:name="_Toc247085714"/>
      <w:bookmarkStart w:id="236" w:name="_Toc144974524"/>
      <w:bookmarkStart w:id="237" w:name="_Toc321309190"/>
      <w:bookmarkStart w:id="238" w:name="_Toc246996200"/>
      <w:bookmarkStart w:id="239" w:name="_Toc152045556"/>
      <w:bookmarkStart w:id="240" w:name="_Toc152042332"/>
      <w:bookmarkStart w:id="241" w:name="_Toc246996943"/>
      <w:r>
        <w:rPr>
          <w:rFonts w:hint="eastAsia" w:ascii="宋体" w:hAnsi="宋体" w:eastAsia="宋体" w:cs="宋体"/>
          <w:b/>
          <w:sz w:val="24"/>
        </w:rPr>
        <w:t>4.1 响应文件的密封和标记</w:t>
      </w:r>
      <w:bookmarkEnd w:id="234"/>
      <w:bookmarkEnd w:id="235"/>
      <w:bookmarkEnd w:id="236"/>
      <w:bookmarkEnd w:id="237"/>
      <w:bookmarkEnd w:id="238"/>
      <w:bookmarkEnd w:id="239"/>
      <w:bookmarkEnd w:id="240"/>
      <w:bookmarkEnd w:id="241"/>
      <w:r>
        <w:rPr>
          <w:rFonts w:hint="eastAsia" w:ascii="宋体" w:hAnsi="宋体" w:eastAsia="宋体" w:cs="宋体"/>
          <w:b/>
          <w:sz w:val="24"/>
          <w:lang w:eastAsia="zh-CN"/>
        </w:rPr>
        <w:t>（</w:t>
      </w:r>
      <w:r>
        <w:rPr>
          <w:rFonts w:hint="eastAsia" w:ascii="宋体" w:hAnsi="宋体" w:eastAsia="宋体" w:cs="宋体"/>
          <w:b/>
          <w:sz w:val="24"/>
          <w:lang w:val="en-US" w:eastAsia="zh-CN"/>
        </w:rPr>
        <w:t>不适用）</w:t>
      </w:r>
    </w:p>
    <w:p w14:paraId="330636CB">
      <w:pPr>
        <w:spacing w:line="400" w:lineRule="exact"/>
        <w:ind w:firstLine="420" w:firstLineChars="200"/>
        <w:rPr>
          <w:rFonts w:ascii="宋体" w:hAnsi="宋体" w:eastAsia="宋体" w:cs="宋体"/>
          <w:lang w:val="zh-CN"/>
        </w:rPr>
      </w:pPr>
      <w:bookmarkStart w:id="242" w:name="_Toc152042333"/>
      <w:bookmarkStart w:id="243" w:name="_Toc179632575"/>
      <w:bookmarkStart w:id="244" w:name="_Toc246996944"/>
      <w:bookmarkStart w:id="245" w:name="_Toc247085715"/>
      <w:bookmarkStart w:id="246" w:name="_Toc246996201"/>
      <w:bookmarkStart w:id="247" w:name="_Toc152045557"/>
      <w:bookmarkStart w:id="248" w:name="_Toc321309191"/>
      <w:bookmarkStart w:id="249" w:name="_Toc144974525"/>
      <w:r>
        <w:rPr>
          <w:rFonts w:hint="eastAsia" w:ascii="宋体" w:hAnsi="宋体" w:eastAsia="宋体" w:cs="宋体"/>
        </w:rPr>
        <w:t>4.1.1将响应文件包封在封套内，加贴封条，并在封套的封口处加盖密封章其他内容见投标人须知前附表。</w:t>
      </w:r>
      <w:r>
        <w:rPr>
          <w:rFonts w:hint="eastAsia" w:ascii="宋体" w:hAnsi="宋体" w:eastAsia="宋体" w:cs="宋体"/>
          <w:lang w:val="zh-CN"/>
        </w:rPr>
        <w:t>投标人随同响应文件同时递交电子版响应文件，载体为U盘（可读），应单独包封，标明投标人名称和标段。</w:t>
      </w:r>
    </w:p>
    <w:p w14:paraId="6CFF4B23">
      <w:pPr>
        <w:spacing w:line="400" w:lineRule="exact"/>
        <w:ind w:firstLine="420" w:firstLineChars="200"/>
        <w:rPr>
          <w:rFonts w:ascii="宋体" w:hAnsi="宋体" w:eastAsia="宋体" w:cs="宋体"/>
          <w:lang w:val="zh-CN"/>
        </w:rPr>
      </w:pPr>
      <w:r>
        <w:rPr>
          <w:rFonts w:hint="eastAsia" w:ascii="宋体" w:hAnsi="宋体" w:eastAsia="宋体" w:cs="宋体"/>
          <w:lang w:val="zh-CN"/>
        </w:rPr>
        <w:t>U盘内文件应作如示电子标识：所投标段与投标单位全称。</w:t>
      </w:r>
    </w:p>
    <w:p w14:paraId="57AA53B5">
      <w:pPr>
        <w:spacing w:line="400" w:lineRule="exact"/>
        <w:ind w:firstLine="420" w:firstLineChars="200"/>
        <w:rPr>
          <w:rFonts w:ascii="宋体" w:hAnsi="宋体" w:eastAsia="宋体" w:cs="宋体"/>
          <w:lang w:val="zh-CN"/>
        </w:rPr>
      </w:pPr>
      <w:r>
        <w:rPr>
          <w:rFonts w:hint="eastAsia" w:ascii="宋体" w:hAnsi="宋体" w:eastAsia="宋体" w:cs="宋体"/>
          <w:lang w:val="zh-CN"/>
        </w:rPr>
        <w:t>响应文件密封袋上应写明的内容详见须知前附表</w:t>
      </w:r>
    </w:p>
    <w:p w14:paraId="05309061">
      <w:pPr>
        <w:spacing w:line="400" w:lineRule="exact"/>
        <w:ind w:firstLine="420" w:firstLineChars="200"/>
        <w:rPr>
          <w:rFonts w:ascii="宋体" w:hAnsi="宋体" w:eastAsia="宋体" w:cs="宋体"/>
        </w:rPr>
      </w:pPr>
      <w:r>
        <w:rPr>
          <w:rFonts w:hint="eastAsia" w:ascii="宋体" w:hAnsi="宋体" w:eastAsia="宋体" w:cs="宋体"/>
        </w:rPr>
        <w:t>4.1.2未按本章及投标人须知前附表要求密封和加写标记的响应文件，招标人将不承担响应文件错放或提前开封的责任，由此造成的提前开封的响应文件将予以拒绝，并退还给投标人。</w:t>
      </w:r>
    </w:p>
    <w:p w14:paraId="3560E108">
      <w:pPr>
        <w:spacing w:line="400" w:lineRule="exact"/>
        <w:ind w:firstLine="420" w:firstLineChars="200"/>
        <w:rPr>
          <w:rFonts w:ascii="宋体" w:hAnsi="宋体" w:eastAsia="宋体" w:cs="宋体"/>
        </w:rPr>
      </w:pPr>
      <w:r>
        <w:rPr>
          <w:rFonts w:hint="eastAsia" w:ascii="宋体" w:hAnsi="宋体" w:eastAsia="宋体" w:cs="宋体"/>
        </w:rPr>
        <w:t>4.1.3响应文件密封袋上不得体现本章及投标人须知前附表要求以外的内容，未按本章及投标人须知前附表要求密封和加写标记的响应文件，招标代理机构有权拒绝接受其响应文件。</w:t>
      </w:r>
    </w:p>
    <w:p w14:paraId="093DE292">
      <w:pPr>
        <w:spacing w:line="400" w:lineRule="exact"/>
        <w:ind w:firstLine="420" w:firstLineChars="200"/>
        <w:rPr>
          <w:rFonts w:ascii="宋体" w:hAnsi="宋体" w:eastAsia="宋体" w:cs="宋体"/>
        </w:rPr>
      </w:pPr>
    </w:p>
    <w:p w14:paraId="3CEAFDEC">
      <w:pPr>
        <w:rPr>
          <w:rFonts w:ascii="宋体" w:hAnsi="宋体" w:eastAsia="宋体" w:cs="宋体"/>
          <w:b/>
          <w:sz w:val="24"/>
        </w:rPr>
      </w:pPr>
      <w:r>
        <w:rPr>
          <w:rFonts w:hint="eastAsia" w:ascii="宋体" w:hAnsi="宋体" w:eastAsia="宋体" w:cs="宋体"/>
          <w:b/>
          <w:sz w:val="24"/>
        </w:rPr>
        <w:t>4.2 响应文件的递交</w:t>
      </w:r>
      <w:bookmarkEnd w:id="242"/>
      <w:bookmarkEnd w:id="243"/>
      <w:bookmarkEnd w:id="244"/>
      <w:bookmarkEnd w:id="245"/>
      <w:bookmarkEnd w:id="246"/>
      <w:bookmarkEnd w:id="247"/>
      <w:bookmarkEnd w:id="248"/>
      <w:bookmarkEnd w:id="249"/>
    </w:p>
    <w:p w14:paraId="5591D924">
      <w:pPr>
        <w:spacing w:before="60" w:beforeLines="25" w:line="300" w:lineRule="auto"/>
        <w:ind w:firstLine="420" w:firstLineChars="200"/>
        <w:rPr>
          <w:rFonts w:ascii="宋体" w:hAnsi="宋体" w:eastAsia="宋体" w:cs="宋体"/>
        </w:rPr>
      </w:pPr>
      <w:r>
        <w:rPr>
          <w:rFonts w:hint="eastAsia" w:ascii="宋体" w:hAnsi="宋体" w:eastAsia="宋体" w:cs="宋体"/>
        </w:rPr>
        <w:t>4.2.1 投标人应在本章第2.2.2项规定的投标截止时间前递交响应文件。</w:t>
      </w:r>
    </w:p>
    <w:p w14:paraId="36BD326F">
      <w:pPr>
        <w:spacing w:before="60" w:beforeLines="25" w:line="300" w:lineRule="auto"/>
        <w:ind w:firstLine="420" w:firstLineChars="200"/>
        <w:rPr>
          <w:rFonts w:ascii="宋体" w:hAnsi="宋体" w:eastAsia="宋体" w:cs="宋体"/>
        </w:rPr>
      </w:pPr>
      <w:r>
        <w:rPr>
          <w:rFonts w:hint="eastAsia" w:ascii="宋体" w:hAnsi="宋体" w:eastAsia="宋体" w:cs="宋体"/>
        </w:rPr>
        <w:t>4.2.2 投标人递交响应文件的地点：见投标人须知前附表。</w:t>
      </w:r>
    </w:p>
    <w:p w14:paraId="578941B2">
      <w:pPr>
        <w:spacing w:before="60" w:beforeLines="25" w:line="300" w:lineRule="auto"/>
        <w:ind w:firstLine="420" w:firstLineChars="200"/>
        <w:rPr>
          <w:rFonts w:ascii="宋体" w:hAnsi="宋体" w:eastAsia="宋体" w:cs="宋体"/>
        </w:rPr>
      </w:pPr>
      <w:r>
        <w:rPr>
          <w:rFonts w:hint="eastAsia" w:ascii="宋体" w:hAnsi="宋体" w:eastAsia="宋体" w:cs="宋体"/>
        </w:rPr>
        <w:t>4.2.3 除投标人须知前附表另有规定外，投标人所递交的响应文件不予退还。</w:t>
      </w:r>
    </w:p>
    <w:p w14:paraId="2AB125C2">
      <w:pPr>
        <w:spacing w:before="60" w:beforeLines="25" w:line="300" w:lineRule="auto"/>
        <w:ind w:firstLine="420" w:firstLineChars="200"/>
        <w:rPr>
          <w:rFonts w:ascii="宋体" w:hAnsi="宋体" w:eastAsia="宋体" w:cs="宋体"/>
        </w:rPr>
      </w:pPr>
      <w:r>
        <w:rPr>
          <w:rFonts w:hint="eastAsia" w:ascii="宋体" w:hAnsi="宋体" w:eastAsia="宋体" w:cs="宋体"/>
        </w:rPr>
        <w:t>4.2.4 招标人收到响应文件后，向投标人出具签收凭证。</w:t>
      </w:r>
    </w:p>
    <w:p w14:paraId="1DAC99CD">
      <w:pPr>
        <w:spacing w:before="60" w:beforeLines="25" w:line="300" w:lineRule="auto"/>
        <w:ind w:firstLine="420" w:firstLineChars="200"/>
        <w:rPr>
          <w:rFonts w:ascii="宋体" w:hAnsi="宋体" w:eastAsia="宋体" w:cs="宋体"/>
        </w:rPr>
      </w:pPr>
      <w:r>
        <w:rPr>
          <w:rFonts w:hint="eastAsia" w:ascii="宋体" w:hAnsi="宋体" w:eastAsia="宋体" w:cs="宋体"/>
        </w:rPr>
        <w:t>4.2.5 逾期送达的或者未送达指定地点的响应文件，招标人不予受理。</w:t>
      </w:r>
    </w:p>
    <w:p w14:paraId="53EF37D9">
      <w:pPr>
        <w:spacing w:before="60" w:beforeLines="25" w:line="300" w:lineRule="auto"/>
        <w:ind w:firstLine="420" w:firstLineChars="200"/>
        <w:rPr>
          <w:rFonts w:ascii="宋体" w:hAnsi="宋体" w:eastAsia="宋体" w:cs="宋体"/>
        </w:rPr>
      </w:pPr>
    </w:p>
    <w:p w14:paraId="4D20F46A">
      <w:pPr>
        <w:rPr>
          <w:rFonts w:ascii="宋体" w:hAnsi="宋体" w:eastAsia="宋体" w:cs="宋体"/>
          <w:b/>
          <w:sz w:val="24"/>
        </w:rPr>
      </w:pPr>
      <w:bookmarkStart w:id="250" w:name="_Toc152045558"/>
      <w:bookmarkStart w:id="251" w:name="_Toc321309192"/>
      <w:bookmarkStart w:id="252" w:name="_Toc246996202"/>
      <w:bookmarkStart w:id="253" w:name="_Toc246996945"/>
      <w:bookmarkStart w:id="254" w:name="_Toc144974526"/>
      <w:bookmarkStart w:id="255" w:name="_Toc179632576"/>
      <w:bookmarkStart w:id="256" w:name="_Toc152042334"/>
      <w:bookmarkStart w:id="257" w:name="_Toc247085716"/>
      <w:r>
        <w:rPr>
          <w:rFonts w:hint="eastAsia" w:ascii="宋体" w:hAnsi="宋体" w:eastAsia="宋体" w:cs="宋体"/>
          <w:b/>
          <w:sz w:val="24"/>
        </w:rPr>
        <w:t>4.3 响应文件的修改与撤回</w:t>
      </w:r>
      <w:bookmarkEnd w:id="250"/>
      <w:bookmarkEnd w:id="251"/>
      <w:bookmarkEnd w:id="252"/>
      <w:bookmarkEnd w:id="253"/>
      <w:bookmarkEnd w:id="254"/>
      <w:bookmarkEnd w:id="255"/>
      <w:bookmarkEnd w:id="256"/>
      <w:bookmarkEnd w:id="257"/>
    </w:p>
    <w:p w14:paraId="07C9DA5E">
      <w:pPr>
        <w:spacing w:before="60" w:beforeLines="25" w:line="300" w:lineRule="auto"/>
        <w:ind w:firstLine="420" w:firstLineChars="200"/>
        <w:rPr>
          <w:rFonts w:ascii="宋体" w:hAnsi="宋体" w:eastAsia="宋体" w:cs="宋体"/>
        </w:rPr>
      </w:pPr>
      <w:r>
        <w:rPr>
          <w:rFonts w:hint="eastAsia" w:ascii="宋体" w:hAnsi="宋体" w:eastAsia="宋体" w:cs="宋体"/>
        </w:rPr>
        <w:t>4.3.1 在本章第2.2.2项规定的投标截止时间前，投标人可以修改或撤回已递交的响应文件，但应以书面形式通知招标人。</w:t>
      </w:r>
    </w:p>
    <w:p w14:paraId="15A6B7D8">
      <w:pPr>
        <w:spacing w:before="60" w:beforeLines="25" w:line="300" w:lineRule="auto"/>
        <w:ind w:firstLine="420" w:firstLineChars="200"/>
        <w:rPr>
          <w:rFonts w:ascii="宋体" w:hAnsi="宋体" w:eastAsia="宋体" w:cs="宋体"/>
        </w:rPr>
      </w:pPr>
      <w:r>
        <w:rPr>
          <w:rFonts w:hint="eastAsia" w:ascii="宋体" w:hAnsi="宋体" w:eastAsia="宋体" w:cs="宋体"/>
        </w:rPr>
        <w:t>4.3.2 投标人修改或撤回已递交响应文件的书面通知应按照本章第3.6.3项的要求签字或盖章。招标人收到书面通知后，向投标人出具签收凭证。</w:t>
      </w:r>
    </w:p>
    <w:p w14:paraId="67FEBEAF">
      <w:pPr>
        <w:spacing w:before="60" w:beforeLines="25" w:line="300" w:lineRule="auto"/>
        <w:ind w:firstLine="420" w:firstLineChars="200"/>
        <w:rPr>
          <w:rFonts w:ascii="宋体" w:hAnsi="宋体" w:eastAsia="宋体" w:cs="宋体"/>
        </w:rPr>
      </w:pPr>
      <w:r>
        <w:rPr>
          <w:rFonts w:hint="eastAsia" w:ascii="宋体" w:hAnsi="宋体" w:eastAsia="宋体" w:cs="宋体"/>
        </w:rPr>
        <w:t>4.3.3 投标人撤回响应文件的，招标人自收到投标人书面撤回通知之日起5日内退还已收取的投标保证金。</w:t>
      </w:r>
    </w:p>
    <w:p w14:paraId="3F6D6F32">
      <w:pPr>
        <w:spacing w:before="60" w:beforeLines="25" w:line="300" w:lineRule="auto"/>
        <w:ind w:firstLine="420" w:firstLineChars="200"/>
        <w:rPr>
          <w:rFonts w:ascii="宋体" w:hAnsi="宋体" w:eastAsia="宋体" w:cs="宋体"/>
        </w:rPr>
      </w:pPr>
      <w:r>
        <w:rPr>
          <w:rFonts w:hint="eastAsia" w:ascii="宋体" w:hAnsi="宋体" w:eastAsia="宋体" w:cs="宋体"/>
        </w:rPr>
        <w:t>4.3.4 修改的内容为响应文件的组成部分。修改的响应文件应按照本章第3条、第4条规定进行编制、密封、标记和递交，并标明“修改”字样。</w:t>
      </w:r>
    </w:p>
    <w:p w14:paraId="5845B056">
      <w:pPr>
        <w:spacing w:before="60" w:beforeLines="25" w:line="300" w:lineRule="auto"/>
        <w:ind w:firstLine="420" w:firstLineChars="200"/>
        <w:rPr>
          <w:rFonts w:ascii="宋体" w:hAnsi="宋体" w:eastAsia="宋体" w:cs="宋体"/>
        </w:rPr>
      </w:pPr>
    </w:p>
    <w:p w14:paraId="42DAE44B">
      <w:pPr>
        <w:rPr>
          <w:rFonts w:ascii="宋体" w:hAnsi="宋体" w:eastAsia="宋体" w:cs="宋体"/>
          <w:b/>
          <w:sz w:val="28"/>
          <w:szCs w:val="28"/>
        </w:rPr>
      </w:pPr>
      <w:r>
        <w:rPr>
          <w:rFonts w:hint="eastAsia" w:ascii="宋体" w:hAnsi="宋体" w:eastAsia="宋体" w:cs="宋体"/>
          <w:b/>
          <w:sz w:val="28"/>
          <w:szCs w:val="28"/>
        </w:rPr>
        <w:t>5. 开标</w:t>
      </w:r>
      <w:bookmarkEnd w:id="209"/>
      <w:bookmarkEnd w:id="210"/>
      <w:bookmarkEnd w:id="211"/>
      <w:bookmarkEnd w:id="212"/>
      <w:bookmarkEnd w:id="213"/>
      <w:bookmarkEnd w:id="214"/>
      <w:bookmarkEnd w:id="215"/>
      <w:bookmarkEnd w:id="216"/>
    </w:p>
    <w:p w14:paraId="2A271DFA">
      <w:pPr>
        <w:rPr>
          <w:rFonts w:ascii="宋体" w:hAnsi="宋体" w:eastAsia="宋体" w:cs="宋体"/>
          <w:b/>
          <w:sz w:val="24"/>
        </w:rPr>
      </w:pPr>
      <w:bookmarkStart w:id="258" w:name="_Toc247085718"/>
      <w:bookmarkStart w:id="259" w:name="_Toc152042336"/>
      <w:bookmarkStart w:id="260" w:name="_Toc246996947"/>
      <w:bookmarkStart w:id="261" w:name="_Toc179632578"/>
      <w:bookmarkStart w:id="262" w:name="_Toc246996204"/>
      <w:bookmarkStart w:id="263" w:name="_Toc144974528"/>
      <w:bookmarkStart w:id="264" w:name="_Toc321309194"/>
      <w:bookmarkStart w:id="265" w:name="_Toc152045560"/>
      <w:r>
        <w:rPr>
          <w:rFonts w:hint="eastAsia" w:ascii="宋体" w:hAnsi="宋体" w:eastAsia="宋体" w:cs="宋体"/>
          <w:b/>
          <w:sz w:val="24"/>
        </w:rPr>
        <w:t>5.1 开标时间和地点</w:t>
      </w:r>
      <w:bookmarkEnd w:id="258"/>
      <w:bookmarkEnd w:id="259"/>
      <w:bookmarkEnd w:id="260"/>
      <w:bookmarkEnd w:id="261"/>
      <w:bookmarkEnd w:id="262"/>
      <w:bookmarkEnd w:id="263"/>
      <w:bookmarkEnd w:id="264"/>
      <w:bookmarkEnd w:id="265"/>
    </w:p>
    <w:p w14:paraId="09478A1B">
      <w:pPr>
        <w:spacing w:before="60" w:beforeLines="25" w:line="300" w:lineRule="auto"/>
        <w:ind w:firstLine="420" w:firstLineChars="200"/>
        <w:rPr>
          <w:rFonts w:ascii="宋体" w:hAnsi="宋体" w:eastAsia="宋体" w:cs="宋体"/>
        </w:rPr>
      </w:pPr>
      <w:r>
        <w:rPr>
          <w:rFonts w:hint="eastAsia" w:ascii="宋体" w:hAnsi="宋体" w:eastAsia="宋体" w:cs="宋体"/>
        </w:rPr>
        <w:t>招标人在本章第2.2.2项规定的投标截止时间（开标时间）和投标人须知前附表规定的地点公开开标，并邀请所有投标人的法定代表人或其委托代理人准时参加。</w:t>
      </w:r>
    </w:p>
    <w:p w14:paraId="58F08527">
      <w:pPr>
        <w:spacing w:before="60" w:beforeLines="25" w:line="300" w:lineRule="auto"/>
        <w:ind w:firstLine="420" w:firstLineChars="200"/>
        <w:rPr>
          <w:rFonts w:ascii="宋体" w:hAnsi="宋体" w:eastAsia="宋体" w:cs="宋体"/>
        </w:rPr>
      </w:pPr>
    </w:p>
    <w:p w14:paraId="7B12638D">
      <w:pPr>
        <w:rPr>
          <w:rFonts w:ascii="宋体" w:hAnsi="宋体" w:eastAsia="宋体" w:cs="宋体"/>
          <w:b/>
          <w:sz w:val="24"/>
        </w:rPr>
      </w:pPr>
      <w:bookmarkStart w:id="266" w:name="_Toc246996948"/>
      <w:bookmarkStart w:id="267" w:name="_Toc246996205"/>
      <w:bookmarkStart w:id="268" w:name="_Toc247085719"/>
      <w:bookmarkStart w:id="269" w:name="_Toc152045561"/>
      <w:bookmarkStart w:id="270" w:name="_Toc144974529"/>
      <w:bookmarkStart w:id="271" w:name="_Toc152042337"/>
      <w:bookmarkStart w:id="272" w:name="_Toc179632579"/>
      <w:bookmarkStart w:id="273" w:name="_Toc321309195"/>
      <w:r>
        <w:rPr>
          <w:rFonts w:hint="eastAsia" w:ascii="宋体" w:hAnsi="宋体" w:eastAsia="宋体" w:cs="宋体"/>
          <w:b/>
          <w:sz w:val="24"/>
        </w:rPr>
        <w:t>5.2 开标程序</w:t>
      </w:r>
      <w:bookmarkEnd w:id="266"/>
      <w:bookmarkEnd w:id="267"/>
      <w:bookmarkEnd w:id="268"/>
      <w:bookmarkEnd w:id="269"/>
      <w:bookmarkEnd w:id="270"/>
      <w:bookmarkEnd w:id="271"/>
      <w:bookmarkEnd w:id="272"/>
      <w:bookmarkEnd w:id="273"/>
    </w:p>
    <w:p w14:paraId="4F431B95">
      <w:pPr>
        <w:spacing w:before="60" w:beforeLines="25" w:line="300" w:lineRule="auto"/>
        <w:ind w:firstLine="359" w:firstLineChars="171"/>
        <w:rPr>
          <w:rFonts w:hint="default" w:ascii="宋体" w:hAnsi="宋体" w:eastAsia="宋体" w:cs="宋体"/>
          <w:lang w:val="en-US" w:eastAsia="zh-CN"/>
        </w:rPr>
      </w:pPr>
      <w:r>
        <w:rPr>
          <w:rFonts w:hint="eastAsia" w:ascii="宋体" w:hAnsi="宋体" w:eastAsia="宋体" w:cs="宋体"/>
          <w:lang w:val="en-US" w:eastAsia="zh-CN"/>
        </w:rPr>
        <w:t>网上开标</w:t>
      </w:r>
    </w:p>
    <w:p w14:paraId="4CBE3E65">
      <w:pPr>
        <w:rPr>
          <w:rFonts w:ascii="宋体" w:hAnsi="宋体" w:eastAsia="宋体" w:cs="宋体"/>
          <w:b/>
          <w:sz w:val="24"/>
        </w:rPr>
      </w:pPr>
      <w:bookmarkStart w:id="274" w:name="_Toc321309196"/>
      <w:r>
        <w:rPr>
          <w:rFonts w:hint="eastAsia" w:ascii="宋体" w:hAnsi="宋体" w:eastAsia="宋体" w:cs="宋体"/>
          <w:b/>
          <w:sz w:val="24"/>
        </w:rPr>
        <w:t>5.3 开标异议</w:t>
      </w:r>
      <w:bookmarkEnd w:id="274"/>
    </w:p>
    <w:p w14:paraId="787BE06D">
      <w:pPr>
        <w:spacing w:before="60" w:beforeLines="25" w:line="300" w:lineRule="auto"/>
        <w:ind w:firstLine="359" w:firstLineChars="171"/>
        <w:rPr>
          <w:rFonts w:ascii="宋体" w:hAnsi="宋体" w:eastAsia="宋体" w:cs="宋体"/>
        </w:rPr>
      </w:pPr>
      <w:r>
        <w:rPr>
          <w:rFonts w:hint="eastAsia" w:ascii="宋体" w:hAnsi="宋体" w:eastAsia="宋体" w:cs="宋体"/>
        </w:rPr>
        <w:t>投标人对开标有异议的，应当在开标现场提出，招标人当场作出答复，并制作记录。</w:t>
      </w:r>
    </w:p>
    <w:p w14:paraId="453563C1">
      <w:pPr>
        <w:rPr>
          <w:rFonts w:ascii="宋体" w:hAnsi="宋体" w:eastAsia="宋体" w:cs="宋体"/>
          <w:b/>
          <w:sz w:val="28"/>
          <w:szCs w:val="28"/>
        </w:rPr>
      </w:pPr>
      <w:bookmarkStart w:id="275" w:name="_Toc246996206"/>
      <w:bookmarkStart w:id="276" w:name="_Toc152045562"/>
      <w:bookmarkStart w:id="277" w:name="_Toc144974530"/>
      <w:bookmarkStart w:id="278" w:name="_Toc247085720"/>
      <w:bookmarkStart w:id="279" w:name="_Toc321309197"/>
      <w:bookmarkStart w:id="280" w:name="_Toc246996949"/>
      <w:bookmarkStart w:id="281" w:name="_Toc179632580"/>
      <w:bookmarkStart w:id="282" w:name="_Toc152042338"/>
    </w:p>
    <w:p w14:paraId="35E9608D">
      <w:pPr>
        <w:rPr>
          <w:rFonts w:ascii="宋体" w:hAnsi="宋体" w:eastAsia="宋体" w:cs="宋体"/>
          <w:b/>
          <w:sz w:val="28"/>
          <w:szCs w:val="28"/>
        </w:rPr>
      </w:pPr>
      <w:r>
        <w:rPr>
          <w:rFonts w:hint="eastAsia" w:ascii="宋体" w:hAnsi="宋体" w:eastAsia="宋体" w:cs="宋体"/>
          <w:b/>
          <w:sz w:val="28"/>
          <w:szCs w:val="28"/>
        </w:rPr>
        <w:t>6. 评标</w:t>
      </w:r>
      <w:bookmarkEnd w:id="275"/>
      <w:bookmarkEnd w:id="276"/>
      <w:bookmarkEnd w:id="277"/>
      <w:bookmarkEnd w:id="278"/>
      <w:bookmarkEnd w:id="279"/>
      <w:bookmarkEnd w:id="280"/>
      <w:bookmarkEnd w:id="281"/>
      <w:bookmarkEnd w:id="282"/>
    </w:p>
    <w:p w14:paraId="278C9BE5">
      <w:pPr>
        <w:rPr>
          <w:rFonts w:ascii="宋体" w:hAnsi="宋体" w:eastAsia="宋体" w:cs="宋体"/>
          <w:b/>
          <w:sz w:val="24"/>
        </w:rPr>
      </w:pPr>
      <w:bookmarkStart w:id="283" w:name="_Toc179632581"/>
      <w:bookmarkStart w:id="284" w:name="_Toc152045563"/>
      <w:bookmarkStart w:id="285" w:name="_Toc246996950"/>
      <w:bookmarkStart w:id="286" w:name="_Toc246996207"/>
      <w:bookmarkStart w:id="287" w:name="_Toc247085721"/>
      <w:bookmarkStart w:id="288" w:name="_Toc321309198"/>
      <w:bookmarkStart w:id="289" w:name="_Toc144974531"/>
      <w:bookmarkStart w:id="290" w:name="_Toc152042339"/>
      <w:r>
        <w:rPr>
          <w:rFonts w:hint="eastAsia" w:ascii="宋体" w:hAnsi="宋体" w:eastAsia="宋体" w:cs="宋体"/>
          <w:b/>
          <w:sz w:val="24"/>
        </w:rPr>
        <w:t>6.1 评标委员会</w:t>
      </w:r>
      <w:bookmarkEnd w:id="283"/>
      <w:bookmarkEnd w:id="284"/>
      <w:bookmarkEnd w:id="285"/>
      <w:bookmarkEnd w:id="286"/>
      <w:bookmarkEnd w:id="287"/>
      <w:bookmarkEnd w:id="288"/>
      <w:bookmarkEnd w:id="289"/>
      <w:bookmarkEnd w:id="290"/>
    </w:p>
    <w:p w14:paraId="1E5B9083">
      <w:pPr>
        <w:spacing w:before="60" w:beforeLines="25" w:line="300" w:lineRule="auto"/>
        <w:ind w:firstLine="420" w:firstLineChars="200"/>
        <w:rPr>
          <w:rFonts w:ascii="宋体" w:hAnsi="宋体" w:eastAsia="宋体" w:cs="宋体"/>
        </w:rPr>
      </w:pPr>
      <w:r>
        <w:rPr>
          <w:rFonts w:hint="eastAsia" w:ascii="宋体" w:hAnsi="宋体" w:eastAsia="宋体" w:cs="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08EB49B">
      <w:pPr>
        <w:spacing w:before="60" w:beforeLines="25" w:line="300" w:lineRule="auto"/>
        <w:ind w:firstLine="420" w:firstLineChars="200"/>
        <w:rPr>
          <w:rFonts w:ascii="宋体" w:hAnsi="宋体" w:eastAsia="宋体" w:cs="宋体"/>
        </w:rPr>
      </w:pPr>
      <w:r>
        <w:rPr>
          <w:rFonts w:hint="eastAsia" w:ascii="宋体" w:hAnsi="宋体" w:eastAsia="宋体" w:cs="宋体"/>
        </w:rPr>
        <w:t>6.1.2 评标委员会成员有下列情形之一的，应当回避：</w:t>
      </w:r>
    </w:p>
    <w:p w14:paraId="63A9DD6C">
      <w:pPr>
        <w:spacing w:before="60" w:beforeLines="25" w:line="300" w:lineRule="auto"/>
        <w:ind w:firstLine="359" w:firstLineChars="171"/>
        <w:rPr>
          <w:rFonts w:ascii="宋体" w:hAnsi="宋体" w:eastAsia="宋体" w:cs="宋体"/>
        </w:rPr>
      </w:pPr>
      <w:r>
        <w:rPr>
          <w:rFonts w:hint="eastAsia" w:ascii="宋体" w:hAnsi="宋体" w:eastAsia="宋体" w:cs="宋体"/>
        </w:rPr>
        <w:t>（1）投标人或投标人主要负责人的近亲属；</w:t>
      </w:r>
    </w:p>
    <w:p w14:paraId="56B53010">
      <w:pPr>
        <w:spacing w:before="60" w:beforeLines="25" w:line="300" w:lineRule="auto"/>
        <w:ind w:firstLine="359" w:firstLineChars="171"/>
        <w:rPr>
          <w:rFonts w:ascii="宋体" w:hAnsi="宋体" w:eastAsia="宋体" w:cs="宋体"/>
        </w:rPr>
      </w:pPr>
      <w:r>
        <w:rPr>
          <w:rFonts w:hint="eastAsia" w:ascii="宋体" w:hAnsi="宋体" w:eastAsia="宋体" w:cs="宋体"/>
        </w:rPr>
        <w:t>（2）项目主管部门或者行政监督部门的人员；</w:t>
      </w:r>
    </w:p>
    <w:p w14:paraId="2F86AE9F">
      <w:pPr>
        <w:spacing w:before="60" w:beforeLines="25" w:line="300" w:lineRule="auto"/>
        <w:ind w:firstLine="359" w:firstLineChars="171"/>
        <w:rPr>
          <w:rFonts w:ascii="宋体" w:hAnsi="宋体" w:eastAsia="宋体" w:cs="宋体"/>
        </w:rPr>
      </w:pPr>
      <w:r>
        <w:rPr>
          <w:rFonts w:hint="eastAsia" w:ascii="宋体" w:hAnsi="宋体" w:eastAsia="宋体" w:cs="宋体"/>
        </w:rPr>
        <w:t>（3）与投标人有经济利益关系；</w:t>
      </w:r>
    </w:p>
    <w:p w14:paraId="0F2BF1EE">
      <w:pPr>
        <w:spacing w:before="60" w:beforeLines="25" w:line="300" w:lineRule="auto"/>
        <w:ind w:firstLine="359" w:firstLineChars="171"/>
        <w:rPr>
          <w:rFonts w:ascii="宋体" w:hAnsi="宋体" w:eastAsia="宋体" w:cs="宋体"/>
        </w:rPr>
      </w:pPr>
      <w:r>
        <w:rPr>
          <w:rFonts w:hint="eastAsia" w:ascii="宋体" w:hAnsi="宋体" w:eastAsia="宋体" w:cs="宋体"/>
        </w:rPr>
        <w:t>（4）曾因在招标、评标以及其他与招标投标有关活动中从事违法行为而受过行政处罚或刑事处罚的；</w:t>
      </w:r>
    </w:p>
    <w:p w14:paraId="2D52CDAA">
      <w:pPr>
        <w:spacing w:before="60" w:beforeLines="25" w:line="300" w:lineRule="auto"/>
        <w:ind w:firstLine="359" w:firstLineChars="171"/>
        <w:rPr>
          <w:rFonts w:ascii="宋体" w:hAnsi="宋体" w:eastAsia="宋体" w:cs="宋体"/>
        </w:rPr>
      </w:pPr>
      <w:r>
        <w:rPr>
          <w:rFonts w:hint="eastAsia" w:ascii="宋体" w:hAnsi="宋体" w:eastAsia="宋体" w:cs="宋体"/>
        </w:rPr>
        <w:t>（5）与投标人有其他利害关系。</w:t>
      </w:r>
    </w:p>
    <w:p w14:paraId="09D675FD">
      <w:pPr>
        <w:spacing w:before="60" w:beforeLines="25" w:line="300" w:lineRule="auto"/>
        <w:ind w:firstLine="359" w:firstLineChars="171"/>
        <w:rPr>
          <w:rFonts w:ascii="宋体" w:hAnsi="宋体" w:eastAsia="宋体" w:cs="宋体"/>
        </w:rPr>
      </w:pPr>
    </w:p>
    <w:p w14:paraId="0AE361D0">
      <w:pPr>
        <w:rPr>
          <w:rFonts w:ascii="宋体" w:hAnsi="宋体" w:eastAsia="宋体" w:cs="宋体"/>
          <w:b/>
          <w:sz w:val="24"/>
        </w:rPr>
      </w:pPr>
      <w:bookmarkStart w:id="291" w:name="_Toc152045564"/>
      <w:bookmarkStart w:id="292" w:name="_Toc246996208"/>
      <w:bookmarkStart w:id="293" w:name="_Toc246996951"/>
      <w:bookmarkStart w:id="294" w:name="_Toc152042340"/>
      <w:bookmarkStart w:id="295" w:name="_Toc179632582"/>
      <w:bookmarkStart w:id="296" w:name="_Toc321309199"/>
      <w:bookmarkStart w:id="297" w:name="_Toc247085722"/>
      <w:bookmarkStart w:id="298" w:name="_Toc144974532"/>
      <w:r>
        <w:rPr>
          <w:rFonts w:hint="eastAsia" w:ascii="宋体" w:hAnsi="宋体" w:eastAsia="宋体" w:cs="宋体"/>
          <w:b/>
          <w:sz w:val="24"/>
        </w:rPr>
        <w:t>6.2 评标原则</w:t>
      </w:r>
      <w:bookmarkEnd w:id="291"/>
      <w:bookmarkEnd w:id="292"/>
      <w:bookmarkEnd w:id="293"/>
      <w:bookmarkEnd w:id="294"/>
      <w:bookmarkEnd w:id="295"/>
      <w:bookmarkEnd w:id="296"/>
      <w:bookmarkEnd w:id="297"/>
      <w:bookmarkEnd w:id="298"/>
    </w:p>
    <w:p w14:paraId="4C94EC56">
      <w:pPr>
        <w:spacing w:before="60" w:beforeLines="25" w:line="300" w:lineRule="auto"/>
        <w:ind w:firstLine="420" w:firstLineChars="200"/>
        <w:rPr>
          <w:rFonts w:ascii="宋体" w:hAnsi="宋体" w:eastAsia="宋体" w:cs="宋体"/>
        </w:rPr>
      </w:pPr>
      <w:r>
        <w:rPr>
          <w:rFonts w:hint="eastAsia" w:ascii="宋体" w:hAnsi="宋体" w:eastAsia="宋体" w:cs="宋体"/>
        </w:rPr>
        <w:t>评标活动遵循公平、公正、科学和择优的原则。</w:t>
      </w:r>
    </w:p>
    <w:p w14:paraId="447E5E86">
      <w:pPr>
        <w:spacing w:before="60" w:beforeLines="25" w:line="300" w:lineRule="auto"/>
        <w:ind w:firstLine="420" w:firstLineChars="200"/>
        <w:rPr>
          <w:rFonts w:ascii="宋体" w:hAnsi="宋体" w:eastAsia="宋体" w:cs="宋体"/>
        </w:rPr>
      </w:pPr>
    </w:p>
    <w:p w14:paraId="2A8E28EB">
      <w:pPr>
        <w:rPr>
          <w:rFonts w:ascii="宋体" w:hAnsi="宋体" w:eastAsia="宋体" w:cs="宋体"/>
          <w:b/>
          <w:sz w:val="24"/>
        </w:rPr>
      </w:pPr>
      <w:bookmarkStart w:id="299" w:name="_Toc152042341"/>
      <w:bookmarkStart w:id="300" w:name="_Toc179632583"/>
      <w:bookmarkStart w:id="301" w:name="_Toc246996952"/>
      <w:bookmarkStart w:id="302" w:name="_Toc321309200"/>
      <w:bookmarkStart w:id="303" w:name="_Toc152045565"/>
      <w:bookmarkStart w:id="304" w:name="_Toc246996209"/>
      <w:bookmarkStart w:id="305" w:name="_Toc144974533"/>
      <w:bookmarkStart w:id="306" w:name="_Toc247085723"/>
      <w:r>
        <w:rPr>
          <w:rFonts w:hint="eastAsia" w:ascii="宋体" w:hAnsi="宋体" w:eastAsia="宋体" w:cs="宋体"/>
          <w:b/>
          <w:sz w:val="24"/>
        </w:rPr>
        <w:t>6.3 评标</w:t>
      </w:r>
      <w:bookmarkEnd w:id="299"/>
      <w:bookmarkEnd w:id="300"/>
      <w:bookmarkEnd w:id="301"/>
      <w:bookmarkEnd w:id="302"/>
      <w:bookmarkEnd w:id="303"/>
      <w:bookmarkEnd w:id="304"/>
      <w:bookmarkEnd w:id="305"/>
      <w:bookmarkEnd w:id="306"/>
    </w:p>
    <w:p w14:paraId="2BADB0D3">
      <w:pPr>
        <w:spacing w:before="60" w:beforeLines="25" w:line="300" w:lineRule="auto"/>
        <w:ind w:firstLine="420" w:firstLineChars="200"/>
        <w:rPr>
          <w:rFonts w:ascii="宋体" w:hAnsi="宋体" w:eastAsia="宋体" w:cs="宋体"/>
        </w:rPr>
      </w:pPr>
      <w:r>
        <w:rPr>
          <w:rFonts w:hint="eastAsia" w:ascii="宋体" w:hAnsi="宋体" w:eastAsia="宋体" w:cs="宋体"/>
        </w:rPr>
        <w:t>评标委员会按照第三章“评标办法”规定的方法、评审因素、标准和程序对响应文件进行评审。第三章“评标办法”没有规定的方法、评审因素和标准，不作为评标依据。</w:t>
      </w:r>
      <w:bookmarkStart w:id="307" w:name="_Toc144974534"/>
      <w:bookmarkStart w:id="308" w:name="_Toc321309201"/>
      <w:bookmarkStart w:id="309" w:name="_Toc247085724"/>
      <w:bookmarkStart w:id="310" w:name="_Toc179632584"/>
      <w:bookmarkStart w:id="311" w:name="_Toc152045566"/>
      <w:bookmarkStart w:id="312" w:name="_Toc246996210"/>
      <w:bookmarkStart w:id="313" w:name="_Toc152042342"/>
      <w:bookmarkStart w:id="314" w:name="_Toc246996953"/>
    </w:p>
    <w:p w14:paraId="0CDFD358">
      <w:pPr>
        <w:pStyle w:val="40"/>
      </w:pPr>
    </w:p>
    <w:p w14:paraId="4BFFDDB5">
      <w:pPr>
        <w:rPr>
          <w:rFonts w:ascii="宋体" w:hAnsi="宋体" w:eastAsia="宋体" w:cs="宋体"/>
          <w:b/>
          <w:sz w:val="28"/>
          <w:szCs w:val="28"/>
        </w:rPr>
      </w:pPr>
      <w:r>
        <w:rPr>
          <w:rFonts w:hint="eastAsia" w:ascii="宋体" w:hAnsi="宋体" w:eastAsia="宋体" w:cs="宋体"/>
          <w:b/>
          <w:sz w:val="28"/>
          <w:szCs w:val="28"/>
        </w:rPr>
        <w:t>7. 合同授予</w:t>
      </w:r>
      <w:bookmarkEnd w:id="307"/>
      <w:bookmarkEnd w:id="308"/>
      <w:bookmarkEnd w:id="309"/>
      <w:bookmarkEnd w:id="310"/>
      <w:bookmarkEnd w:id="311"/>
      <w:bookmarkEnd w:id="312"/>
      <w:bookmarkEnd w:id="313"/>
      <w:bookmarkEnd w:id="314"/>
    </w:p>
    <w:p w14:paraId="53BFDDC3">
      <w:pPr>
        <w:rPr>
          <w:rFonts w:ascii="宋体" w:hAnsi="宋体" w:eastAsia="宋体" w:cs="宋体"/>
          <w:b/>
          <w:sz w:val="24"/>
        </w:rPr>
      </w:pPr>
      <w:bookmarkStart w:id="315" w:name="_Toc152045567"/>
      <w:bookmarkStart w:id="316" w:name="_Toc152042343"/>
      <w:bookmarkStart w:id="317" w:name="_Toc321309202"/>
      <w:bookmarkStart w:id="318" w:name="_Toc247085725"/>
      <w:bookmarkStart w:id="319" w:name="_Toc144974535"/>
      <w:bookmarkStart w:id="320" w:name="_Toc246996211"/>
      <w:bookmarkStart w:id="321" w:name="_Toc246996954"/>
      <w:bookmarkStart w:id="322" w:name="_Toc179632585"/>
      <w:r>
        <w:rPr>
          <w:rFonts w:hint="eastAsia" w:ascii="宋体" w:hAnsi="宋体" w:eastAsia="宋体" w:cs="宋体"/>
          <w:b/>
          <w:sz w:val="24"/>
        </w:rPr>
        <w:t>7.1 定标方式</w:t>
      </w:r>
      <w:bookmarkEnd w:id="315"/>
      <w:bookmarkEnd w:id="316"/>
      <w:bookmarkEnd w:id="317"/>
      <w:bookmarkEnd w:id="318"/>
      <w:bookmarkEnd w:id="319"/>
      <w:bookmarkEnd w:id="320"/>
      <w:bookmarkEnd w:id="321"/>
      <w:bookmarkEnd w:id="322"/>
    </w:p>
    <w:p w14:paraId="6653C480">
      <w:pPr>
        <w:spacing w:before="60" w:beforeLines="25" w:line="300" w:lineRule="auto"/>
        <w:ind w:firstLine="420" w:firstLineChars="200"/>
        <w:rPr>
          <w:rFonts w:ascii="宋体" w:hAnsi="宋体" w:eastAsia="宋体" w:cs="宋体"/>
        </w:rPr>
      </w:pPr>
      <w:r>
        <w:rPr>
          <w:rFonts w:hint="eastAsia" w:ascii="宋体" w:hAnsi="宋体" w:eastAsia="宋体" w:cs="宋体"/>
        </w:rPr>
        <w:t>除投标人须知前附表规定评标委员会直接确定中标人外，招标人依据评标委员会推荐的中标候选人确定中标人，评标委员会推荐中标候选人的人数见投标人须知前附表。</w:t>
      </w:r>
    </w:p>
    <w:p w14:paraId="34268A98">
      <w:pPr>
        <w:spacing w:before="60" w:beforeLines="25" w:line="300" w:lineRule="auto"/>
        <w:ind w:firstLine="420" w:firstLineChars="200"/>
        <w:rPr>
          <w:rFonts w:ascii="宋体" w:hAnsi="宋体" w:eastAsia="宋体" w:cs="宋体"/>
        </w:rPr>
      </w:pPr>
    </w:p>
    <w:p w14:paraId="6ACFFC9C">
      <w:pPr>
        <w:rPr>
          <w:rFonts w:ascii="宋体" w:hAnsi="宋体" w:eastAsia="宋体" w:cs="宋体"/>
          <w:b/>
          <w:sz w:val="24"/>
        </w:rPr>
      </w:pPr>
      <w:bookmarkStart w:id="323" w:name="_Toc152045568"/>
      <w:bookmarkStart w:id="324" w:name="_Toc321309204"/>
      <w:bookmarkStart w:id="325" w:name="_Toc246996955"/>
      <w:bookmarkStart w:id="326" w:name="_Toc152042344"/>
      <w:bookmarkStart w:id="327" w:name="_Toc144974536"/>
      <w:bookmarkStart w:id="328" w:name="_Toc246996212"/>
      <w:bookmarkStart w:id="329" w:name="_Toc179632586"/>
      <w:bookmarkStart w:id="330" w:name="_Toc247085726"/>
      <w:r>
        <w:rPr>
          <w:rFonts w:hint="eastAsia" w:ascii="宋体" w:hAnsi="宋体" w:eastAsia="宋体" w:cs="宋体"/>
          <w:b/>
          <w:sz w:val="24"/>
        </w:rPr>
        <w:t>7.2 中标通知</w:t>
      </w:r>
      <w:bookmarkEnd w:id="323"/>
      <w:bookmarkEnd w:id="324"/>
      <w:bookmarkEnd w:id="325"/>
      <w:bookmarkEnd w:id="326"/>
      <w:bookmarkEnd w:id="327"/>
      <w:bookmarkEnd w:id="328"/>
      <w:bookmarkEnd w:id="329"/>
      <w:bookmarkEnd w:id="330"/>
    </w:p>
    <w:p w14:paraId="0011ABDD">
      <w:pPr>
        <w:spacing w:before="60" w:beforeLines="25" w:line="300" w:lineRule="auto"/>
        <w:ind w:firstLine="420" w:firstLineChars="200"/>
        <w:rPr>
          <w:rFonts w:ascii="宋体" w:hAnsi="宋体" w:eastAsia="宋体" w:cs="宋体"/>
        </w:rPr>
      </w:pPr>
      <w:r>
        <w:rPr>
          <w:rFonts w:hint="eastAsia" w:ascii="宋体" w:hAnsi="宋体" w:eastAsia="宋体" w:cs="宋体"/>
        </w:rPr>
        <w:t>在本章第3.3款规定的投标有效期内，招标人以书面形式向中标人发出中标通知书，同时将中标结果通知未中标的投标人。</w:t>
      </w:r>
    </w:p>
    <w:p w14:paraId="374A7659">
      <w:pPr>
        <w:spacing w:before="60" w:beforeLines="25" w:line="300" w:lineRule="auto"/>
        <w:ind w:firstLine="420" w:firstLineChars="200"/>
        <w:rPr>
          <w:rFonts w:ascii="宋体" w:hAnsi="宋体" w:eastAsia="宋体" w:cs="宋体"/>
        </w:rPr>
      </w:pPr>
    </w:p>
    <w:p w14:paraId="09FB8D52">
      <w:pPr>
        <w:rPr>
          <w:rFonts w:ascii="宋体" w:hAnsi="宋体" w:eastAsia="宋体" w:cs="宋体"/>
          <w:b/>
          <w:sz w:val="24"/>
        </w:rPr>
      </w:pPr>
      <w:bookmarkStart w:id="331" w:name="_Toc246996957"/>
      <w:bookmarkStart w:id="332" w:name="_Toc179632588"/>
      <w:bookmarkStart w:id="333" w:name="_Toc321309206"/>
      <w:bookmarkStart w:id="334" w:name="_Toc246996214"/>
      <w:bookmarkStart w:id="335" w:name="_Toc247085728"/>
      <w:bookmarkStart w:id="336" w:name="_Toc152042346"/>
      <w:bookmarkStart w:id="337" w:name="_Toc152045570"/>
      <w:bookmarkStart w:id="338" w:name="_Toc144974538"/>
      <w:r>
        <w:rPr>
          <w:rFonts w:hint="eastAsia" w:ascii="宋体" w:hAnsi="宋体" w:eastAsia="宋体" w:cs="宋体"/>
          <w:b/>
          <w:sz w:val="24"/>
        </w:rPr>
        <w:t>7.3 签订合同</w:t>
      </w:r>
      <w:bookmarkEnd w:id="331"/>
      <w:bookmarkEnd w:id="332"/>
      <w:bookmarkEnd w:id="333"/>
      <w:bookmarkEnd w:id="334"/>
      <w:bookmarkEnd w:id="335"/>
      <w:bookmarkEnd w:id="336"/>
      <w:bookmarkEnd w:id="337"/>
      <w:bookmarkEnd w:id="338"/>
    </w:p>
    <w:p w14:paraId="2F729CCB">
      <w:pPr>
        <w:spacing w:before="60" w:beforeLines="25" w:line="300" w:lineRule="auto"/>
        <w:ind w:firstLine="420" w:firstLineChars="200"/>
        <w:rPr>
          <w:rFonts w:ascii="宋体" w:hAnsi="宋体" w:eastAsia="宋体" w:cs="宋体"/>
        </w:rPr>
      </w:pPr>
      <w:r>
        <w:rPr>
          <w:rFonts w:hint="eastAsia" w:ascii="宋体" w:hAnsi="宋体" w:eastAsia="宋体" w:cs="宋体"/>
        </w:rPr>
        <w:t>7.3.1招标人和中标人应当自中标通知书发出之日起30天内，根据磋商文件和中标人的响应文件订立书面合同。中标人无正当理由拒签合同的，招标人取消其中标资格，其投标保证金不予退还；给招标人造成的损失超过投标保证金数额的，中标人还应当对超过部分予以赔偿。</w:t>
      </w:r>
    </w:p>
    <w:p w14:paraId="6F68AC28">
      <w:pPr>
        <w:spacing w:before="60" w:beforeLines="25" w:line="300" w:lineRule="auto"/>
        <w:ind w:firstLine="420" w:firstLineChars="200"/>
        <w:rPr>
          <w:rFonts w:ascii="宋体" w:hAnsi="宋体" w:eastAsia="宋体" w:cs="宋体"/>
        </w:rPr>
      </w:pPr>
      <w:r>
        <w:rPr>
          <w:rFonts w:hint="eastAsia" w:ascii="宋体" w:hAnsi="宋体" w:eastAsia="宋体" w:cs="宋体"/>
        </w:rPr>
        <w:t>7.3.2 发出中标通知书后，招标人无正当理由拒签合同的，招标人向中标人退还投标保证金；给中标人造成损失的，还应当赔偿损失。</w:t>
      </w:r>
    </w:p>
    <w:p w14:paraId="0DC66154">
      <w:pPr>
        <w:rPr>
          <w:rFonts w:ascii="宋体" w:hAnsi="宋体" w:eastAsia="宋体" w:cs="宋体"/>
          <w:b/>
          <w:sz w:val="28"/>
          <w:szCs w:val="28"/>
        </w:rPr>
      </w:pPr>
    </w:p>
    <w:p w14:paraId="4910F903">
      <w:pPr>
        <w:rPr>
          <w:rFonts w:ascii="宋体" w:hAnsi="宋体" w:eastAsia="宋体" w:cs="宋体"/>
          <w:b/>
          <w:sz w:val="28"/>
          <w:szCs w:val="28"/>
        </w:rPr>
      </w:pPr>
      <w:r>
        <w:rPr>
          <w:rFonts w:hint="eastAsia" w:ascii="宋体" w:hAnsi="宋体" w:eastAsia="宋体" w:cs="宋体"/>
          <w:b/>
          <w:sz w:val="28"/>
          <w:szCs w:val="28"/>
        </w:rPr>
        <w:t>8．重新招标和不再招标</w:t>
      </w:r>
    </w:p>
    <w:p w14:paraId="33AAED1C">
      <w:pPr>
        <w:rPr>
          <w:rFonts w:ascii="宋体" w:hAnsi="宋体" w:eastAsia="宋体" w:cs="宋体"/>
          <w:b/>
          <w:sz w:val="24"/>
        </w:rPr>
      </w:pPr>
      <w:r>
        <w:rPr>
          <w:rFonts w:hint="eastAsia" w:ascii="宋体" w:hAnsi="宋体" w:eastAsia="宋体" w:cs="宋体"/>
          <w:b/>
          <w:sz w:val="24"/>
        </w:rPr>
        <w:t>8.1 重新招标</w:t>
      </w:r>
    </w:p>
    <w:p w14:paraId="39A42FA2">
      <w:pPr>
        <w:spacing w:before="60" w:beforeLines="25" w:line="300" w:lineRule="auto"/>
        <w:ind w:firstLine="420" w:firstLineChars="200"/>
        <w:rPr>
          <w:rFonts w:ascii="宋体" w:hAnsi="宋体" w:eastAsia="宋体" w:cs="宋体"/>
        </w:rPr>
      </w:pPr>
      <w:r>
        <w:rPr>
          <w:rFonts w:hint="eastAsia" w:ascii="宋体" w:hAnsi="宋体" w:eastAsia="宋体" w:cs="宋体"/>
        </w:rPr>
        <w:t>有下列情形之一的，招标人将重新招标：</w:t>
      </w:r>
    </w:p>
    <w:p w14:paraId="28255234">
      <w:pPr>
        <w:spacing w:before="60" w:beforeLines="25" w:line="300" w:lineRule="auto"/>
        <w:ind w:firstLine="420" w:firstLineChars="200"/>
        <w:rPr>
          <w:rFonts w:ascii="宋体" w:hAnsi="宋体" w:eastAsia="宋体" w:cs="宋体"/>
        </w:rPr>
      </w:pPr>
      <w:r>
        <w:rPr>
          <w:rFonts w:hint="eastAsia" w:ascii="宋体" w:hAnsi="宋体" w:eastAsia="宋体" w:cs="宋体"/>
        </w:rPr>
        <w:t>(l）投标截止时间止，投标人少于3 个的；</w:t>
      </w:r>
    </w:p>
    <w:p w14:paraId="623EC7DA">
      <w:pPr>
        <w:spacing w:before="60" w:beforeLines="25" w:line="300" w:lineRule="auto"/>
        <w:ind w:firstLine="420" w:firstLineChars="200"/>
        <w:rPr>
          <w:rFonts w:ascii="宋体" w:hAnsi="宋体" w:eastAsia="宋体" w:cs="宋体"/>
        </w:rPr>
      </w:pPr>
      <w:r>
        <w:rPr>
          <w:rFonts w:hint="eastAsia" w:ascii="宋体" w:hAnsi="宋体" w:eastAsia="宋体" w:cs="宋体"/>
        </w:rPr>
        <w:t>(2）经评标委员会评审后否决所有投标的。</w:t>
      </w:r>
    </w:p>
    <w:p w14:paraId="6DCE348F">
      <w:pPr>
        <w:spacing w:before="60" w:beforeLines="25" w:line="300" w:lineRule="auto"/>
        <w:ind w:firstLine="420" w:firstLineChars="200"/>
        <w:rPr>
          <w:rFonts w:ascii="宋体" w:hAnsi="宋体" w:eastAsia="宋体" w:cs="宋体"/>
        </w:rPr>
      </w:pPr>
    </w:p>
    <w:p w14:paraId="45082059">
      <w:pPr>
        <w:rPr>
          <w:rFonts w:ascii="宋体" w:hAnsi="宋体" w:eastAsia="宋体" w:cs="宋体"/>
          <w:b/>
          <w:sz w:val="24"/>
        </w:rPr>
      </w:pPr>
      <w:r>
        <w:rPr>
          <w:rFonts w:hint="eastAsia" w:ascii="宋体" w:hAnsi="宋体" w:eastAsia="宋体" w:cs="宋体"/>
          <w:b/>
          <w:sz w:val="24"/>
        </w:rPr>
        <w:t>8.2 不再招标</w:t>
      </w:r>
    </w:p>
    <w:p w14:paraId="2C0440C4">
      <w:pPr>
        <w:spacing w:before="60" w:beforeLines="25" w:line="300" w:lineRule="auto"/>
        <w:ind w:firstLine="420" w:firstLineChars="200"/>
        <w:rPr>
          <w:rFonts w:ascii="宋体" w:hAnsi="宋体" w:eastAsia="宋体" w:cs="宋体"/>
        </w:rPr>
      </w:pPr>
      <w:r>
        <w:rPr>
          <w:rFonts w:hint="eastAsia" w:ascii="宋体" w:hAnsi="宋体" w:eastAsia="宋体" w:cs="宋体"/>
        </w:rPr>
        <w:t>重新招标后投标人仍少于3 个或者所有投标被否决的，属于必须审批或核准的工程建设项目，经原审批或核准部门批准后不再进行招标。</w:t>
      </w:r>
    </w:p>
    <w:p w14:paraId="1239C6C1">
      <w:pPr>
        <w:rPr>
          <w:rFonts w:ascii="宋体" w:hAnsi="宋体" w:eastAsia="宋体" w:cs="宋体"/>
          <w:b/>
          <w:sz w:val="28"/>
          <w:szCs w:val="28"/>
        </w:rPr>
      </w:pPr>
      <w:bookmarkStart w:id="339" w:name="_Toc321309207"/>
    </w:p>
    <w:p w14:paraId="3C525E8D">
      <w:pPr>
        <w:rPr>
          <w:rFonts w:ascii="宋体" w:hAnsi="宋体" w:eastAsia="宋体" w:cs="宋体"/>
          <w:b/>
          <w:sz w:val="28"/>
          <w:szCs w:val="28"/>
        </w:rPr>
      </w:pPr>
      <w:r>
        <w:rPr>
          <w:rFonts w:hint="eastAsia" w:ascii="宋体" w:hAnsi="宋体" w:eastAsia="宋体" w:cs="宋体"/>
          <w:b/>
          <w:sz w:val="28"/>
          <w:szCs w:val="28"/>
        </w:rPr>
        <w:t>9. 纪律和监督</w:t>
      </w:r>
      <w:bookmarkEnd w:id="339"/>
    </w:p>
    <w:p w14:paraId="66C22956">
      <w:pPr>
        <w:rPr>
          <w:rFonts w:ascii="宋体" w:hAnsi="宋体" w:eastAsia="宋体" w:cs="宋体"/>
          <w:b/>
          <w:sz w:val="24"/>
        </w:rPr>
      </w:pPr>
      <w:bookmarkStart w:id="340" w:name="_Toc296590983"/>
      <w:bookmarkStart w:id="341" w:name="_Toc247085733"/>
      <w:bookmarkStart w:id="342" w:name="_Toc152042351"/>
      <w:bookmarkStart w:id="343" w:name="_Toc144974543"/>
      <w:bookmarkStart w:id="344" w:name="_Toc152045575"/>
      <w:bookmarkStart w:id="345" w:name="_Toc179632593"/>
      <w:bookmarkStart w:id="346" w:name="_Toc321309208"/>
      <w:bookmarkStart w:id="347" w:name="_Toc246996219"/>
      <w:bookmarkStart w:id="348" w:name="_Toc246996962"/>
      <w:r>
        <w:rPr>
          <w:rFonts w:hint="eastAsia" w:ascii="宋体" w:hAnsi="宋体" w:eastAsia="宋体" w:cs="宋体"/>
          <w:b/>
          <w:sz w:val="24"/>
        </w:rPr>
        <w:t>9.1 对招标人的纪律要求</w:t>
      </w:r>
      <w:bookmarkEnd w:id="340"/>
      <w:bookmarkEnd w:id="341"/>
      <w:bookmarkEnd w:id="342"/>
      <w:bookmarkEnd w:id="343"/>
      <w:bookmarkEnd w:id="344"/>
      <w:bookmarkEnd w:id="345"/>
      <w:bookmarkEnd w:id="346"/>
      <w:bookmarkEnd w:id="347"/>
      <w:bookmarkEnd w:id="348"/>
    </w:p>
    <w:p w14:paraId="0310C988">
      <w:pPr>
        <w:spacing w:before="60" w:beforeLines="25" w:line="300" w:lineRule="auto"/>
        <w:ind w:firstLine="420" w:firstLineChars="200"/>
        <w:rPr>
          <w:rFonts w:ascii="宋体" w:hAnsi="宋体" w:eastAsia="宋体" w:cs="宋体"/>
        </w:rPr>
      </w:pPr>
      <w:r>
        <w:rPr>
          <w:rFonts w:hint="eastAsia" w:ascii="宋体" w:hAnsi="宋体" w:eastAsia="宋体" w:cs="宋体"/>
        </w:rPr>
        <w:t>招标人不得泄漏招标投标活动中应当保密的情况和资料，不得与投标人串通损害国家利益、社会公共利益或者他人合法权益。</w:t>
      </w:r>
    </w:p>
    <w:p w14:paraId="3887F352">
      <w:pPr>
        <w:spacing w:before="60" w:beforeLines="25" w:line="300" w:lineRule="auto"/>
        <w:ind w:firstLine="420" w:firstLineChars="200"/>
        <w:rPr>
          <w:rFonts w:ascii="宋体" w:hAnsi="宋体" w:eastAsia="宋体" w:cs="宋体"/>
        </w:rPr>
      </w:pPr>
    </w:p>
    <w:p w14:paraId="53207C53">
      <w:pPr>
        <w:rPr>
          <w:rFonts w:ascii="宋体" w:hAnsi="宋体" w:eastAsia="宋体" w:cs="宋体"/>
          <w:b/>
          <w:sz w:val="24"/>
        </w:rPr>
      </w:pPr>
      <w:bookmarkStart w:id="349" w:name="_Toc179632594"/>
      <w:bookmarkStart w:id="350" w:name="_Toc247085734"/>
      <w:bookmarkStart w:id="351" w:name="_Toc152045576"/>
      <w:bookmarkStart w:id="352" w:name="_Toc321309209"/>
      <w:bookmarkStart w:id="353" w:name="_Toc144974544"/>
      <w:bookmarkStart w:id="354" w:name="_Toc152042352"/>
      <w:bookmarkStart w:id="355" w:name="_Toc246996220"/>
      <w:bookmarkStart w:id="356" w:name="_Toc246996963"/>
      <w:r>
        <w:rPr>
          <w:rFonts w:hint="eastAsia" w:ascii="宋体" w:hAnsi="宋体" w:eastAsia="宋体" w:cs="宋体"/>
          <w:b/>
          <w:sz w:val="24"/>
        </w:rPr>
        <w:t>9.2 对投标人的纪律要求</w:t>
      </w:r>
      <w:bookmarkEnd w:id="349"/>
      <w:bookmarkEnd w:id="350"/>
      <w:bookmarkEnd w:id="351"/>
      <w:bookmarkEnd w:id="352"/>
      <w:bookmarkEnd w:id="353"/>
      <w:bookmarkEnd w:id="354"/>
      <w:bookmarkEnd w:id="355"/>
      <w:bookmarkEnd w:id="356"/>
    </w:p>
    <w:p w14:paraId="6DC1A447">
      <w:pPr>
        <w:spacing w:before="60" w:beforeLines="25" w:line="300" w:lineRule="auto"/>
        <w:ind w:firstLine="420" w:firstLineChars="200"/>
        <w:rPr>
          <w:rFonts w:ascii="宋体" w:hAnsi="宋体" w:eastAsia="宋体" w:cs="宋体"/>
        </w:rPr>
      </w:pPr>
      <w:r>
        <w:rPr>
          <w:rFonts w:hint="eastAsia" w:ascii="宋体" w:hAnsi="宋体" w:eastAsia="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E3F71C6">
      <w:pPr>
        <w:spacing w:before="60" w:beforeLines="25" w:line="300" w:lineRule="auto"/>
        <w:ind w:firstLine="420" w:firstLineChars="200"/>
        <w:rPr>
          <w:rFonts w:ascii="宋体" w:hAnsi="宋体" w:eastAsia="宋体" w:cs="宋体"/>
        </w:rPr>
      </w:pPr>
    </w:p>
    <w:p w14:paraId="412B9E86">
      <w:pPr>
        <w:rPr>
          <w:rFonts w:ascii="宋体" w:hAnsi="宋体" w:eastAsia="宋体" w:cs="宋体"/>
          <w:b/>
          <w:sz w:val="24"/>
        </w:rPr>
      </w:pPr>
      <w:bookmarkStart w:id="357" w:name="_Toc144974545"/>
      <w:bookmarkStart w:id="358" w:name="_Toc247085735"/>
      <w:bookmarkStart w:id="359" w:name="_Toc321309210"/>
      <w:bookmarkStart w:id="360" w:name="_Toc246996964"/>
      <w:bookmarkStart w:id="361" w:name="_Toc179632595"/>
      <w:bookmarkStart w:id="362" w:name="_Toc246996221"/>
      <w:bookmarkStart w:id="363" w:name="_Toc152045577"/>
      <w:bookmarkStart w:id="364" w:name="_Toc152042353"/>
      <w:r>
        <w:rPr>
          <w:rFonts w:hint="eastAsia" w:ascii="宋体" w:hAnsi="宋体" w:eastAsia="宋体" w:cs="宋体"/>
          <w:b/>
          <w:sz w:val="24"/>
        </w:rPr>
        <w:t>9.3 对评标委员会成员的纪律要求</w:t>
      </w:r>
      <w:bookmarkEnd w:id="357"/>
      <w:bookmarkEnd w:id="358"/>
      <w:bookmarkEnd w:id="359"/>
      <w:bookmarkEnd w:id="360"/>
      <w:bookmarkEnd w:id="361"/>
      <w:bookmarkEnd w:id="362"/>
      <w:bookmarkEnd w:id="363"/>
      <w:bookmarkEnd w:id="364"/>
    </w:p>
    <w:p w14:paraId="42730C7C">
      <w:pPr>
        <w:spacing w:before="60" w:beforeLines="25" w:line="300" w:lineRule="auto"/>
        <w:ind w:firstLine="420" w:firstLineChars="200"/>
        <w:rPr>
          <w:rFonts w:ascii="宋体" w:hAnsi="宋体" w:eastAsia="宋体" w:cs="宋体"/>
        </w:rPr>
      </w:pPr>
      <w:r>
        <w:rPr>
          <w:rFonts w:hint="eastAsia" w:ascii="宋体" w:hAnsi="宋体" w:eastAsia="宋体" w:cs="宋体"/>
        </w:rPr>
        <w:t>评标委员会成员不得收受他人的财物或者其他好处，不得向他人透漏对响应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8FF22CF">
      <w:pPr>
        <w:rPr>
          <w:rFonts w:ascii="宋体" w:hAnsi="宋体" w:eastAsia="宋体" w:cs="宋体"/>
          <w:b/>
          <w:sz w:val="24"/>
        </w:rPr>
      </w:pPr>
      <w:bookmarkStart w:id="365" w:name="_Toc246996222"/>
      <w:bookmarkStart w:id="366" w:name="_Toc152045578"/>
      <w:bookmarkStart w:id="367" w:name="_Toc321309211"/>
      <w:bookmarkStart w:id="368" w:name="_Toc152042354"/>
      <w:bookmarkStart w:id="369" w:name="_Toc247085736"/>
      <w:bookmarkStart w:id="370" w:name="_Toc179632596"/>
      <w:bookmarkStart w:id="371" w:name="_Toc246996965"/>
      <w:bookmarkStart w:id="372" w:name="_Toc144974546"/>
      <w:r>
        <w:rPr>
          <w:rFonts w:hint="eastAsia" w:ascii="宋体" w:hAnsi="宋体" w:eastAsia="宋体" w:cs="宋体"/>
          <w:b/>
          <w:sz w:val="24"/>
        </w:rPr>
        <w:t>9.4 对与评标活动有关的工作人员的纪律要求</w:t>
      </w:r>
      <w:bookmarkEnd w:id="365"/>
      <w:bookmarkEnd w:id="366"/>
      <w:bookmarkEnd w:id="367"/>
      <w:bookmarkEnd w:id="368"/>
      <w:bookmarkEnd w:id="369"/>
      <w:bookmarkEnd w:id="370"/>
      <w:bookmarkEnd w:id="371"/>
    </w:p>
    <w:p w14:paraId="4B6C6CF4">
      <w:pPr>
        <w:spacing w:before="60" w:beforeLines="25" w:line="300" w:lineRule="auto"/>
        <w:ind w:firstLine="420" w:firstLineChars="200"/>
        <w:rPr>
          <w:rFonts w:ascii="宋体" w:hAnsi="宋体" w:eastAsia="宋体" w:cs="宋体"/>
        </w:rPr>
      </w:pPr>
      <w:bookmarkStart w:id="373" w:name="_Toc152042355"/>
      <w:r>
        <w:rPr>
          <w:rFonts w:hint="eastAsia" w:ascii="宋体" w:hAnsi="宋体" w:eastAsia="宋体" w:cs="宋体"/>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bookmarkEnd w:id="373"/>
    </w:p>
    <w:p w14:paraId="3377090F">
      <w:pPr>
        <w:rPr>
          <w:rFonts w:ascii="宋体" w:hAnsi="宋体" w:eastAsia="宋体" w:cs="宋体"/>
          <w:b/>
          <w:sz w:val="24"/>
        </w:rPr>
      </w:pPr>
      <w:bookmarkStart w:id="374" w:name="_Toc321309212"/>
      <w:bookmarkStart w:id="375" w:name="_Toc179632597"/>
      <w:bookmarkStart w:id="376" w:name="_Toc246996223"/>
      <w:bookmarkStart w:id="377" w:name="_Toc246996966"/>
      <w:bookmarkStart w:id="378" w:name="_Toc152042356"/>
      <w:bookmarkStart w:id="379" w:name="_Toc152045579"/>
      <w:bookmarkStart w:id="380" w:name="_Toc247085737"/>
      <w:r>
        <w:rPr>
          <w:rFonts w:hint="eastAsia" w:ascii="宋体" w:hAnsi="宋体" w:eastAsia="宋体" w:cs="宋体"/>
          <w:b/>
          <w:sz w:val="24"/>
        </w:rPr>
        <w:t>9.5 投诉</w:t>
      </w:r>
      <w:bookmarkEnd w:id="372"/>
      <w:bookmarkEnd w:id="374"/>
      <w:bookmarkEnd w:id="375"/>
      <w:bookmarkEnd w:id="376"/>
      <w:bookmarkEnd w:id="377"/>
      <w:bookmarkEnd w:id="378"/>
      <w:bookmarkEnd w:id="379"/>
      <w:bookmarkEnd w:id="380"/>
    </w:p>
    <w:p w14:paraId="348ADC8E">
      <w:pPr>
        <w:spacing w:before="60" w:beforeLines="25" w:line="300" w:lineRule="auto"/>
        <w:ind w:firstLine="420" w:firstLineChars="200"/>
        <w:rPr>
          <w:rFonts w:ascii="宋体" w:hAnsi="宋体" w:eastAsia="宋体" w:cs="宋体"/>
          <w:b/>
          <w:sz w:val="28"/>
          <w:szCs w:val="28"/>
        </w:rPr>
      </w:pPr>
      <w:r>
        <w:rPr>
          <w:rFonts w:hint="eastAsia" w:ascii="宋体" w:hAnsi="宋体" w:eastAsia="宋体" w:cs="宋体"/>
        </w:rPr>
        <w:t>投标人和其他利害关系人认为本次招标活动违反法律、法规和规章规定的，有权向有关行政监督部门投诉。</w:t>
      </w:r>
      <w:bookmarkStart w:id="381" w:name="_Toc321309213"/>
      <w:bookmarkStart w:id="382" w:name="_Toc179632598"/>
      <w:bookmarkStart w:id="383" w:name="_Toc246996967"/>
      <w:bookmarkStart w:id="384" w:name="_Toc246996224"/>
      <w:bookmarkStart w:id="385" w:name="_Toc152045580"/>
      <w:bookmarkStart w:id="386" w:name="_Toc144974547"/>
      <w:bookmarkStart w:id="387" w:name="_Toc152042357"/>
      <w:bookmarkStart w:id="388" w:name="_Toc247085738"/>
    </w:p>
    <w:p w14:paraId="051F18F4">
      <w:pPr>
        <w:rPr>
          <w:rFonts w:ascii="宋体" w:hAnsi="宋体" w:eastAsia="宋体" w:cs="宋体"/>
          <w:b/>
          <w:sz w:val="28"/>
          <w:szCs w:val="28"/>
        </w:rPr>
      </w:pPr>
      <w:r>
        <w:rPr>
          <w:rFonts w:hint="eastAsia" w:ascii="宋体" w:hAnsi="宋体" w:eastAsia="宋体" w:cs="宋体"/>
          <w:b/>
          <w:sz w:val="28"/>
          <w:szCs w:val="28"/>
        </w:rPr>
        <w:t>10. 需要补充的其他内容</w:t>
      </w:r>
      <w:bookmarkEnd w:id="381"/>
      <w:bookmarkEnd w:id="382"/>
      <w:bookmarkEnd w:id="383"/>
      <w:bookmarkEnd w:id="384"/>
      <w:bookmarkEnd w:id="385"/>
      <w:bookmarkEnd w:id="386"/>
      <w:bookmarkEnd w:id="387"/>
      <w:bookmarkEnd w:id="388"/>
    </w:p>
    <w:p w14:paraId="30050EE8">
      <w:pPr>
        <w:spacing w:before="60" w:beforeLines="25" w:line="300" w:lineRule="auto"/>
        <w:ind w:firstLine="420" w:firstLineChars="200"/>
        <w:rPr>
          <w:rFonts w:ascii="宋体" w:hAnsi="宋体" w:eastAsia="宋体" w:cs="宋体"/>
        </w:rPr>
      </w:pPr>
      <w:r>
        <w:rPr>
          <w:rFonts w:hint="eastAsia" w:ascii="宋体" w:hAnsi="宋体" w:eastAsia="宋体" w:cs="宋体"/>
        </w:rPr>
        <w:t>需要补充的其他内容：见投标人须知前附表。</w:t>
      </w:r>
    </w:p>
    <w:p w14:paraId="6DCFE9A3">
      <w:pPr>
        <w:spacing w:line="440" w:lineRule="exact"/>
        <w:rPr>
          <w:rFonts w:ascii="宋体" w:hAnsi="宋体" w:eastAsia="宋体" w:cs="宋体"/>
          <w:szCs w:val="21"/>
        </w:rPr>
      </w:pPr>
      <w:bookmarkStart w:id="389" w:name="_Toc321309215"/>
      <w:bookmarkStart w:id="390" w:name="_Toc247085739"/>
      <w:bookmarkStart w:id="391" w:name="_Toc14116"/>
      <w:bookmarkStart w:id="392" w:name="_Toc152042358"/>
      <w:bookmarkStart w:id="393" w:name="_Toc152045581"/>
      <w:bookmarkStart w:id="394" w:name="_Toc144974548"/>
      <w:bookmarkStart w:id="395" w:name="_Toc179632599"/>
      <w:r>
        <w:rPr>
          <w:rFonts w:hint="eastAsia" w:ascii="宋体" w:hAnsi="宋体" w:eastAsia="宋体" w:cs="宋体"/>
        </w:rPr>
        <w:br w:type="page"/>
      </w:r>
      <w:bookmarkEnd w:id="389"/>
      <w:bookmarkEnd w:id="390"/>
      <w:bookmarkEnd w:id="391"/>
      <w:bookmarkEnd w:id="392"/>
      <w:bookmarkEnd w:id="393"/>
      <w:bookmarkEnd w:id="394"/>
      <w:bookmarkEnd w:id="395"/>
    </w:p>
    <w:p w14:paraId="01641780">
      <w:pPr>
        <w:pStyle w:val="3"/>
        <w:spacing w:before="0" w:after="0"/>
        <w:jc w:val="center"/>
        <w:rPr>
          <w:rFonts w:ascii="宋体" w:hAnsi="宋体" w:eastAsia="宋体" w:cs="宋体"/>
        </w:rPr>
      </w:pPr>
      <w:bookmarkStart w:id="396" w:name="_Toc179632616"/>
      <w:bookmarkStart w:id="397" w:name="_Toc152045598"/>
      <w:bookmarkStart w:id="398" w:name="_Toc362935884"/>
      <w:bookmarkStart w:id="399" w:name="_Toc152042375"/>
      <w:bookmarkStart w:id="400" w:name="_Toc321313700"/>
      <w:bookmarkStart w:id="401" w:name="_Toc453570684"/>
      <w:bookmarkStart w:id="402" w:name="_Toc246996241"/>
      <w:bookmarkStart w:id="403" w:name="_Toc22095"/>
      <w:bookmarkStart w:id="404" w:name="_Toc296602486"/>
      <w:bookmarkStart w:id="405" w:name="_Toc144974565"/>
      <w:bookmarkStart w:id="406" w:name="_Toc246996984"/>
      <w:bookmarkStart w:id="407" w:name="_Toc247085756"/>
      <w:r>
        <w:rPr>
          <w:rFonts w:hint="eastAsia" w:ascii="宋体" w:hAnsi="宋体" w:cs="宋体"/>
        </w:rPr>
        <w:t xml:space="preserve">第三章 </w:t>
      </w:r>
      <w:r>
        <w:rPr>
          <w:rFonts w:hint="eastAsia" w:ascii="宋体" w:hAnsi="宋体" w:eastAsia="宋体" w:cs="宋体"/>
        </w:rPr>
        <w:t>评标办法（</w:t>
      </w:r>
      <w:r>
        <w:rPr>
          <w:rFonts w:hint="eastAsia" w:ascii="宋体" w:hAnsi="宋体" w:cs="宋体"/>
        </w:rPr>
        <w:t>综合评分法</w:t>
      </w:r>
      <w:r>
        <w:rPr>
          <w:rFonts w:hint="eastAsia" w:ascii="宋体" w:hAnsi="宋体" w:eastAsia="宋体" w:cs="宋体"/>
        </w:rPr>
        <w:t>）</w:t>
      </w:r>
      <w:bookmarkEnd w:id="396"/>
      <w:bookmarkEnd w:id="397"/>
      <w:bookmarkEnd w:id="398"/>
      <w:bookmarkEnd w:id="399"/>
      <w:bookmarkEnd w:id="400"/>
      <w:bookmarkEnd w:id="401"/>
      <w:bookmarkEnd w:id="402"/>
      <w:bookmarkEnd w:id="403"/>
      <w:bookmarkEnd w:id="404"/>
      <w:bookmarkEnd w:id="405"/>
      <w:bookmarkEnd w:id="406"/>
      <w:bookmarkEnd w:id="407"/>
      <w:bookmarkStart w:id="408" w:name="_Toc2966"/>
      <w:bookmarkStart w:id="409" w:name="_Toc362935887"/>
      <w:bookmarkStart w:id="410" w:name="_Toc453570687"/>
      <w:bookmarkStart w:id="411" w:name="_Toc321313703"/>
    </w:p>
    <w:p w14:paraId="36C00039">
      <w:pPr>
        <w:pStyle w:val="3"/>
        <w:spacing w:before="0" w:after="0"/>
        <w:jc w:val="center"/>
        <w:rPr>
          <w:rFonts w:ascii="宋体" w:hAnsi="宋体" w:eastAsia="宋体" w:cs="宋体"/>
          <w:lang w:val="zh-CN"/>
        </w:rPr>
      </w:pPr>
      <w:bookmarkStart w:id="412" w:name="_Toc20034"/>
      <w:r>
        <w:rPr>
          <w:rFonts w:hint="eastAsia" w:ascii="宋体" w:hAnsi="宋体" w:eastAsia="宋体" w:cs="宋体"/>
          <w:lang w:val="zh-CN"/>
        </w:rPr>
        <w:t>评标办法前附表（一）</w:t>
      </w:r>
      <w:bookmarkEnd w:id="408"/>
      <w:bookmarkEnd w:id="412"/>
    </w:p>
    <w:tbl>
      <w:tblPr>
        <w:tblStyle w:val="24"/>
        <w:tblW w:w="9758"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3"/>
        <w:gridCol w:w="1537"/>
        <w:gridCol w:w="2900"/>
        <w:gridCol w:w="4028"/>
      </w:tblGrid>
      <w:tr w14:paraId="68C2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93" w:type="dxa"/>
            <w:gridSpan w:val="2"/>
            <w:vAlign w:val="center"/>
          </w:tcPr>
          <w:p w14:paraId="2E9CB1F3">
            <w:pPr>
              <w:autoSpaceDE w:val="0"/>
              <w:autoSpaceDN w:val="0"/>
              <w:adjustRightInd w:val="0"/>
              <w:spacing w:line="300" w:lineRule="exact"/>
              <w:jc w:val="center"/>
              <w:rPr>
                <w:rFonts w:ascii="宋体" w:hAnsi="宋体" w:eastAsia="宋体" w:cs="宋体"/>
                <w:sz w:val="18"/>
                <w:szCs w:val="18"/>
                <w:lang w:val="zh-CN"/>
              </w:rPr>
            </w:pPr>
            <w:r>
              <w:rPr>
                <w:rFonts w:hint="eastAsia" w:ascii="宋体" w:hAnsi="宋体" w:eastAsia="宋体" w:cs="宋体"/>
                <w:sz w:val="18"/>
                <w:szCs w:val="18"/>
                <w:lang w:val="zh-CN"/>
              </w:rPr>
              <w:t>条款号</w:t>
            </w:r>
          </w:p>
        </w:tc>
        <w:tc>
          <w:tcPr>
            <w:tcW w:w="1537" w:type="dxa"/>
            <w:vAlign w:val="center"/>
          </w:tcPr>
          <w:p w14:paraId="23CC0931">
            <w:pPr>
              <w:autoSpaceDE w:val="0"/>
              <w:autoSpaceDN w:val="0"/>
              <w:adjustRightInd w:val="0"/>
              <w:spacing w:line="300" w:lineRule="exact"/>
              <w:jc w:val="center"/>
              <w:rPr>
                <w:rFonts w:ascii="宋体" w:hAnsi="宋体" w:eastAsia="宋体" w:cs="宋体"/>
                <w:sz w:val="18"/>
                <w:szCs w:val="18"/>
                <w:lang w:val="zh-CN"/>
              </w:rPr>
            </w:pPr>
            <w:r>
              <w:rPr>
                <w:rFonts w:hint="eastAsia" w:ascii="宋体" w:hAnsi="宋体" w:eastAsia="宋体" w:cs="宋体"/>
                <w:sz w:val="18"/>
                <w:szCs w:val="18"/>
                <w:lang w:val="zh-CN"/>
              </w:rPr>
              <w:t>评审因素</w:t>
            </w:r>
          </w:p>
        </w:tc>
        <w:tc>
          <w:tcPr>
            <w:tcW w:w="2900" w:type="dxa"/>
            <w:vAlign w:val="center"/>
          </w:tcPr>
          <w:p w14:paraId="12FD5005">
            <w:pPr>
              <w:autoSpaceDE w:val="0"/>
              <w:autoSpaceDN w:val="0"/>
              <w:adjustRightInd w:val="0"/>
              <w:spacing w:line="300" w:lineRule="exact"/>
              <w:jc w:val="center"/>
              <w:rPr>
                <w:rFonts w:ascii="宋体" w:hAnsi="宋体" w:eastAsia="宋体" w:cs="宋体"/>
                <w:sz w:val="18"/>
                <w:szCs w:val="18"/>
                <w:lang w:val="zh-CN"/>
              </w:rPr>
            </w:pPr>
            <w:r>
              <w:rPr>
                <w:rFonts w:hint="eastAsia" w:ascii="宋体" w:hAnsi="宋体" w:eastAsia="宋体" w:cs="宋体"/>
                <w:sz w:val="18"/>
                <w:szCs w:val="18"/>
                <w:lang w:val="zh-CN"/>
              </w:rPr>
              <w:t>依据</w:t>
            </w:r>
          </w:p>
        </w:tc>
        <w:tc>
          <w:tcPr>
            <w:tcW w:w="4028" w:type="dxa"/>
            <w:vAlign w:val="center"/>
          </w:tcPr>
          <w:p w14:paraId="77900E20">
            <w:pPr>
              <w:autoSpaceDE w:val="0"/>
              <w:autoSpaceDN w:val="0"/>
              <w:adjustRightInd w:val="0"/>
              <w:jc w:val="center"/>
              <w:rPr>
                <w:rFonts w:ascii="宋体" w:hAnsi="宋体" w:eastAsia="宋体" w:cs="宋体"/>
                <w:sz w:val="18"/>
                <w:szCs w:val="18"/>
                <w:lang w:val="zh-CN"/>
              </w:rPr>
            </w:pPr>
            <w:r>
              <w:rPr>
                <w:rFonts w:hint="eastAsia" w:ascii="宋体" w:hAnsi="宋体" w:eastAsia="宋体" w:cs="宋体"/>
                <w:sz w:val="18"/>
                <w:szCs w:val="18"/>
                <w:lang w:val="zh-CN"/>
              </w:rPr>
              <w:t>评审标准</w:t>
            </w:r>
          </w:p>
        </w:tc>
      </w:tr>
      <w:tr w14:paraId="23D1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Merge w:val="restart"/>
            <w:vAlign w:val="center"/>
          </w:tcPr>
          <w:p w14:paraId="15EE844C">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2.1.1</w:t>
            </w:r>
          </w:p>
        </w:tc>
        <w:tc>
          <w:tcPr>
            <w:tcW w:w="573" w:type="dxa"/>
            <w:vMerge w:val="restart"/>
            <w:vAlign w:val="center"/>
          </w:tcPr>
          <w:p w14:paraId="0E4EA575">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形</w:t>
            </w:r>
          </w:p>
          <w:p w14:paraId="4AA555AB">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式</w:t>
            </w:r>
          </w:p>
          <w:p w14:paraId="0C41BB1F">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评</w:t>
            </w:r>
          </w:p>
          <w:p w14:paraId="52FA7E89">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审</w:t>
            </w:r>
          </w:p>
          <w:p w14:paraId="282792F7">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标</w:t>
            </w:r>
          </w:p>
          <w:p w14:paraId="780C0331">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准</w:t>
            </w:r>
          </w:p>
        </w:tc>
        <w:tc>
          <w:tcPr>
            <w:tcW w:w="1537" w:type="dxa"/>
            <w:vAlign w:val="center"/>
          </w:tcPr>
          <w:p w14:paraId="24FD4B65">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投标人名称</w:t>
            </w:r>
          </w:p>
        </w:tc>
        <w:tc>
          <w:tcPr>
            <w:tcW w:w="2900" w:type="dxa"/>
            <w:vAlign w:val="center"/>
          </w:tcPr>
          <w:p w14:paraId="49D4965D">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第二章“评标办法前附表”</w:t>
            </w:r>
          </w:p>
        </w:tc>
        <w:tc>
          <w:tcPr>
            <w:tcW w:w="4028" w:type="dxa"/>
            <w:vAlign w:val="center"/>
          </w:tcPr>
          <w:p w14:paraId="6516712E">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与营业执照副本一致</w:t>
            </w:r>
          </w:p>
        </w:tc>
      </w:tr>
      <w:tr w14:paraId="3967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20" w:type="dxa"/>
            <w:vMerge w:val="continue"/>
            <w:vAlign w:val="center"/>
          </w:tcPr>
          <w:p w14:paraId="1E408BEF">
            <w:pPr>
              <w:autoSpaceDE w:val="0"/>
              <w:autoSpaceDN w:val="0"/>
              <w:adjustRightInd w:val="0"/>
              <w:rPr>
                <w:rFonts w:ascii="宋体" w:hAnsi="宋体" w:eastAsia="宋体" w:cs="宋体"/>
                <w:sz w:val="18"/>
                <w:szCs w:val="18"/>
                <w:lang w:val="zh-CN"/>
              </w:rPr>
            </w:pPr>
          </w:p>
        </w:tc>
        <w:tc>
          <w:tcPr>
            <w:tcW w:w="573" w:type="dxa"/>
            <w:vMerge w:val="continue"/>
            <w:vAlign w:val="center"/>
          </w:tcPr>
          <w:p w14:paraId="2166A4C7">
            <w:pPr>
              <w:autoSpaceDE w:val="0"/>
              <w:autoSpaceDN w:val="0"/>
              <w:adjustRightInd w:val="0"/>
              <w:rPr>
                <w:rFonts w:ascii="宋体" w:hAnsi="宋体" w:eastAsia="宋体" w:cs="宋体"/>
                <w:sz w:val="18"/>
                <w:szCs w:val="18"/>
                <w:lang w:val="zh-CN"/>
              </w:rPr>
            </w:pPr>
          </w:p>
        </w:tc>
        <w:tc>
          <w:tcPr>
            <w:tcW w:w="1537" w:type="dxa"/>
            <w:vAlign w:val="center"/>
          </w:tcPr>
          <w:p w14:paraId="04998C47">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投标函签字盖章</w:t>
            </w:r>
          </w:p>
        </w:tc>
        <w:tc>
          <w:tcPr>
            <w:tcW w:w="2900" w:type="dxa"/>
            <w:vAlign w:val="center"/>
          </w:tcPr>
          <w:p w14:paraId="0C5A1023">
            <w:pPr>
              <w:autoSpaceDE w:val="0"/>
              <w:autoSpaceDN w:val="0"/>
              <w:adjustRightInd w:val="0"/>
              <w:rPr>
                <w:rFonts w:ascii="宋体" w:hAnsi="宋体" w:eastAsia="宋体" w:cs="宋体"/>
                <w:sz w:val="18"/>
                <w:szCs w:val="18"/>
              </w:rPr>
            </w:pPr>
            <w:r>
              <w:rPr>
                <w:rFonts w:hint="eastAsia" w:ascii="宋体" w:hAnsi="宋体" w:eastAsia="宋体" w:cs="宋体"/>
                <w:sz w:val="18"/>
                <w:szCs w:val="18"/>
                <w:lang w:val="zh-CN"/>
              </w:rPr>
              <w:t>第二章“投标人须知”</w:t>
            </w:r>
            <w:r>
              <w:rPr>
                <w:rFonts w:hint="eastAsia" w:ascii="宋体" w:hAnsi="宋体" w:eastAsia="宋体" w:cs="宋体"/>
                <w:sz w:val="18"/>
                <w:szCs w:val="18"/>
              </w:rPr>
              <w:t>3.6.3</w:t>
            </w:r>
          </w:p>
        </w:tc>
        <w:tc>
          <w:tcPr>
            <w:tcW w:w="4028" w:type="dxa"/>
            <w:vAlign w:val="center"/>
          </w:tcPr>
          <w:p w14:paraId="2CAED59C">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有法定代表人或其委托代理人签字或加盖单位章</w:t>
            </w:r>
          </w:p>
        </w:tc>
      </w:tr>
      <w:tr w14:paraId="3C6C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20" w:type="dxa"/>
            <w:vMerge w:val="continue"/>
            <w:tcBorders>
              <w:bottom w:val="single" w:color="auto" w:sz="4" w:space="0"/>
            </w:tcBorders>
            <w:vAlign w:val="center"/>
          </w:tcPr>
          <w:p w14:paraId="2FDEA9BB">
            <w:pPr>
              <w:autoSpaceDE w:val="0"/>
              <w:autoSpaceDN w:val="0"/>
              <w:adjustRightInd w:val="0"/>
              <w:rPr>
                <w:rFonts w:ascii="宋体" w:hAnsi="宋体" w:eastAsia="宋体" w:cs="宋体"/>
                <w:sz w:val="18"/>
                <w:szCs w:val="18"/>
                <w:lang w:val="zh-CN"/>
              </w:rPr>
            </w:pPr>
          </w:p>
        </w:tc>
        <w:tc>
          <w:tcPr>
            <w:tcW w:w="573" w:type="dxa"/>
            <w:vMerge w:val="continue"/>
            <w:tcBorders>
              <w:bottom w:val="single" w:color="auto" w:sz="4" w:space="0"/>
            </w:tcBorders>
            <w:vAlign w:val="center"/>
          </w:tcPr>
          <w:p w14:paraId="255A6D18">
            <w:pPr>
              <w:autoSpaceDE w:val="0"/>
              <w:autoSpaceDN w:val="0"/>
              <w:adjustRightInd w:val="0"/>
              <w:rPr>
                <w:rFonts w:ascii="宋体" w:hAnsi="宋体" w:eastAsia="宋体" w:cs="宋体"/>
                <w:sz w:val="18"/>
                <w:szCs w:val="18"/>
                <w:lang w:val="zh-CN"/>
              </w:rPr>
            </w:pPr>
          </w:p>
        </w:tc>
        <w:tc>
          <w:tcPr>
            <w:tcW w:w="1537" w:type="dxa"/>
            <w:tcBorders>
              <w:bottom w:val="single" w:color="auto" w:sz="4" w:space="0"/>
            </w:tcBorders>
            <w:vAlign w:val="center"/>
          </w:tcPr>
          <w:p w14:paraId="0DE7855C">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响应文件格式</w:t>
            </w:r>
          </w:p>
        </w:tc>
        <w:tc>
          <w:tcPr>
            <w:tcW w:w="2900" w:type="dxa"/>
            <w:tcBorders>
              <w:bottom w:val="single" w:color="auto" w:sz="4" w:space="0"/>
            </w:tcBorders>
            <w:vAlign w:val="center"/>
          </w:tcPr>
          <w:p w14:paraId="78B664C0">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第二章“投标人须知”第</w:t>
            </w:r>
            <w:r>
              <w:rPr>
                <w:rFonts w:hint="eastAsia" w:ascii="宋体" w:hAnsi="宋体" w:eastAsia="宋体" w:cs="宋体"/>
                <w:sz w:val="18"/>
                <w:szCs w:val="18"/>
              </w:rPr>
              <w:t>3.6.4</w:t>
            </w:r>
            <w:r>
              <w:rPr>
                <w:rFonts w:hint="eastAsia" w:ascii="宋体" w:hAnsi="宋体" w:eastAsia="宋体" w:cs="宋体"/>
                <w:sz w:val="18"/>
                <w:szCs w:val="18"/>
                <w:lang w:val="zh-CN"/>
              </w:rPr>
              <w:t>项</w:t>
            </w:r>
          </w:p>
        </w:tc>
        <w:tc>
          <w:tcPr>
            <w:tcW w:w="4028" w:type="dxa"/>
            <w:tcBorders>
              <w:bottom w:val="single" w:color="auto" w:sz="4" w:space="0"/>
            </w:tcBorders>
            <w:vAlign w:val="center"/>
          </w:tcPr>
          <w:p w14:paraId="269EC2C0">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符合第六章“响应文件格式”及“投标人须知表”装订的要求</w:t>
            </w:r>
          </w:p>
        </w:tc>
      </w:tr>
      <w:tr w14:paraId="7F72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20" w:type="dxa"/>
            <w:vMerge w:val="continue"/>
            <w:tcBorders>
              <w:bottom w:val="single" w:color="auto" w:sz="4" w:space="0"/>
            </w:tcBorders>
            <w:vAlign w:val="center"/>
          </w:tcPr>
          <w:p w14:paraId="13CF705A">
            <w:pPr>
              <w:autoSpaceDE w:val="0"/>
              <w:autoSpaceDN w:val="0"/>
              <w:adjustRightInd w:val="0"/>
              <w:rPr>
                <w:rFonts w:ascii="宋体" w:hAnsi="宋体" w:eastAsia="宋体" w:cs="宋体"/>
                <w:sz w:val="18"/>
                <w:szCs w:val="18"/>
                <w:lang w:val="zh-CN"/>
              </w:rPr>
            </w:pPr>
          </w:p>
        </w:tc>
        <w:tc>
          <w:tcPr>
            <w:tcW w:w="573" w:type="dxa"/>
            <w:vMerge w:val="continue"/>
            <w:tcBorders>
              <w:bottom w:val="single" w:color="auto" w:sz="4" w:space="0"/>
            </w:tcBorders>
            <w:vAlign w:val="center"/>
          </w:tcPr>
          <w:p w14:paraId="4A1CF899">
            <w:pPr>
              <w:autoSpaceDE w:val="0"/>
              <w:autoSpaceDN w:val="0"/>
              <w:adjustRightInd w:val="0"/>
              <w:rPr>
                <w:rFonts w:ascii="宋体" w:hAnsi="宋体" w:eastAsia="宋体" w:cs="宋体"/>
                <w:sz w:val="18"/>
                <w:szCs w:val="18"/>
                <w:lang w:val="zh-CN"/>
              </w:rPr>
            </w:pPr>
          </w:p>
        </w:tc>
        <w:tc>
          <w:tcPr>
            <w:tcW w:w="1537" w:type="dxa"/>
            <w:tcBorders>
              <w:bottom w:val="single" w:color="auto" w:sz="4" w:space="0"/>
            </w:tcBorders>
            <w:vAlign w:val="center"/>
          </w:tcPr>
          <w:p w14:paraId="57EE5A04">
            <w:pPr>
              <w:autoSpaceDE w:val="0"/>
              <w:autoSpaceDN w:val="0"/>
              <w:adjustRightInd w:val="0"/>
              <w:spacing w:line="300" w:lineRule="exact"/>
              <w:rPr>
                <w:rFonts w:ascii="宋体" w:hAnsi="宋体" w:eastAsia="宋体" w:cs="宋体"/>
                <w:sz w:val="18"/>
                <w:szCs w:val="18"/>
                <w:lang w:val="zh-CN"/>
              </w:rPr>
            </w:pPr>
            <w:r>
              <w:rPr>
                <w:rFonts w:hint="eastAsia" w:ascii="宋体" w:hAnsi="宋体" w:eastAsia="宋体" w:cs="宋体"/>
                <w:sz w:val="18"/>
                <w:szCs w:val="18"/>
                <w:lang w:val="zh-CN"/>
              </w:rPr>
              <w:t>报价</w:t>
            </w:r>
          </w:p>
        </w:tc>
        <w:tc>
          <w:tcPr>
            <w:tcW w:w="2900" w:type="dxa"/>
            <w:tcBorders>
              <w:bottom w:val="single" w:color="auto" w:sz="4" w:space="0"/>
            </w:tcBorders>
            <w:vAlign w:val="center"/>
          </w:tcPr>
          <w:p w14:paraId="6504D8E3">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第二章“</w:t>
            </w:r>
            <w:r>
              <w:rPr>
                <w:rFonts w:hint="eastAsia" w:ascii="宋体" w:hAnsi="宋体" w:eastAsia="宋体" w:cs="宋体"/>
                <w:sz w:val="18"/>
                <w:szCs w:val="18"/>
              </w:rPr>
              <w:t>投标人须知</w:t>
            </w:r>
            <w:r>
              <w:rPr>
                <w:rFonts w:hint="eastAsia" w:ascii="宋体" w:hAnsi="宋体" w:eastAsia="宋体" w:cs="宋体"/>
                <w:sz w:val="18"/>
                <w:szCs w:val="18"/>
                <w:lang w:val="zh-CN"/>
              </w:rPr>
              <w:t>”第</w:t>
            </w:r>
            <w:r>
              <w:rPr>
                <w:rFonts w:hint="eastAsia" w:ascii="宋体" w:hAnsi="宋体" w:eastAsia="宋体" w:cs="宋体"/>
                <w:sz w:val="18"/>
                <w:szCs w:val="18"/>
              </w:rPr>
              <w:t>3.2</w:t>
            </w:r>
            <w:r>
              <w:rPr>
                <w:rFonts w:hint="eastAsia" w:ascii="宋体" w:hAnsi="宋体" w:eastAsia="宋体" w:cs="宋体"/>
                <w:sz w:val="18"/>
                <w:szCs w:val="18"/>
                <w:lang w:val="zh-CN"/>
              </w:rPr>
              <w:t>项</w:t>
            </w:r>
          </w:p>
        </w:tc>
        <w:tc>
          <w:tcPr>
            <w:tcW w:w="4028" w:type="dxa"/>
            <w:tcBorders>
              <w:bottom w:val="single" w:color="auto" w:sz="4" w:space="0"/>
            </w:tcBorders>
            <w:vAlign w:val="center"/>
          </w:tcPr>
          <w:p w14:paraId="76624251">
            <w:pPr>
              <w:autoSpaceDE w:val="0"/>
              <w:autoSpaceDN w:val="0"/>
              <w:adjustRightInd w:val="0"/>
              <w:spacing w:line="300" w:lineRule="exact"/>
              <w:rPr>
                <w:rFonts w:ascii="宋体" w:hAnsi="宋体" w:eastAsia="宋体" w:cs="宋体"/>
                <w:sz w:val="18"/>
                <w:szCs w:val="18"/>
                <w:lang w:val="zh-CN"/>
              </w:rPr>
            </w:pPr>
            <w:r>
              <w:rPr>
                <w:rFonts w:hint="eastAsia" w:ascii="宋体" w:hAnsi="宋体" w:cs="宋体"/>
                <w:color w:val="000000"/>
                <w:sz w:val="18"/>
                <w:szCs w:val="18"/>
              </w:rPr>
              <w:t>允许二次报价</w:t>
            </w:r>
          </w:p>
        </w:tc>
      </w:tr>
      <w:tr w14:paraId="480A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20" w:type="dxa"/>
            <w:vMerge w:val="restart"/>
            <w:vAlign w:val="center"/>
          </w:tcPr>
          <w:p w14:paraId="031FD5FE">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2.1.2</w:t>
            </w:r>
          </w:p>
        </w:tc>
        <w:tc>
          <w:tcPr>
            <w:tcW w:w="573" w:type="dxa"/>
            <w:vMerge w:val="restart"/>
            <w:vAlign w:val="center"/>
          </w:tcPr>
          <w:p w14:paraId="400BDCB5">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资</w:t>
            </w:r>
          </w:p>
          <w:p w14:paraId="08F120A5">
            <w:pPr>
              <w:autoSpaceDE w:val="0"/>
              <w:autoSpaceDN w:val="0"/>
              <w:adjustRightInd w:val="0"/>
              <w:rPr>
                <w:rFonts w:hint="eastAsia" w:ascii="宋体" w:hAnsi="宋体" w:eastAsia="宋体" w:cs="宋体"/>
                <w:sz w:val="18"/>
                <w:szCs w:val="18"/>
                <w:lang w:val="zh-CN"/>
              </w:rPr>
            </w:pPr>
          </w:p>
          <w:p w14:paraId="49FA608A">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格</w:t>
            </w:r>
          </w:p>
          <w:p w14:paraId="0C6F99D7">
            <w:pPr>
              <w:autoSpaceDE w:val="0"/>
              <w:autoSpaceDN w:val="0"/>
              <w:adjustRightInd w:val="0"/>
              <w:rPr>
                <w:rFonts w:hint="eastAsia" w:ascii="宋体" w:hAnsi="宋体" w:eastAsia="宋体" w:cs="宋体"/>
                <w:sz w:val="18"/>
                <w:szCs w:val="18"/>
                <w:lang w:val="zh-CN"/>
              </w:rPr>
            </w:pPr>
          </w:p>
          <w:p w14:paraId="166E34F7">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评</w:t>
            </w:r>
          </w:p>
          <w:p w14:paraId="03C1B1AE">
            <w:pPr>
              <w:autoSpaceDE w:val="0"/>
              <w:autoSpaceDN w:val="0"/>
              <w:adjustRightInd w:val="0"/>
              <w:rPr>
                <w:rFonts w:hint="eastAsia" w:ascii="宋体" w:hAnsi="宋体" w:eastAsia="宋体" w:cs="宋体"/>
                <w:sz w:val="18"/>
                <w:szCs w:val="18"/>
                <w:lang w:val="zh-CN"/>
              </w:rPr>
            </w:pPr>
          </w:p>
          <w:p w14:paraId="1E82CEE4">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审</w:t>
            </w:r>
          </w:p>
          <w:p w14:paraId="247A00CB">
            <w:pPr>
              <w:autoSpaceDE w:val="0"/>
              <w:autoSpaceDN w:val="0"/>
              <w:adjustRightInd w:val="0"/>
              <w:rPr>
                <w:rFonts w:hint="eastAsia" w:ascii="宋体" w:hAnsi="宋体" w:eastAsia="宋体" w:cs="宋体"/>
                <w:sz w:val="18"/>
                <w:szCs w:val="18"/>
                <w:lang w:val="zh-CN"/>
              </w:rPr>
            </w:pPr>
          </w:p>
          <w:p w14:paraId="7D4B1023">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标</w:t>
            </w:r>
          </w:p>
          <w:p w14:paraId="351E93A5">
            <w:pPr>
              <w:autoSpaceDE w:val="0"/>
              <w:autoSpaceDN w:val="0"/>
              <w:adjustRightInd w:val="0"/>
              <w:rPr>
                <w:rFonts w:hint="eastAsia" w:ascii="宋体" w:hAnsi="宋体" w:eastAsia="宋体" w:cs="宋体"/>
                <w:sz w:val="18"/>
                <w:szCs w:val="18"/>
                <w:lang w:val="zh-CN"/>
              </w:rPr>
            </w:pPr>
          </w:p>
          <w:p w14:paraId="31EEAF48">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准</w:t>
            </w:r>
          </w:p>
          <w:p w14:paraId="5A663C3D">
            <w:pPr>
              <w:autoSpaceDE w:val="0"/>
              <w:autoSpaceDN w:val="0"/>
              <w:adjustRightInd w:val="0"/>
              <w:rPr>
                <w:rFonts w:hint="eastAsia" w:ascii="宋体" w:hAnsi="宋体" w:eastAsia="宋体" w:cs="宋体"/>
                <w:sz w:val="18"/>
                <w:szCs w:val="18"/>
                <w:lang w:val="zh-CN"/>
              </w:rPr>
            </w:pPr>
          </w:p>
        </w:tc>
        <w:tc>
          <w:tcPr>
            <w:tcW w:w="1537" w:type="dxa"/>
            <w:vAlign w:val="center"/>
          </w:tcPr>
          <w:p w14:paraId="33D2809E">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营业执照</w:t>
            </w:r>
          </w:p>
        </w:tc>
        <w:tc>
          <w:tcPr>
            <w:tcW w:w="2900" w:type="dxa"/>
            <w:vAlign w:val="center"/>
          </w:tcPr>
          <w:p w14:paraId="2F2F1477">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第二章“投标人须知”</w:t>
            </w:r>
          </w:p>
        </w:tc>
        <w:tc>
          <w:tcPr>
            <w:tcW w:w="4028" w:type="dxa"/>
            <w:vAlign w:val="center"/>
          </w:tcPr>
          <w:p w14:paraId="1F5C409C">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具备有效的营业执照副本</w:t>
            </w:r>
          </w:p>
        </w:tc>
      </w:tr>
      <w:tr w14:paraId="619B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Merge w:val="continue"/>
          </w:tcPr>
          <w:p w14:paraId="0C2EBD68">
            <w:pPr>
              <w:autoSpaceDE w:val="0"/>
              <w:autoSpaceDN w:val="0"/>
              <w:adjustRightInd w:val="0"/>
              <w:jc w:val="left"/>
              <w:rPr>
                <w:rFonts w:ascii="宋体" w:hAnsi="宋体" w:eastAsia="宋体" w:cs="宋体"/>
                <w:sz w:val="18"/>
                <w:szCs w:val="18"/>
                <w:lang w:val="zh-CN"/>
              </w:rPr>
            </w:pPr>
          </w:p>
        </w:tc>
        <w:tc>
          <w:tcPr>
            <w:tcW w:w="573" w:type="dxa"/>
            <w:vMerge w:val="continue"/>
          </w:tcPr>
          <w:p w14:paraId="1DD2D6F4">
            <w:pPr>
              <w:autoSpaceDE w:val="0"/>
              <w:autoSpaceDN w:val="0"/>
              <w:adjustRightInd w:val="0"/>
              <w:jc w:val="left"/>
              <w:rPr>
                <w:rFonts w:ascii="宋体" w:hAnsi="宋体" w:eastAsia="宋体" w:cs="宋体"/>
                <w:sz w:val="18"/>
                <w:szCs w:val="18"/>
                <w:lang w:val="zh-CN"/>
              </w:rPr>
            </w:pPr>
          </w:p>
        </w:tc>
        <w:tc>
          <w:tcPr>
            <w:tcW w:w="1537" w:type="dxa"/>
            <w:vAlign w:val="center"/>
          </w:tcPr>
          <w:p w14:paraId="29DE4F49">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信誉要求</w:t>
            </w:r>
          </w:p>
        </w:tc>
        <w:tc>
          <w:tcPr>
            <w:tcW w:w="2900" w:type="dxa"/>
            <w:vAlign w:val="center"/>
          </w:tcPr>
          <w:p w14:paraId="3AC9319A">
            <w:pPr>
              <w:autoSpaceDE w:val="0"/>
              <w:autoSpaceDN w:val="0"/>
              <w:adjustRightInd w:val="0"/>
              <w:rPr>
                <w:rFonts w:ascii="宋体" w:hAnsi="宋体" w:eastAsia="宋体" w:cs="宋体"/>
                <w:sz w:val="18"/>
                <w:szCs w:val="18"/>
                <w:lang w:val="zh-CN"/>
              </w:rPr>
            </w:pPr>
            <w:r>
              <w:rPr>
                <w:rFonts w:hint="eastAsia" w:ascii="宋体" w:hAnsi="宋体" w:eastAsia="宋体" w:cs="宋体"/>
                <w:sz w:val="18"/>
                <w:szCs w:val="18"/>
                <w:lang w:val="zh-CN"/>
              </w:rPr>
              <w:t>第二章“投标人须知”第1.4.1项</w:t>
            </w:r>
          </w:p>
        </w:tc>
        <w:tc>
          <w:tcPr>
            <w:tcW w:w="4028" w:type="dxa"/>
            <w:vAlign w:val="center"/>
          </w:tcPr>
          <w:p w14:paraId="3BC46CD9">
            <w:pPr>
              <w:autoSpaceDE w:val="0"/>
              <w:autoSpaceDN w:val="0"/>
              <w:adjustRightInd w:val="0"/>
              <w:spacing w:line="240" w:lineRule="exact"/>
              <w:rPr>
                <w:rFonts w:hint="eastAsia" w:ascii="宋体" w:hAnsi="宋体" w:eastAsia="宋体" w:cs="宋体"/>
                <w:sz w:val="18"/>
                <w:szCs w:val="18"/>
                <w:lang w:val="zh-CN"/>
              </w:rPr>
            </w:pPr>
            <w:r>
              <w:rPr>
                <w:rFonts w:hint="eastAsia" w:ascii="宋体" w:hAnsi="宋体" w:eastAsia="宋体" w:cs="宋体"/>
                <w:sz w:val="18"/>
                <w:szCs w:val="18"/>
                <w:lang w:val="en-US" w:eastAsia="zh-CN"/>
              </w:rPr>
              <w:t>1.</w:t>
            </w:r>
            <w:r>
              <w:rPr>
                <w:rFonts w:hint="eastAsia" w:ascii="宋体" w:hAnsi="宋体" w:eastAsia="宋体" w:cs="宋体"/>
                <w:sz w:val="18"/>
                <w:szCs w:val="18"/>
                <w:lang w:val="zh-CN"/>
              </w:rPr>
              <w:t>参加政府采购活动前三年内，在经营活动中没有重大违纪记录；</w:t>
            </w:r>
            <w:r>
              <w:rPr>
                <w:rFonts w:hint="eastAsia" w:ascii="宋体" w:hAnsi="宋体" w:eastAsia="宋体" w:cs="宋体"/>
                <w:b/>
                <w:bCs/>
                <w:sz w:val="18"/>
                <w:szCs w:val="18"/>
                <w:lang w:val="en-US" w:eastAsia="zh-CN"/>
              </w:rPr>
              <w:t>提供承诺书</w:t>
            </w:r>
          </w:p>
          <w:p w14:paraId="4046B923">
            <w:pPr>
              <w:autoSpaceDE w:val="0"/>
              <w:autoSpaceDN w:val="0"/>
              <w:adjustRightInd w:val="0"/>
              <w:spacing w:line="24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val="zh-CN"/>
              </w:rPr>
              <w:t>拒绝列入政府取消 投标资格记录期间的企业或个人投标；</w:t>
            </w:r>
            <w:r>
              <w:rPr>
                <w:rFonts w:hint="eastAsia" w:ascii="宋体" w:hAnsi="宋体" w:eastAsia="宋体" w:cs="宋体"/>
                <w:b/>
                <w:bCs/>
                <w:sz w:val="18"/>
                <w:szCs w:val="18"/>
                <w:lang w:val="en-US" w:eastAsia="zh-CN"/>
              </w:rPr>
              <w:t>提供承诺书</w:t>
            </w:r>
          </w:p>
        </w:tc>
      </w:tr>
      <w:tr w14:paraId="4B26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Merge w:val="continue"/>
          </w:tcPr>
          <w:p w14:paraId="24E3238B">
            <w:pPr>
              <w:autoSpaceDE w:val="0"/>
              <w:autoSpaceDN w:val="0"/>
              <w:adjustRightInd w:val="0"/>
              <w:jc w:val="left"/>
              <w:rPr>
                <w:rFonts w:ascii="宋体" w:hAnsi="宋体" w:eastAsia="宋体" w:cs="宋体"/>
                <w:sz w:val="18"/>
                <w:szCs w:val="18"/>
                <w:lang w:val="zh-CN"/>
              </w:rPr>
            </w:pPr>
          </w:p>
        </w:tc>
        <w:tc>
          <w:tcPr>
            <w:tcW w:w="573" w:type="dxa"/>
            <w:vMerge w:val="continue"/>
          </w:tcPr>
          <w:p w14:paraId="5B1E2A2F">
            <w:pPr>
              <w:autoSpaceDE w:val="0"/>
              <w:autoSpaceDN w:val="0"/>
              <w:adjustRightInd w:val="0"/>
              <w:jc w:val="left"/>
              <w:rPr>
                <w:rFonts w:ascii="宋体" w:hAnsi="宋体" w:eastAsia="宋体" w:cs="宋体"/>
                <w:sz w:val="18"/>
                <w:szCs w:val="18"/>
                <w:lang w:val="zh-CN"/>
              </w:rPr>
            </w:pPr>
          </w:p>
        </w:tc>
        <w:tc>
          <w:tcPr>
            <w:tcW w:w="1537" w:type="dxa"/>
            <w:vAlign w:val="center"/>
          </w:tcPr>
          <w:p w14:paraId="2D518ED3">
            <w:pPr>
              <w:autoSpaceDE w:val="0"/>
              <w:autoSpaceDN w:val="0"/>
              <w:adjustRightInd w:val="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财务状况</w:t>
            </w:r>
          </w:p>
        </w:tc>
        <w:tc>
          <w:tcPr>
            <w:tcW w:w="2900" w:type="dxa"/>
            <w:vAlign w:val="center"/>
          </w:tcPr>
          <w:p w14:paraId="03A98B1D">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第二章“投标人须知”第</w:t>
            </w:r>
            <w:r>
              <w:rPr>
                <w:rFonts w:hint="eastAsia" w:ascii="宋体" w:hAnsi="宋体" w:eastAsia="宋体" w:cs="宋体"/>
                <w:sz w:val="18"/>
                <w:szCs w:val="18"/>
              </w:rPr>
              <w:t>3.5.2</w:t>
            </w:r>
            <w:r>
              <w:rPr>
                <w:rFonts w:hint="eastAsia" w:ascii="宋体" w:hAnsi="宋体" w:eastAsia="宋体" w:cs="宋体"/>
                <w:sz w:val="18"/>
                <w:szCs w:val="18"/>
                <w:lang w:val="zh-CN"/>
              </w:rPr>
              <w:t>项</w:t>
            </w:r>
          </w:p>
        </w:tc>
        <w:tc>
          <w:tcPr>
            <w:tcW w:w="4028" w:type="dxa"/>
            <w:vAlign w:val="center"/>
          </w:tcPr>
          <w:p w14:paraId="0783F87C">
            <w:pPr>
              <w:autoSpaceDE w:val="0"/>
              <w:autoSpaceDN w:val="0"/>
              <w:adjustRightInd w:val="0"/>
              <w:spacing w:line="24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提供2023年财务审计报告或财务报表</w:t>
            </w:r>
          </w:p>
        </w:tc>
      </w:tr>
      <w:tr w14:paraId="1741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720" w:type="dxa"/>
            <w:vMerge w:val="continue"/>
          </w:tcPr>
          <w:p w14:paraId="1A140E87">
            <w:pPr>
              <w:autoSpaceDE w:val="0"/>
              <w:autoSpaceDN w:val="0"/>
              <w:adjustRightInd w:val="0"/>
              <w:jc w:val="left"/>
              <w:rPr>
                <w:rFonts w:ascii="宋体" w:hAnsi="宋体" w:eastAsia="宋体" w:cs="宋体"/>
                <w:sz w:val="18"/>
                <w:szCs w:val="18"/>
                <w:lang w:val="zh-CN"/>
              </w:rPr>
            </w:pPr>
          </w:p>
        </w:tc>
        <w:tc>
          <w:tcPr>
            <w:tcW w:w="573" w:type="dxa"/>
            <w:vMerge w:val="continue"/>
          </w:tcPr>
          <w:p w14:paraId="628233C9">
            <w:pPr>
              <w:autoSpaceDE w:val="0"/>
              <w:autoSpaceDN w:val="0"/>
              <w:adjustRightInd w:val="0"/>
              <w:jc w:val="left"/>
              <w:rPr>
                <w:rFonts w:ascii="宋体" w:hAnsi="宋体" w:eastAsia="宋体" w:cs="宋体"/>
                <w:sz w:val="18"/>
                <w:szCs w:val="18"/>
                <w:lang w:val="zh-CN"/>
              </w:rPr>
            </w:pPr>
          </w:p>
        </w:tc>
        <w:tc>
          <w:tcPr>
            <w:tcW w:w="1537" w:type="dxa"/>
            <w:vAlign w:val="center"/>
          </w:tcPr>
          <w:p w14:paraId="1FC5870E">
            <w:pPr>
              <w:autoSpaceDE w:val="0"/>
              <w:autoSpaceDN w:val="0"/>
              <w:adjustRightInd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依法缴纳税收和社会保障资金</w:t>
            </w:r>
          </w:p>
        </w:tc>
        <w:tc>
          <w:tcPr>
            <w:tcW w:w="2900" w:type="dxa"/>
            <w:vAlign w:val="center"/>
          </w:tcPr>
          <w:p w14:paraId="41C54A7D">
            <w:pPr>
              <w:autoSpaceDE w:val="0"/>
              <w:autoSpaceDN w:val="0"/>
              <w:adjustRightInd w:val="0"/>
              <w:rPr>
                <w:rFonts w:hint="eastAsia" w:ascii="宋体" w:hAnsi="宋体" w:eastAsia="宋体" w:cs="宋体"/>
                <w:sz w:val="18"/>
                <w:szCs w:val="18"/>
                <w:lang w:val="zh-CN"/>
              </w:rPr>
            </w:pPr>
            <w:r>
              <w:rPr>
                <w:rFonts w:hint="eastAsia" w:ascii="宋体" w:hAnsi="宋体" w:eastAsia="宋体" w:cs="宋体"/>
                <w:sz w:val="18"/>
                <w:szCs w:val="18"/>
                <w:lang w:val="zh-CN"/>
              </w:rPr>
              <w:t>第二章“投标人须知”第</w:t>
            </w:r>
            <w:r>
              <w:rPr>
                <w:rFonts w:hint="eastAsia" w:ascii="宋体" w:hAnsi="宋体" w:eastAsia="宋体" w:cs="宋体"/>
                <w:sz w:val="18"/>
                <w:szCs w:val="18"/>
              </w:rPr>
              <w:t>3.5.2</w:t>
            </w:r>
            <w:r>
              <w:rPr>
                <w:rFonts w:hint="eastAsia" w:ascii="宋体" w:hAnsi="宋体" w:eastAsia="宋体" w:cs="宋体"/>
                <w:sz w:val="18"/>
                <w:szCs w:val="18"/>
                <w:lang w:val="zh-CN"/>
              </w:rPr>
              <w:t>项</w:t>
            </w:r>
          </w:p>
        </w:tc>
        <w:tc>
          <w:tcPr>
            <w:tcW w:w="4028" w:type="dxa"/>
            <w:vAlign w:val="center"/>
          </w:tcPr>
          <w:p w14:paraId="59DC528D">
            <w:pPr>
              <w:autoSpaceDE w:val="0"/>
              <w:autoSpaceDN w:val="0"/>
              <w:adjustRightInd w:val="0"/>
              <w:spacing w:line="24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投标人依法缴纳税收和社会保障资金（提供近一年内任意一个月)的相关证明材料。</w:t>
            </w:r>
          </w:p>
        </w:tc>
      </w:tr>
      <w:tr w14:paraId="5A45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20" w:type="dxa"/>
            <w:vMerge w:val="restart"/>
          </w:tcPr>
          <w:p w14:paraId="4E5964CF">
            <w:pPr>
              <w:autoSpaceDE w:val="0"/>
              <w:autoSpaceDN w:val="0"/>
              <w:adjustRightInd w:val="0"/>
              <w:spacing w:line="400" w:lineRule="exact"/>
              <w:jc w:val="left"/>
              <w:rPr>
                <w:rFonts w:ascii="宋体" w:hAnsi="宋体" w:eastAsia="宋体" w:cs="宋体"/>
                <w:sz w:val="18"/>
                <w:lang w:val="zh-CN"/>
              </w:rPr>
            </w:pPr>
          </w:p>
        </w:tc>
        <w:tc>
          <w:tcPr>
            <w:tcW w:w="573" w:type="dxa"/>
            <w:vMerge w:val="restart"/>
          </w:tcPr>
          <w:p w14:paraId="65DAFAEC">
            <w:pPr>
              <w:autoSpaceDE w:val="0"/>
              <w:autoSpaceDN w:val="0"/>
              <w:adjustRightInd w:val="0"/>
              <w:spacing w:line="300" w:lineRule="exact"/>
              <w:jc w:val="left"/>
              <w:rPr>
                <w:rFonts w:hint="default" w:ascii="宋体" w:hAnsi="宋体" w:eastAsia="宋体" w:cs="宋体"/>
                <w:sz w:val="18"/>
                <w:lang w:val="en-US" w:eastAsia="zh-CN"/>
              </w:rPr>
            </w:pPr>
            <w:r>
              <w:rPr>
                <w:rFonts w:hint="eastAsia" w:ascii="宋体" w:hAnsi="宋体" w:eastAsia="宋体" w:cs="宋体"/>
                <w:sz w:val="18"/>
                <w:lang w:val="en-US" w:eastAsia="zh-CN"/>
              </w:rPr>
              <w:t>符合性评审标准</w:t>
            </w:r>
          </w:p>
        </w:tc>
        <w:tc>
          <w:tcPr>
            <w:tcW w:w="1537" w:type="dxa"/>
            <w:vAlign w:val="center"/>
          </w:tcPr>
          <w:p w14:paraId="61C77B56">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投标内容</w:t>
            </w:r>
          </w:p>
        </w:tc>
        <w:tc>
          <w:tcPr>
            <w:tcW w:w="2900" w:type="dxa"/>
            <w:vAlign w:val="center"/>
          </w:tcPr>
          <w:p w14:paraId="047055BF">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第二章“投标人须知”第</w:t>
            </w:r>
            <w:r>
              <w:rPr>
                <w:rFonts w:hint="eastAsia" w:ascii="宋体" w:hAnsi="宋体" w:eastAsia="宋体" w:cs="宋体"/>
                <w:sz w:val="18"/>
              </w:rPr>
              <w:t>1.3.1</w:t>
            </w:r>
            <w:r>
              <w:rPr>
                <w:rFonts w:hint="eastAsia" w:ascii="宋体" w:hAnsi="宋体" w:eastAsia="宋体" w:cs="宋体"/>
                <w:sz w:val="18"/>
                <w:lang w:val="zh-CN"/>
              </w:rPr>
              <w:t>项</w:t>
            </w:r>
          </w:p>
        </w:tc>
        <w:tc>
          <w:tcPr>
            <w:tcW w:w="4028" w:type="dxa"/>
            <w:vAlign w:val="center"/>
          </w:tcPr>
          <w:p w14:paraId="4212B3DF">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符合磋商文件规定：</w:t>
            </w:r>
          </w:p>
          <w:p w14:paraId="151FA095">
            <w:pPr>
              <w:autoSpaceDE w:val="0"/>
              <w:autoSpaceDN w:val="0"/>
              <w:adjustRightInd w:val="0"/>
              <w:spacing w:line="240" w:lineRule="exact"/>
              <w:rPr>
                <w:rFonts w:ascii="宋体" w:hAnsi="宋体" w:eastAsia="宋体" w:cs="宋体"/>
                <w:sz w:val="18"/>
                <w:highlight w:val="yellow"/>
                <w:lang w:val="zh-CN"/>
              </w:rPr>
            </w:pPr>
            <w:r>
              <w:rPr>
                <w:rFonts w:hint="eastAsia" w:ascii="宋体" w:hAnsi="宋体" w:eastAsia="宋体" w:cs="宋体"/>
                <w:sz w:val="18"/>
                <w:lang w:val="zh-CN"/>
              </w:rPr>
              <w:t>榆树市国民经济和社会发展第十五个五年规划纲要编制项目。</w:t>
            </w:r>
          </w:p>
        </w:tc>
      </w:tr>
      <w:tr w14:paraId="7034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20" w:type="dxa"/>
            <w:vMerge w:val="continue"/>
          </w:tcPr>
          <w:p w14:paraId="08FC5BC3">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5351667C">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73D6BC80">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服务期限</w:t>
            </w:r>
          </w:p>
        </w:tc>
        <w:tc>
          <w:tcPr>
            <w:tcW w:w="2900" w:type="dxa"/>
            <w:vAlign w:val="center"/>
          </w:tcPr>
          <w:p w14:paraId="688AF7B1">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第二章“投标人须知”第1.3.2项</w:t>
            </w:r>
          </w:p>
        </w:tc>
        <w:tc>
          <w:tcPr>
            <w:tcW w:w="4028" w:type="dxa"/>
            <w:vAlign w:val="center"/>
          </w:tcPr>
          <w:p w14:paraId="7E5FA216">
            <w:pPr>
              <w:autoSpaceDE w:val="0"/>
              <w:autoSpaceDN w:val="0"/>
              <w:adjustRightInd w:val="0"/>
              <w:spacing w:line="240" w:lineRule="exact"/>
              <w:rPr>
                <w:rFonts w:hint="eastAsia" w:ascii="宋体" w:hAnsi="宋体" w:eastAsia="宋体" w:cs="宋体"/>
                <w:sz w:val="18"/>
                <w:lang w:val="zh-CN" w:eastAsia="zh-CN"/>
              </w:rPr>
            </w:pPr>
            <w:r>
              <w:rPr>
                <w:rFonts w:hint="eastAsia" w:ascii="宋体" w:hAnsi="宋体" w:eastAsia="宋体" w:cs="宋体"/>
                <w:sz w:val="18"/>
                <w:lang w:val="zh-CN" w:eastAsia="zh-CN"/>
              </w:rPr>
              <w:t>2025年12月底前编制完成</w:t>
            </w:r>
          </w:p>
        </w:tc>
      </w:tr>
      <w:tr w14:paraId="38A8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continue"/>
          </w:tcPr>
          <w:p w14:paraId="4861F3A2">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294EC0AC">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7B5F12E7">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质量要求</w:t>
            </w:r>
          </w:p>
        </w:tc>
        <w:tc>
          <w:tcPr>
            <w:tcW w:w="2900" w:type="dxa"/>
            <w:vAlign w:val="center"/>
          </w:tcPr>
          <w:p w14:paraId="244C1750">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第二章“投标人须知”第1.3.3项</w:t>
            </w:r>
          </w:p>
        </w:tc>
        <w:tc>
          <w:tcPr>
            <w:tcW w:w="4028" w:type="dxa"/>
            <w:vAlign w:val="center"/>
          </w:tcPr>
          <w:p w14:paraId="39C55C26">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符合国家（行业）标准及采购人要求</w:t>
            </w:r>
          </w:p>
        </w:tc>
      </w:tr>
      <w:tr w14:paraId="7D72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720" w:type="dxa"/>
            <w:vMerge w:val="continue"/>
          </w:tcPr>
          <w:p w14:paraId="1A958EA2">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35DB3132">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172C1374">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投标有效期</w:t>
            </w:r>
          </w:p>
        </w:tc>
        <w:tc>
          <w:tcPr>
            <w:tcW w:w="2900" w:type="dxa"/>
            <w:vAlign w:val="center"/>
          </w:tcPr>
          <w:p w14:paraId="0DDC9CEA">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第二章“投标人须知”第3.3.1项</w:t>
            </w:r>
          </w:p>
        </w:tc>
        <w:tc>
          <w:tcPr>
            <w:tcW w:w="4028" w:type="dxa"/>
            <w:vAlign w:val="center"/>
          </w:tcPr>
          <w:p w14:paraId="17FF4E12">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投标截止之日后60天（日历天）</w:t>
            </w:r>
          </w:p>
        </w:tc>
      </w:tr>
      <w:tr w14:paraId="2799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720" w:type="dxa"/>
            <w:vMerge w:val="continue"/>
          </w:tcPr>
          <w:p w14:paraId="56BCA2CF">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4C6FE3A2">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2CC33A42">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投标保证金</w:t>
            </w:r>
          </w:p>
        </w:tc>
        <w:tc>
          <w:tcPr>
            <w:tcW w:w="2900" w:type="dxa"/>
            <w:vAlign w:val="center"/>
          </w:tcPr>
          <w:p w14:paraId="4BA4F6FB">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第二章“投标人须知”第3.4.1项</w:t>
            </w:r>
          </w:p>
        </w:tc>
        <w:tc>
          <w:tcPr>
            <w:tcW w:w="4028" w:type="dxa"/>
            <w:vAlign w:val="center"/>
          </w:tcPr>
          <w:p w14:paraId="4D11A35D">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有</w:t>
            </w:r>
          </w:p>
        </w:tc>
      </w:tr>
      <w:tr w14:paraId="0B29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20" w:type="dxa"/>
            <w:vMerge w:val="continue"/>
          </w:tcPr>
          <w:p w14:paraId="0E6F3854">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7C6D3862">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44316ADA">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权利义务</w:t>
            </w:r>
          </w:p>
        </w:tc>
        <w:tc>
          <w:tcPr>
            <w:tcW w:w="2900" w:type="dxa"/>
            <w:vAlign w:val="center"/>
          </w:tcPr>
          <w:p w14:paraId="4EC14D13">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第四章“合同条款及格式”</w:t>
            </w:r>
          </w:p>
        </w:tc>
        <w:tc>
          <w:tcPr>
            <w:tcW w:w="4028" w:type="dxa"/>
            <w:vAlign w:val="center"/>
          </w:tcPr>
          <w:p w14:paraId="7AA3181A">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符合第四章“合同条款及格式”规定</w:t>
            </w:r>
          </w:p>
        </w:tc>
      </w:tr>
      <w:tr w14:paraId="011C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20" w:type="dxa"/>
            <w:vMerge w:val="continue"/>
          </w:tcPr>
          <w:p w14:paraId="713BB3B8">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171C6BAD">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59152FA9">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服务要求</w:t>
            </w:r>
          </w:p>
        </w:tc>
        <w:tc>
          <w:tcPr>
            <w:tcW w:w="2900" w:type="dxa"/>
            <w:vAlign w:val="center"/>
          </w:tcPr>
          <w:p w14:paraId="18CEE59A">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第五章“服务要求”</w:t>
            </w:r>
          </w:p>
        </w:tc>
        <w:tc>
          <w:tcPr>
            <w:tcW w:w="4028" w:type="dxa"/>
            <w:vAlign w:val="center"/>
          </w:tcPr>
          <w:p w14:paraId="09171E56">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符合磋商文件“服务要求”规定</w:t>
            </w:r>
          </w:p>
        </w:tc>
      </w:tr>
      <w:tr w14:paraId="5900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720" w:type="dxa"/>
            <w:vMerge w:val="continue"/>
          </w:tcPr>
          <w:p w14:paraId="1EC3C9B2">
            <w:pPr>
              <w:autoSpaceDE w:val="0"/>
              <w:autoSpaceDN w:val="0"/>
              <w:adjustRightInd w:val="0"/>
              <w:spacing w:line="400" w:lineRule="exact"/>
              <w:jc w:val="left"/>
              <w:rPr>
                <w:rFonts w:ascii="宋体" w:hAnsi="宋体" w:eastAsia="宋体" w:cs="宋体"/>
                <w:sz w:val="18"/>
                <w:lang w:val="zh-CN"/>
              </w:rPr>
            </w:pPr>
          </w:p>
        </w:tc>
        <w:tc>
          <w:tcPr>
            <w:tcW w:w="573" w:type="dxa"/>
            <w:vMerge w:val="continue"/>
          </w:tcPr>
          <w:p w14:paraId="3D06AFB8">
            <w:pPr>
              <w:autoSpaceDE w:val="0"/>
              <w:autoSpaceDN w:val="0"/>
              <w:adjustRightInd w:val="0"/>
              <w:spacing w:line="300" w:lineRule="exact"/>
              <w:jc w:val="left"/>
              <w:rPr>
                <w:rFonts w:ascii="宋体" w:hAnsi="宋体" w:eastAsia="宋体" w:cs="宋体"/>
                <w:sz w:val="18"/>
                <w:lang w:val="zh-CN"/>
              </w:rPr>
            </w:pPr>
          </w:p>
        </w:tc>
        <w:tc>
          <w:tcPr>
            <w:tcW w:w="1537" w:type="dxa"/>
            <w:vAlign w:val="center"/>
          </w:tcPr>
          <w:p w14:paraId="045B05B8">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投标报价</w:t>
            </w:r>
          </w:p>
        </w:tc>
        <w:tc>
          <w:tcPr>
            <w:tcW w:w="2900" w:type="dxa"/>
            <w:vAlign w:val="center"/>
          </w:tcPr>
          <w:p w14:paraId="6CF546C2">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第二章“投标人须知”</w:t>
            </w:r>
          </w:p>
        </w:tc>
        <w:tc>
          <w:tcPr>
            <w:tcW w:w="4028" w:type="dxa"/>
            <w:vAlign w:val="center"/>
          </w:tcPr>
          <w:p w14:paraId="1C8204E2">
            <w:pPr>
              <w:autoSpaceDE w:val="0"/>
              <w:autoSpaceDN w:val="0"/>
              <w:adjustRightInd w:val="0"/>
              <w:spacing w:line="240" w:lineRule="exact"/>
              <w:rPr>
                <w:rFonts w:ascii="宋体" w:hAnsi="宋体" w:eastAsia="宋体" w:cs="宋体"/>
                <w:sz w:val="18"/>
                <w:lang w:val="zh-CN"/>
              </w:rPr>
            </w:pPr>
            <w:r>
              <w:rPr>
                <w:rFonts w:hint="eastAsia" w:ascii="宋体" w:hAnsi="宋体" w:eastAsia="宋体" w:cs="宋体"/>
                <w:sz w:val="18"/>
                <w:lang w:val="zh-CN"/>
              </w:rPr>
              <w:t>最高投标限价：</w:t>
            </w:r>
            <w:r>
              <w:rPr>
                <w:rFonts w:hint="eastAsia" w:ascii="宋体" w:hAnsi="宋体" w:eastAsia="宋体" w:cs="宋体"/>
                <w:sz w:val="18"/>
                <w:lang w:val="en-US" w:eastAsia="zh-CN"/>
              </w:rPr>
              <w:t>100</w:t>
            </w:r>
            <w:r>
              <w:rPr>
                <w:rFonts w:hint="eastAsia" w:ascii="宋体" w:hAnsi="宋体" w:eastAsia="宋体" w:cs="宋体"/>
                <w:sz w:val="18"/>
                <w:lang w:val="zh-CN"/>
              </w:rPr>
              <w:t>万元，禁止超最高投标限价，否则拒绝投标。</w:t>
            </w:r>
          </w:p>
        </w:tc>
      </w:tr>
      <w:tr w14:paraId="032B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9758" w:type="dxa"/>
            <w:gridSpan w:val="5"/>
            <w:tcBorders>
              <w:bottom w:val="single" w:color="auto" w:sz="4" w:space="0"/>
            </w:tcBorders>
            <w:vAlign w:val="center"/>
          </w:tcPr>
          <w:p w14:paraId="7306C2E9">
            <w:pPr>
              <w:jc w:val="center"/>
              <w:rPr>
                <w:lang w:val="zh-CN"/>
              </w:rPr>
            </w:pPr>
            <w:r>
              <w:rPr>
                <w:rFonts w:hint="eastAsia"/>
                <w:lang w:val="zh-CN"/>
              </w:rPr>
              <w:t>评审结果</w:t>
            </w:r>
          </w:p>
        </w:tc>
      </w:tr>
    </w:tbl>
    <w:p w14:paraId="10209DC8">
      <w:pPr>
        <w:spacing w:line="360" w:lineRule="auto"/>
        <w:jc w:val="left"/>
        <w:rPr>
          <w:rFonts w:ascii="宋体" w:hAnsi="宋体" w:eastAsia="宋体" w:cs="宋体"/>
          <w:szCs w:val="21"/>
        </w:rPr>
      </w:pPr>
      <w:r>
        <w:rPr>
          <w:rFonts w:hint="eastAsia" w:ascii="宋体" w:hAnsi="宋体" w:eastAsia="宋体" w:cs="宋体"/>
          <w:szCs w:val="21"/>
        </w:rPr>
        <w:t>注：1、以上内容满足磋商文件规定的打“○”视为合格，否则打“×”视为不合格</w:t>
      </w:r>
    </w:p>
    <w:p w14:paraId="49782448">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2、其中有一项评审因素不合格，视为初步评审不合格，不得进入下步评审。</w:t>
      </w:r>
    </w:p>
    <w:p w14:paraId="2854F131">
      <w:pPr>
        <w:rPr>
          <w:rFonts w:ascii="宋体" w:hAnsi="宋体" w:eastAsia="宋体" w:cs="宋体"/>
          <w:lang w:val="zh-CN"/>
        </w:rPr>
      </w:pPr>
      <w:bookmarkStart w:id="413" w:name="_Toc13822"/>
    </w:p>
    <w:bookmarkEnd w:id="409"/>
    <w:bookmarkEnd w:id="410"/>
    <w:bookmarkEnd w:id="411"/>
    <w:bookmarkEnd w:id="413"/>
    <w:p w14:paraId="26B024C7">
      <w:pPr>
        <w:pStyle w:val="21"/>
        <w:rPr>
          <w:rFonts w:hint="eastAsia" w:ascii="宋体" w:hAnsi="宋体" w:cs="宋体"/>
          <w:szCs w:val="32"/>
          <w:lang w:val="zh-CN"/>
        </w:rPr>
      </w:pPr>
    </w:p>
    <w:p w14:paraId="6C5B2FDB">
      <w:pPr>
        <w:autoSpaceDE w:val="0"/>
        <w:autoSpaceDN w:val="0"/>
        <w:adjustRightInd w:val="0"/>
        <w:spacing w:line="400" w:lineRule="exact"/>
        <w:jc w:val="center"/>
        <w:rPr>
          <w:rFonts w:hint="eastAsia" w:ascii="宋体" w:hAnsi="宋体" w:cs="宋体"/>
          <w:b/>
          <w:color w:val="auto"/>
          <w:sz w:val="32"/>
          <w:szCs w:val="18"/>
          <w:lang w:val="zh-CN"/>
        </w:rPr>
      </w:pPr>
      <w:r>
        <w:rPr>
          <w:rFonts w:hint="eastAsia" w:ascii="宋体" w:hAnsi="宋体" w:cs="宋体"/>
          <w:b/>
          <w:color w:val="auto"/>
          <w:sz w:val="28"/>
          <w:szCs w:val="18"/>
          <w:lang w:val="zh-CN"/>
        </w:rPr>
        <w:t>评标办法前附表（</w:t>
      </w:r>
      <w:r>
        <w:rPr>
          <w:rFonts w:hint="eastAsia" w:ascii="宋体" w:hAnsi="宋体" w:cs="宋体"/>
          <w:b/>
          <w:color w:val="auto"/>
          <w:sz w:val="32"/>
          <w:szCs w:val="18"/>
          <w:lang w:val="zh-CN"/>
        </w:rPr>
        <w:t>二）</w:t>
      </w:r>
    </w:p>
    <w:p w14:paraId="79A4E7DD">
      <w:pPr>
        <w:autoSpaceDE w:val="0"/>
        <w:autoSpaceDN w:val="0"/>
        <w:adjustRightInd w:val="0"/>
        <w:spacing w:line="400" w:lineRule="exact"/>
        <w:jc w:val="left"/>
        <w:rPr>
          <w:rFonts w:hint="eastAsia" w:ascii="宋体" w:hAnsi="宋体" w:cs="宋体"/>
          <w:color w:val="auto"/>
          <w:sz w:val="24"/>
          <w:lang w:val="zh-CN"/>
        </w:rPr>
      </w:pPr>
      <w:r>
        <w:rPr>
          <w:rFonts w:hint="eastAsia" w:ascii="宋体" w:hAnsi="宋体"/>
          <w:b/>
          <w:color w:val="auto"/>
          <w:szCs w:val="18"/>
        </w:rPr>
        <w:t xml:space="preserve">                                                      </w:t>
      </w:r>
      <w:r>
        <w:rPr>
          <w:rFonts w:ascii="宋体" w:hAnsi="宋体"/>
          <w:b/>
          <w:color w:val="auto"/>
          <w:szCs w:val="18"/>
        </w:rPr>
        <w:tab/>
      </w:r>
      <w:r>
        <w:rPr>
          <w:rFonts w:hint="eastAsia" w:ascii="宋体" w:hAnsi="宋体"/>
          <w:b/>
          <w:color w:val="auto"/>
          <w:szCs w:val="18"/>
        </w:rPr>
        <w:t xml:space="preserve">       </w:t>
      </w:r>
      <w:r>
        <w:rPr>
          <w:rFonts w:hint="eastAsia" w:ascii="宋体" w:hAnsi="宋体"/>
          <w:b/>
          <w:color w:val="auto"/>
          <w:szCs w:val="21"/>
        </w:rPr>
        <w:t xml:space="preserve">           </w:t>
      </w:r>
    </w:p>
    <w:tbl>
      <w:tblPr>
        <w:tblStyle w:val="2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2757"/>
        <w:gridCol w:w="2331"/>
        <w:gridCol w:w="2314"/>
        <w:gridCol w:w="1737"/>
      </w:tblGrid>
      <w:tr w14:paraId="66177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9" w:hRule="atLeast"/>
        </w:trPr>
        <w:tc>
          <w:tcPr>
            <w:tcW w:w="541" w:type="dxa"/>
            <w:vMerge w:val="restart"/>
            <w:tcBorders>
              <w:top w:val="single" w:color="auto" w:sz="4" w:space="0"/>
              <w:left w:val="single" w:color="auto" w:sz="4" w:space="0"/>
              <w:right w:val="single" w:color="auto" w:sz="4" w:space="0"/>
            </w:tcBorders>
            <w:noWrap w:val="0"/>
            <w:vAlign w:val="center"/>
          </w:tcPr>
          <w:p w14:paraId="5E8BAB0B">
            <w:pPr>
              <w:spacing w:line="300" w:lineRule="exact"/>
              <w:jc w:val="center"/>
              <w:rPr>
                <w:rFonts w:hint="eastAsia" w:ascii="宋体" w:hAnsi="宋体"/>
                <w:bCs/>
                <w:color w:val="auto"/>
                <w:sz w:val="18"/>
                <w:szCs w:val="18"/>
              </w:rPr>
            </w:pPr>
            <w:r>
              <w:rPr>
                <w:rFonts w:hint="eastAsia" w:ascii="宋体" w:hAnsi="宋体"/>
                <w:bCs/>
                <w:color w:val="auto"/>
                <w:sz w:val="18"/>
                <w:szCs w:val="18"/>
              </w:rPr>
              <w:t>详</w:t>
            </w:r>
          </w:p>
          <w:p w14:paraId="555552D1">
            <w:pPr>
              <w:spacing w:line="300" w:lineRule="exact"/>
              <w:jc w:val="center"/>
              <w:rPr>
                <w:rFonts w:hint="eastAsia" w:ascii="宋体" w:hAnsi="宋体"/>
                <w:bCs/>
                <w:color w:val="auto"/>
                <w:sz w:val="18"/>
                <w:szCs w:val="18"/>
              </w:rPr>
            </w:pPr>
            <w:r>
              <w:rPr>
                <w:rFonts w:hint="eastAsia" w:ascii="宋体" w:hAnsi="宋体"/>
                <w:bCs/>
                <w:color w:val="auto"/>
                <w:sz w:val="18"/>
                <w:szCs w:val="18"/>
              </w:rPr>
              <w:t>细</w:t>
            </w:r>
          </w:p>
          <w:p w14:paraId="39D5177B">
            <w:pPr>
              <w:spacing w:line="300" w:lineRule="exact"/>
              <w:jc w:val="center"/>
              <w:rPr>
                <w:rFonts w:hint="eastAsia" w:ascii="宋体" w:hAnsi="宋体"/>
                <w:bCs/>
                <w:color w:val="auto"/>
                <w:sz w:val="18"/>
                <w:szCs w:val="18"/>
              </w:rPr>
            </w:pPr>
            <w:r>
              <w:rPr>
                <w:rFonts w:hint="eastAsia" w:ascii="宋体" w:hAnsi="宋体"/>
                <w:bCs/>
                <w:color w:val="auto"/>
                <w:sz w:val="18"/>
                <w:szCs w:val="18"/>
              </w:rPr>
              <w:t>评</w:t>
            </w:r>
          </w:p>
          <w:p w14:paraId="725BEF12">
            <w:pPr>
              <w:spacing w:line="300" w:lineRule="exact"/>
              <w:jc w:val="center"/>
              <w:rPr>
                <w:rFonts w:hint="eastAsia" w:ascii="宋体" w:hAnsi="宋体"/>
                <w:bCs/>
                <w:color w:val="auto"/>
                <w:sz w:val="18"/>
                <w:szCs w:val="18"/>
              </w:rPr>
            </w:pPr>
            <w:r>
              <w:rPr>
                <w:rFonts w:hint="eastAsia" w:ascii="宋体" w:hAnsi="宋体"/>
                <w:bCs/>
                <w:color w:val="auto"/>
                <w:sz w:val="18"/>
                <w:szCs w:val="18"/>
              </w:rPr>
              <w:t>审</w:t>
            </w:r>
          </w:p>
          <w:p w14:paraId="6111F821">
            <w:pPr>
              <w:spacing w:line="300" w:lineRule="exact"/>
              <w:jc w:val="center"/>
              <w:rPr>
                <w:rFonts w:hint="eastAsia" w:ascii="宋体" w:hAnsi="宋体"/>
                <w:bCs/>
                <w:color w:val="auto"/>
                <w:sz w:val="18"/>
                <w:szCs w:val="18"/>
              </w:rPr>
            </w:pPr>
            <w:r>
              <w:rPr>
                <w:rFonts w:hint="eastAsia" w:ascii="宋体" w:hAnsi="宋体"/>
                <w:bCs/>
                <w:color w:val="auto"/>
                <w:sz w:val="18"/>
                <w:szCs w:val="18"/>
              </w:rPr>
              <w:t>标</w:t>
            </w:r>
          </w:p>
          <w:p w14:paraId="40F2B5E7">
            <w:pPr>
              <w:spacing w:line="300" w:lineRule="exact"/>
              <w:jc w:val="center"/>
              <w:rPr>
                <w:rFonts w:hint="eastAsia" w:ascii="宋体" w:hAnsi="宋体"/>
                <w:bCs/>
                <w:color w:val="auto"/>
                <w:sz w:val="18"/>
                <w:szCs w:val="18"/>
              </w:rPr>
            </w:pPr>
            <w:r>
              <w:rPr>
                <w:rFonts w:hint="eastAsia" w:ascii="宋体" w:hAnsi="宋体"/>
                <w:bCs/>
                <w:color w:val="auto"/>
                <w:sz w:val="18"/>
                <w:szCs w:val="18"/>
              </w:rPr>
              <w:t>准</w:t>
            </w:r>
          </w:p>
        </w:tc>
        <w:tc>
          <w:tcPr>
            <w:tcW w:w="2757" w:type="dxa"/>
            <w:tcBorders>
              <w:top w:val="single" w:color="auto" w:sz="4" w:space="0"/>
              <w:left w:val="single" w:color="auto" w:sz="4" w:space="0"/>
              <w:bottom w:val="single" w:color="auto" w:sz="4" w:space="0"/>
              <w:right w:val="single" w:color="auto" w:sz="4" w:space="0"/>
            </w:tcBorders>
            <w:noWrap w:val="0"/>
            <w:vAlign w:val="center"/>
          </w:tcPr>
          <w:p w14:paraId="1198618D">
            <w:pPr>
              <w:jc w:val="center"/>
              <w:rPr>
                <w:rFonts w:ascii="宋体" w:hAnsi="宋体"/>
                <w:bCs/>
                <w:color w:val="auto"/>
                <w:sz w:val="18"/>
                <w:szCs w:val="18"/>
              </w:rPr>
            </w:pPr>
            <w:r>
              <w:rPr>
                <w:rFonts w:hint="eastAsia" w:ascii="宋体" w:hAnsi="宋体"/>
                <w:bCs/>
                <w:color w:val="auto"/>
                <w:sz w:val="18"/>
                <w:szCs w:val="18"/>
              </w:rPr>
              <w:t>应答人名称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14:paraId="6D39F1B9">
            <w:pPr>
              <w:jc w:val="center"/>
              <w:rPr>
                <w:rFonts w:hint="eastAsia" w:ascii="宋体" w:hAnsi="宋体" w:eastAsia="宋体"/>
                <w:bCs/>
                <w:color w:val="auto"/>
                <w:sz w:val="18"/>
                <w:szCs w:val="18"/>
                <w:lang w:eastAsia="zh-CN"/>
              </w:rPr>
            </w:pPr>
            <w:r>
              <w:rPr>
                <w:rFonts w:hint="eastAsia" w:ascii="宋体" w:hAnsi="宋体"/>
                <w:bCs/>
                <w:color w:val="auto"/>
                <w:sz w:val="18"/>
                <w:szCs w:val="18"/>
              </w:rPr>
              <w:t>首次</w:t>
            </w:r>
            <w:r>
              <w:rPr>
                <w:rFonts w:hint="eastAsia" w:ascii="宋体" w:hAnsi="宋体"/>
                <w:bCs/>
                <w:color w:val="auto"/>
                <w:sz w:val="18"/>
                <w:szCs w:val="18"/>
                <w:lang w:val="en-US" w:eastAsia="zh-CN"/>
              </w:rPr>
              <w:t>磋商</w:t>
            </w:r>
            <w:r>
              <w:rPr>
                <w:rFonts w:hint="eastAsia" w:ascii="宋体" w:hAnsi="宋体"/>
                <w:bCs/>
                <w:color w:val="auto"/>
                <w:sz w:val="18"/>
                <w:szCs w:val="18"/>
              </w:rPr>
              <w:t>报价</w:t>
            </w:r>
            <w:r>
              <w:rPr>
                <w:rFonts w:hint="eastAsia" w:ascii="宋体" w:hAnsi="宋体"/>
                <w:bCs/>
                <w:color w:val="auto"/>
                <w:sz w:val="18"/>
                <w:szCs w:val="18"/>
                <w:lang w:eastAsia="zh-CN"/>
              </w:rPr>
              <w:t>（万元）</w:t>
            </w:r>
          </w:p>
        </w:tc>
        <w:tc>
          <w:tcPr>
            <w:tcW w:w="2314" w:type="dxa"/>
            <w:tcBorders>
              <w:top w:val="single" w:color="auto" w:sz="4" w:space="0"/>
              <w:left w:val="single" w:color="auto" w:sz="4" w:space="0"/>
              <w:bottom w:val="single" w:color="auto" w:sz="4" w:space="0"/>
              <w:right w:val="single" w:color="auto" w:sz="4" w:space="0"/>
            </w:tcBorders>
            <w:noWrap w:val="0"/>
            <w:vAlign w:val="center"/>
          </w:tcPr>
          <w:p w14:paraId="0315BE20">
            <w:pPr>
              <w:jc w:val="center"/>
              <w:rPr>
                <w:rFonts w:hint="eastAsia" w:ascii="宋体" w:hAnsi="宋体"/>
                <w:bCs/>
                <w:color w:val="auto"/>
                <w:sz w:val="18"/>
                <w:szCs w:val="18"/>
              </w:rPr>
            </w:pPr>
            <w:r>
              <w:rPr>
                <w:rFonts w:hint="eastAsia" w:ascii="宋体" w:hAnsi="宋体"/>
                <w:bCs/>
                <w:color w:val="auto"/>
                <w:sz w:val="18"/>
                <w:szCs w:val="18"/>
              </w:rPr>
              <w:t>二次</w:t>
            </w:r>
            <w:r>
              <w:rPr>
                <w:rFonts w:hint="eastAsia" w:ascii="宋体" w:hAnsi="宋体"/>
                <w:bCs/>
                <w:color w:val="auto"/>
                <w:sz w:val="18"/>
                <w:szCs w:val="18"/>
                <w:lang w:val="en-US" w:eastAsia="zh-CN"/>
              </w:rPr>
              <w:t>磋商</w:t>
            </w:r>
            <w:r>
              <w:rPr>
                <w:rFonts w:hint="eastAsia" w:ascii="宋体" w:hAnsi="宋体"/>
                <w:bCs/>
                <w:color w:val="auto"/>
                <w:sz w:val="18"/>
                <w:szCs w:val="18"/>
              </w:rPr>
              <w:t>报价</w:t>
            </w:r>
            <w:r>
              <w:rPr>
                <w:rFonts w:hint="eastAsia" w:ascii="宋体" w:hAnsi="宋体"/>
                <w:bCs/>
                <w:color w:val="auto"/>
                <w:sz w:val="18"/>
                <w:szCs w:val="18"/>
                <w:lang w:eastAsia="zh-CN"/>
              </w:rPr>
              <w:t>（万元）</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2D5284C8">
            <w:pPr>
              <w:jc w:val="center"/>
              <w:rPr>
                <w:rFonts w:ascii="宋体" w:hAnsi="宋体"/>
                <w:bCs/>
                <w:color w:val="auto"/>
                <w:sz w:val="18"/>
                <w:szCs w:val="18"/>
              </w:rPr>
            </w:pPr>
            <w:r>
              <w:rPr>
                <w:rFonts w:hint="eastAsia" w:ascii="宋体" w:hAnsi="宋体"/>
                <w:bCs/>
                <w:color w:val="auto"/>
                <w:sz w:val="18"/>
                <w:szCs w:val="18"/>
              </w:rPr>
              <w:t>是否</w:t>
            </w:r>
            <w:r>
              <w:rPr>
                <w:rFonts w:hint="eastAsia" w:ascii="宋体" w:hAnsi="宋体"/>
                <w:bCs/>
                <w:color w:val="auto"/>
                <w:sz w:val="18"/>
                <w:szCs w:val="18"/>
                <w:lang w:eastAsia="zh-CN"/>
              </w:rPr>
              <w:t>高于</w:t>
            </w:r>
            <w:r>
              <w:rPr>
                <w:rFonts w:hint="eastAsia" w:ascii="宋体" w:hAnsi="宋体"/>
                <w:bCs/>
                <w:color w:val="auto"/>
                <w:sz w:val="18"/>
                <w:szCs w:val="18"/>
              </w:rPr>
              <w:t>控制</w:t>
            </w:r>
            <w:r>
              <w:rPr>
                <w:rFonts w:hint="eastAsia" w:ascii="宋体" w:hAnsi="宋体"/>
                <w:bCs/>
                <w:color w:val="auto"/>
                <w:sz w:val="18"/>
                <w:szCs w:val="18"/>
                <w:lang w:eastAsia="zh-CN"/>
              </w:rPr>
              <w:t>价</w:t>
            </w:r>
            <w:r>
              <w:rPr>
                <w:rFonts w:hint="eastAsia" w:ascii="宋体" w:hAnsi="宋体"/>
                <w:bCs/>
                <w:color w:val="auto"/>
                <w:sz w:val="18"/>
                <w:szCs w:val="18"/>
              </w:rPr>
              <w:t>或低于成本价</w:t>
            </w:r>
          </w:p>
        </w:tc>
      </w:tr>
      <w:tr w14:paraId="16842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541" w:type="dxa"/>
            <w:vMerge w:val="continue"/>
            <w:tcBorders>
              <w:left w:val="single" w:color="auto" w:sz="4" w:space="0"/>
              <w:right w:val="single" w:color="auto" w:sz="4" w:space="0"/>
            </w:tcBorders>
            <w:noWrap w:val="0"/>
            <w:vAlign w:val="center"/>
          </w:tcPr>
          <w:p w14:paraId="7D6EBB48">
            <w:pPr>
              <w:spacing w:line="300" w:lineRule="exact"/>
              <w:rPr>
                <w:rFonts w:hint="eastAsia" w:ascii="宋体" w:hAnsi="宋体"/>
                <w:bCs/>
                <w:color w:val="auto"/>
                <w:sz w:val="18"/>
                <w:szCs w:val="18"/>
              </w:rPr>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1DF41614">
            <w:pPr>
              <w:spacing w:line="300" w:lineRule="exact"/>
              <w:rPr>
                <w:rFonts w:ascii="宋体" w:hAnsi="宋体"/>
                <w:bCs/>
                <w:color w:val="auto"/>
                <w:sz w:val="18"/>
                <w:szCs w:val="18"/>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49F6E653">
            <w:pPr>
              <w:spacing w:line="300" w:lineRule="exact"/>
              <w:rPr>
                <w:rFonts w:ascii="宋体" w:hAnsi="宋体"/>
                <w:bCs/>
                <w:color w:val="auto"/>
                <w:sz w:val="18"/>
                <w:szCs w:val="18"/>
              </w:rPr>
            </w:pPr>
          </w:p>
        </w:tc>
        <w:tc>
          <w:tcPr>
            <w:tcW w:w="2314" w:type="dxa"/>
            <w:tcBorders>
              <w:top w:val="single" w:color="auto" w:sz="4" w:space="0"/>
              <w:left w:val="single" w:color="auto" w:sz="4" w:space="0"/>
              <w:bottom w:val="single" w:color="auto" w:sz="4" w:space="0"/>
              <w:right w:val="single" w:color="auto" w:sz="4" w:space="0"/>
            </w:tcBorders>
            <w:noWrap w:val="0"/>
            <w:vAlign w:val="top"/>
          </w:tcPr>
          <w:p w14:paraId="3134415B">
            <w:pPr>
              <w:spacing w:line="300" w:lineRule="exact"/>
              <w:rPr>
                <w:rFonts w:ascii="宋体" w:hAnsi="宋体"/>
                <w:bCs/>
                <w:color w:val="auto"/>
                <w:sz w:val="18"/>
                <w:szCs w:val="18"/>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50AF28A6">
            <w:pPr>
              <w:spacing w:line="300" w:lineRule="exact"/>
              <w:rPr>
                <w:rFonts w:ascii="宋体" w:hAnsi="宋体"/>
                <w:bCs/>
                <w:color w:val="auto"/>
                <w:sz w:val="18"/>
                <w:szCs w:val="18"/>
              </w:rPr>
            </w:pPr>
          </w:p>
        </w:tc>
      </w:tr>
      <w:tr w14:paraId="3753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541" w:type="dxa"/>
            <w:vMerge w:val="continue"/>
            <w:tcBorders>
              <w:left w:val="single" w:color="auto" w:sz="4" w:space="0"/>
              <w:right w:val="single" w:color="auto" w:sz="4" w:space="0"/>
            </w:tcBorders>
            <w:noWrap w:val="0"/>
            <w:vAlign w:val="top"/>
          </w:tcPr>
          <w:p w14:paraId="3B6771DA">
            <w:pPr>
              <w:spacing w:line="300" w:lineRule="exact"/>
              <w:rPr>
                <w:rFonts w:ascii="宋体" w:hAnsi="宋体" w:cs="宋体"/>
                <w:bCs/>
                <w:color w:val="auto"/>
                <w:sz w:val="18"/>
                <w:szCs w:val="18"/>
              </w:rPr>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5A30EDC0">
            <w:pPr>
              <w:spacing w:line="300" w:lineRule="exact"/>
              <w:rPr>
                <w:rFonts w:ascii="宋体" w:hAnsi="宋体"/>
                <w:bCs/>
                <w:color w:val="auto"/>
                <w:sz w:val="18"/>
                <w:szCs w:val="18"/>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147BE4B1">
            <w:pPr>
              <w:spacing w:line="300" w:lineRule="exact"/>
              <w:rPr>
                <w:rFonts w:ascii="宋体" w:hAnsi="宋体"/>
                <w:bCs/>
                <w:color w:val="auto"/>
                <w:sz w:val="18"/>
                <w:szCs w:val="18"/>
              </w:rPr>
            </w:pPr>
          </w:p>
        </w:tc>
        <w:tc>
          <w:tcPr>
            <w:tcW w:w="2314" w:type="dxa"/>
            <w:tcBorders>
              <w:top w:val="single" w:color="auto" w:sz="4" w:space="0"/>
              <w:left w:val="single" w:color="auto" w:sz="4" w:space="0"/>
              <w:bottom w:val="single" w:color="auto" w:sz="4" w:space="0"/>
              <w:right w:val="single" w:color="auto" w:sz="4" w:space="0"/>
            </w:tcBorders>
            <w:noWrap w:val="0"/>
            <w:vAlign w:val="top"/>
          </w:tcPr>
          <w:p w14:paraId="7EF239B4">
            <w:pPr>
              <w:spacing w:line="300" w:lineRule="exact"/>
              <w:rPr>
                <w:rFonts w:ascii="宋体" w:hAnsi="宋体"/>
                <w:bCs/>
                <w:color w:val="auto"/>
                <w:sz w:val="18"/>
                <w:szCs w:val="18"/>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26119B96">
            <w:pPr>
              <w:spacing w:line="300" w:lineRule="exact"/>
              <w:rPr>
                <w:rFonts w:ascii="宋体" w:hAnsi="宋体"/>
                <w:bCs/>
                <w:color w:val="auto"/>
                <w:sz w:val="18"/>
                <w:szCs w:val="18"/>
              </w:rPr>
            </w:pPr>
          </w:p>
        </w:tc>
      </w:tr>
      <w:tr w14:paraId="3C976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541" w:type="dxa"/>
            <w:vMerge w:val="continue"/>
            <w:tcBorders>
              <w:left w:val="single" w:color="auto" w:sz="4" w:space="0"/>
              <w:right w:val="single" w:color="auto" w:sz="4" w:space="0"/>
            </w:tcBorders>
            <w:noWrap w:val="0"/>
            <w:vAlign w:val="top"/>
          </w:tcPr>
          <w:p w14:paraId="6CC1160D">
            <w:pPr>
              <w:spacing w:line="300" w:lineRule="exact"/>
              <w:rPr>
                <w:rFonts w:ascii="宋体" w:hAnsi="宋体" w:cs="宋体"/>
                <w:bCs/>
                <w:color w:val="auto"/>
                <w:sz w:val="18"/>
                <w:szCs w:val="18"/>
              </w:rPr>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4E1E1B8C">
            <w:pPr>
              <w:spacing w:line="300" w:lineRule="exact"/>
              <w:rPr>
                <w:rFonts w:ascii="宋体" w:hAnsi="宋体"/>
                <w:bCs/>
                <w:color w:val="auto"/>
                <w:sz w:val="18"/>
                <w:szCs w:val="18"/>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68BC35A2">
            <w:pPr>
              <w:spacing w:line="300" w:lineRule="exact"/>
              <w:rPr>
                <w:rFonts w:ascii="宋体" w:hAnsi="宋体"/>
                <w:bCs/>
                <w:color w:val="auto"/>
                <w:sz w:val="18"/>
                <w:szCs w:val="18"/>
              </w:rPr>
            </w:pPr>
          </w:p>
        </w:tc>
        <w:tc>
          <w:tcPr>
            <w:tcW w:w="2314" w:type="dxa"/>
            <w:tcBorders>
              <w:top w:val="single" w:color="auto" w:sz="4" w:space="0"/>
              <w:left w:val="single" w:color="auto" w:sz="4" w:space="0"/>
              <w:bottom w:val="single" w:color="auto" w:sz="4" w:space="0"/>
              <w:right w:val="single" w:color="auto" w:sz="4" w:space="0"/>
            </w:tcBorders>
            <w:noWrap w:val="0"/>
            <w:vAlign w:val="top"/>
          </w:tcPr>
          <w:p w14:paraId="2804B451">
            <w:pPr>
              <w:spacing w:line="300" w:lineRule="exact"/>
              <w:rPr>
                <w:rFonts w:ascii="宋体" w:hAnsi="宋体"/>
                <w:bCs/>
                <w:color w:val="auto"/>
                <w:sz w:val="18"/>
                <w:szCs w:val="18"/>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4C25AE0D">
            <w:pPr>
              <w:spacing w:line="300" w:lineRule="exact"/>
              <w:rPr>
                <w:rFonts w:ascii="宋体" w:hAnsi="宋体"/>
                <w:bCs/>
                <w:color w:val="auto"/>
                <w:sz w:val="18"/>
                <w:szCs w:val="18"/>
              </w:rPr>
            </w:pPr>
          </w:p>
        </w:tc>
      </w:tr>
      <w:tr w14:paraId="13EE6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41" w:type="dxa"/>
            <w:vMerge w:val="continue"/>
            <w:tcBorders>
              <w:left w:val="single" w:color="auto" w:sz="4" w:space="0"/>
              <w:bottom w:val="single" w:color="auto" w:sz="4" w:space="0"/>
              <w:right w:val="single" w:color="auto" w:sz="4" w:space="0"/>
            </w:tcBorders>
            <w:noWrap w:val="0"/>
            <w:vAlign w:val="top"/>
          </w:tcPr>
          <w:p w14:paraId="02028DEC">
            <w:pPr>
              <w:spacing w:line="300" w:lineRule="exact"/>
              <w:rPr>
                <w:rFonts w:ascii="宋体" w:hAnsi="宋体" w:cs="宋体"/>
                <w:bCs/>
                <w:color w:val="FF0000"/>
                <w:sz w:val="18"/>
                <w:szCs w:val="18"/>
              </w:rPr>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302DEE54">
            <w:pPr>
              <w:spacing w:line="300" w:lineRule="exact"/>
              <w:rPr>
                <w:rFonts w:ascii="宋体" w:hAnsi="宋体"/>
                <w:bCs/>
                <w:color w:val="FF0000"/>
                <w:sz w:val="18"/>
                <w:szCs w:val="18"/>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215E6362">
            <w:pPr>
              <w:spacing w:line="300" w:lineRule="exact"/>
              <w:rPr>
                <w:rFonts w:ascii="宋体" w:hAnsi="宋体"/>
                <w:bCs/>
                <w:color w:val="FF0000"/>
                <w:sz w:val="18"/>
                <w:szCs w:val="18"/>
              </w:rPr>
            </w:pPr>
          </w:p>
        </w:tc>
        <w:tc>
          <w:tcPr>
            <w:tcW w:w="2314" w:type="dxa"/>
            <w:tcBorders>
              <w:top w:val="single" w:color="auto" w:sz="4" w:space="0"/>
              <w:left w:val="single" w:color="auto" w:sz="4" w:space="0"/>
              <w:bottom w:val="single" w:color="auto" w:sz="4" w:space="0"/>
              <w:right w:val="single" w:color="auto" w:sz="4" w:space="0"/>
            </w:tcBorders>
            <w:noWrap w:val="0"/>
            <w:vAlign w:val="top"/>
          </w:tcPr>
          <w:p w14:paraId="2B513E1D">
            <w:pPr>
              <w:spacing w:line="300" w:lineRule="exact"/>
              <w:rPr>
                <w:rFonts w:ascii="宋体" w:hAnsi="宋体"/>
                <w:bCs/>
                <w:color w:val="FF0000"/>
                <w:sz w:val="18"/>
                <w:szCs w:val="18"/>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0DEA1DE7">
            <w:pPr>
              <w:spacing w:line="300" w:lineRule="exact"/>
              <w:rPr>
                <w:rFonts w:ascii="宋体" w:hAnsi="宋体"/>
                <w:bCs/>
                <w:color w:val="FF0000"/>
                <w:sz w:val="18"/>
                <w:szCs w:val="18"/>
              </w:rPr>
            </w:pPr>
          </w:p>
        </w:tc>
      </w:tr>
    </w:tbl>
    <w:p w14:paraId="3B61B8AE">
      <w:pPr>
        <w:pStyle w:val="21"/>
        <w:rPr>
          <w:rFonts w:hint="eastAsia" w:ascii="宋体" w:hAnsi="宋体" w:cs="宋体"/>
          <w:szCs w:val="32"/>
          <w:lang w:val="zh-CN"/>
        </w:rPr>
      </w:pPr>
    </w:p>
    <w:p w14:paraId="76412C3C">
      <w:pPr>
        <w:pStyle w:val="21"/>
        <w:rPr>
          <w:rFonts w:hint="eastAsia" w:ascii="宋体" w:hAnsi="宋体" w:cs="宋体"/>
          <w:szCs w:val="32"/>
          <w:lang w:val="zh-CN"/>
        </w:rPr>
      </w:pPr>
    </w:p>
    <w:p w14:paraId="7EB7F030">
      <w:pPr>
        <w:pStyle w:val="21"/>
        <w:rPr>
          <w:rFonts w:hint="eastAsia" w:ascii="宋体" w:hAnsi="宋体" w:cs="宋体"/>
          <w:szCs w:val="32"/>
          <w:lang w:val="zh-CN"/>
        </w:rPr>
      </w:pPr>
    </w:p>
    <w:p w14:paraId="23CFA59A">
      <w:pPr>
        <w:pStyle w:val="21"/>
        <w:rPr>
          <w:rFonts w:hint="eastAsia" w:ascii="宋体" w:hAnsi="宋体" w:cs="宋体"/>
          <w:szCs w:val="32"/>
          <w:lang w:val="zh-CN"/>
        </w:rPr>
      </w:pPr>
    </w:p>
    <w:p w14:paraId="2253F640">
      <w:pPr>
        <w:pStyle w:val="21"/>
        <w:rPr>
          <w:rFonts w:hint="eastAsia" w:ascii="宋体" w:hAnsi="宋体" w:cs="宋体"/>
          <w:szCs w:val="32"/>
          <w:lang w:val="zh-CN"/>
        </w:rPr>
      </w:pPr>
    </w:p>
    <w:p w14:paraId="26ABBF6E">
      <w:pPr>
        <w:pStyle w:val="21"/>
        <w:rPr>
          <w:rFonts w:hint="eastAsia" w:ascii="宋体" w:hAnsi="宋体" w:cs="宋体"/>
          <w:szCs w:val="32"/>
          <w:lang w:val="zh-CN"/>
        </w:rPr>
      </w:pPr>
    </w:p>
    <w:p w14:paraId="05F64AFC">
      <w:pPr>
        <w:pStyle w:val="21"/>
        <w:rPr>
          <w:rFonts w:hint="eastAsia" w:ascii="宋体" w:hAnsi="宋体" w:cs="宋体"/>
          <w:szCs w:val="32"/>
          <w:lang w:val="zh-CN"/>
        </w:rPr>
      </w:pPr>
    </w:p>
    <w:p w14:paraId="41E39F49">
      <w:pPr>
        <w:pStyle w:val="21"/>
        <w:rPr>
          <w:rFonts w:hint="eastAsia" w:ascii="宋体" w:hAnsi="宋体" w:cs="宋体"/>
          <w:szCs w:val="32"/>
          <w:lang w:val="zh-CN"/>
        </w:rPr>
      </w:pPr>
    </w:p>
    <w:p w14:paraId="50FE5C5F">
      <w:pPr>
        <w:pStyle w:val="21"/>
        <w:rPr>
          <w:rFonts w:hint="eastAsia" w:ascii="宋体" w:hAnsi="宋体" w:cs="宋体"/>
          <w:szCs w:val="32"/>
          <w:lang w:val="zh-CN"/>
        </w:rPr>
      </w:pPr>
    </w:p>
    <w:p w14:paraId="6F205CBE">
      <w:pPr>
        <w:pStyle w:val="21"/>
        <w:jc w:val="both"/>
        <w:rPr>
          <w:rFonts w:hint="eastAsia" w:ascii="宋体" w:hAnsi="宋体" w:cs="宋体"/>
          <w:szCs w:val="32"/>
          <w:lang w:val="zh-CN"/>
        </w:rPr>
      </w:pPr>
    </w:p>
    <w:p w14:paraId="3E840FB9">
      <w:pPr>
        <w:pStyle w:val="21"/>
        <w:rPr>
          <w:rFonts w:ascii="宋体" w:hAnsi="宋体" w:cs="宋体"/>
          <w:sz w:val="24"/>
          <w:highlight w:val="none"/>
          <w:lang w:val="zh-CN"/>
        </w:rPr>
      </w:pPr>
      <w:r>
        <w:rPr>
          <w:rFonts w:hint="eastAsia" w:ascii="宋体" w:hAnsi="宋体" w:cs="宋体"/>
          <w:szCs w:val="32"/>
          <w:highlight w:val="none"/>
          <w:lang w:val="zh-CN"/>
        </w:rPr>
        <w:t>评标办法前附表（</w:t>
      </w:r>
      <w:r>
        <w:rPr>
          <w:rFonts w:hint="eastAsia" w:ascii="宋体" w:hAnsi="宋体" w:cs="宋体"/>
          <w:szCs w:val="32"/>
          <w:highlight w:val="none"/>
          <w:lang w:val="en-US" w:eastAsia="zh-CN"/>
        </w:rPr>
        <w:t>三</w:t>
      </w:r>
      <w:r>
        <w:rPr>
          <w:rFonts w:hint="eastAsia" w:ascii="宋体" w:hAnsi="宋体" w:cs="宋体"/>
          <w:szCs w:val="32"/>
          <w:highlight w:val="none"/>
          <w:lang w:val="zh-CN"/>
        </w:rPr>
        <w:t>）</w:t>
      </w:r>
    </w:p>
    <w:tbl>
      <w:tblPr>
        <w:tblStyle w:val="24"/>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55"/>
        <w:gridCol w:w="2199"/>
        <w:gridCol w:w="6194"/>
      </w:tblGrid>
      <w:tr w14:paraId="785D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980" w:type="dxa"/>
            <w:gridSpan w:val="2"/>
            <w:noWrap w:val="0"/>
            <w:tcMar>
              <w:left w:w="57" w:type="dxa"/>
              <w:right w:w="57" w:type="dxa"/>
            </w:tcMar>
            <w:vAlign w:val="center"/>
          </w:tcPr>
          <w:p w14:paraId="2EAC50E1">
            <w:pPr>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2199" w:type="dxa"/>
            <w:noWrap w:val="0"/>
            <w:tcMar>
              <w:left w:w="57" w:type="dxa"/>
              <w:right w:w="57" w:type="dxa"/>
            </w:tcMar>
            <w:vAlign w:val="center"/>
          </w:tcPr>
          <w:p w14:paraId="1411E3D3">
            <w:pPr>
              <w:widowControl/>
              <w:jc w:val="center"/>
              <w:rPr>
                <w:rFonts w:hint="eastAsia" w:ascii="宋体" w:hAnsi="宋体" w:eastAsia="宋体" w:cs="宋体"/>
                <w:b/>
                <w:color w:val="auto"/>
                <w:highlight w:val="none"/>
              </w:rPr>
            </w:pPr>
            <w:r>
              <w:rPr>
                <w:rFonts w:hint="eastAsia" w:ascii="宋体" w:hAnsi="宋体" w:eastAsia="宋体" w:cs="宋体"/>
                <w:b/>
                <w:color w:val="auto"/>
                <w:highlight w:val="none"/>
              </w:rPr>
              <w:t>条款内容</w:t>
            </w:r>
          </w:p>
        </w:tc>
        <w:tc>
          <w:tcPr>
            <w:tcW w:w="6194" w:type="dxa"/>
            <w:noWrap w:val="0"/>
            <w:tcMar>
              <w:left w:w="57" w:type="dxa"/>
              <w:right w:w="57" w:type="dxa"/>
            </w:tcMar>
            <w:vAlign w:val="center"/>
          </w:tcPr>
          <w:p w14:paraId="1E4012A2">
            <w:pPr>
              <w:widowControl/>
              <w:jc w:val="center"/>
              <w:rPr>
                <w:rFonts w:hint="eastAsia" w:ascii="宋体" w:hAnsi="宋体" w:eastAsia="宋体" w:cs="宋体"/>
                <w:b/>
                <w:color w:val="auto"/>
                <w:highlight w:val="none"/>
              </w:rPr>
            </w:pPr>
            <w:r>
              <w:rPr>
                <w:rFonts w:hint="eastAsia" w:ascii="宋体" w:hAnsi="宋体" w:eastAsia="宋体" w:cs="宋体"/>
                <w:b/>
                <w:color w:val="auto"/>
                <w:highlight w:val="none"/>
              </w:rPr>
              <w:t>编列内容</w:t>
            </w:r>
          </w:p>
        </w:tc>
      </w:tr>
      <w:tr w14:paraId="2F3A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1980" w:type="dxa"/>
            <w:gridSpan w:val="2"/>
            <w:noWrap w:val="0"/>
            <w:tcMar>
              <w:left w:w="57" w:type="dxa"/>
              <w:right w:w="57" w:type="dxa"/>
            </w:tcMar>
            <w:vAlign w:val="center"/>
          </w:tcPr>
          <w:p w14:paraId="769C653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2199" w:type="dxa"/>
            <w:noWrap w:val="0"/>
            <w:tcMar>
              <w:left w:w="57" w:type="dxa"/>
              <w:right w:w="57" w:type="dxa"/>
            </w:tcMar>
            <w:vAlign w:val="center"/>
          </w:tcPr>
          <w:p w14:paraId="0816767B">
            <w:pPr>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p w14:paraId="40E1D69E">
            <w:pPr>
              <w:jc w:val="center"/>
              <w:rPr>
                <w:rFonts w:hint="eastAsia" w:ascii="宋体" w:hAnsi="宋体" w:eastAsia="宋体" w:cs="宋体"/>
                <w:color w:val="auto"/>
                <w:highlight w:val="none"/>
              </w:rPr>
            </w:pPr>
            <w:r>
              <w:rPr>
                <w:rFonts w:hint="eastAsia" w:ascii="宋体" w:hAnsi="宋体" w:eastAsia="宋体" w:cs="宋体"/>
                <w:color w:val="auto"/>
                <w:highlight w:val="none"/>
              </w:rPr>
              <w:t>（总分100分）</w:t>
            </w:r>
          </w:p>
        </w:tc>
        <w:tc>
          <w:tcPr>
            <w:tcW w:w="6194" w:type="dxa"/>
            <w:noWrap w:val="0"/>
            <w:tcMar>
              <w:left w:w="57" w:type="dxa"/>
              <w:right w:w="57" w:type="dxa"/>
            </w:tcMar>
            <w:vAlign w:val="center"/>
          </w:tcPr>
          <w:p w14:paraId="42B4B4B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商务部分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42</w:t>
            </w:r>
            <w:r>
              <w:rPr>
                <w:rFonts w:hint="eastAsia" w:ascii="宋体" w:hAnsi="宋体" w:eastAsia="宋体" w:cs="宋体"/>
                <w:color w:val="auto"/>
                <w:szCs w:val="21"/>
                <w:highlight w:val="none"/>
                <w:lang w:val="en-US" w:eastAsia="zh-CN"/>
              </w:rPr>
              <w:t>分</w:t>
            </w:r>
          </w:p>
          <w:p w14:paraId="0560D8E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技术部分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48</w:t>
            </w:r>
            <w:r>
              <w:rPr>
                <w:rFonts w:hint="eastAsia" w:ascii="宋体" w:hAnsi="宋体" w:eastAsia="宋体" w:cs="宋体"/>
                <w:color w:val="auto"/>
                <w:szCs w:val="21"/>
                <w:highlight w:val="none"/>
                <w:u w:val="single"/>
              </w:rPr>
              <w:t>分</w:t>
            </w:r>
          </w:p>
          <w:p w14:paraId="0A363C91">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分</w:t>
            </w:r>
          </w:p>
        </w:tc>
      </w:tr>
      <w:tr w14:paraId="7A64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980" w:type="dxa"/>
            <w:gridSpan w:val="2"/>
            <w:noWrap w:val="0"/>
            <w:tcMar>
              <w:left w:w="57" w:type="dxa"/>
              <w:right w:w="57" w:type="dxa"/>
            </w:tcMar>
            <w:vAlign w:val="center"/>
          </w:tcPr>
          <w:p w14:paraId="7ADF0EB2">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p>
        </w:tc>
        <w:tc>
          <w:tcPr>
            <w:tcW w:w="2199" w:type="dxa"/>
            <w:noWrap w:val="0"/>
            <w:tcMar>
              <w:left w:w="57" w:type="dxa"/>
              <w:right w:w="57" w:type="dxa"/>
            </w:tcMar>
            <w:vAlign w:val="center"/>
          </w:tcPr>
          <w:p w14:paraId="051C07A7">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评标</w:t>
            </w:r>
            <w:r>
              <w:rPr>
                <w:rFonts w:hint="eastAsia" w:ascii="宋体" w:hAnsi="宋体" w:eastAsia="宋体" w:cs="宋体"/>
                <w:color w:val="auto"/>
                <w:highlight w:val="none"/>
              </w:rPr>
              <w:t>基准价计算方法</w:t>
            </w:r>
          </w:p>
        </w:tc>
        <w:tc>
          <w:tcPr>
            <w:tcW w:w="6194" w:type="dxa"/>
            <w:noWrap w:val="0"/>
            <w:tcMar>
              <w:left w:w="57" w:type="dxa"/>
              <w:right w:w="57" w:type="dxa"/>
            </w:tcMar>
            <w:vAlign w:val="center"/>
          </w:tcPr>
          <w:p w14:paraId="21CAA21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要求且最后报价最低的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的价格为</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基准价，其价格分为满分</w:t>
            </w:r>
            <w:r>
              <w:rPr>
                <w:rFonts w:hint="eastAsia" w:ascii="宋体" w:hAnsi="宋体" w:eastAsia="宋体" w:cs="宋体"/>
                <w:color w:val="auto"/>
                <w:highlight w:val="none"/>
                <w:lang w:eastAsia="zh-CN"/>
              </w:rPr>
              <w:t>。</w:t>
            </w:r>
          </w:p>
        </w:tc>
      </w:tr>
      <w:tr w14:paraId="34FE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980" w:type="dxa"/>
            <w:gridSpan w:val="2"/>
            <w:tcBorders>
              <w:bottom w:val="single" w:color="auto" w:sz="4" w:space="0"/>
            </w:tcBorders>
            <w:noWrap w:val="0"/>
            <w:tcMar>
              <w:left w:w="57" w:type="dxa"/>
              <w:right w:w="57" w:type="dxa"/>
            </w:tcMar>
            <w:vAlign w:val="center"/>
          </w:tcPr>
          <w:p w14:paraId="6A95EC80">
            <w:pPr>
              <w:jc w:val="center"/>
              <w:rPr>
                <w:rFonts w:hint="eastAsia" w:ascii="宋体" w:hAnsi="宋体" w:eastAsia="宋体" w:cs="宋体"/>
                <w:b/>
                <w:color w:val="auto"/>
                <w:szCs w:val="21"/>
                <w:highlight w:val="none"/>
              </w:rPr>
            </w:pPr>
            <w:r>
              <w:rPr>
                <w:rFonts w:hint="eastAsia" w:ascii="宋体" w:hAnsi="宋体" w:eastAsia="宋体" w:cs="宋体"/>
                <w:b/>
                <w:color w:val="auto"/>
                <w:highlight w:val="none"/>
              </w:rPr>
              <w:t>条款号</w:t>
            </w:r>
          </w:p>
        </w:tc>
        <w:tc>
          <w:tcPr>
            <w:tcW w:w="2199" w:type="dxa"/>
            <w:tcBorders>
              <w:bottom w:val="single" w:color="auto" w:sz="4" w:space="0"/>
            </w:tcBorders>
            <w:noWrap w:val="0"/>
            <w:tcMar>
              <w:left w:w="57" w:type="dxa"/>
              <w:right w:w="57" w:type="dxa"/>
            </w:tcMar>
            <w:vAlign w:val="center"/>
          </w:tcPr>
          <w:p w14:paraId="74B95459">
            <w:pPr>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94" w:type="dxa"/>
            <w:tcBorders>
              <w:bottom w:val="single" w:color="auto" w:sz="4" w:space="0"/>
            </w:tcBorders>
            <w:noWrap w:val="0"/>
            <w:tcMar>
              <w:left w:w="57" w:type="dxa"/>
              <w:right w:w="57" w:type="dxa"/>
            </w:tcMar>
            <w:vAlign w:val="center"/>
          </w:tcPr>
          <w:p w14:paraId="5C552E3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评标</w:t>
            </w:r>
            <w:r>
              <w:rPr>
                <w:rFonts w:hint="eastAsia" w:ascii="宋体" w:hAnsi="宋体" w:eastAsia="宋体" w:cs="宋体"/>
                <w:b/>
                <w:color w:val="auto"/>
                <w:highlight w:val="none"/>
              </w:rPr>
              <w:t>方法</w:t>
            </w:r>
          </w:p>
        </w:tc>
      </w:tr>
      <w:tr w14:paraId="671F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825" w:type="dxa"/>
            <w:vMerge w:val="restart"/>
            <w:noWrap w:val="0"/>
            <w:vAlign w:val="center"/>
          </w:tcPr>
          <w:p w14:paraId="0130606F">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（1）</w:t>
            </w:r>
          </w:p>
        </w:tc>
        <w:tc>
          <w:tcPr>
            <w:tcW w:w="1155" w:type="dxa"/>
            <w:vMerge w:val="restart"/>
            <w:noWrap w:val="0"/>
            <w:vAlign w:val="center"/>
          </w:tcPr>
          <w:p w14:paraId="710BD9C0">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商务部分</w:t>
            </w:r>
          </w:p>
          <w:p w14:paraId="079618DE">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lang w:val="en-US" w:eastAsia="zh-CN"/>
              </w:rPr>
              <w:t>42分</w:t>
            </w:r>
            <w:r>
              <w:rPr>
                <w:rFonts w:hint="eastAsia" w:ascii="宋体" w:hAnsi="宋体" w:eastAsia="宋体" w:cs="宋体"/>
                <w:caps w:val="0"/>
                <w:smallCaps w:val="0"/>
                <w:color w:val="auto"/>
                <w:sz w:val="21"/>
                <w:szCs w:val="21"/>
                <w:highlight w:val="none"/>
                <w:lang w:val="zh-CN"/>
              </w:rPr>
              <w:t>）</w:t>
            </w:r>
          </w:p>
        </w:tc>
        <w:tc>
          <w:tcPr>
            <w:tcW w:w="2199" w:type="dxa"/>
            <w:noWrap w:val="0"/>
            <w:vAlign w:val="center"/>
          </w:tcPr>
          <w:p w14:paraId="4DD0B7F7">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类似项目业绩</w:t>
            </w:r>
          </w:p>
          <w:p w14:paraId="7BA2F74E">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8</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noWrap w:val="0"/>
            <w:vAlign w:val="center"/>
          </w:tcPr>
          <w:p w14:paraId="38B0299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供应商近三年（</w:t>
            </w:r>
            <w:r>
              <w:rPr>
                <w:rFonts w:hint="eastAsia" w:ascii="宋体" w:hAnsi="宋体" w:eastAsia="宋体" w:cs="宋体"/>
                <w:color w:val="auto"/>
                <w:sz w:val="21"/>
                <w:szCs w:val="21"/>
                <w:highlight w:val="none"/>
                <w:u w:val="none"/>
              </w:rPr>
              <w:t>20</w:t>
            </w:r>
            <w:r>
              <w:rPr>
                <w:rFonts w:hint="eastAsia" w:ascii="宋体" w:hAnsi="宋体" w:eastAsia="宋体" w:cs="宋体"/>
                <w:color w:val="auto"/>
                <w:sz w:val="21"/>
                <w:szCs w:val="21"/>
                <w:highlight w:val="none"/>
                <w:u w:val="none"/>
                <w:lang w:val="en-US" w:eastAsia="zh-CN"/>
              </w:rPr>
              <w:t>22</w:t>
            </w:r>
            <w:r>
              <w:rPr>
                <w:rFonts w:hint="eastAsia" w:ascii="宋体" w:hAnsi="宋体" w:eastAsia="宋体" w:cs="宋体"/>
                <w:color w:val="auto"/>
                <w:sz w:val="21"/>
                <w:szCs w:val="21"/>
                <w:highlight w:val="none"/>
                <w:u w:val="none"/>
              </w:rPr>
              <w:t>年1月1日起至递交投标截止时间</w:t>
            </w:r>
            <w:r>
              <w:rPr>
                <w:rFonts w:hint="eastAsia" w:ascii="宋体" w:hAnsi="宋体" w:eastAsia="宋体" w:cs="宋体"/>
                <w:caps w:val="0"/>
                <w:smallCaps w:val="0"/>
                <w:color w:val="auto"/>
                <w:sz w:val="21"/>
                <w:szCs w:val="21"/>
                <w:highlight w:val="none"/>
                <w:lang w:val="zh-CN"/>
              </w:rPr>
              <w:t>）具有与本项目相类似的项目业绩，每有一项得</w:t>
            </w:r>
            <w:r>
              <w:rPr>
                <w:rFonts w:hint="eastAsia" w:ascii="宋体" w:hAnsi="宋体" w:eastAsia="宋体" w:cs="宋体"/>
                <w:caps w:val="0"/>
                <w:smallCaps w:val="0"/>
                <w:color w:val="auto"/>
                <w:sz w:val="21"/>
                <w:szCs w:val="21"/>
                <w:highlight w:val="none"/>
                <w:u w:val="none"/>
                <w:lang w:val="en-US" w:eastAsia="zh-CN"/>
              </w:rPr>
              <w:t>2</w:t>
            </w:r>
            <w:r>
              <w:rPr>
                <w:rFonts w:hint="eastAsia" w:ascii="宋体" w:hAnsi="宋体" w:eastAsia="宋体" w:cs="宋体"/>
                <w:caps w:val="0"/>
                <w:smallCaps w:val="0"/>
                <w:color w:val="auto"/>
                <w:sz w:val="21"/>
                <w:szCs w:val="21"/>
                <w:highlight w:val="none"/>
                <w:lang w:val="zh-CN"/>
              </w:rPr>
              <w:t>分，满分</w:t>
            </w:r>
            <w:r>
              <w:rPr>
                <w:rFonts w:hint="eastAsia" w:ascii="宋体" w:hAnsi="宋体" w:eastAsia="宋体" w:cs="宋体"/>
                <w:caps w:val="0"/>
                <w:smallCaps w:val="0"/>
                <w:color w:val="auto"/>
                <w:sz w:val="21"/>
                <w:szCs w:val="21"/>
                <w:highlight w:val="none"/>
                <w:u w:val="none"/>
                <w:lang w:val="en-US" w:eastAsia="zh-CN"/>
              </w:rPr>
              <w:t>8</w:t>
            </w:r>
            <w:r>
              <w:rPr>
                <w:rFonts w:hint="eastAsia" w:ascii="宋体" w:hAnsi="宋体" w:eastAsia="宋体" w:cs="宋体"/>
                <w:caps w:val="0"/>
                <w:smallCaps w:val="0"/>
                <w:color w:val="auto"/>
                <w:sz w:val="21"/>
                <w:szCs w:val="21"/>
                <w:highlight w:val="none"/>
                <w:lang w:val="zh-CN"/>
              </w:rPr>
              <w:t>分</w:t>
            </w:r>
          </w:p>
          <w:p w14:paraId="7CCDCB1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响应文件内附中标通知书或合同协议书复印件</w:t>
            </w:r>
            <w:r>
              <w:rPr>
                <w:rFonts w:hint="eastAsia" w:ascii="宋体" w:hAnsi="宋体" w:eastAsia="宋体" w:cs="宋体"/>
                <w:bCs/>
                <w:color w:val="auto"/>
                <w:highlight w:val="none"/>
                <w:lang w:eastAsia="zh-CN"/>
              </w:rPr>
              <w:t>加盖投标单位公章</w:t>
            </w:r>
          </w:p>
        </w:tc>
      </w:tr>
      <w:tr w14:paraId="4FBA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25" w:type="dxa"/>
            <w:vMerge w:val="continue"/>
            <w:noWrap w:val="0"/>
            <w:vAlign w:val="center"/>
          </w:tcPr>
          <w:p w14:paraId="64208B07">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770EA397">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noWrap w:val="0"/>
            <w:vAlign w:val="center"/>
          </w:tcPr>
          <w:p w14:paraId="09600F60">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项目负责人</w:t>
            </w:r>
          </w:p>
          <w:p w14:paraId="35249670">
            <w:pPr>
              <w:autoSpaceDE w:val="0"/>
              <w:autoSpaceDN w:val="0"/>
              <w:adjustRightInd w:val="0"/>
              <w:spacing w:line="300" w:lineRule="exact"/>
              <w:jc w:val="center"/>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3</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noWrap w:val="0"/>
            <w:vAlign w:val="center"/>
          </w:tcPr>
          <w:p w14:paraId="75AF60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zh-CN" w:eastAsia="zh-CN"/>
              </w:rPr>
              <w:t>项目负责人</w:t>
            </w:r>
            <w:r>
              <w:rPr>
                <w:rFonts w:hint="eastAsia" w:ascii="宋体" w:hAnsi="宋体" w:eastAsia="宋体" w:cs="宋体"/>
                <w:caps w:val="0"/>
                <w:smallCaps w:val="0"/>
                <w:color w:val="auto"/>
                <w:sz w:val="21"/>
                <w:szCs w:val="21"/>
                <w:highlight w:val="none"/>
                <w:lang w:val="en-US" w:eastAsia="zh-CN"/>
              </w:rPr>
              <w:t>具备注册咨询工程师证（投资）登记证书及高级及以上职称得</w:t>
            </w:r>
            <w:r>
              <w:rPr>
                <w:rFonts w:hint="eastAsia" w:ascii="宋体" w:hAnsi="宋体" w:eastAsia="宋体" w:cs="宋体"/>
                <w:caps w:val="0"/>
                <w:smallCaps w:val="0"/>
                <w:color w:val="auto"/>
                <w:sz w:val="21"/>
                <w:szCs w:val="21"/>
                <w:highlight w:val="none"/>
                <w:u w:val="none"/>
                <w:lang w:val="en-US" w:eastAsia="zh-CN"/>
              </w:rPr>
              <w:t>3分</w:t>
            </w:r>
            <w:r>
              <w:rPr>
                <w:rFonts w:hint="eastAsia" w:ascii="宋体" w:hAnsi="宋体" w:eastAsia="宋体" w:cs="宋体"/>
                <w:caps w:val="0"/>
                <w:smallCaps w:val="0"/>
                <w:color w:val="auto"/>
                <w:sz w:val="21"/>
                <w:szCs w:val="21"/>
                <w:highlight w:val="none"/>
                <w:lang w:val="en-US" w:eastAsia="zh-CN"/>
              </w:rPr>
              <w:t>，</w:t>
            </w:r>
          </w:p>
          <w:p w14:paraId="590FDE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zh-CN" w:eastAsia="zh-CN"/>
              </w:rPr>
            </w:pPr>
            <w:r>
              <w:rPr>
                <w:rFonts w:hint="eastAsia" w:ascii="宋体" w:hAnsi="宋体" w:eastAsia="宋体" w:cs="宋体"/>
                <w:caps w:val="0"/>
                <w:smallCaps w:val="0"/>
                <w:color w:val="auto"/>
                <w:sz w:val="21"/>
                <w:szCs w:val="21"/>
                <w:highlight w:val="none"/>
                <w:lang w:val="zh-CN" w:eastAsia="zh-CN"/>
              </w:rPr>
              <w:t>项目负责人</w:t>
            </w:r>
            <w:r>
              <w:rPr>
                <w:rFonts w:hint="eastAsia" w:ascii="宋体" w:hAnsi="宋体" w:eastAsia="宋体" w:cs="宋体"/>
                <w:caps w:val="0"/>
                <w:smallCaps w:val="0"/>
                <w:color w:val="auto"/>
                <w:sz w:val="21"/>
                <w:szCs w:val="21"/>
                <w:highlight w:val="none"/>
                <w:lang w:val="en-US" w:eastAsia="zh-CN"/>
              </w:rPr>
              <w:t>具备注册咨询工程师证（投资）登记证书及中级职称得</w:t>
            </w:r>
            <w:r>
              <w:rPr>
                <w:rFonts w:hint="eastAsia" w:ascii="宋体" w:hAnsi="宋体" w:eastAsia="宋体" w:cs="宋体"/>
                <w:caps w:val="0"/>
                <w:smallCaps w:val="0"/>
                <w:color w:val="auto"/>
                <w:sz w:val="21"/>
                <w:szCs w:val="21"/>
                <w:highlight w:val="none"/>
                <w:u w:val="none"/>
                <w:lang w:val="en-US" w:eastAsia="zh-CN"/>
              </w:rPr>
              <w:t>2分</w:t>
            </w:r>
            <w:r>
              <w:rPr>
                <w:rFonts w:hint="eastAsia" w:ascii="宋体" w:hAnsi="宋体" w:eastAsia="宋体" w:cs="宋体"/>
                <w:caps w:val="0"/>
                <w:smallCaps w:val="0"/>
                <w:color w:val="auto"/>
                <w:sz w:val="21"/>
                <w:szCs w:val="21"/>
                <w:highlight w:val="none"/>
                <w:lang w:val="zh-CN" w:eastAsia="zh-CN"/>
              </w:rPr>
              <w:t>。</w:t>
            </w:r>
          </w:p>
          <w:p w14:paraId="0ECEC2D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en-US" w:eastAsia="zh-CN"/>
              </w:rPr>
              <w:t>提供相应资历佐证材料，证明文件</w:t>
            </w:r>
            <w:r>
              <w:rPr>
                <w:rFonts w:hint="eastAsia" w:ascii="宋体" w:hAnsi="宋体" w:eastAsia="宋体" w:cs="宋体"/>
                <w:caps w:val="0"/>
                <w:smallCaps w:val="0"/>
                <w:color w:val="auto"/>
                <w:sz w:val="21"/>
                <w:szCs w:val="21"/>
                <w:highlight w:val="none"/>
                <w:lang w:val="zh-CN" w:eastAsia="zh-CN"/>
              </w:rPr>
              <w:t>复印件加盖</w:t>
            </w:r>
            <w:r>
              <w:rPr>
                <w:rFonts w:hint="eastAsia" w:ascii="宋体" w:hAnsi="宋体" w:eastAsia="宋体" w:cs="宋体"/>
                <w:caps w:val="0"/>
                <w:smallCaps w:val="0"/>
                <w:color w:val="auto"/>
                <w:sz w:val="21"/>
                <w:szCs w:val="21"/>
                <w:highlight w:val="none"/>
                <w:lang w:val="en-US" w:eastAsia="zh-CN"/>
              </w:rPr>
              <w:t>投标单位</w:t>
            </w:r>
            <w:r>
              <w:rPr>
                <w:rFonts w:hint="eastAsia" w:ascii="宋体" w:hAnsi="宋体" w:eastAsia="宋体" w:cs="宋体"/>
                <w:caps w:val="0"/>
                <w:smallCaps w:val="0"/>
                <w:color w:val="auto"/>
                <w:sz w:val="21"/>
                <w:szCs w:val="21"/>
                <w:highlight w:val="none"/>
                <w:lang w:val="zh-CN" w:eastAsia="zh-CN"/>
              </w:rPr>
              <w:t>公章</w:t>
            </w:r>
          </w:p>
        </w:tc>
      </w:tr>
      <w:tr w14:paraId="674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25" w:type="dxa"/>
            <w:vMerge w:val="continue"/>
            <w:noWrap w:val="0"/>
            <w:vAlign w:val="center"/>
          </w:tcPr>
          <w:p w14:paraId="53099D98">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3A9CDC41">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noWrap w:val="0"/>
            <w:vAlign w:val="center"/>
          </w:tcPr>
          <w:p w14:paraId="246543A2">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项目负责人业绩</w:t>
            </w:r>
          </w:p>
          <w:p w14:paraId="41C6D258">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lang w:val="en-US" w:eastAsia="zh-CN"/>
              </w:rPr>
              <w:t>6分）</w:t>
            </w:r>
          </w:p>
        </w:tc>
        <w:tc>
          <w:tcPr>
            <w:tcW w:w="6194" w:type="dxa"/>
            <w:noWrap w:val="0"/>
            <w:vAlign w:val="center"/>
          </w:tcPr>
          <w:p w14:paraId="39F5CC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 xml:space="preserve">项目负责人每具备一个2020年1月1日至今与本项目类似的项目业绩，得2分，最高得6分，无不得分。 </w:t>
            </w:r>
          </w:p>
          <w:p w14:paraId="21399F4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业绩证明材料须提供中标通知书或合同加盖公章，证明资料须体现项目经理姓名。</w:t>
            </w:r>
          </w:p>
        </w:tc>
      </w:tr>
      <w:tr w14:paraId="1DDB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25" w:type="dxa"/>
            <w:vMerge w:val="continue"/>
            <w:noWrap w:val="0"/>
            <w:vAlign w:val="center"/>
          </w:tcPr>
          <w:p w14:paraId="24F2A394">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673500AC">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noWrap w:val="0"/>
            <w:vAlign w:val="center"/>
          </w:tcPr>
          <w:p w14:paraId="0308A8D6">
            <w:pPr>
              <w:autoSpaceDE w:val="0"/>
              <w:autoSpaceDN w:val="0"/>
              <w:adjustRightInd w:val="0"/>
              <w:spacing w:line="300" w:lineRule="exact"/>
              <w:jc w:val="center"/>
              <w:rPr>
                <w:rFonts w:hint="eastAsia"/>
                <w:lang w:val="zh-CN"/>
              </w:rPr>
            </w:pPr>
            <w:r>
              <w:rPr>
                <w:rFonts w:hint="eastAsia" w:ascii="宋体" w:hAnsi="宋体" w:cs="宋体"/>
                <w:bCs/>
                <w:kern w:val="0"/>
                <w:szCs w:val="21"/>
              </w:rPr>
              <w:t>体系认证证书</w:t>
            </w:r>
            <w:r>
              <w:rPr>
                <w:rFonts w:hint="eastAsia" w:ascii="宋体" w:hAnsi="宋体" w:cs="宋体" w:eastAsiaTheme="minorEastAsia"/>
                <w:b w:val="0"/>
                <w:bCs/>
                <w:kern w:val="0"/>
                <w:sz w:val="21"/>
                <w:szCs w:val="21"/>
                <w:lang w:val="zh-CN" w:eastAsia="zh-CN" w:bidi="ar-SA"/>
              </w:rPr>
              <w:t>（</w:t>
            </w:r>
            <w:r>
              <w:rPr>
                <w:rFonts w:hint="eastAsia" w:ascii="宋体" w:hAnsi="宋体" w:cs="宋体" w:eastAsiaTheme="minorEastAsia"/>
                <w:b w:val="0"/>
                <w:bCs/>
                <w:kern w:val="0"/>
                <w:sz w:val="21"/>
                <w:szCs w:val="21"/>
                <w:lang w:val="en-US" w:eastAsia="zh-CN" w:bidi="ar-SA"/>
              </w:rPr>
              <w:t>3</w:t>
            </w:r>
            <w:r>
              <w:rPr>
                <w:rFonts w:hint="eastAsia" w:ascii="宋体" w:hAnsi="宋体" w:cs="宋体" w:eastAsiaTheme="minorEastAsia"/>
                <w:b w:val="0"/>
                <w:bCs/>
                <w:kern w:val="0"/>
                <w:sz w:val="21"/>
                <w:szCs w:val="21"/>
                <w:lang w:val="zh-CN" w:eastAsia="zh-CN" w:bidi="ar-SA"/>
              </w:rPr>
              <w:t>分）</w:t>
            </w:r>
          </w:p>
        </w:tc>
        <w:tc>
          <w:tcPr>
            <w:tcW w:w="6194" w:type="dxa"/>
            <w:noWrap w:val="0"/>
            <w:vAlign w:val="center"/>
          </w:tcPr>
          <w:p w14:paraId="06805B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投标人具备有效的质量管理体系认证、环境管理体系认证、职业健康安全管理体系认证证书，每提供一项得</w:t>
            </w:r>
            <w:r>
              <w:rPr>
                <w:rFonts w:hint="eastAsia" w:ascii="宋体" w:hAnsi="宋体" w:eastAsia="宋体" w:cs="宋体"/>
                <w:caps w:val="0"/>
                <w:smallCaps w:val="0"/>
                <w:color w:val="auto"/>
                <w:sz w:val="21"/>
                <w:szCs w:val="21"/>
                <w:highlight w:val="none"/>
                <w:lang w:val="en-US" w:eastAsia="zh-CN"/>
              </w:rPr>
              <w:t>1</w:t>
            </w:r>
            <w:r>
              <w:rPr>
                <w:rFonts w:hint="eastAsia" w:ascii="宋体" w:hAnsi="宋体" w:eastAsia="宋体" w:cs="宋体"/>
                <w:caps w:val="0"/>
                <w:smallCaps w:val="0"/>
                <w:color w:val="auto"/>
                <w:sz w:val="21"/>
                <w:szCs w:val="21"/>
                <w:highlight w:val="none"/>
                <w:lang w:val="zh-CN"/>
              </w:rPr>
              <w:t>分，满分</w:t>
            </w:r>
            <w:r>
              <w:rPr>
                <w:rFonts w:hint="eastAsia" w:ascii="宋体" w:hAnsi="宋体" w:eastAsia="宋体" w:cs="宋体"/>
                <w:caps w:val="0"/>
                <w:smallCaps w:val="0"/>
                <w:color w:val="auto"/>
                <w:sz w:val="21"/>
                <w:szCs w:val="21"/>
                <w:highlight w:val="none"/>
                <w:lang w:val="en-US" w:eastAsia="zh-CN"/>
              </w:rPr>
              <w:t>3</w:t>
            </w:r>
            <w:r>
              <w:rPr>
                <w:rFonts w:hint="eastAsia" w:ascii="宋体" w:hAnsi="宋体" w:eastAsia="宋体" w:cs="宋体"/>
                <w:caps w:val="0"/>
                <w:smallCaps w:val="0"/>
                <w:color w:val="auto"/>
                <w:sz w:val="21"/>
                <w:szCs w:val="21"/>
                <w:highlight w:val="none"/>
                <w:lang w:val="zh-CN"/>
              </w:rPr>
              <w:t>分。</w:t>
            </w:r>
          </w:p>
          <w:p w14:paraId="1F19FF2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投标文件内附体系认证证明材料复印件，加盖投标单位公章。</w:t>
            </w:r>
          </w:p>
        </w:tc>
      </w:tr>
      <w:tr w14:paraId="13FD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25" w:type="dxa"/>
            <w:vMerge w:val="continue"/>
            <w:noWrap w:val="0"/>
            <w:vAlign w:val="center"/>
          </w:tcPr>
          <w:p w14:paraId="22EF1551">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5DA1790F">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noWrap w:val="0"/>
            <w:vAlign w:val="center"/>
          </w:tcPr>
          <w:p w14:paraId="7C4D2569">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项目团队能力</w:t>
            </w:r>
          </w:p>
          <w:p w14:paraId="00A6D7CE">
            <w:pPr>
              <w:autoSpaceDE w:val="0"/>
              <w:autoSpaceDN w:val="0"/>
              <w:adjustRightInd w:val="0"/>
              <w:spacing w:line="300" w:lineRule="exact"/>
              <w:jc w:val="center"/>
              <w:rPr>
                <w:rFonts w:hint="default"/>
                <w:lang w:val="en-US" w:eastAsia="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15</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noWrap w:val="0"/>
            <w:vAlign w:val="center"/>
          </w:tcPr>
          <w:p w14:paraId="694370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项目组成员（项目负责人除外）具有以下证书的人员：</w:t>
            </w:r>
          </w:p>
          <w:p w14:paraId="61C7F37A">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博士学位；</w:t>
            </w:r>
          </w:p>
          <w:p w14:paraId="57200A14">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职称为研究员或教授；</w:t>
            </w:r>
          </w:p>
          <w:p w14:paraId="2CBBAB5C">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经济类中级及以上职称；</w:t>
            </w:r>
          </w:p>
          <w:p w14:paraId="17036554">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管理类中级及以上职称；</w:t>
            </w:r>
          </w:p>
          <w:p w14:paraId="5B3CF6F4">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城乡规划类中级及以上职称；</w:t>
            </w:r>
          </w:p>
          <w:p w14:paraId="66C653B6">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咨询工程师（投资）证书；</w:t>
            </w:r>
          </w:p>
          <w:p w14:paraId="20408CD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aps w:val="0"/>
                <w:smallCaps w:val="0"/>
                <w:color w:val="auto"/>
                <w:sz w:val="21"/>
                <w:szCs w:val="21"/>
                <w:highlight w:val="none"/>
                <w:lang w:val="en-US" w:eastAsia="zh-CN"/>
              </w:rPr>
            </w:pPr>
            <w:r>
              <w:rPr>
                <w:rFonts w:hint="eastAsia" w:ascii="宋体" w:hAnsi="宋体" w:eastAsia="宋体" w:cs="宋体"/>
                <w:b w:val="0"/>
                <w:bCs w:val="0"/>
                <w:caps w:val="0"/>
                <w:smallCaps w:val="0"/>
                <w:color w:val="auto"/>
                <w:sz w:val="21"/>
                <w:szCs w:val="21"/>
                <w:highlight w:val="none"/>
                <w:lang w:val="en-US" w:eastAsia="zh-CN"/>
              </w:rPr>
              <w:t>每提供1个符合上述任意一种情况的人员得1分，本项最高15分。</w:t>
            </w:r>
            <w:r>
              <w:rPr>
                <w:rFonts w:hint="eastAsia" w:ascii="宋体" w:hAnsi="宋体" w:eastAsia="宋体" w:cs="宋体"/>
                <w:caps w:val="0"/>
                <w:smallCaps w:val="0"/>
                <w:color w:val="auto"/>
                <w:sz w:val="21"/>
                <w:szCs w:val="21"/>
                <w:highlight w:val="none"/>
                <w:lang w:val="en-US" w:eastAsia="zh-CN"/>
              </w:rPr>
              <w:t>如某人具备以上多种证书，不可重复加分。</w:t>
            </w:r>
          </w:p>
          <w:p w14:paraId="1F3D641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aps w:val="0"/>
                <w:smallCaps w:val="0"/>
                <w:color w:val="auto"/>
                <w:kern w:val="2"/>
                <w:sz w:val="21"/>
                <w:szCs w:val="21"/>
                <w:highlight w:val="none"/>
                <w:lang w:val="en-US" w:eastAsia="zh-CN" w:bidi="ar-SA"/>
              </w:rPr>
            </w:pPr>
            <w:r>
              <w:rPr>
                <w:rFonts w:hint="eastAsia" w:ascii="宋体" w:hAnsi="宋体" w:eastAsia="宋体" w:cs="宋体"/>
                <w:caps w:val="0"/>
                <w:smallCaps w:val="0"/>
                <w:color w:val="auto"/>
                <w:kern w:val="2"/>
                <w:sz w:val="21"/>
                <w:szCs w:val="21"/>
                <w:highlight w:val="none"/>
                <w:lang w:val="en-US" w:eastAsia="zh-CN" w:bidi="ar-SA"/>
              </w:rPr>
              <w:t>提供项目团队的资历佐证材料，如：学历证书、职称证书、职业水平证书等任一能证明应得分项的证明文件并加盖公章，还</w:t>
            </w:r>
            <w:r>
              <w:rPr>
                <w:rFonts w:hint="eastAsia" w:ascii="宋体" w:hAnsi="宋体" w:eastAsia="宋体" w:cs="宋体"/>
                <w:caps w:val="0"/>
                <w:smallCaps w:val="0"/>
                <w:color w:val="auto"/>
                <w:sz w:val="21"/>
                <w:szCs w:val="21"/>
                <w:highlight w:val="none"/>
                <w:lang w:val="zh-CN"/>
              </w:rPr>
              <w:t>需提供团队人员的</w:t>
            </w:r>
            <w:r>
              <w:rPr>
                <w:rFonts w:hint="eastAsia" w:ascii="宋体" w:hAnsi="宋体" w:eastAsia="宋体" w:cs="宋体"/>
                <w:caps w:val="0"/>
                <w:smallCaps w:val="0"/>
                <w:color w:val="auto"/>
                <w:sz w:val="21"/>
                <w:szCs w:val="21"/>
                <w:highlight w:val="none"/>
                <w:lang w:val="en-US" w:eastAsia="zh-CN"/>
              </w:rPr>
              <w:t>社保缴纳证明材料</w:t>
            </w:r>
            <w:r>
              <w:rPr>
                <w:rFonts w:hint="eastAsia" w:ascii="宋体" w:hAnsi="宋体" w:eastAsia="宋体" w:cs="宋体"/>
                <w:b/>
                <w:bCs/>
                <w:color w:val="auto"/>
                <w:spacing w:val="0"/>
                <w:highlight w:val="none"/>
                <w:lang w:val="en-US" w:eastAsia="zh-CN"/>
              </w:rPr>
              <w:t>（</w:t>
            </w:r>
            <w:r>
              <w:rPr>
                <w:rFonts w:hint="eastAsia" w:ascii="宋体" w:hAnsi="宋体" w:cs="宋体"/>
                <w:b/>
                <w:bCs/>
                <w:color w:val="auto"/>
                <w:highlight w:val="none"/>
                <w:lang w:val="en-US" w:eastAsia="zh-CN"/>
              </w:rPr>
              <w:t>退休人员提供返聘协议和退休证明</w:t>
            </w:r>
            <w:r>
              <w:rPr>
                <w:rFonts w:hint="eastAsia" w:ascii="宋体" w:hAnsi="宋体" w:eastAsia="宋体" w:cs="宋体"/>
                <w:b/>
                <w:bCs/>
                <w:color w:val="auto"/>
                <w:spacing w:val="0"/>
                <w:highlight w:val="none"/>
                <w:lang w:val="en-US" w:eastAsia="zh-CN"/>
              </w:rPr>
              <w:t>），</w:t>
            </w:r>
            <w:r>
              <w:rPr>
                <w:rFonts w:hint="eastAsia" w:ascii="宋体" w:hAnsi="宋体" w:eastAsia="宋体" w:cs="宋体"/>
                <w:b w:val="0"/>
                <w:bCs w:val="0"/>
                <w:color w:val="auto"/>
                <w:spacing w:val="0"/>
                <w:highlight w:val="none"/>
                <w:lang w:val="en-US" w:eastAsia="zh-CN"/>
              </w:rPr>
              <w:t>所提供的人员的社保及职称或相关加分项的证书需对应，</w:t>
            </w:r>
            <w:r>
              <w:rPr>
                <w:rFonts w:hint="eastAsia" w:ascii="宋体" w:hAnsi="宋体" w:eastAsia="宋体" w:cs="宋体"/>
                <w:b w:val="0"/>
                <w:bCs w:val="0"/>
                <w:caps w:val="0"/>
                <w:smallCaps w:val="0"/>
                <w:color w:val="auto"/>
                <w:sz w:val="21"/>
                <w:szCs w:val="21"/>
                <w:highlight w:val="none"/>
                <w:lang w:val="zh-CN"/>
              </w:rPr>
              <w:t>否则不得分。</w:t>
            </w:r>
          </w:p>
        </w:tc>
      </w:tr>
      <w:tr w14:paraId="1923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Merge w:val="continue"/>
            <w:noWrap w:val="0"/>
            <w:vAlign w:val="center"/>
          </w:tcPr>
          <w:p w14:paraId="2F6BF0AD">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3D9A7F5F">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tcBorders>
              <w:bottom w:val="single" w:color="auto" w:sz="4" w:space="0"/>
            </w:tcBorders>
            <w:noWrap w:val="0"/>
            <w:vAlign w:val="center"/>
          </w:tcPr>
          <w:p w14:paraId="12F49330">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优惠条件</w:t>
            </w:r>
          </w:p>
          <w:p w14:paraId="2D74ECCD">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4</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tcBorders>
              <w:bottom w:val="single" w:color="auto" w:sz="4" w:space="0"/>
            </w:tcBorders>
            <w:noWrap w:val="0"/>
            <w:vAlign w:val="center"/>
          </w:tcPr>
          <w:p w14:paraId="6C30BF47">
            <w:pPr>
              <w:keepNext w:val="0"/>
              <w:keepLines w:val="0"/>
              <w:pageBreakBefore w:val="0"/>
              <w:widowControl w:val="0"/>
              <w:kinsoku/>
              <w:wordWrap/>
              <w:overflowPunct/>
              <w:topLinePunct w:val="0"/>
              <w:bidi w:val="0"/>
              <w:snapToGrid/>
              <w:spacing w:line="240" w:lineRule="auto"/>
              <w:textAlignment w:val="auto"/>
              <w:rPr>
                <w:rFonts w:hint="default" w:ascii="宋体" w:hAnsi="宋体" w:eastAsia="宋体" w:cs="宋体"/>
                <w:caps w:val="0"/>
                <w:smallCaps w:val="0"/>
                <w:color w:val="auto"/>
                <w:sz w:val="21"/>
                <w:szCs w:val="21"/>
                <w:highlight w:val="none"/>
                <w:lang w:val="en-US"/>
              </w:rPr>
            </w:pPr>
            <w:r>
              <w:rPr>
                <w:rFonts w:hint="eastAsia" w:ascii="宋体" w:hAnsi="宋体" w:eastAsia="宋体" w:cs="宋体"/>
                <w:color w:val="auto"/>
                <w:szCs w:val="21"/>
                <w:highlight w:val="none"/>
                <w:lang w:eastAsia="zh-CN"/>
              </w:rPr>
              <w:t>对供应商提出的采购人可以接受的</w:t>
            </w:r>
            <w:r>
              <w:rPr>
                <w:rFonts w:hint="eastAsia" w:ascii="宋体" w:hAnsi="宋体" w:eastAsia="宋体" w:cs="宋体"/>
                <w:color w:val="auto"/>
                <w:szCs w:val="21"/>
                <w:highlight w:val="none"/>
                <w:lang w:val="en-US" w:eastAsia="zh-CN"/>
              </w:rPr>
              <w:t>具有实质性内容的</w:t>
            </w:r>
            <w:r>
              <w:rPr>
                <w:rFonts w:hint="eastAsia" w:ascii="宋体" w:hAnsi="宋体" w:eastAsia="宋体" w:cs="宋体"/>
                <w:color w:val="auto"/>
                <w:szCs w:val="21"/>
                <w:highlight w:val="none"/>
                <w:lang w:eastAsia="zh-CN"/>
              </w:rPr>
              <w:t>优惠条件进行评价，每提供一条实质性的优惠条件得</w:t>
            </w:r>
            <w:r>
              <w:rPr>
                <w:rFonts w:hint="eastAsia" w:ascii="宋体" w:hAnsi="宋体" w:eastAsia="宋体" w:cs="宋体"/>
                <w:color w:val="auto"/>
                <w:szCs w:val="21"/>
                <w:highlight w:val="none"/>
                <w:lang w:val="en-US" w:eastAsia="zh-CN"/>
              </w:rPr>
              <w:t>2分，最多得4分。是否为针对本项目的实质性优惠条件，以评标委员会成员认定为准。</w:t>
            </w:r>
          </w:p>
        </w:tc>
      </w:tr>
      <w:tr w14:paraId="4FE5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noWrap w:val="0"/>
            <w:vAlign w:val="center"/>
          </w:tcPr>
          <w:p w14:paraId="177E0816">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noWrap w:val="0"/>
            <w:vAlign w:val="center"/>
          </w:tcPr>
          <w:p w14:paraId="488BA8D3">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tcBorders>
              <w:bottom w:val="single" w:color="auto" w:sz="4" w:space="0"/>
            </w:tcBorders>
            <w:noWrap w:val="0"/>
            <w:vAlign w:val="center"/>
          </w:tcPr>
          <w:p w14:paraId="518321DE">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服务承诺</w:t>
            </w:r>
          </w:p>
          <w:p w14:paraId="247BB7FB">
            <w:pPr>
              <w:pStyle w:val="2"/>
              <w:ind w:left="0" w:leftChars="0" w:firstLine="0" w:firstLineChars="0"/>
              <w:jc w:val="center"/>
              <w:rPr>
                <w:rFonts w:hint="eastAsia" w:eastAsia="宋体"/>
                <w:lang w:val="en-US" w:eastAsia="zh-CN"/>
              </w:rPr>
            </w:pPr>
            <w:r>
              <w:rPr>
                <w:rFonts w:hint="eastAsia" w:eastAsia="宋体" w:cs="宋体"/>
                <w:caps w:val="0"/>
                <w:smallCaps w:val="0"/>
                <w:color w:val="auto"/>
                <w:sz w:val="21"/>
                <w:szCs w:val="21"/>
                <w:highlight w:val="none"/>
                <w:lang w:val="zh-CN"/>
              </w:rPr>
              <w:t>（</w:t>
            </w:r>
            <w:r>
              <w:rPr>
                <w:rFonts w:hint="eastAsia" w:eastAsia="宋体" w:cs="宋体"/>
                <w:caps w:val="0"/>
                <w:smallCaps w:val="0"/>
                <w:color w:val="auto"/>
                <w:sz w:val="21"/>
                <w:szCs w:val="21"/>
                <w:highlight w:val="none"/>
                <w:lang w:val="en-US" w:eastAsia="zh-CN"/>
              </w:rPr>
              <w:t>3分）</w:t>
            </w:r>
          </w:p>
        </w:tc>
        <w:tc>
          <w:tcPr>
            <w:tcW w:w="6194" w:type="dxa"/>
            <w:tcBorders>
              <w:bottom w:val="single" w:color="auto" w:sz="4" w:space="0"/>
            </w:tcBorders>
            <w:noWrap w:val="0"/>
            <w:vAlign w:val="center"/>
          </w:tcPr>
          <w:p w14:paraId="0EDD364E">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对供应商提出的采购人可以接受的</w:t>
            </w:r>
            <w:r>
              <w:rPr>
                <w:rFonts w:hint="eastAsia" w:ascii="宋体" w:hAnsi="宋体" w:eastAsia="宋体" w:cs="宋体"/>
                <w:color w:val="auto"/>
                <w:szCs w:val="21"/>
                <w:highlight w:val="none"/>
                <w:lang w:val="en-US" w:eastAsia="zh-CN"/>
              </w:rPr>
              <w:t>具有实质性的服务承诺</w:t>
            </w:r>
            <w:r>
              <w:rPr>
                <w:rFonts w:hint="eastAsia" w:ascii="宋体" w:hAnsi="宋体" w:eastAsia="宋体" w:cs="宋体"/>
                <w:color w:val="auto"/>
                <w:szCs w:val="21"/>
                <w:highlight w:val="none"/>
                <w:lang w:eastAsia="zh-CN"/>
              </w:rPr>
              <w:t>进行评价，每提供一条实质性的服务承诺得</w:t>
            </w:r>
            <w:r>
              <w:rPr>
                <w:rFonts w:hint="eastAsia" w:ascii="宋体" w:hAnsi="宋体" w:eastAsia="宋体" w:cs="宋体"/>
                <w:color w:val="auto"/>
                <w:szCs w:val="21"/>
                <w:highlight w:val="none"/>
                <w:lang w:val="en-US" w:eastAsia="zh-CN"/>
              </w:rPr>
              <w:t>1.5分，最多得3分。是否为针对本项目的实质性服务承诺，以评标委员会成员认定为准。</w:t>
            </w:r>
          </w:p>
        </w:tc>
      </w:tr>
      <w:tr w14:paraId="585E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Merge w:val="restart"/>
            <w:noWrap w:val="0"/>
            <w:vAlign w:val="center"/>
          </w:tcPr>
          <w:p w14:paraId="590AA233">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（2）</w:t>
            </w:r>
          </w:p>
        </w:tc>
        <w:tc>
          <w:tcPr>
            <w:tcW w:w="1155" w:type="dxa"/>
            <w:vMerge w:val="restart"/>
            <w:tcBorders>
              <w:right w:val="single" w:color="auto" w:sz="4" w:space="0"/>
            </w:tcBorders>
            <w:noWrap w:val="0"/>
            <w:vAlign w:val="center"/>
          </w:tcPr>
          <w:p w14:paraId="79A1A811">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技术部分</w:t>
            </w:r>
          </w:p>
          <w:p w14:paraId="3E7A4E25">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lang w:val="en-US" w:eastAsia="zh-CN"/>
              </w:rPr>
              <w:t>48分</w:t>
            </w:r>
            <w:r>
              <w:rPr>
                <w:rFonts w:hint="eastAsia" w:ascii="宋体" w:hAnsi="宋体" w:eastAsia="宋体" w:cs="宋体"/>
                <w:caps w:val="0"/>
                <w:smallCaps w:val="0"/>
                <w:color w:val="auto"/>
                <w:sz w:val="21"/>
                <w:szCs w:val="21"/>
                <w:highlight w:val="none"/>
                <w:lang w:val="zh-CN"/>
              </w:rPr>
              <w:t>）</w:t>
            </w:r>
          </w:p>
        </w:tc>
        <w:tc>
          <w:tcPr>
            <w:tcW w:w="2199" w:type="dxa"/>
            <w:tcBorders>
              <w:top w:val="single" w:color="auto" w:sz="4" w:space="0"/>
              <w:left w:val="single" w:color="auto" w:sz="4" w:space="0"/>
              <w:bottom w:val="single" w:color="auto" w:sz="4" w:space="0"/>
              <w:right w:val="single" w:color="auto" w:sz="4" w:space="0"/>
            </w:tcBorders>
            <w:noWrap w:val="0"/>
            <w:vAlign w:val="center"/>
          </w:tcPr>
          <w:p w14:paraId="38A63F86">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总体工作方案</w:t>
            </w:r>
          </w:p>
          <w:p w14:paraId="0067999B">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lang w:val="en-US" w:eastAsia="zh-CN"/>
              </w:rPr>
              <w:t>15分</w:t>
            </w:r>
            <w:r>
              <w:rPr>
                <w:rFonts w:hint="eastAsia" w:ascii="宋体" w:hAnsi="宋体" w:eastAsia="宋体" w:cs="宋体"/>
                <w:caps w:val="0"/>
                <w:smallCaps w:val="0"/>
                <w:color w:val="auto"/>
                <w:sz w:val="21"/>
                <w:szCs w:val="21"/>
                <w:highlight w:val="none"/>
                <w:lang w:val="zh-CN"/>
              </w:rPr>
              <w:t>）</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76C9867A">
            <w:pPr>
              <w:keepNext w:val="0"/>
              <w:keepLines w:val="0"/>
              <w:widowControl/>
              <w:suppressLineNumbers w:val="0"/>
              <w:jc w:val="left"/>
              <w:rPr>
                <w:rFonts w:hint="eastAsia" w:ascii="宋体" w:hAnsi="宋体" w:eastAsia="宋体" w:cs="宋体"/>
                <w:caps w:val="0"/>
                <w:smallCaps w:val="0"/>
                <w:color w:val="auto"/>
                <w:sz w:val="21"/>
                <w:szCs w:val="21"/>
                <w:highlight w:val="none"/>
                <w:lang w:val="en-US" w:eastAsia="zh-CN"/>
              </w:rPr>
            </w:pPr>
            <w:r>
              <w:rPr>
                <w:rFonts w:ascii="宋体" w:hAnsi="宋体" w:cs="宋体"/>
                <w:highlight w:val="none"/>
              </w:rPr>
              <w:t>根据提供的采购需求进行评审。方案描述详细全面、切实可行，高效优质、没有疏忽遗漏或其他错误，得1</w:t>
            </w:r>
            <w:r>
              <w:rPr>
                <w:rFonts w:hint="eastAsia" w:ascii="宋体" w:hAnsi="宋体" w:cs="宋体"/>
                <w:highlight w:val="none"/>
                <w:lang w:val="en-US" w:eastAsia="zh-CN"/>
              </w:rPr>
              <w:t>5</w:t>
            </w:r>
            <w:r>
              <w:rPr>
                <w:rFonts w:ascii="宋体" w:hAnsi="宋体" w:cs="宋体"/>
                <w:highlight w:val="none"/>
              </w:rPr>
              <w:t>分；方案描述完善、可行，不易出现疏忽遗漏或其他错误的，得</w:t>
            </w:r>
            <w:r>
              <w:rPr>
                <w:rFonts w:hint="eastAsia" w:ascii="宋体" w:hAnsi="宋体" w:cs="宋体"/>
                <w:highlight w:val="none"/>
                <w:lang w:val="en-US" w:eastAsia="zh-CN"/>
              </w:rPr>
              <w:t>12</w:t>
            </w:r>
            <w:r>
              <w:rPr>
                <w:rFonts w:ascii="宋体" w:hAnsi="宋体" w:cs="宋体"/>
                <w:highlight w:val="none"/>
              </w:rPr>
              <w:t>分；方案描述描述存在瑕疵，可能导致疏忽遗漏或其他错误但能够及时发现弥补的，得</w:t>
            </w:r>
            <w:r>
              <w:rPr>
                <w:rFonts w:hint="eastAsia" w:ascii="宋体" w:hAnsi="宋体" w:cs="宋体"/>
                <w:highlight w:val="none"/>
                <w:lang w:val="en-US" w:eastAsia="zh-CN"/>
              </w:rPr>
              <w:t>9</w:t>
            </w:r>
            <w:r>
              <w:rPr>
                <w:rFonts w:ascii="宋体" w:hAnsi="宋体" w:cs="宋体"/>
                <w:highlight w:val="none"/>
              </w:rPr>
              <w:t>分；方案描述存在严重遗漏，可能对项目产生严重负面影响的或未提供方案的，不得分。</w:t>
            </w:r>
          </w:p>
        </w:tc>
      </w:tr>
      <w:tr w14:paraId="0D18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Merge w:val="continue"/>
            <w:noWrap w:val="0"/>
            <w:vAlign w:val="center"/>
          </w:tcPr>
          <w:p w14:paraId="033D5A5F">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53338AB8">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tcBorders>
              <w:top w:val="single" w:color="auto" w:sz="4" w:space="0"/>
            </w:tcBorders>
            <w:noWrap w:val="0"/>
            <w:vAlign w:val="center"/>
          </w:tcPr>
          <w:p w14:paraId="572FE521">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质量目标及保证措施</w:t>
            </w:r>
          </w:p>
          <w:p w14:paraId="226ABECF">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10</w:t>
            </w:r>
            <w:r>
              <w:rPr>
                <w:rFonts w:hint="eastAsia" w:ascii="宋体" w:hAnsi="宋体" w:eastAsia="宋体" w:cs="宋体"/>
                <w:caps w:val="0"/>
                <w:smallCaps w:val="0"/>
                <w:color w:val="auto"/>
                <w:sz w:val="21"/>
                <w:szCs w:val="21"/>
                <w:highlight w:val="none"/>
                <w:lang w:val="zh-CN"/>
              </w:rPr>
              <w:t>分）</w:t>
            </w:r>
          </w:p>
        </w:tc>
        <w:tc>
          <w:tcPr>
            <w:tcW w:w="6194" w:type="dxa"/>
            <w:tcBorders>
              <w:top w:val="single" w:color="auto" w:sz="4" w:space="0"/>
            </w:tcBorders>
            <w:noWrap w:val="0"/>
            <w:vAlign w:val="center"/>
          </w:tcPr>
          <w:p w14:paraId="5C7E76F2">
            <w:pPr>
              <w:keepNext w:val="0"/>
              <w:keepLines w:val="0"/>
              <w:widowControl/>
              <w:suppressLineNumbers w:val="0"/>
              <w:jc w:val="left"/>
              <w:rPr>
                <w:rFonts w:hint="eastAsia" w:ascii="宋体" w:hAnsi="新宋体" w:eastAsia="宋体" w:cs="新宋体"/>
                <w:kern w:val="0"/>
                <w:sz w:val="21"/>
                <w:szCs w:val="21"/>
                <w:highlight w:val="none"/>
                <w:lang w:val="zh-CN" w:eastAsia="zh-CN" w:bidi="zh-CN"/>
              </w:rPr>
            </w:pPr>
            <w:r>
              <w:rPr>
                <w:rFonts w:ascii="宋体" w:hAnsi="宋体" w:cs="宋体"/>
                <w:bCs/>
                <w:highlight w:val="none"/>
                <w:lang w:val="zh-CN"/>
              </w:rPr>
              <w:t>根据提供的</w:t>
            </w:r>
            <w:r>
              <w:rPr>
                <w:rFonts w:hint="eastAsia" w:ascii="宋体" w:hAnsi="宋体" w:cs="宋体"/>
                <w:bCs/>
                <w:highlight w:val="none"/>
                <w:lang w:val="zh-CN"/>
              </w:rPr>
              <w:t>质量目标及进度保障措施</w:t>
            </w:r>
            <w:r>
              <w:rPr>
                <w:rFonts w:ascii="宋体" w:hAnsi="宋体" w:cs="宋体"/>
                <w:bCs/>
                <w:highlight w:val="none"/>
                <w:lang w:val="zh-CN"/>
              </w:rPr>
              <w:t>结合本项目采购需求进行评审。方案描述详细全面、切实可行，高效优质、没有疏忽遗漏或其他错误，得10分；方案描述完善、可行，不易出现疏忽遗漏或其他错误的，得</w:t>
            </w:r>
            <w:r>
              <w:rPr>
                <w:rFonts w:hint="eastAsia" w:ascii="宋体" w:hAnsi="宋体" w:cs="宋体"/>
                <w:bCs/>
                <w:highlight w:val="none"/>
                <w:lang w:val="en-US" w:eastAsia="zh-CN"/>
              </w:rPr>
              <w:t>8</w:t>
            </w:r>
            <w:r>
              <w:rPr>
                <w:rFonts w:ascii="宋体" w:hAnsi="宋体" w:cs="宋体"/>
                <w:bCs/>
                <w:highlight w:val="none"/>
                <w:lang w:val="zh-CN"/>
              </w:rPr>
              <w:t>分；方案描述描述存在瑕疵，可能导致疏忽遗漏或其他错误但能够及时发现弥补的，得</w:t>
            </w:r>
            <w:r>
              <w:rPr>
                <w:rFonts w:hint="eastAsia" w:ascii="宋体" w:hAnsi="宋体" w:cs="宋体"/>
                <w:bCs/>
                <w:highlight w:val="none"/>
                <w:lang w:val="en-US" w:eastAsia="zh-CN"/>
              </w:rPr>
              <w:t>6</w:t>
            </w:r>
            <w:r>
              <w:rPr>
                <w:rFonts w:ascii="宋体" w:hAnsi="宋体" w:cs="宋体"/>
                <w:bCs/>
                <w:highlight w:val="none"/>
                <w:lang w:val="zh-CN"/>
              </w:rPr>
              <w:t>分；方案描述存在严重遗漏，可能对项目产生严重负面影响的或未提供方案的，不得分。</w:t>
            </w:r>
          </w:p>
        </w:tc>
      </w:tr>
      <w:tr w14:paraId="7794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Merge w:val="continue"/>
            <w:noWrap w:val="0"/>
            <w:vAlign w:val="center"/>
          </w:tcPr>
          <w:p w14:paraId="5A0E5BAB">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369B977D">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noWrap w:val="0"/>
            <w:vAlign w:val="center"/>
          </w:tcPr>
          <w:p w14:paraId="62577EA7">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进度计划及保证措施</w:t>
            </w:r>
          </w:p>
          <w:p w14:paraId="7D432651">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10</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noWrap w:val="0"/>
            <w:vAlign w:val="center"/>
          </w:tcPr>
          <w:p w14:paraId="5BD6E5D3">
            <w:pPr>
              <w:keepNext w:val="0"/>
              <w:keepLines w:val="0"/>
              <w:widowControl/>
              <w:suppressLineNumbers w:val="0"/>
              <w:jc w:val="left"/>
              <w:rPr>
                <w:rFonts w:hint="eastAsia" w:ascii="宋体" w:hAnsi="宋体" w:eastAsia="宋体" w:cs="宋体"/>
                <w:caps w:val="0"/>
                <w:smallCaps w:val="0"/>
                <w:color w:val="auto"/>
                <w:sz w:val="21"/>
                <w:szCs w:val="21"/>
                <w:highlight w:val="none"/>
                <w:lang w:val="zh-CN"/>
              </w:rPr>
            </w:pPr>
            <w:r>
              <w:rPr>
                <w:rFonts w:ascii="宋体" w:hAnsi="宋体" w:cs="宋体"/>
                <w:bCs/>
                <w:highlight w:val="none"/>
                <w:lang w:val="zh-CN"/>
              </w:rPr>
              <w:t>根据提供的</w:t>
            </w:r>
            <w:r>
              <w:rPr>
                <w:rFonts w:hint="eastAsia" w:ascii="宋体" w:hAnsi="宋体" w:cs="宋体"/>
                <w:bCs/>
                <w:highlight w:val="none"/>
                <w:lang w:val="zh-CN"/>
              </w:rPr>
              <w:t>进度计划及保证</w:t>
            </w:r>
            <w:r>
              <w:rPr>
                <w:rFonts w:ascii="宋体" w:hAnsi="宋体" w:cs="宋体"/>
                <w:bCs/>
                <w:highlight w:val="none"/>
                <w:lang w:val="zh-CN"/>
              </w:rPr>
              <w:t>保障措施结合本项目采购需求进行评审。方案描述详细全面、切实可行，高效优质、没有疏忽遗漏或其他错误，得10分；方案描述完善、可行，不易出现疏忽遗漏或其他错误的，得</w:t>
            </w:r>
            <w:r>
              <w:rPr>
                <w:rFonts w:hint="eastAsia" w:ascii="宋体" w:hAnsi="宋体" w:cs="宋体"/>
                <w:bCs/>
                <w:highlight w:val="none"/>
                <w:lang w:val="en-US" w:eastAsia="zh-CN"/>
              </w:rPr>
              <w:t>8</w:t>
            </w:r>
            <w:r>
              <w:rPr>
                <w:rFonts w:ascii="宋体" w:hAnsi="宋体" w:cs="宋体"/>
                <w:bCs/>
                <w:highlight w:val="none"/>
                <w:lang w:val="zh-CN"/>
              </w:rPr>
              <w:t>分；方案描述描述存在瑕疵，可能导致疏忽遗漏或其他错误但能够及时发现弥补的，得</w:t>
            </w:r>
            <w:r>
              <w:rPr>
                <w:rFonts w:hint="eastAsia" w:ascii="宋体" w:hAnsi="宋体" w:cs="宋体"/>
                <w:bCs/>
                <w:highlight w:val="none"/>
                <w:lang w:val="en-US" w:eastAsia="zh-CN"/>
              </w:rPr>
              <w:t>6</w:t>
            </w:r>
            <w:r>
              <w:rPr>
                <w:rFonts w:ascii="宋体" w:hAnsi="宋体" w:cs="宋体"/>
                <w:bCs/>
                <w:highlight w:val="none"/>
                <w:lang w:val="zh-CN"/>
              </w:rPr>
              <w:t>分；方案描述存在严重遗漏，可能对项目产生严重负面影响的或未提供方案的，不得分。</w:t>
            </w:r>
          </w:p>
        </w:tc>
      </w:tr>
      <w:tr w14:paraId="7719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Merge w:val="continue"/>
            <w:noWrap w:val="0"/>
            <w:vAlign w:val="center"/>
          </w:tcPr>
          <w:p w14:paraId="45B0E8E9">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00331C1B">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noWrap w:val="0"/>
            <w:vAlign w:val="center"/>
          </w:tcPr>
          <w:p w14:paraId="779D6CF8">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组织协调及保证措施</w:t>
            </w:r>
          </w:p>
          <w:p w14:paraId="3A2DE3B9">
            <w:pPr>
              <w:pStyle w:val="2"/>
              <w:rPr>
                <w:rFonts w:hint="default" w:eastAsia="宋体"/>
                <w:highlight w:val="none"/>
                <w:lang w:val="en-US" w:eastAsia="zh-CN"/>
              </w:rPr>
            </w:pPr>
            <w:r>
              <w:rPr>
                <w:rFonts w:hint="eastAsia" w:eastAsia="宋体" w:cs="宋体"/>
                <w:caps w:val="0"/>
                <w:smallCaps w:val="0"/>
                <w:color w:val="auto"/>
                <w:sz w:val="21"/>
                <w:szCs w:val="21"/>
                <w:highlight w:val="none"/>
                <w:lang w:val="zh-CN"/>
              </w:rPr>
              <w:t>（</w:t>
            </w:r>
            <w:r>
              <w:rPr>
                <w:rFonts w:hint="eastAsia" w:eastAsia="宋体" w:cs="宋体"/>
                <w:caps w:val="0"/>
                <w:smallCaps w:val="0"/>
                <w:color w:val="auto"/>
                <w:sz w:val="21"/>
                <w:szCs w:val="21"/>
                <w:highlight w:val="none"/>
                <w:lang w:val="en-US" w:eastAsia="zh-CN"/>
              </w:rPr>
              <w:t>10分）</w:t>
            </w:r>
          </w:p>
        </w:tc>
        <w:tc>
          <w:tcPr>
            <w:tcW w:w="6194" w:type="dxa"/>
            <w:noWrap w:val="0"/>
            <w:vAlign w:val="center"/>
          </w:tcPr>
          <w:p w14:paraId="77EEECE9">
            <w:pPr>
              <w:keepNext w:val="0"/>
              <w:keepLines w:val="0"/>
              <w:widowControl/>
              <w:suppressLineNumbers w:val="0"/>
              <w:jc w:val="left"/>
              <w:rPr>
                <w:rFonts w:ascii="宋体" w:hAnsi="宋体" w:cs="宋体"/>
                <w:bCs/>
                <w:highlight w:val="none"/>
                <w:lang w:val="zh-CN"/>
              </w:rPr>
            </w:pPr>
            <w:r>
              <w:rPr>
                <w:rFonts w:ascii="宋体" w:hAnsi="宋体" w:cs="宋体"/>
                <w:bCs/>
                <w:highlight w:val="none"/>
                <w:lang w:val="zh-CN"/>
              </w:rPr>
              <w:t>根据提供的</w:t>
            </w:r>
            <w:r>
              <w:rPr>
                <w:rFonts w:hint="eastAsia" w:ascii="宋体" w:hAnsi="宋体" w:cs="宋体"/>
                <w:bCs/>
                <w:highlight w:val="none"/>
                <w:lang w:val="zh-CN"/>
              </w:rPr>
              <w:t>组织协调及保证</w:t>
            </w:r>
            <w:r>
              <w:rPr>
                <w:rFonts w:ascii="宋体" w:hAnsi="宋体" w:cs="宋体"/>
                <w:bCs/>
                <w:highlight w:val="none"/>
                <w:lang w:val="zh-CN"/>
              </w:rPr>
              <w:t>保障措施结合本项目采购需求进行评审。方案描述详细全面、切实可行，高效优质、没有疏忽遗漏或其他错误，得10分；方案描述完善、可行，不易出现疏忽遗漏或其他错误的，得</w:t>
            </w:r>
            <w:r>
              <w:rPr>
                <w:rFonts w:hint="eastAsia" w:ascii="宋体" w:hAnsi="宋体" w:cs="宋体"/>
                <w:bCs/>
                <w:highlight w:val="none"/>
                <w:lang w:val="en-US" w:eastAsia="zh-CN"/>
              </w:rPr>
              <w:t>8</w:t>
            </w:r>
            <w:r>
              <w:rPr>
                <w:rFonts w:ascii="宋体" w:hAnsi="宋体" w:cs="宋体"/>
                <w:bCs/>
                <w:highlight w:val="none"/>
                <w:lang w:val="zh-CN"/>
              </w:rPr>
              <w:t>分；方案描述描述存在瑕疵，可能导致疏忽遗漏或其他错误但能够及时发现弥补的，得</w:t>
            </w:r>
            <w:r>
              <w:rPr>
                <w:rFonts w:hint="eastAsia" w:ascii="宋体" w:hAnsi="宋体" w:cs="宋体"/>
                <w:bCs/>
                <w:highlight w:val="none"/>
                <w:lang w:val="en-US" w:eastAsia="zh-CN"/>
              </w:rPr>
              <w:t>6</w:t>
            </w:r>
            <w:r>
              <w:rPr>
                <w:rFonts w:ascii="宋体" w:hAnsi="宋体" w:cs="宋体"/>
                <w:bCs/>
                <w:highlight w:val="none"/>
                <w:lang w:val="zh-CN"/>
              </w:rPr>
              <w:t>分；方案描述存在严重遗漏，可能对项目产生严重负面影响的或未提供方案的，不得分。</w:t>
            </w:r>
          </w:p>
        </w:tc>
      </w:tr>
      <w:tr w14:paraId="263E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825" w:type="dxa"/>
            <w:vMerge w:val="continue"/>
            <w:noWrap w:val="0"/>
            <w:vAlign w:val="center"/>
          </w:tcPr>
          <w:p w14:paraId="294F988D">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p>
        </w:tc>
        <w:tc>
          <w:tcPr>
            <w:tcW w:w="1155" w:type="dxa"/>
            <w:vMerge w:val="continue"/>
            <w:noWrap w:val="0"/>
            <w:vAlign w:val="center"/>
          </w:tcPr>
          <w:p w14:paraId="6EAD1BD9">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p>
        </w:tc>
        <w:tc>
          <w:tcPr>
            <w:tcW w:w="2199" w:type="dxa"/>
            <w:shd w:val="clear" w:color="auto" w:fill="auto"/>
            <w:noWrap w:val="0"/>
            <w:vAlign w:val="center"/>
          </w:tcPr>
          <w:p w14:paraId="3AE22781">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保密制度</w:t>
            </w:r>
          </w:p>
          <w:p w14:paraId="48D0CE5A">
            <w:pPr>
              <w:autoSpaceDE w:val="0"/>
              <w:autoSpaceDN w:val="0"/>
              <w:adjustRightInd w:val="0"/>
              <w:spacing w:line="300" w:lineRule="exact"/>
              <w:jc w:val="center"/>
              <w:rPr>
                <w:rFonts w:hint="eastAsia" w:ascii="宋体" w:hAnsi="宋体" w:eastAsia="宋体" w:cs="宋体"/>
                <w:caps w:val="0"/>
                <w:smallCaps w:val="0"/>
                <w:color w:val="auto"/>
                <w:kern w:val="2"/>
                <w:sz w:val="21"/>
                <w:szCs w:val="21"/>
                <w:highlight w:val="none"/>
                <w:lang w:val="zh-CN" w:eastAsia="zh-CN" w:bidi="ar-SA"/>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3</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shd w:val="clear" w:color="auto" w:fill="auto"/>
            <w:noWrap w:val="0"/>
            <w:vAlign w:val="center"/>
          </w:tcPr>
          <w:p w14:paraId="0C5E5033">
            <w:pPr>
              <w:keepNext w:val="0"/>
              <w:keepLines w:val="0"/>
              <w:widowControl/>
              <w:suppressLineNumbers w:val="0"/>
              <w:jc w:val="left"/>
              <w:rPr>
                <w:rFonts w:hint="eastAsia" w:ascii="宋体" w:hAnsi="宋体" w:eastAsia="宋体" w:cs="宋体"/>
                <w:color w:val="000000"/>
                <w:kern w:val="0"/>
                <w:sz w:val="21"/>
                <w:szCs w:val="21"/>
                <w:lang w:val="zh-CN" w:eastAsia="zh-CN" w:bidi="ar"/>
              </w:rPr>
            </w:pPr>
            <w:r>
              <w:rPr>
                <w:rFonts w:hint="eastAsia" w:ascii="宋体" w:hAnsi="宋体" w:eastAsia="宋体" w:cs="宋体"/>
                <w:color w:val="000000"/>
                <w:kern w:val="0"/>
                <w:sz w:val="21"/>
                <w:szCs w:val="21"/>
                <w:lang w:val="en-US" w:eastAsia="zh-CN" w:bidi="ar"/>
              </w:rPr>
              <w:t>投标人</w:t>
            </w:r>
            <w:r>
              <w:rPr>
                <w:rFonts w:hint="eastAsia" w:ascii="宋体" w:hAnsi="宋体" w:eastAsia="宋体" w:cs="宋体"/>
                <w:color w:val="000000"/>
                <w:kern w:val="0"/>
                <w:sz w:val="21"/>
                <w:szCs w:val="21"/>
                <w:lang w:val="zh-CN" w:eastAsia="zh-CN" w:bidi="ar"/>
              </w:rPr>
              <w:t>针对本项目制定的</w:t>
            </w:r>
            <w:r>
              <w:rPr>
                <w:rFonts w:hint="eastAsia" w:ascii="宋体" w:hAnsi="宋体" w:eastAsia="宋体" w:cs="宋体"/>
                <w:color w:val="000000"/>
                <w:kern w:val="0"/>
                <w:sz w:val="21"/>
                <w:szCs w:val="21"/>
                <w:lang w:val="en-US" w:eastAsia="zh-CN" w:bidi="ar"/>
              </w:rPr>
              <w:t>安全保密措施</w:t>
            </w:r>
            <w:r>
              <w:rPr>
                <w:rFonts w:hint="eastAsia" w:ascii="宋体" w:hAnsi="宋体" w:eastAsia="宋体" w:cs="宋体"/>
                <w:color w:val="000000"/>
                <w:kern w:val="0"/>
                <w:sz w:val="21"/>
                <w:szCs w:val="21"/>
                <w:lang w:val="zh-CN" w:eastAsia="zh-CN" w:bidi="ar"/>
              </w:rPr>
              <w:t>，包括但不限于以下内容：</w:t>
            </w:r>
          </w:p>
          <w:p w14:paraId="0FA4D29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val="zh-CN" w:eastAsia="zh-CN" w:bidi="ar"/>
              </w:rPr>
              <w:t>安全及保密</w:t>
            </w:r>
            <w:r>
              <w:rPr>
                <w:rFonts w:hint="eastAsia" w:ascii="宋体" w:hAnsi="宋体" w:eastAsia="宋体" w:cs="宋体"/>
                <w:color w:val="000000"/>
                <w:kern w:val="0"/>
                <w:sz w:val="21"/>
                <w:szCs w:val="21"/>
                <w:lang w:val="en-US" w:eastAsia="zh-CN" w:bidi="ar"/>
              </w:rPr>
              <w:t>制度；</w:t>
            </w:r>
          </w:p>
          <w:p w14:paraId="5CBD18B8">
            <w:pPr>
              <w:keepNext w:val="0"/>
              <w:keepLines w:val="0"/>
              <w:widowControl/>
              <w:suppressLineNumbers w:val="0"/>
              <w:jc w:val="left"/>
              <w:rPr>
                <w:rFonts w:hint="eastAsia" w:ascii="宋体" w:hAnsi="宋体" w:eastAsia="宋体" w:cs="宋体"/>
                <w:color w:val="000000"/>
                <w:kern w:val="0"/>
                <w:sz w:val="21"/>
                <w:szCs w:val="21"/>
                <w:lang w:val="zh-CN"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val="zh-CN" w:eastAsia="zh-CN" w:bidi="ar"/>
              </w:rPr>
              <w:t>安全及保密</w:t>
            </w:r>
            <w:r>
              <w:rPr>
                <w:rFonts w:hint="eastAsia" w:ascii="宋体" w:hAnsi="宋体" w:eastAsia="宋体" w:cs="宋体"/>
                <w:color w:val="000000"/>
                <w:kern w:val="0"/>
                <w:sz w:val="21"/>
                <w:szCs w:val="21"/>
                <w:lang w:val="en-US" w:eastAsia="zh-CN" w:bidi="ar"/>
              </w:rPr>
              <w:t>信息档案管理方案</w:t>
            </w:r>
            <w:r>
              <w:rPr>
                <w:rFonts w:hint="eastAsia" w:ascii="宋体" w:hAnsi="宋体" w:eastAsia="宋体" w:cs="宋体"/>
                <w:color w:val="000000"/>
                <w:kern w:val="0"/>
                <w:sz w:val="21"/>
                <w:szCs w:val="21"/>
                <w:lang w:val="zh-CN" w:eastAsia="zh-CN" w:bidi="ar"/>
              </w:rPr>
              <w:t>。</w:t>
            </w:r>
          </w:p>
          <w:p w14:paraId="15B14268">
            <w:pPr>
              <w:autoSpaceDE w:val="0"/>
              <w:autoSpaceDN w:val="0"/>
              <w:spacing w:before="68"/>
              <w:rPr>
                <w:rFonts w:hint="eastAsia" w:ascii="宋体" w:hAnsi="宋体" w:eastAsia="宋体" w:cs="宋体"/>
                <w:caps w:val="0"/>
                <w:smallCaps w:val="0"/>
                <w:color w:val="auto"/>
                <w:kern w:val="2"/>
                <w:sz w:val="21"/>
                <w:szCs w:val="21"/>
                <w:highlight w:val="none"/>
                <w:lang w:val="zh-CN" w:eastAsia="zh-CN" w:bidi="ar-SA"/>
              </w:rPr>
            </w:pPr>
            <w:r>
              <w:rPr>
                <w:rFonts w:hint="eastAsia" w:ascii="宋体" w:hAnsi="宋体" w:eastAsia="宋体" w:cs="宋体"/>
                <w:color w:val="000000"/>
                <w:kern w:val="0"/>
                <w:sz w:val="21"/>
                <w:szCs w:val="21"/>
                <w:lang w:val="en-US" w:eastAsia="zh-CN" w:bidi="ar"/>
              </w:rPr>
              <w:t>满足上述要求且具备1个子项内容得1.5分，总计最高得3分。</w:t>
            </w:r>
          </w:p>
        </w:tc>
      </w:tr>
      <w:tr w14:paraId="77E0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825" w:type="dxa"/>
            <w:noWrap w:val="0"/>
            <w:vAlign w:val="center"/>
          </w:tcPr>
          <w:p w14:paraId="03B43F0B">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en-US" w:eastAsia="zh-CN"/>
              </w:rPr>
            </w:pPr>
            <w:r>
              <w:rPr>
                <w:rFonts w:hint="eastAsia" w:ascii="宋体" w:hAnsi="宋体" w:eastAsia="宋体" w:cs="宋体"/>
                <w:caps w:val="0"/>
                <w:smallCaps w:val="0"/>
                <w:color w:val="auto"/>
                <w:sz w:val="21"/>
                <w:szCs w:val="21"/>
                <w:highlight w:val="none"/>
                <w:lang w:val="en-US" w:eastAsia="zh-CN"/>
              </w:rPr>
              <w:t>（3）</w:t>
            </w:r>
          </w:p>
        </w:tc>
        <w:tc>
          <w:tcPr>
            <w:tcW w:w="1155" w:type="dxa"/>
            <w:noWrap w:val="0"/>
            <w:vAlign w:val="center"/>
          </w:tcPr>
          <w:p w14:paraId="52A6B36D">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投标报价</w:t>
            </w:r>
          </w:p>
          <w:p w14:paraId="722AC065">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lang w:val="en-US" w:eastAsia="zh-CN"/>
              </w:rPr>
              <w:t>10分</w:t>
            </w:r>
            <w:r>
              <w:rPr>
                <w:rFonts w:hint="eastAsia" w:ascii="宋体" w:hAnsi="宋体" w:eastAsia="宋体" w:cs="宋体"/>
                <w:caps w:val="0"/>
                <w:smallCaps w:val="0"/>
                <w:color w:val="auto"/>
                <w:sz w:val="21"/>
                <w:szCs w:val="21"/>
                <w:highlight w:val="none"/>
                <w:lang w:val="zh-CN"/>
              </w:rPr>
              <w:t>）</w:t>
            </w:r>
          </w:p>
        </w:tc>
        <w:tc>
          <w:tcPr>
            <w:tcW w:w="2199" w:type="dxa"/>
            <w:noWrap w:val="0"/>
            <w:vAlign w:val="center"/>
          </w:tcPr>
          <w:p w14:paraId="28F79880">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投标报价得分</w:t>
            </w:r>
          </w:p>
          <w:p w14:paraId="1717BD3F">
            <w:pPr>
              <w:autoSpaceDE w:val="0"/>
              <w:autoSpaceDN w:val="0"/>
              <w:adjustRightInd w:val="0"/>
              <w:spacing w:line="300" w:lineRule="exact"/>
              <w:jc w:val="center"/>
              <w:rPr>
                <w:rFonts w:hint="eastAsia" w:ascii="宋体" w:hAnsi="宋体" w:eastAsia="宋体" w:cs="宋体"/>
                <w:caps w:val="0"/>
                <w:smallCaps w:val="0"/>
                <w:color w:val="auto"/>
                <w:sz w:val="21"/>
                <w:szCs w:val="21"/>
                <w:highlight w:val="none"/>
                <w:lang w:val="zh-CN"/>
              </w:rPr>
            </w:pPr>
            <w:r>
              <w:rPr>
                <w:rFonts w:hint="eastAsia" w:ascii="宋体" w:hAnsi="宋体" w:eastAsia="宋体" w:cs="宋体"/>
                <w:caps w:val="0"/>
                <w:smallCaps w:val="0"/>
                <w:color w:val="auto"/>
                <w:sz w:val="21"/>
                <w:szCs w:val="21"/>
                <w:highlight w:val="none"/>
                <w:lang w:val="zh-CN"/>
              </w:rPr>
              <w:t>（</w:t>
            </w:r>
            <w:r>
              <w:rPr>
                <w:rFonts w:hint="eastAsia" w:ascii="宋体" w:hAnsi="宋体" w:eastAsia="宋体" w:cs="宋体"/>
                <w:caps w:val="0"/>
                <w:smallCaps w:val="0"/>
                <w:color w:val="auto"/>
                <w:sz w:val="21"/>
                <w:szCs w:val="21"/>
                <w:highlight w:val="none"/>
                <w:u w:val="single"/>
                <w:lang w:val="en-US" w:eastAsia="zh-CN"/>
              </w:rPr>
              <w:t>10</w:t>
            </w:r>
            <w:r>
              <w:rPr>
                <w:rFonts w:hint="eastAsia" w:ascii="宋体" w:hAnsi="宋体" w:eastAsia="宋体" w:cs="宋体"/>
                <w:caps w:val="0"/>
                <w:smallCaps w:val="0"/>
                <w:color w:val="auto"/>
                <w:sz w:val="21"/>
                <w:szCs w:val="21"/>
                <w:highlight w:val="none"/>
                <w:lang w:val="en-US" w:eastAsia="zh-CN"/>
              </w:rPr>
              <w:t>分</w:t>
            </w:r>
            <w:r>
              <w:rPr>
                <w:rFonts w:hint="eastAsia" w:ascii="宋体" w:hAnsi="宋体" w:eastAsia="宋体" w:cs="宋体"/>
                <w:caps w:val="0"/>
                <w:smallCaps w:val="0"/>
                <w:color w:val="auto"/>
                <w:sz w:val="21"/>
                <w:szCs w:val="21"/>
                <w:highlight w:val="none"/>
                <w:lang w:val="zh-CN"/>
              </w:rPr>
              <w:t>）</w:t>
            </w:r>
          </w:p>
        </w:tc>
        <w:tc>
          <w:tcPr>
            <w:tcW w:w="6194" w:type="dxa"/>
            <w:noWrap w:val="0"/>
            <w:vAlign w:val="center"/>
          </w:tcPr>
          <w:p w14:paraId="7086D9D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价格分采用低价优先法计算，即满足招标文件要求且投标价格最低的投标报价为评标基准价，其价格分为满分（权值为10%）。其他供应商的价格分统一按照下列公式计算：</w:t>
            </w:r>
          </w:p>
          <w:p w14:paraId="5D2CC12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投标报价得分＝（评标基准价/投标报价）×10。评标基准价是指满足招标文件要求通过资格性、符合性审查未被废除的供应商且价格最低的投标报价。</w:t>
            </w:r>
          </w:p>
        </w:tc>
      </w:tr>
    </w:tbl>
    <w:p w14:paraId="0401F194">
      <w:pPr>
        <w:keepNext/>
        <w:keepLines/>
        <w:spacing w:before="260" w:after="260" w:line="413" w:lineRule="auto"/>
        <w:jc w:val="center"/>
        <w:outlineLvl w:val="2"/>
        <w:rPr>
          <w:rFonts w:ascii="宋体" w:hAnsi="宋体" w:eastAsia="宋体" w:cs="宋体"/>
          <w:b/>
          <w:bCs/>
          <w:sz w:val="32"/>
          <w:szCs w:val="32"/>
        </w:rPr>
      </w:pPr>
      <w:r>
        <w:rPr>
          <w:rFonts w:hint="eastAsia" w:ascii="宋体" w:hAnsi="宋体" w:eastAsia="宋体" w:cs="宋体"/>
          <w:b/>
          <w:bCs/>
          <w:sz w:val="32"/>
          <w:szCs w:val="32"/>
        </w:rPr>
        <w:br w:type="page"/>
      </w:r>
      <w:bookmarkStart w:id="414" w:name="_Toc24641"/>
      <w:r>
        <w:rPr>
          <w:rFonts w:hint="eastAsia" w:ascii="宋体" w:hAnsi="宋体" w:eastAsia="宋体" w:cs="宋体"/>
          <w:b/>
          <w:bCs/>
          <w:sz w:val="32"/>
          <w:szCs w:val="32"/>
        </w:rPr>
        <w:t>评标办法正文</w:t>
      </w:r>
      <w:bookmarkEnd w:id="414"/>
    </w:p>
    <w:p w14:paraId="157B4DE4">
      <w:pPr>
        <w:spacing w:line="460" w:lineRule="exact"/>
        <w:ind w:firstLine="420" w:firstLineChars="200"/>
        <w:rPr>
          <w:rFonts w:ascii="宋体" w:hAnsi="宋体" w:eastAsia="宋体" w:cs="Times New Roman"/>
          <w:bCs/>
          <w:szCs w:val="21"/>
        </w:rPr>
      </w:pPr>
      <w:bookmarkStart w:id="415" w:name="_Toc29001"/>
      <w:r>
        <w:rPr>
          <w:rFonts w:ascii="宋体" w:hAnsi="宋体" w:eastAsia="宋体" w:cs="Times New Roman"/>
          <w:bCs/>
          <w:szCs w:val="21"/>
        </w:rPr>
        <w:t>依据《</w:t>
      </w:r>
      <w:r>
        <w:rPr>
          <w:rFonts w:hint="eastAsia" w:ascii="宋体" w:hAnsi="宋体" w:eastAsia="宋体" w:cs="Times New Roman"/>
          <w:bCs/>
          <w:szCs w:val="21"/>
        </w:rPr>
        <w:t>中国政府采购法</w:t>
      </w:r>
      <w:r>
        <w:rPr>
          <w:rFonts w:ascii="宋体" w:hAnsi="宋体" w:eastAsia="宋体" w:cs="Times New Roman"/>
          <w:bCs/>
          <w:szCs w:val="21"/>
        </w:rPr>
        <w:t>》、《磋商小组和评标方法暂行规定》，结合本项目特点，特拟定评</w:t>
      </w:r>
      <w:r>
        <w:rPr>
          <w:rFonts w:hint="eastAsia" w:ascii="宋体" w:hAnsi="宋体" w:eastAsia="宋体" w:cs="Times New Roman"/>
          <w:bCs/>
          <w:szCs w:val="21"/>
        </w:rPr>
        <w:t>审</w:t>
      </w:r>
      <w:r>
        <w:rPr>
          <w:rFonts w:ascii="宋体" w:hAnsi="宋体" w:eastAsia="宋体" w:cs="Times New Roman"/>
          <w:bCs/>
          <w:szCs w:val="21"/>
        </w:rPr>
        <w:t>方案。</w:t>
      </w:r>
    </w:p>
    <w:p w14:paraId="0700C1BA">
      <w:pPr>
        <w:spacing w:line="460" w:lineRule="exact"/>
        <w:rPr>
          <w:rFonts w:ascii="宋体" w:hAnsi="宋体" w:eastAsia="宋体" w:cs="Times New Roman"/>
          <w:bCs/>
          <w:szCs w:val="21"/>
          <w:u w:val="single"/>
        </w:rPr>
      </w:pPr>
      <w:r>
        <w:rPr>
          <w:rFonts w:ascii="宋体" w:hAnsi="宋体" w:eastAsia="宋体" w:cs="Times New Roman"/>
          <w:b/>
          <w:bCs/>
          <w:szCs w:val="21"/>
        </w:rPr>
        <w:t>一．评</w:t>
      </w:r>
      <w:r>
        <w:rPr>
          <w:rFonts w:hint="eastAsia" w:ascii="宋体" w:hAnsi="宋体" w:eastAsia="宋体" w:cs="Times New Roman"/>
          <w:b/>
          <w:bCs/>
          <w:szCs w:val="21"/>
        </w:rPr>
        <w:t>审</w:t>
      </w:r>
      <w:r>
        <w:rPr>
          <w:rFonts w:ascii="宋体" w:hAnsi="宋体" w:eastAsia="宋体" w:cs="Times New Roman"/>
          <w:b/>
          <w:bCs/>
          <w:szCs w:val="21"/>
        </w:rPr>
        <w:t>时</w:t>
      </w:r>
      <w:r>
        <w:rPr>
          <w:rFonts w:ascii="宋体" w:hAnsi="宋体" w:eastAsia="宋体" w:cs="Times New Roman"/>
          <w:b/>
          <w:bCs/>
          <w:szCs w:val="21"/>
          <w:highlight w:val="none"/>
        </w:rPr>
        <w:t>间</w:t>
      </w:r>
      <w:r>
        <w:rPr>
          <w:rFonts w:hint="eastAsia" w:ascii="宋体" w:hAnsi="宋体" w:eastAsia="宋体" w:cs="Times New Roman"/>
          <w:b/>
          <w:bCs/>
          <w:szCs w:val="21"/>
          <w:highlight w:val="none"/>
        </w:rPr>
        <w:t>：</w:t>
      </w:r>
      <w:r>
        <w:rPr>
          <w:rFonts w:hint="eastAsia" w:ascii="宋体" w:hAnsi="宋体" w:eastAsia="宋体" w:cs="Times New Roman"/>
          <w:bCs/>
          <w:szCs w:val="21"/>
          <w:highlight w:val="none"/>
          <w:lang w:eastAsia="zh-CN"/>
        </w:rPr>
        <w:t>2025年</w:t>
      </w:r>
      <w:r>
        <w:rPr>
          <w:rFonts w:hint="eastAsia" w:ascii="宋体" w:hAnsi="宋体" w:eastAsia="宋体" w:cs="Times New Roman"/>
          <w:bCs/>
          <w:szCs w:val="21"/>
          <w:highlight w:val="none"/>
          <w:lang w:val="en-US" w:eastAsia="zh-CN"/>
        </w:rPr>
        <w:t>07</w:t>
      </w:r>
      <w:r>
        <w:rPr>
          <w:rFonts w:hint="eastAsia" w:ascii="宋体" w:hAnsi="宋体" w:eastAsia="宋体" w:cs="Times New Roman"/>
          <w:bCs/>
          <w:szCs w:val="21"/>
          <w:highlight w:val="none"/>
          <w:lang w:eastAsia="zh-CN"/>
        </w:rPr>
        <w:t>月</w:t>
      </w:r>
      <w:r>
        <w:rPr>
          <w:rFonts w:hint="eastAsia" w:ascii="宋体" w:hAnsi="宋体" w:eastAsia="宋体" w:cs="Times New Roman"/>
          <w:bCs/>
          <w:szCs w:val="21"/>
          <w:highlight w:val="none"/>
          <w:lang w:val="en-US" w:eastAsia="zh-CN"/>
        </w:rPr>
        <w:t>02</w:t>
      </w:r>
      <w:r>
        <w:rPr>
          <w:rFonts w:hint="eastAsia" w:ascii="宋体" w:hAnsi="宋体" w:eastAsia="宋体" w:cs="Times New Roman"/>
          <w:bCs/>
          <w:szCs w:val="21"/>
          <w:highlight w:val="none"/>
          <w:lang w:eastAsia="zh-CN"/>
        </w:rPr>
        <w:t xml:space="preserve">日 </w:t>
      </w:r>
      <w:r>
        <w:rPr>
          <w:rFonts w:hint="eastAsia" w:ascii="宋体" w:hAnsi="宋体" w:eastAsia="宋体" w:cs="Times New Roman"/>
          <w:bCs/>
          <w:szCs w:val="21"/>
          <w:highlight w:val="none"/>
          <w:lang w:val="en-US" w:eastAsia="zh-CN"/>
        </w:rPr>
        <w:t>15</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00</w:t>
      </w:r>
    </w:p>
    <w:p w14:paraId="038BDF3C">
      <w:pPr>
        <w:spacing w:line="460" w:lineRule="exact"/>
        <w:rPr>
          <w:rFonts w:ascii="宋体" w:hAnsi="宋体" w:eastAsia="宋体" w:cs="Times New Roman"/>
          <w:b/>
          <w:bCs/>
          <w:szCs w:val="21"/>
        </w:rPr>
      </w:pPr>
      <w:r>
        <w:rPr>
          <w:rFonts w:ascii="宋体" w:hAnsi="宋体" w:eastAsia="宋体" w:cs="Times New Roman"/>
          <w:b/>
          <w:bCs/>
          <w:szCs w:val="21"/>
        </w:rPr>
        <w:t>二．磋商小组</w:t>
      </w:r>
    </w:p>
    <w:p w14:paraId="0A1EC237">
      <w:pPr>
        <w:spacing w:line="460" w:lineRule="exact"/>
        <w:ind w:firstLine="420" w:firstLineChars="200"/>
        <w:rPr>
          <w:rFonts w:ascii="宋体" w:hAnsi="宋体" w:eastAsia="宋体" w:cs="Times New Roman"/>
          <w:color w:val="000000"/>
          <w:szCs w:val="21"/>
          <w:u w:val="single"/>
        </w:rPr>
      </w:pPr>
      <w:r>
        <w:rPr>
          <w:rFonts w:ascii="宋体" w:hAnsi="宋体" w:eastAsia="宋体" w:cs="Times New Roman"/>
          <w:bCs/>
          <w:szCs w:val="21"/>
        </w:rPr>
        <w:t>组建磋商小组。磋商小组</w:t>
      </w:r>
      <w:r>
        <w:rPr>
          <w:rFonts w:hint="eastAsia" w:ascii="宋体" w:hAnsi="宋体" w:eastAsia="宋体" w:cs="Times New Roman"/>
          <w:bCs/>
          <w:szCs w:val="21"/>
        </w:rPr>
        <w:t>由3</w:t>
      </w:r>
      <w:r>
        <w:rPr>
          <w:rFonts w:ascii="宋体" w:hAnsi="宋体" w:eastAsia="宋体" w:cs="Times New Roman"/>
          <w:bCs/>
          <w:szCs w:val="21"/>
        </w:rPr>
        <w:t>人组成</w:t>
      </w:r>
      <w:r>
        <w:rPr>
          <w:rFonts w:hint="eastAsia" w:ascii="宋体" w:hAnsi="宋体" w:eastAsia="宋体" w:cs="Times New Roman"/>
          <w:bCs/>
          <w:szCs w:val="21"/>
        </w:rPr>
        <w:t>，</w:t>
      </w:r>
      <w:r>
        <w:rPr>
          <w:rFonts w:hint="eastAsia" w:ascii="宋体" w:hAnsi="宋体" w:eastAsia="宋体" w:cs="Times New Roman"/>
          <w:color w:val="000000"/>
          <w:szCs w:val="21"/>
        </w:rPr>
        <w:t>专家3人。</w:t>
      </w:r>
    </w:p>
    <w:p w14:paraId="4184B422">
      <w:pPr>
        <w:spacing w:line="460" w:lineRule="exact"/>
        <w:ind w:firstLine="420" w:firstLineChars="200"/>
        <w:rPr>
          <w:rFonts w:ascii="宋体" w:hAnsi="宋体" w:eastAsia="宋体" w:cs="Times New Roman"/>
          <w:bCs/>
          <w:szCs w:val="21"/>
        </w:rPr>
      </w:pPr>
      <w:r>
        <w:rPr>
          <w:rFonts w:ascii="宋体" w:hAnsi="宋体" w:eastAsia="宋体" w:cs="Times New Roman"/>
          <w:bCs/>
          <w:szCs w:val="21"/>
        </w:rPr>
        <w:t>外聘专家在评标专家库随机抽聘。</w:t>
      </w:r>
    </w:p>
    <w:p w14:paraId="767628A9">
      <w:pPr>
        <w:spacing w:line="460" w:lineRule="exact"/>
        <w:rPr>
          <w:rFonts w:ascii="宋体" w:hAnsi="宋体" w:eastAsia="宋体" w:cs="Times New Roman"/>
          <w:b/>
          <w:bCs/>
          <w:szCs w:val="21"/>
        </w:rPr>
      </w:pPr>
      <w:r>
        <w:rPr>
          <w:rFonts w:ascii="宋体" w:hAnsi="宋体" w:eastAsia="宋体" w:cs="Times New Roman"/>
          <w:b/>
          <w:bCs/>
          <w:szCs w:val="21"/>
        </w:rPr>
        <w:t>三．评</w:t>
      </w:r>
      <w:r>
        <w:rPr>
          <w:rFonts w:hint="eastAsia" w:ascii="宋体" w:hAnsi="宋体" w:eastAsia="宋体" w:cs="Times New Roman"/>
          <w:b/>
          <w:bCs/>
          <w:szCs w:val="21"/>
        </w:rPr>
        <w:t>审</w:t>
      </w:r>
      <w:r>
        <w:rPr>
          <w:rFonts w:ascii="宋体" w:hAnsi="宋体" w:eastAsia="宋体" w:cs="Times New Roman"/>
          <w:b/>
          <w:bCs/>
          <w:szCs w:val="21"/>
        </w:rPr>
        <w:t>原则</w:t>
      </w:r>
    </w:p>
    <w:p w14:paraId="423E4FF3">
      <w:pPr>
        <w:spacing w:line="460" w:lineRule="exact"/>
        <w:ind w:firstLine="420" w:firstLineChars="200"/>
        <w:rPr>
          <w:rFonts w:ascii="宋体" w:hAnsi="宋体" w:eastAsia="宋体" w:cs="Times New Roman"/>
          <w:bCs/>
          <w:szCs w:val="21"/>
        </w:rPr>
      </w:pPr>
      <w:r>
        <w:rPr>
          <w:rFonts w:ascii="宋体" w:hAnsi="宋体" w:eastAsia="宋体" w:cs="Times New Roman"/>
          <w:bCs/>
          <w:szCs w:val="21"/>
        </w:rPr>
        <w:t>（一）评</w:t>
      </w:r>
      <w:r>
        <w:rPr>
          <w:rFonts w:hint="eastAsia" w:ascii="宋体" w:hAnsi="宋体" w:eastAsia="宋体" w:cs="Times New Roman"/>
          <w:bCs/>
          <w:szCs w:val="21"/>
        </w:rPr>
        <w:t>审</w:t>
      </w:r>
      <w:r>
        <w:rPr>
          <w:rFonts w:ascii="宋体" w:hAnsi="宋体" w:eastAsia="宋体" w:cs="Times New Roman"/>
          <w:bCs/>
          <w:szCs w:val="21"/>
        </w:rPr>
        <w:t>遵循公平、公正、科学、择优的原则。</w:t>
      </w:r>
    </w:p>
    <w:p w14:paraId="25555107">
      <w:pPr>
        <w:spacing w:line="460" w:lineRule="exact"/>
        <w:rPr>
          <w:rFonts w:ascii="宋体" w:hAnsi="宋体" w:eastAsia="宋体" w:cs="Times New Roman"/>
          <w:b/>
          <w:bCs/>
          <w:szCs w:val="21"/>
        </w:rPr>
      </w:pPr>
      <w:r>
        <w:rPr>
          <w:rFonts w:ascii="宋体" w:hAnsi="宋体" w:eastAsia="宋体" w:cs="Times New Roman"/>
          <w:b/>
          <w:bCs/>
          <w:szCs w:val="21"/>
        </w:rPr>
        <w:t>四．评</w:t>
      </w:r>
      <w:r>
        <w:rPr>
          <w:rFonts w:hint="eastAsia" w:ascii="宋体" w:hAnsi="宋体" w:eastAsia="宋体" w:cs="Times New Roman"/>
          <w:b/>
          <w:bCs/>
          <w:szCs w:val="21"/>
        </w:rPr>
        <w:t>审</w:t>
      </w:r>
      <w:r>
        <w:rPr>
          <w:rFonts w:ascii="宋体" w:hAnsi="宋体" w:eastAsia="宋体" w:cs="Times New Roman"/>
          <w:b/>
          <w:bCs/>
          <w:szCs w:val="21"/>
        </w:rPr>
        <w:t>方法：综合评分法</w:t>
      </w:r>
    </w:p>
    <w:p w14:paraId="6754DF30">
      <w:pPr>
        <w:spacing w:line="460" w:lineRule="exact"/>
        <w:rPr>
          <w:rFonts w:ascii="宋体" w:hAnsi="宋体" w:eastAsia="宋体" w:cs="Times New Roman"/>
          <w:b/>
          <w:bCs/>
          <w:szCs w:val="21"/>
        </w:rPr>
      </w:pPr>
      <w:r>
        <w:rPr>
          <w:rFonts w:ascii="宋体" w:hAnsi="宋体" w:eastAsia="宋体" w:cs="Times New Roman"/>
          <w:b/>
          <w:bCs/>
          <w:szCs w:val="21"/>
        </w:rPr>
        <w:t>五．评</w:t>
      </w:r>
      <w:r>
        <w:rPr>
          <w:rFonts w:hint="eastAsia" w:ascii="宋体" w:hAnsi="宋体" w:eastAsia="宋体" w:cs="Times New Roman"/>
          <w:b/>
          <w:bCs/>
          <w:szCs w:val="21"/>
        </w:rPr>
        <w:t>审</w:t>
      </w:r>
      <w:r>
        <w:rPr>
          <w:rFonts w:ascii="宋体" w:hAnsi="宋体" w:eastAsia="宋体" w:cs="Times New Roman"/>
          <w:b/>
          <w:bCs/>
          <w:szCs w:val="21"/>
        </w:rPr>
        <w:t>程序</w:t>
      </w:r>
    </w:p>
    <w:p w14:paraId="54C93BCC">
      <w:pPr>
        <w:spacing w:line="460" w:lineRule="exact"/>
        <w:ind w:firstLine="420" w:firstLineChars="200"/>
        <w:rPr>
          <w:rFonts w:ascii="宋体" w:hAnsi="宋体" w:eastAsia="宋体" w:cs="Times New Roman"/>
          <w:bCs/>
          <w:szCs w:val="21"/>
        </w:rPr>
      </w:pPr>
      <w:r>
        <w:rPr>
          <w:rFonts w:hint="eastAsia" w:ascii="宋体" w:hAnsi="宋体" w:eastAsia="宋体" w:cs="Times New Roman"/>
          <w:bCs/>
          <w:szCs w:val="21"/>
        </w:rPr>
        <w:t>磋商小组会对满足磋商文件实质性要求的响应文件，按得分由高到低顺序推荐候选中选候选人，或根据采购人授权直接确定中选供应商。</w:t>
      </w:r>
    </w:p>
    <w:p w14:paraId="4D56EF33">
      <w:pPr>
        <w:spacing w:line="460" w:lineRule="exact"/>
        <w:rPr>
          <w:rFonts w:ascii="宋体" w:hAnsi="宋体" w:eastAsia="宋体" w:cs="Times New Roman"/>
          <w:b/>
          <w:bCs/>
          <w:szCs w:val="21"/>
        </w:rPr>
      </w:pPr>
      <w:r>
        <w:rPr>
          <w:rFonts w:ascii="宋体" w:hAnsi="宋体" w:eastAsia="宋体" w:cs="Times New Roman"/>
          <w:b/>
          <w:bCs/>
          <w:szCs w:val="21"/>
        </w:rPr>
        <w:t>六．评标内容及标准、方法</w:t>
      </w:r>
    </w:p>
    <w:p w14:paraId="1AD9348C">
      <w:pPr>
        <w:spacing w:line="460" w:lineRule="exact"/>
        <w:ind w:firstLine="420" w:firstLineChars="200"/>
        <w:rPr>
          <w:rFonts w:ascii="宋体" w:hAnsi="宋体" w:eastAsia="宋体" w:cs="Times New Roman"/>
          <w:bCs/>
          <w:szCs w:val="21"/>
          <w:lang w:val="zh-CN"/>
        </w:rPr>
      </w:pPr>
      <w:r>
        <w:rPr>
          <w:rFonts w:hint="eastAsia" w:ascii="宋体" w:hAnsi="宋体" w:eastAsia="宋体" w:cs="Times New Roman"/>
          <w:bCs/>
          <w:szCs w:val="21"/>
          <w:lang w:val="zh-CN"/>
        </w:rPr>
        <w:t>依据《中华人民共和国政府采购法》及相关文件规定，采用综合打分法确定中标供应商。</w:t>
      </w:r>
    </w:p>
    <w:p w14:paraId="5CFD59C3">
      <w:pPr>
        <w:spacing w:line="460" w:lineRule="exact"/>
        <w:ind w:firstLine="420" w:firstLineChars="200"/>
        <w:rPr>
          <w:rFonts w:ascii="宋体" w:hAnsi="宋体" w:eastAsia="宋体" w:cs="Times New Roman"/>
          <w:bCs/>
          <w:szCs w:val="21"/>
          <w:lang w:val="zh-CN"/>
        </w:rPr>
      </w:pPr>
      <w:r>
        <w:rPr>
          <w:rFonts w:hint="eastAsia" w:ascii="宋体" w:hAnsi="宋体" w:eastAsia="宋体" w:cs="Times New Roman"/>
          <w:bCs/>
          <w:szCs w:val="21"/>
          <w:lang w:val="zh-CN"/>
        </w:rPr>
        <w:t>本项目采用综合打分法，总分为100分，按评审后综合得分由高到低顺序排列，综合得分相同的，按投标报价由低到高顺序排列，综合得分相同的，按技术指标优劣顺序排列，由评标委员会确定中标供应商。</w:t>
      </w:r>
    </w:p>
    <w:p w14:paraId="07342B76">
      <w:pPr>
        <w:pStyle w:val="21"/>
        <w:spacing w:line="360" w:lineRule="auto"/>
        <w:jc w:val="left"/>
        <w:rPr>
          <w:rFonts w:ascii="宋体" w:hAnsi="宋体"/>
          <w:lang w:val="zh-CN"/>
        </w:rPr>
      </w:pPr>
      <w:r>
        <w:rPr>
          <w:rFonts w:ascii="宋体" w:hAnsi="宋体"/>
          <w:sz w:val="24"/>
          <w:lang w:val="zh-CN"/>
        </w:rPr>
        <w:br w:type="page"/>
      </w:r>
      <w:r>
        <w:rPr>
          <w:rFonts w:ascii="宋体" w:hAnsi="宋体"/>
          <w:sz w:val="24"/>
          <w:lang w:val="zh-CN"/>
        </w:rPr>
        <w:t>1.</w:t>
      </w:r>
      <w:r>
        <w:rPr>
          <w:rFonts w:hint="eastAsia" w:ascii="宋体" w:hAnsi="宋体"/>
          <w:sz w:val="24"/>
          <w:lang w:val="zh-CN"/>
        </w:rPr>
        <w:t>评标方法</w:t>
      </w:r>
      <w:bookmarkEnd w:id="415"/>
    </w:p>
    <w:p w14:paraId="6A88E2D9">
      <w:pPr>
        <w:autoSpaceDE w:val="0"/>
        <w:autoSpaceDN w:val="0"/>
        <w:adjustRightInd w:val="0"/>
        <w:spacing w:line="360" w:lineRule="auto"/>
        <w:jc w:val="left"/>
        <w:rPr>
          <w:rFonts w:ascii="宋体" w:hAnsi="宋体" w:cs="宋体"/>
          <w:bCs/>
          <w:szCs w:val="18"/>
          <w:lang w:val="zh-CN"/>
        </w:rPr>
      </w:pPr>
      <w:r>
        <w:rPr>
          <w:rFonts w:ascii="宋体" w:hAnsi="宋体" w:cs="宋体"/>
          <w:b/>
          <w:bCs/>
          <w:szCs w:val="18"/>
          <w:lang w:val="zh-CN"/>
        </w:rPr>
        <w:t xml:space="preserve">   </w:t>
      </w:r>
      <w:bookmarkStart w:id="416" w:name="_Toc218824761"/>
      <w:bookmarkStart w:id="417" w:name="_Toc218831977"/>
      <w:bookmarkStart w:id="418" w:name="_Toc239917220"/>
      <w:bookmarkStart w:id="419" w:name="_Toc255209310"/>
      <w:r>
        <w:rPr>
          <w:rFonts w:ascii="宋体" w:hAnsi="宋体" w:cs="宋体"/>
          <w:bCs/>
          <w:szCs w:val="18"/>
          <w:lang w:val="zh-CN"/>
        </w:rPr>
        <w:t xml:space="preserve">  </w:t>
      </w:r>
      <w:r>
        <w:rPr>
          <w:rFonts w:hint="eastAsia" w:ascii="宋体" w:hAnsi="宋体" w:cs="宋体"/>
          <w:bCs/>
          <w:szCs w:val="18"/>
          <w:lang w:val="zh-CN"/>
        </w:rPr>
        <w:t>本次评标采用综合评估法。磋商小组对满足竞争性磋商文件实质性要求的响应文件，按照本章第</w:t>
      </w:r>
      <w:r>
        <w:rPr>
          <w:rFonts w:ascii="宋体" w:hAnsi="宋体" w:cs="宋体"/>
          <w:bCs/>
          <w:szCs w:val="18"/>
          <w:lang w:val="zh-CN"/>
        </w:rPr>
        <w:t>2</w:t>
      </w:r>
      <w:r>
        <w:rPr>
          <w:rFonts w:hint="eastAsia" w:ascii="宋体" w:hAnsi="宋体" w:cs="宋体"/>
          <w:bCs/>
          <w:szCs w:val="18"/>
          <w:lang w:val="zh-CN"/>
        </w:rPr>
        <w:t>.2款规定的评分标准进行打分，并按得分由高到低顺序推荐前三名为中标候选人，但投标报价低于其成本的除外。综合评分相等时，以投标报价低的优先</w:t>
      </w:r>
      <w:r>
        <w:rPr>
          <w:rFonts w:ascii="宋体" w:hAnsi="宋体" w:cs="宋体"/>
          <w:bCs/>
          <w:szCs w:val="18"/>
          <w:lang w:val="zh-CN"/>
        </w:rPr>
        <w:t>；</w:t>
      </w:r>
      <w:r>
        <w:rPr>
          <w:rFonts w:hint="eastAsia" w:ascii="宋体" w:hAnsi="宋体" w:cs="宋体"/>
          <w:bCs/>
          <w:szCs w:val="18"/>
          <w:lang w:val="zh-CN"/>
        </w:rPr>
        <w:t>投标报价也相等的，以服务方案、项目管理机构、企业实力、等因素逐项对比以各项分数高者优先。如各项分数都相等时，由磋商小组确定。</w:t>
      </w:r>
    </w:p>
    <w:p w14:paraId="717839B3">
      <w:pPr>
        <w:autoSpaceDE w:val="0"/>
        <w:autoSpaceDN w:val="0"/>
        <w:adjustRightInd w:val="0"/>
        <w:spacing w:line="360" w:lineRule="auto"/>
        <w:jc w:val="left"/>
        <w:rPr>
          <w:rFonts w:ascii="宋体" w:hAnsi="宋体"/>
          <w:sz w:val="24"/>
          <w:lang w:val="zh-CN"/>
        </w:rPr>
      </w:pPr>
      <w:r>
        <w:rPr>
          <w:rFonts w:ascii="宋体" w:hAnsi="宋体"/>
          <w:sz w:val="24"/>
          <w:lang w:val="zh-CN"/>
        </w:rPr>
        <w:t>2.</w:t>
      </w:r>
      <w:r>
        <w:rPr>
          <w:rFonts w:hint="eastAsia" w:ascii="宋体" w:hAnsi="宋体"/>
          <w:sz w:val="24"/>
          <w:lang w:val="zh-CN"/>
        </w:rPr>
        <w:t>评审标准</w:t>
      </w:r>
      <w:bookmarkEnd w:id="416"/>
      <w:bookmarkEnd w:id="417"/>
      <w:bookmarkEnd w:id="418"/>
      <w:bookmarkEnd w:id="419"/>
    </w:p>
    <w:p w14:paraId="512566AC">
      <w:pPr>
        <w:pStyle w:val="21"/>
        <w:spacing w:line="360" w:lineRule="auto"/>
        <w:jc w:val="both"/>
        <w:rPr>
          <w:rFonts w:ascii="宋体" w:hAnsi="宋体"/>
          <w:b w:val="0"/>
          <w:sz w:val="24"/>
          <w:lang w:val="zh-CN"/>
        </w:rPr>
      </w:pPr>
      <w:bookmarkStart w:id="420" w:name="_Toc218831978"/>
      <w:bookmarkStart w:id="421" w:name="_Toc218824762"/>
      <w:bookmarkStart w:id="422" w:name="_Toc239917221"/>
      <w:bookmarkStart w:id="423" w:name="_Toc20965"/>
      <w:bookmarkStart w:id="424" w:name="_Toc255209311"/>
      <w:r>
        <w:rPr>
          <w:rFonts w:ascii="宋体" w:hAnsi="宋体"/>
          <w:b w:val="0"/>
          <w:sz w:val="24"/>
          <w:lang w:val="zh-CN"/>
        </w:rPr>
        <w:t>2</w:t>
      </w:r>
      <w:r>
        <w:rPr>
          <w:rFonts w:hint="eastAsia" w:ascii="宋体" w:hAnsi="宋体"/>
          <w:b w:val="0"/>
          <w:sz w:val="24"/>
          <w:lang w:val="zh-CN"/>
        </w:rPr>
        <w:t>.</w:t>
      </w:r>
      <w:r>
        <w:rPr>
          <w:rFonts w:ascii="宋体" w:hAnsi="宋体"/>
          <w:b w:val="0"/>
          <w:sz w:val="24"/>
          <w:lang w:val="zh-CN"/>
        </w:rPr>
        <w:t>1</w:t>
      </w:r>
      <w:r>
        <w:rPr>
          <w:rFonts w:hint="eastAsia" w:ascii="宋体" w:hAnsi="宋体"/>
          <w:b w:val="0"/>
          <w:sz w:val="24"/>
          <w:lang w:val="zh-CN"/>
        </w:rPr>
        <w:t xml:space="preserve"> 初步评审标准</w:t>
      </w:r>
      <w:bookmarkEnd w:id="420"/>
      <w:bookmarkEnd w:id="421"/>
      <w:bookmarkEnd w:id="422"/>
      <w:bookmarkEnd w:id="423"/>
      <w:bookmarkEnd w:id="424"/>
    </w:p>
    <w:p w14:paraId="718931B2">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2.1.1</w:t>
      </w:r>
      <w:r>
        <w:rPr>
          <w:rFonts w:hint="eastAsia" w:ascii="宋体" w:hAnsi="宋体" w:cs="宋体"/>
          <w:bCs/>
          <w:szCs w:val="18"/>
          <w:lang w:val="zh-CN"/>
        </w:rPr>
        <w:t xml:space="preserve"> 形式评审标准</w:t>
      </w:r>
      <w:r>
        <w:rPr>
          <w:rFonts w:ascii="宋体" w:hAnsi="宋体" w:cs="宋体"/>
          <w:bCs/>
          <w:szCs w:val="18"/>
          <w:lang w:val="zh-CN"/>
        </w:rPr>
        <w:t>：</w:t>
      </w:r>
      <w:r>
        <w:rPr>
          <w:rFonts w:hint="eastAsia" w:ascii="宋体" w:hAnsi="宋体" w:cs="宋体"/>
          <w:bCs/>
          <w:szCs w:val="18"/>
          <w:lang w:val="zh-CN"/>
        </w:rPr>
        <w:t xml:space="preserve"> 见评标办法前附表。</w:t>
      </w:r>
    </w:p>
    <w:p w14:paraId="1DB4BA5D">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2.1.2</w:t>
      </w:r>
      <w:r>
        <w:rPr>
          <w:rFonts w:hint="eastAsia" w:ascii="宋体" w:hAnsi="宋体" w:cs="宋体"/>
          <w:bCs/>
          <w:szCs w:val="18"/>
          <w:lang w:val="zh-CN"/>
        </w:rPr>
        <w:t xml:space="preserve"> 资格评审标准</w:t>
      </w:r>
      <w:r>
        <w:rPr>
          <w:rFonts w:ascii="宋体" w:hAnsi="宋体" w:cs="宋体"/>
          <w:bCs/>
          <w:szCs w:val="18"/>
          <w:lang w:val="zh-CN"/>
        </w:rPr>
        <w:t>：</w:t>
      </w:r>
      <w:r>
        <w:rPr>
          <w:rFonts w:hint="eastAsia" w:ascii="宋体" w:hAnsi="宋体" w:cs="宋体"/>
          <w:bCs/>
          <w:szCs w:val="18"/>
          <w:lang w:val="zh-CN"/>
        </w:rPr>
        <w:t xml:space="preserve"> 见评标办法前附表。</w:t>
      </w:r>
    </w:p>
    <w:p w14:paraId="655B6098">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2.1.3</w:t>
      </w:r>
      <w:r>
        <w:rPr>
          <w:rFonts w:hint="eastAsia" w:ascii="宋体" w:hAnsi="宋体" w:cs="宋体"/>
          <w:bCs/>
          <w:szCs w:val="18"/>
          <w:lang w:val="zh-CN"/>
        </w:rPr>
        <w:t xml:space="preserve"> 响应性评审标准</w:t>
      </w:r>
      <w:r>
        <w:rPr>
          <w:rFonts w:ascii="宋体" w:hAnsi="宋体" w:cs="宋体"/>
          <w:bCs/>
          <w:szCs w:val="18"/>
          <w:lang w:val="zh-CN"/>
        </w:rPr>
        <w:t>：</w:t>
      </w:r>
      <w:r>
        <w:rPr>
          <w:rFonts w:hint="eastAsia" w:ascii="宋体" w:hAnsi="宋体" w:cs="宋体"/>
          <w:bCs/>
          <w:szCs w:val="18"/>
          <w:lang w:val="zh-CN"/>
        </w:rPr>
        <w:t>见评标办法前附表。</w:t>
      </w:r>
    </w:p>
    <w:p w14:paraId="6257726B">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2.1.4</w:t>
      </w:r>
      <w:r>
        <w:rPr>
          <w:rFonts w:hint="eastAsia" w:ascii="宋体" w:hAnsi="宋体" w:cs="宋体"/>
          <w:bCs/>
          <w:szCs w:val="18"/>
          <w:lang w:val="zh-CN"/>
        </w:rPr>
        <w:t xml:space="preserve"> 资信业绩、</w:t>
      </w:r>
      <w:r>
        <w:rPr>
          <w:rFonts w:hint="eastAsia" w:ascii="宋体" w:hAnsi="宋体"/>
        </w:rPr>
        <w:t>服务方案</w:t>
      </w:r>
      <w:r>
        <w:rPr>
          <w:rFonts w:hint="eastAsia" w:ascii="宋体" w:hAnsi="宋体" w:cs="宋体"/>
          <w:bCs/>
          <w:szCs w:val="18"/>
          <w:lang w:val="zh-CN"/>
        </w:rPr>
        <w:t>评审标准</w:t>
      </w:r>
      <w:r>
        <w:rPr>
          <w:rFonts w:ascii="宋体" w:hAnsi="宋体" w:cs="宋体"/>
          <w:bCs/>
          <w:szCs w:val="18"/>
          <w:lang w:val="zh-CN"/>
        </w:rPr>
        <w:t>：</w:t>
      </w:r>
      <w:r>
        <w:rPr>
          <w:rFonts w:hint="eastAsia" w:ascii="宋体" w:hAnsi="宋体" w:cs="宋体"/>
          <w:bCs/>
          <w:szCs w:val="18"/>
          <w:lang w:val="zh-CN"/>
        </w:rPr>
        <w:t>见评标办法前附表。</w:t>
      </w:r>
    </w:p>
    <w:p w14:paraId="794A53D0">
      <w:pPr>
        <w:pStyle w:val="21"/>
        <w:spacing w:line="360" w:lineRule="auto"/>
        <w:jc w:val="both"/>
        <w:rPr>
          <w:rFonts w:ascii="宋体" w:hAnsi="宋体"/>
          <w:b w:val="0"/>
          <w:sz w:val="24"/>
          <w:lang w:val="zh-CN"/>
        </w:rPr>
      </w:pPr>
      <w:bookmarkStart w:id="425" w:name="_Toc218824763"/>
      <w:bookmarkStart w:id="426" w:name="_Toc239917222"/>
      <w:bookmarkStart w:id="427" w:name="_Toc255209312"/>
      <w:bookmarkStart w:id="428" w:name="_Toc218831979"/>
      <w:bookmarkStart w:id="429" w:name="_Toc1561"/>
      <w:r>
        <w:rPr>
          <w:rFonts w:ascii="宋体" w:hAnsi="宋体"/>
          <w:b w:val="0"/>
          <w:sz w:val="24"/>
          <w:lang w:val="zh-CN"/>
        </w:rPr>
        <w:t>2.2</w:t>
      </w:r>
      <w:r>
        <w:rPr>
          <w:rFonts w:hint="eastAsia" w:ascii="宋体" w:hAnsi="宋体"/>
          <w:b w:val="0"/>
          <w:sz w:val="24"/>
          <w:lang w:val="zh-CN"/>
        </w:rPr>
        <w:t xml:space="preserve"> 详细评审标准</w:t>
      </w:r>
      <w:bookmarkEnd w:id="425"/>
      <w:bookmarkEnd w:id="426"/>
      <w:bookmarkEnd w:id="427"/>
      <w:bookmarkEnd w:id="428"/>
      <w:bookmarkEnd w:id="429"/>
    </w:p>
    <w:p w14:paraId="4415853A">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w:t>
      </w:r>
      <w:r>
        <w:rPr>
          <w:rFonts w:hint="eastAsia" w:ascii="宋体" w:hAnsi="宋体" w:cs="宋体"/>
          <w:bCs/>
          <w:szCs w:val="18"/>
          <w:lang w:val="zh-CN"/>
        </w:rPr>
        <w:t>详细评审标准</w:t>
      </w:r>
      <w:r>
        <w:rPr>
          <w:rFonts w:ascii="宋体" w:hAnsi="宋体" w:cs="宋体"/>
          <w:bCs/>
          <w:szCs w:val="18"/>
          <w:lang w:val="zh-CN"/>
        </w:rPr>
        <w:t>：</w:t>
      </w:r>
      <w:r>
        <w:rPr>
          <w:rFonts w:hint="eastAsia" w:ascii="宋体" w:hAnsi="宋体" w:cs="宋体"/>
          <w:bCs/>
          <w:szCs w:val="18"/>
          <w:lang w:val="zh-CN"/>
        </w:rPr>
        <w:t>见评标办法前附表。</w:t>
      </w:r>
    </w:p>
    <w:p w14:paraId="2ECEFBFA">
      <w:pPr>
        <w:pStyle w:val="21"/>
        <w:spacing w:line="360" w:lineRule="auto"/>
        <w:jc w:val="both"/>
        <w:rPr>
          <w:rFonts w:ascii="宋体" w:hAnsi="宋体"/>
          <w:b w:val="0"/>
          <w:sz w:val="24"/>
          <w:lang w:val="zh-CN"/>
        </w:rPr>
      </w:pPr>
      <w:bookmarkStart w:id="430" w:name="_Toc218831980"/>
      <w:bookmarkStart w:id="431" w:name="_Toc6551"/>
      <w:bookmarkStart w:id="432" w:name="_Toc218824764"/>
      <w:bookmarkStart w:id="433" w:name="_Toc239917223"/>
      <w:bookmarkStart w:id="434" w:name="_Toc255209313"/>
      <w:r>
        <w:rPr>
          <w:rFonts w:ascii="宋体" w:hAnsi="宋体"/>
          <w:b w:val="0"/>
          <w:sz w:val="24"/>
          <w:lang w:val="zh-CN"/>
        </w:rPr>
        <w:t>3.</w:t>
      </w:r>
      <w:r>
        <w:rPr>
          <w:rFonts w:hint="eastAsia" w:ascii="宋体" w:hAnsi="宋体"/>
          <w:b w:val="0"/>
          <w:sz w:val="24"/>
          <w:lang w:val="zh-CN"/>
        </w:rPr>
        <w:t>评标程序</w:t>
      </w:r>
      <w:bookmarkEnd w:id="430"/>
      <w:bookmarkEnd w:id="431"/>
      <w:bookmarkEnd w:id="432"/>
      <w:bookmarkEnd w:id="433"/>
      <w:bookmarkEnd w:id="434"/>
    </w:p>
    <w:p w14:paraId="040D64B8">
      <w:pPr>
        <w:pStyle w:val="21"/>
        <w:spacing w:line="360" w:lineRule="auto"/>
        <w:jc w:val="both"/>
        <w:rPr>
          <w:rFonts w:ascii="宋体" w:hAnsi="宋体"/>
          <w:b w:val="0"/>
          <w:sz w:val="24"/>
          <w:lang w:val="zh-CN"/>
        </w:rPr>
      </w:pPr>
      <w:bookmarkStart w:id="435" w:name="_Toc218831981"/>
      <w:bookmarkStart w:id="436" w:name="_Toc255209314"/>
      <w:bookmarkStart w:id="437" w:name="_Toc30780"/>
      <w:bookmarkStart w:id="438" w:name="_Toc218824765"/>
      <w:bookmarkStart w:id="439" w:name="_Toc239917224"/>
      <w:r>
        <w:rPr>
          <w:rFonts w:ascii="宋体" w:hAnsi="宋体"/>
          <w:b w:val="0"/>
          <w:sz w:val="24"/>
          <w:lang w:val="zh-CN"/>
        </w:rPr>
        <w:t>3.1</w:t>
      </w:r>
      <w:r>
        <w:rPr>
          <w:rFonts w:hint="eastAsia" w:ascii="宋体" w:hAnsi="宋体"/>
          <w:b w:val="0"/>
          <w:sz w:val="24"/>
          <w:lang w:val="zh-CN"/>
        </w:rPr>
        <w:t xml:space="preserve"> 初步评审</w:t>
      </w:r>
      <w:bookmarkEnd w:id="435"/>
      <w:bookmarkEnd w:id="436"/>
      <w:bookmarkEnd w:id="437"/>
      <w:bookmarkEnd w:id="438"/>
      <w:bookmarkEnd w:id="439"/>
    </w:p>
    <w:p w14:paraId="171CDA2A">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3.1</w:t>
      </w:r>
      <w:r>
        <w:rPr>
          <w:rFonts w:hint="eastAsia" w:ascii="宋体" w:hAnsi="宋体" w:cs="宋体"/>
          <w:bCs/>
          <w:szCs w:val="18"/>
          <w:lang w:val="zh-CN"/>
        </w:rPr>
        <w:t>.</w:t>
      </w:r>
      <w:r>
        <w:rPr>
          <w:rFonts w:ascii="宋体" w:hAnsi="宋体" w:cs="宋体"/>
          <w:bCs/>
          <w:szCs w:val="18"/>
          <w:lang w:val="zh-CN"/>
        </w:rPr>
        <w:t>1</w:t>
      </w:r>
      <w:r>
        <w:rPr>
          <w:rFonts w:hint="eastAsia" w:ascii="宋体" w:hAnsi="宋体" w:cs="宋体"/>
          <w:bCs/>
          <w:szCs w:val="18"/>
          <w:lang w:val="zh-CN"/>
        </w:rPr>
        <w:t xml:space="preserve"> 磋商小组可以要求投标人提交第二章</w:t>
      </w:r>
      <w:r>
        <w:rPr>
          <w:rFonts w:ascii="宋体" w:hAnsi="宋体" w:cs="宋体"/>
          <w:bCs/>
          <w:szCs w:val="18"/>
          <w:lang w:val="zh-CN"/>
        </w:rPr>
        <w:t>“</w:t>
      </w:r>
      <w:r>
        <w:rPr>
          <w:rFonts w:hint="eastAsia" w:ascii="宋体" w:hAnsi="宋体" w:cs="宋体"/>
          <w:bCs/>
          <w:szCs w:val="18"/>
          <w:lang w:val="zh-CN"/>
        </w:rPr>
        <w:t>投标人须知</w:t>
      </w:r>
      <w:r>
        <w:rPr>
          <w:rFonts w:ascii="宋体" w:hAnsi="宋体" w:cs="宋体"/>
          <w:bCs/>
          <w:szCs w:val="18"/>
          <w:lang w:val="zh-CN"/>
        </w:rPr>
        <w:t>”</w:t>
      </w:r>
      <w:r>
        <w:rPr>
          <w:rFonts w:hint="eastAsia" w:ascii="宋体" w:hAnsi="宋体" w:cs="宋体"/>
          <w:bCs/>
          <w:szCs w:val="18"/>
          <w:lang w:val="zh-CN"/>
        </w:rPr>
        <w:t>第</w:t>
      </w:r>
      <w:r>
        <w:rPr>
          <w:rFonts w:ascii="宋体" w:hAnsi="宋体" w:cs="宋体"/>
          <w:bCs/>
          <w:szCs w:val="18"/>
          <w:lang w:val="zh-CN"/>
        </w:rPr>
        <w:t>3</w:t>
      </w:r>
      <w:r>
        <w:rPr>
          <w:rFonts w:hint="eastAsia" w:ascii="宋体" w:hAnsi="宋体" w:cs="宋体"/>
          <w:bCs/>
          <w:szCs w:val="18"/>
          <w:lang w:val="zh-CN"/>
        </w:rPr>
        <w:t>.5.1项至第</w:t>
      </w:r>
      <w:r>
        <w:rPr>
          <w:rFonts w:ascii="宋体" w:hAnsi="宋体" w:cs="宋体"/>
          <w:bCs/>
          <w:szCs w:val="18"/>
          <w:lang w:val="zh-CN"/>
        </w:rPr>
        <w:t>3</w:t>
      </w:r>
      <w:r>
        <w:rPr>
          <w:rFonts w:hint="eastAsia" w:ascii="宋体" w:hAnsi="宋体" w:cs="宋体"/>
          <w:bCs/>
          <w:szCs w:val="18"/>
          <w:lang w:val="zh-CN"/>
        </w:rPr>
        <w:t>.5.</w:t>
      </w:r>
      <w:r>
        <w:rPr>
          <w:rFonts w:ascii="宋体" w:hAnsi="宋体" w:cs="宋体"/>
          <w:bCs/>
          <w:szCs w:val="18"/>
          <w:lang w:val="zh-CN"/>
        </w:rPr>
        <w:t>5</w:t>
      </w:r>
      <w:r>
        <w:rPr>
          <w:rFonts w:hint="eastAsia" w:ascii="宋体" w:hAnsi="宋体" w:cs="宋体"/>
          <w:bCs/>
          <w:szCs w:val="18"/>
          <w:lang w:val="zh-CN"/>
        </w:rPr>
        <w:t>项规定的有关证明和证件的原件，以便核验。磋商小组依据本章第</w:t>
      </w:r>
      <w:r>
        <w:rPr>
          <w:rFonts w:ascii="宋体" w:hAnsi="宋体" w:cs="宋体"/>
          <w:bCs/>
          <w:szCs w:val="18"/>
          <w:lang w:val="zh-CN"/>
        </w:rPr>
        <w:t>2.1</w:t>
      </w:r>
      <w:r>
        <w:rPr>
          <w:rFonts w:hint="eastAsia" w:ascii="宋体" w:hAnsi="宋体" w:cs="宋体"/>
          <w:bCs/>
          <w:szCs w:val="18"/>
          <w:lang w:val="zh-CN"/>
        </w:rPr>
        <w:t>款规定的标准对响应文件进行初步评审。有一项不符合评审标准的，作废标处理。</w:t>
      </w:r>
    </w:p>
    <w:p w14:paraId="258D58CF">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3.1.2</w:t>
      </w:r>
      <w:r>
        <w:rPr>
          <w:rFonts w:hint="eastAsia" w:ascii="宋体" w:hAnsi="宋体" w:cs="宋体"/>
          <w:bCs/>
          <w:szCs w:val="18"/>
          <w:lang w:val="zh-CN"/>
        </w:rPr>
        <w:t xml:space="preserve"> 投标人有以下情形之一的，其投标作废标处理</w:t>
      </w:r>
      <w:r>
        <w:rPr>
          <w:rFonts w:ascii="宋体" w:hAnsi="宋体" w:cs="宋体"/>
          <w:bCs/>
          <w:szCs w:val="18"/>
          <w:lang w:val="zh-CN"/>
        </w:rPr>
        <w:t>：</w:t>
      </w:r>
    </w:p>
    <w:p w14:paraId="6A87FFE2">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(1)</w:t>
      </w:r>
      <w:r>
        <w:rPr>
          <w:rFonts w:hint="eastAsia" w:ascii="宋体" w:hAnsi="宋体" w:cs="宋体"/>
          <w:bCs/>
          <w:szCs w:val="18"/>
          <w:lang w:val="zh-CN"/>
        </w:rPr>
        <w:t>第二章</w:t>
      </w:r>
      <w:r>
        <w:rPr>
          <w:rFonts w:ascii="宋体" w:hAnsi="宋体" w:cs="宋体"/>
          <w:bCs/>
          <w:szCs w:val="18"/>
          <w:lang w:val="zh-CN"/>
        </w:rPr>
        <w:t>“</w:t>
      </w:r>
      <w:r>
        <w:rPr>
          <w:rFonts w:hint="eastAsia" w:ascii="宋体" w:hAnsi="宋体" w:cs="宋体"/>
          <w:bCs/>
          <w:szCs w:val="18"/>
          <w:lang w:val="zh-CN"/>
        </w:rPr>
        <w:t>投标人须知</w:t>
      </w:r>
      <w:r>
        <w:rPr>
          <w:rFonts w:ascii="宋体" w:hAnsi="宋体" w:cs="宋体"/>
          <w:bCs/>
          <w:szCs w:val="18"/>
          <w:lang w:val="zh-CN"/>
        </w:rPr>
        <w:t>”</w:t>
      </w:r>
      <w:r>
        <w:rPr>
          <w:rFonts w:hint="eastAsia" w:ascii="宋体" w:hAnsi="宋体" w:cs="宋体"/>
          <w:bCs/>
          <w:szCs w:val="18"/>
          <w:lang w:val="zh-CN"/>
        </w:rPr>
        <w:t>第</w:t>
      </w:r>
      <w:r>
        <w:rPr>
          <w:rFonts w:ascii="宋体" w:hAnsi="宋体" w:cs="宋体"/>
          <w:bCs/>
          <w:szCs w:val="18"/>
          <w:lang w:val="zh-CN"/>
        </w:rPr>
        <w:t>1</w:t>
      </w:r>
      <w:r>
        <w:rPr>
          <w:rFonts w:hint="eastAsia" w:ascii="宋体" w:hAnsi="宋体" w:cs="宋体"/>
          <w:bCs/>
          <w:szCs w:val="18"/>
          <w:lang w:val="zh-CN"/>
        </w:rPr>
        <w:t>.4.</w:t>
      </w:r>
      <w:r>
        <w:rPr>
          <w:rFonts w:ascii="宋体" w:hAnsi="宋体" w:cs="宋体"/>
          <w:bCs/>
          <w:szCs w:val="18"/>
          <w:lang w:val="zh-CN"/>
        </w:rPr>
        <w:t>3</w:t>
      </w:r>
      <w:r>
        <w:rPr>
          <w:rFonts w:hint="eastAsia" w:ascii="宋体" w:hAnsi="宋体" w:cs="宋体"/>
          <w:bCs/>
          <w:szCs w:val="18"/>
          <w:lang w:val="zh-CN"/>
        </w:rPr>
        <w:t>项规定的任何一种情形的</w:t>
      </w:r>
      <w:r>
        <w:rPr>
          <w:rFonts w:ascii="宋体" w:hAnsi="宋体" w:cs="宋体"/>
          <w:bCs/>
          <w:szCs w:val="18"/>
          <w:lang w:val="zh-CN"/>
        </w:rPr>
        <w:t>；</w:t>
      </w:r>
    </w:p>
    <w:p w14:paraId="1D905612">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w:t>
      </w:r>
      <w:r>
        <w:rPr>
          <w:rFonts w:hint="eastAsia" w:ascii="宋体" w:hAnsi="宋体" w:cs="宋体"/>
          <w:bCs/>
          <w:szCs w:val="18"/>
          <w:lang w:val="zh-CN"/>
        </w:rPr>
        <w:t>2</w:t>
      </w:r>
      <w:r>
        <w:rPr>
          <w:rFonts w:ascii="宋体" w:hAnsi="宋体" w:cs="宋体"/>
          <w:bCs/>
          <w:szCs w:val="18"/>
          <w:lang w:val="zh-CN"/>
        </w:rPr>
        <w:t>)</w:t>
      </w:r>
      <w:r>
        <w:rPr>
          <w:rFonts w:hint="eastAsia" w:ascii="宋体" w:hAnsi="宋体" w:cs="宋体"/>
          <w:bCs/>
          <w:szCs w:val="18"/>
          <w:lang w:val="zh-CN"/>
        </w:rPr>
        <w:t>有串通投标的行为包括：</w:t>
      </w:r>
    </w:p>
    <w:p w14:paraId="2E950F26">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投标人相互串通投标</w:t>
      </w:r>
    </w:p>
    <w:p w14:paraId="20E48505">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1</w:t>
      </w:r>
      <w:r>
        <w:rPr>
          <w:rFonts w:ascii="宋体" w:hAnsi="宋体" w:cs="宋体"/>
          <w:bCs/>
          <w:szCs w:val="18"/>
          <w:lang w:val="zh-CN"/>
        </w:rPr>
        <w:t>)</w:t>
      </w:r>
      <w:r>
        <w:rPr>
          <w:rFonts w:hint="eastAsia" w:ascii="宋体" w:hAnsi="宋体" w:cs="宋体"/>
          <w:bCs/>
          <w:szCs w:val="18"/>
          <w:lang w:val="zh-CN"/>
        </w:rPr>
        <w:t xml:space="preserve"> 不同投标人的响应文件由同一单位或者个人编制；</w:t>
      </w:r>
    </w:p>
    <w:p w14:paraId="1581A948">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2</w:t>
      </w:r>
      <w:r>
        <w:rPr>
          <w:rFonts w:ascii="宋体" w:hAnsi="宋体" w:cs="宋体"/>
          <w:bCs/>
          <w:szCs w:val="18"/>
          <w:lang w:val="zh-CN"/>
        </w:rPr>
        <w:t>)</w:t>
      </w:r>
      <w:r>
        <w:rPr>
          <w:rFonts w:hint="eastAsia" w:ascii="宋体" w:hAnsi="宋体" w:cs="宋体"/>
          <w:bCs/>
          <w:szCs w:val="18"/>
          <w:lang w:val="zh-CN"/>
        </w:rPr>
        <w:t xml:space="preserve"> 不同投标人的响应文件委托同一单位或者个人办理投标事宜；</w:t>
      </w:r>
    </w:p>
    <w:p w14:paraId="3349847E">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3</w:t>
      </w:r>
      <w:r>
        <w:rPr>
          <w:rFonts w:ascii="宋体" w:hAnsi="宋体" w:cs="宋体"/>
          <w:bCs/>
          <w:szCs w:val="18"/>
          <w:lang w:val="zh-CN"/>
        </w:rPr>
        <w:t>)</w:t>
      </w:r>
      <w:r>
        <w:rPr>
          <w:rFonts w:hint="eastAsia" w:ascii="宋体" w:hAnsi="宋体" w:cs="宋体"/>
          <w:bCs/>
          <w:szCs w:val="18"/>
          <w:lang w:val="zh-CN"/>
        </w:rPr>
        <w:t xml:space="preserve"> 不同投标人的响应文件载明的项目管理成员为同一人；</w:t>
      </w:r>
    </w:p>
    <w:p w14:paraId="752BAB11">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4</w:t>
      </w:r>
      <w:r>
        <w:rPr>
          <w:rFonts w:ascii="宋体" w:hAnsi="宋体" w:cs="宋体"/>
          <w:bCs/>
          <w:szCs w:val="18"/>
          <w:lang w:val="zh-CN"/>
        </w:rPr>
        <w:t>)</w:t>
      </w:r>
      <w:r>
        <w:rPr>
          <w:rFonts w:hint="eastAsia" w:ascii="宋体" w:hAnsi="宋体" w:cs="宋体"/>
          <w:bCs/>
          <w:szCs w:val="18"/>
          <w:lang w:val="zh-CN"/>
        </w:rPr>
        <w:t xml:space="preserve"> 不同投标人的响应文件异常一致或者投标报价呈规律性差异；</w:t>
      </w:r>
    </w:p>
    <w:p w14:paraId="6BC70772">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5</w:t>
      </w:r>
      <w:r>
        <w:rPr>
          <w:rFonts w:ascii="宋体" w:hAnsi="宋体" w:cs="宋体"/>
          <w:bCs/>
          <w:szCs w:val="18"/>
          <w:lang w:val="zh-CN"/>
        </w:rPr>
        <w:t>)</w:t>
      </w:r>
      <w:r>
        <w:rPr>
          <w:rFonts w:hint="eastAsia" w:ascii="宋体" w:hAnsi="宋体" w:cs="宋体"/>
          <w:bCs/>
          <w:szCs w:val="18"/>
          <w:lang w:val="zh-CN"/>
        </w:rPr>
        <w:t xml:space="preserve"> 不同投标人的响应文件相互混装；</w:t>
      </w:r>
    </w:p>
    <w:p w14:paraId="4A36CE1C">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6</w:t>
      </w:r>
      <w:r>
        <w:rPr>
          <w:rFonts w:ascii="宋体" w:hAnsi="宋体" w:cs="宋体"/>
          <w:bCs/>
          <w:szCs w:val="18"/>
          <w:lang w:val="zh-CN"/>
        </w:rPr>
        <w:t>)</w:t>
      </w:r>
      <w:r>
        <w:rPr>
          <w:rFonts w:hint="eastAsia" w:ascii="宋体" w:hAnsi="宋体" w:cs="宋体"/>
          <w:bCs/>
          <w:szCs w:val="18"/>
          <w:lang w:val="zh-CN"/>
        </w:rPr>
        <w:t xml:space="preserve"> 不同投标人的投标保证金从同一单位或者个人账户转出；</w:t>
      </w:r>
    </w:p>
    <w:p w14:paraId="3FC2AE44">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7）投标人之间协商投标报价等响应文件的实质性内容；</w:t>
      </w:r>
    </w:p>
    <w:p w14:paraId="65AB9507">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8）投标人之间约定中标人；</w:t>
      </w:r>
    </w:p>
    <w:p w14:paraId="45E5F0EA">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9）投标人之间约定部分投标人放弃投标或者中标；</w:t>
      </w:r>
    </w:p>
    <w:p w14:paraId="216F1979">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10）属于同一集团、协会、商会等组织成员的投标人按照该组织要求协同投标；</w:t>
      </w:r>
    </w:p>
    <w:p w14:paraId="2B038642">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11）投标人之间为谋取中标或者排斥特定投标人而采取的其他联合行动。</w:t>
      </w:r>
    </w:p>
    <w:p w14:paraId="583CB8DC">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招标人与投标人串通投标</w:t>
      </w:r>
    </w:p>
    <w:p w14:paraId="41481AFF">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1）招标人在开标前开启响应文件并将有关信息泄露给其他投标人；</w:t>
      </w:r>
    </w:p>
    <w:p w14:paraId="51001905">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2）招标人直接或者间接向投标人泄露标底、磋商小组成员等信息；</w:t>
      </w:r>
    </w:p>
    <w:p w14:paraId="35B7E7BA">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3）招标人明示或者暗示投标人压低或者抬高投标报价；</w:t>
      </w:r>
    </w:p>
    <w:p w14:paraId="3C9E80F1">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4）招标人授意投标人撤换、修改响应文件；</w:t>
      </w:r>
    </w:p>
    <w:p w14:paraId="78FE426A">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5）招标人明示或者暗示投标人为特定投标人中标提供方便；</w:t>
      </w:r>
    </w:p>
    <w:p w14:paraId="3F06EEB9">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6）招标人与投标人为谋求特定投标人中标而采取的其他串通行为。</w:t>
      </w:r>
    </w:p>
    <w:p w14:paraId="35AB212E">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w:t>
      </w:r>
      <w:r>
        <w:rPr>
          <w:rFonts w:hint="eastAsia" w:ascii="宋体" w:hAnsi="宋体" w:cs="宋体"/>
          <w:bCs/>
          <w:szCs w:val="18"/>
          <w:lang w:val="zh-CN"/>
        </w:rPr>
        <w:t>3</w:t>
      </w:r>
      <w:r>
        <w:rPr>
          <w:rFonts w:ascii="宋体" w:hAnsi="宋体" w:cs="宋体"/>
          <w:bCs/>
          <w:szCs w:val="18"/>
          <w:lang w:val="zh-CN"/>
        </w:rPr>
        <w:t>)</w:t>
      </w:r>
      <w:r>
        <w:rPr>
          <w:rFonts w:hint="eastAsia" w:ascii="宋体" w:hAnsi="宋体" w:cs="宋体"/>
          <w:bCs/>
          <w:szCs w:val="18"/>
          <w:lang w:val="zh-CN"/>
        </w:rPr>
        <w:t>有弄虚作假或有其他违法行为的。</w:t>
      </w:r>
    </w:p>
    <w:p w14:paraId="5962AE3E">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1）使用伪造、变造的许可证件；</w:t>
      </w:r>
    </w:p>
    <w:p w14:paraId="7EBA87B8">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2）提供虚假的财务状况或者业绩；</w:t>
      </w:r>
    </w:p>
    <w:p w14:paraId="5CE20420">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3）提供虚假的项目负责人或者主要技术人员简历、劳动关系证明；</w:t>
      </w:r>
    </w:p>
    <w:p w14:paraId="094A68B4">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4）提供虚假的信用状况；</w:t>
      </w:r>
    </w:p>
    <w:p w14:paraId="2C04015B">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5）其他弄虚作假的行为。</w:t>
      </w:r>
    </w:p>
    <w:p w14:paraId="1E8F411F">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 xml:space="preserve"> (</w:t>
      </w:r>
      <w:r>
        <w:rPr>
          <w:rFonts w:hint="eastAsia" w:ascii="宋体" w:hAnsi="宋体" w:cs="宋体"/>
          <w:bCs/>
          <w:szCs w:val="18"/>
          <w:lang w:val="zh-CN"/>
        </w:rPr>
        <w:t>4</w:t>
      </w:r>
      <w:r>
        <w:rPr>
          <w:rFonts w:ascii="宋体" w:hAnsi="宋体" w:cs="宋体"/>
          <w:bCs/>
          <w:szCs w:val="18"/>
          <w:lang w:val="zh-CN"/>
        </w:rPr>
        <w:t>)</w:t>
      </w:r>
      <w:r>
        <w:rPr>
          <w:rFonts w:hint="eastAsia" w:ascii="宋体" w:hAnsi="宋体" w:cs="宋体"/>
          <w:bCs/>
          <w:szCs w:val="18"/>
          <w:lang w:val="zh-CN"/>
        </w:rPr>
        <w:t>不按磋商小组要求澄清、说明或补正的。</w:t>
      </w:r>
    </w:p>
    <w:p w14:paraId="799E91FF">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 xml:space="preserve"> (5)未提供投标人不涉黑不涉恶承诺书。</w:t>
      </w:r>
    </w:p>
    <w:p w14:paraId="0FF1688A">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3.1.3</w:t>
      </w:r>
      <w:r>
        <w:rPr>
          <w:rFonts w:hint="eastAsia" w:ascii="宋体" w:hAnsi="宋体" w:cs="宋体"/>
          <w:bCs/>
          <w:szCs w:val="18"/>
          <w:lang w:val="zh-CN"/>
        </w:rPr>
        <w:t xml:space="preserve"> 投标报价有算术错误的，磋商小组按以下原则对投标报价进行修正，修正的价格经投标人书面确认后具有约束力。投标人不接受修正价格的，其投标作废标处理。</w:t>
      </w:r>
    </w:p>
    <w:p w14:paraId="51B02B48">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(1)</w:t>
      </w:r>
      <w:r>
        <w:rPr>
          <w:rFonts w:hint="eastAsia" w:ascii="宋体" w:hAnsi="宋体" w:cs="宋体"/>
          <w:bCs/>
          <w:szCs w:val="18"/>
          <w:lang w:val="zh-CN"/>
        </w:rPr>
        <w:t>响应文件中的大写金额与小写金额不一致的，以大写金额为准</w:t>
      </w:r>
      <w:r>
        <w:rPr>
          <w:rFonts w:ascii="宋体" w:hAnsi="宋体" w:cs="宋体"/>
          <w:bCs/>
          <w:szCs w:val="18"/>
          <w:lang w:val="zh-CN"/>
        </w:rPr>
        <w:t>；</w:t>
      </w:r>
    </w:p>
    <w:p w14:paraId="000A255F">
      <w:pPr>
        <w:autoSpaceDE w:val="0"/>
        <w:autoSpaceDN w:val="0"/>
        <w:adjustRightInd w:val="0"/>
        <w:spacing w:line="360" w:lineRule="auto"/>
        <w:ind w:firstLine="420" w:firstLineChars="200"/>
        <w:jc w:val="left"/>
        <w:rPr>
          <w:rFonts w:ascii="宋体" w:hAnsi="宋体" w:cs="宋体"/>
          <w:bCs/>
          <w:szCs w:val="18"/>
          <w:lang w:val="zh-CN"/>
        </w:rPr>
      </w:pPr>
      <w:r>
        <w:rPr>
          <w:rFonts w:ascii="宋体" w:hAnsi="宋体" w:cs="宋体"/>
          <w:bCs/>
          <w:szCs w:val="18"/>
          <w:lang w:val="zh-CN"/>
        </w:rPr>
        <w:t>(2)</w:t>
      </w:r>
      <w:r>
        <w:rPr>
          <w:rFonts w:hint="eastAsia" w:ascii="宋体" w:hAnsi="宋体" w:cs="宋体"/>
          <w:bCs/>
          <w:szCs w:val="18"/>
          <w:lang w:val="zh-CN"/>
        </w:rPr>
        <w:t>总价金额与依据单价计算出的结果不一致的，以单价金额为准修正总价，但单价金额小数点有明显错误的除外。</w:t>
      </w:r>
    </w:p>
    <w:p w14:paraId="1865F07D">
      <w:pPr>
        <w:pStyle w:val="21"/>
        <w:spacing w:line="360" w:lineRule="auto"/>
        <w:jc w:val="both"/>
        <w:rPr>
          <w:rFonts w:ascii="宋体" w:hAnsi="宋体"/>
          <w:b w:val="0"/>
          <w:sz w:val="24"/>
          <w:lang w:val="zh-CN"/>
        </w:rPr>
      </w:pPr>
      <w:bookmarkStart w:id="440" w:name="_Toc218824766"/>
      <w:bookmarkStart w:id="441" w:name="_Toc218831982"/>
      <w:bookmarkStart w:id="442" w:name="_Toc255209315"/>
      <w:bookmarkStart w:id="443" w:name="_Toc239917225"/>
      <w:bookmarkStart w:id="444" w:name="_Toc21669"/>
      <w:r>
        <w:rPr>
          <w:rFonts w:hint="eastAsia" w:ascii="宋体" w:hAnsi="宋体"/>
          <w:b w:val="0"/>
          <w:sz w:val="24"/>
          <w:lang w:val="zh-CN"/>
        </w:rPr>
        <w:t>3.2 详细评审</w:t>
      </w:r>
      <w:bookmarkEnd w:id="440"/>
      <w:bookmarkEnd w:id="441"/>
      <w:bookmarkEnd w:id="442"/>
      <w:bookmarkEnd w:id="443"/>
      <w:bookmarkEnd w:id="444"/>
    </w:p>
    <w:p w14:paraId="22E3B13B">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3.2.1 磋商小组按本章第2.2款规定的量化因素和标准进行价格折算,计算出评标价,并编制价格比较一览表。</w:t>
      </w:r>
    </w:p>
    <w:p w14:paraId="6285154E">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3.2.2 </w:t>
      </w:r>
      <w:r>
        <w:rPr>
          <w:rFonts w:hint="eastAsia" w:ascii="宋体" w:hAnsi="宋体" w:cs="宋体"/>
          <w:bCs/>
          <w:szCs w:val="18"/>
          <w:lang w:val="zh-CN"/>
        </w:rPr>
        <w:t>磋商小组</w:t>
      </w:r>
      <w:r>
        <w:rPr>
          <w:rFonts w:ascii="宋体" w:hAnsi="宋体" w:cs="宋体"/>
          <w:bCs/>
          <w:szCs w:val="18"/>
          <w:lang w:val="zh-CN"/>
        </w:rPr>
        <w:t>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w:t>
      </w:r>
      <w:r>
        <w:rPr>
          <w:rFonts w:hint="eastAsia" w:ascii="宋体" w:hAnsi="宋体" w:cs="宋体"/>
          <w:bCs/>
          <w:szCs w:val="18"/>
          <w:lang w:val="zh-CN"/>
        </w:rPr>
        <w:t>磋商小组</w:t>
      </w:r>
      <w:r>
        <w:rPr>
          <w:rFonts w:ascii="宋体" w:hAnsi="宋体" w:cs="宋体"/>
          <w:bCs/>
          <w:szCs w:val="18"/>
          <w:lang w:val="zh-CN"/>
        </w:rPr>
        <w:t>认定该投标人以低于成本报价竞标，其投标作废标处理。</w:t>
      </w:r>
    </w:p>
    <w:p w14:paraId="161C8622">
      <w:pPr>
        <w:pStyle w:val="21"/>
        <w:spacing w:line="360" w:lineRule="auto"/>
        <w:jc w:val="both"/>
        <w:rPr>
          <w:rFonts w:ascii="宋体" w:hAnsi="宋体"/>
          <w:b w:val="0"/>
          <w:sz w:val="24"/>
          <w:lang w:val="zh-CN"/>
        </w:rPr>
      </w:pPr>
      <w:bookmarkStart w:id="445" w:name="_Toc218831983"/>
      <w:bookmarkStart w:id="446" w:name="_Toc218824767"/>
      <w:bookmarkStart w:id="447" w:name="_Toc239917226"/>
      <w:bookmarkStart w:id="448" w:name="_Toc19279"/>
      <w:bookmarkStart w:id="449" w:name="_Toc255209316"/>
      <w:r>
        <w:rPr>
          <w:rFonts w:ascii="宋体" w:hAnsi="宋体"/>
          <w:b w:val="0"/>
          <w:sz w:val="24"/>
          <w:lang w:val="zh-CN"/>
        </w:rPr>
        <w:t xml:space="preserve">3.3 </w:t>
      </w:r>
      <w:r>
        <w:rPr>
          <w:rFonts w:hint="eastAsia" w:ascii="宋体" w:hAnsi="宋体"/>
          <w:b w:val="0"/>
          <w:sz w:val="24"/>
          <w:lang w:val="zh-CN"/>
        </w:rPr>
        <w:t>响应文件</w:t>
      </w:r>
      <w:r>
        <w:rPr>
          <w:rFonts w:ascii="宋体" w:hAnsi="宋体"/>
          <w:b w:val="0"/>
          <w:sz w:val="24"/>
          <w:lang w:val="zh-CN"/>
        </w:rPr>
        <w:t>的澄清和补正</w:t>
      </w:r>
      <w:bookmarkEnd w:id="445"/>
      <w:bookmarkEnd w:id="446"/>
      <w:bookmarkEnd w:id="447"/>
      <w:bookmarkEnd w:id="448"/>
      <w:bookmarkEnd w:id="449"/>
    </w:p>
    <w:p w14:paraId="5ECA5258">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3.3.1 在评标过程中，</w:t>
      </w:r>
      <w:r>
        <w:rPr>
          <w:rFonts w:hint="eastAsia" w:ascii="宋体" w:hAnsi="宋体" w:cs="宋体"/>
          <w:bCs/>
          <w:szCs w:val="18"/>
          <w:lang w:val="zh-CN"/>
        </w:rPr>
        <w:t>磋商小组</w:t>
      </w:r>
      <w:r>
        <w:rPr>
          <w:rFonts w:ascii="宋体" w:hAnsi="宋体" w:cs="宋体"/>
          <w:bCs/>
          <w:szCs w:val="18"/>
          <w:lang w:val="zh-CN"/>
        </w:rPr>
        <w:t>可以书面形式要求投标人对所提交</w:t>
      </w:r>
      <w:r>
        <w:rPr>
          <w:rFonts w:hint="eastAsia" w:ascii="宋体" w:hAnsi="宋体" w:cs="宋体"/>
          <w:bCs/>
          <w:szCs w:val="18"/>
          <w:lang w:val="zh-CN"/>
        </w:rPr>
        <w:t>响应文件</w:t>
      </w:r>
      <w:r>
        <w:rPr>
          <w:rFonts w:ascii="宋体" w:hAnsi="宋体" w:cs="宋体"/>
          <w:bCs/>
          <w:szCs w:val="18"/>
          <w:lang w:val="zh-CN"/>
        </w:rPr>
        <w:t>中不明确的内容进行书面澄清或说明，或者对细微偏差进行补正。</w:t>
      </w:r>
      <w:r>
        <w:rPr>
          <w:rFonts w:hint="eastAsia" w:ascii="宋体" w:hAnsi="宋体" w:cs="宋体"/>
          <w:bCs/>
          <w:szCs w:val="18"/>
          <w:lang w:val="zh-CN"/>
        </w:rPr>
        <w:t>磋商小组</w:t>
      </w:r>
      <w:r>
        <w:rPr>
          <w:rFonts w:ascii="宋体" w:hAnsi="宋体" w:cs="宋体"/>
          <w:bCs/>
          <w:szCs w:val="18"/>
          <w:lang w:val="zh-CN"/>
        </w:rPr>
        <w:t>不接受投标人主动提出的澄清、说明或补正。</w:t>
      </w:r>
    </w:p>
    <w:p w14:paraId="0AC281D2">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3.3.2 澄清、说明和补正不得改变</w:t>
      </w:r>
      <w:r>
        <w:rPr>
          <w:rFonts w:hint="eastAsia" w:ascii="宋体" w:hAnsi="宋体" w:cs="宋体"/>
          <w:bCs/>
          <w:szCs w:val="18"/>
          <w:lang w:val="zh-CN"/>
        </w:rPr>
        <w:t>响应文件</w:t>
      </w:r>
      <w:r>
        <w:rPr>
          <w:rFonts w:ascii="宋体" w:hAnsi="宋体" w:cs="宋体"/>
          <w:bCs/>
          <w:szCs w:val="18"/>
          <w:lang w:val="zh-CN"/>
        </w:rPr>
        <w:t>的实质性内容(算术性错误修正的除外)。投标人的书面澄清、说明和补正属于</w:t>
      </w:r>
      <w:r>
        <w:rPr>
          <w:rFonts w:hint="eastAsia" w:ascii="宋体" w:hAnsi="宋体" w:cs="宋体"/>
          <w:bCs/>
          <w:szCs w:val="18"/>
          <w:lang w:val="zh-CN"/>
        </w:rPr>
        <w:t>响应文件</w:t>
      </w:r>
      <w:r>
        <w:rPr>
          <w:rFonts w:ascii="宋体" w:hAnsi="宋体" w:cs="宋体"/>
          <w:bCs/>
          <w:szCs w:val="18"/>
          <w:lang w:val="zh-CN"/>
        </w:rPr>
        <w:t>的组成部分。</w:t>
      </w:r>
    </w:p>
    <w:p w14:paraId="3B5C289E">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3.3.3 </w:t>
      </w:r>
      <w:r>
        <w:rPr>
          <w:rFonts w:hint="eastAsia" w:ascii="宋体" w:hAnsi="宋体" w:cs="宋体"/>
          <w:bCs/>
          <w:szCs w:val="18"/>
          <w:lang w:val="zh-CN"/>
        </w:rPr>
        <w:t>磋商小组</w:t>
      </w:r>
      <w:r>
        <w:rPr>
          <w:rFonts w:ascii="宋体" w:hAnsi="宋体" w:cs="宋体"/>
          <w:bCs/>
          <w:szCs w:val="18"/>
          <w:lang w:val="zh-CN"/>
        </w:rPr>
        <w:t>对投标人提交的澄清、说明或补正有疑问的，可以要求投标人进一步澄清、说明或补正，直至满足</w:t>
      </w:r>
      <w:r>
        <w:rPr>
          <w:rFonts w:hint="eastAsia" w:ascii="宋体" w:hAnsi="宋体" w:cs="宋体"/>
          <w:bCs/>
          <w:szCs w:val="18"/>
          <w:lang w:val="zh-CN"/>
        </w:rPr>
        <w:t>磋商小组</w:t>
      </w:r>
      <w:r>
        <w:rPr>
          <w:rFonts w:ascii="宋体" w:hAnsi="宋体" w:cs="宋体"/>
          <w:bCs/>
          <w:szCs w:val="18"/>
          <w:lang w:val="zh-CN"/>
        </w:rPr>
        <w:t>的要求。</w:t>
      </w:r>
    </w:p>
    <w:p w14:paraId="1F0578C5">
      <w:pPr>
        <w:pStyle w:val="21"/>
        <w:spacing w:line="360" w:lineRule="auto"/>
        <w:jc w:val="both"/>
        <w:rPr>
          <w:rFonts w:ascii="宋体" w:hAnsi="宋体"/>
          <w:b w:val="0"/>
          <w:sz w:val="24"/>
          <w:lang w:val="zh-CN"/>
        </w:rPr>
      </w:pPr>
      <w:bookmarkStart w:id="450" w:name="_Toc239917227"/>
      <w:bookmarkStart w:id="451" w:name="_Toc218824768"/>
      <w:bookmarkStart w:id="452" w:name="_Toc218831984"/>
      <w:bookmarkStart w:id="453" w:name="_Toc255209317"/>
      <w:bookmarkStart w:id="454" w:name="_Toc9424"/>
      <w:r>
        <w:rPr>
          <w:rFonts w:ascii="宋体" w:hAnsi="宋体"/>
          <w:b w:val="0"/>
          <w:sz w:val="24"/>
          <w:lang w:val="zh-CN"/>
        </w:rPr>
        <w:t>3.4 评标结果</w:t>
      </w:r>
      <w:bookmarkEnd w:id="450"/>
      <w:bookmarkEnd w:id="451"/>
      <w:bookmarkEnd w:id="452"/>
      <w:bookmarkEnd w:id="453"/>
      <w:bookmarkEnd w:id="454"/>
    </w:p>
    <w:p w14:paraId="5AA2BD89">
      <w:pPr>
        <w:autoSpaceDE w:val="0"/>
        <w:autoSpaceDN w:val="0"/>
        <w:adjustRightInd w:val="0"/>
        <w:spacing w:line="360" w:lineRule="auto"/>
        <w:jc w:val="left"/>
        <w:rPr>
          <w:rFonts w:ascii="宋体" w:hAnsi="宋体" w:cs="宋体"/>
          <w:bCs/>
          <w:szCs w:val="18"/>
          <w:lang w:val="zh-CN"/>
        </w:rPr>
      </w:pPr>
      <w:r>
        <w:rPr>
          <w:rFonts w:ascii="宋体" w:hAnsi="宋体" w:cs="宋体"/>
          <w:bCs/>
          <w:szCs w:val="18"/>
          <w:lang w:val="zh-CN"/>
        </w:rPr>
        <w:t xml:space="preserve">    3.4.1 </w:t>
      </w:r>
      <w:r>
        <w:rPr>
          <w:rFonts w:hint="eastAsia" w:ascii="宋体" w:hAnsi="宋体" w:cs="宋体"/>
          <w:bCs/>
          <w:szCs w:val="18"/>
          <w:lang w:val="zh-CN"/>
        </w:rPr>
        <w:t>磋商小组</w:t>
      </w:r>
      <w:r>
        <w:rPr>
          <w:rFonts w:ascii="宋体" w:hAnsi="宋体" w:cs="宋体"/>
          <w:bCs/>
          <w:szCs w:val="18"/>
          <w:lang w:val="zh-CN"/>
        </w:rPr>
        <w:t>按照</w:t>
      </w:r>
      <w:r>
        <w:rPr>
          <w:rFonts w:hint="eastAsia" w:ascii="宋体" w:hAnsi="宋体" w:cs="宋体"/>
          <w:bCs/>
          <w:szCs w:val="18"/>
          <w:lang w:val="zh-CN"/>
        </w:rPr>
        <w:t>经评审的综合得分按由高到低</w:t>
      </w:r>
      <w:r>
        <w:rPr>
          <w:rFonts w:ascii="宋体" w:hAnsi="宋体" w:cs="宋体"/>
          <w:bCs/>
          <w:szCs w:val="18"/>
          <w:lang w:val="zh-CN"/>
        </w:rPr>
        <w:t>的顺序推荐</w:t>
      </w:r>
      <w:r>
        <w:rPr>
          <w:rFonts w:hint="eastAsia" w:ascii="宋体" w:hAnsi="宋体" w:cs="宋体"/>
          <w:bCs/>
          <w:szCs w:val="18"/>
          <w:lang w:val="zh-CN"/>
        </w:rPr>
        <w:t>排名第一的为中标人</w:t>
      </w:r>
      <w:r>
        <w:rPr>
          <w:rFonts w:ascii="宋体" w:hAnsi="宋体" w:cs="宋体"/>
          <w:bCs/>
          <w:szCs w:val="18"/>
          <w:lang w:val="zh-CN"/>
        </w:rPr>
        <w:t>。</w:t>
      </w:r>
    </w:p>
    <w:p w14:paraId="7E2AAC8F">
      <w:pPr>
        <w:ind w:firstLine="420" w:firstLineChars="200"/>
        <w:rPr>
          <w:rFonts w:ascii="宋体" w:hAnsi="宋体" w:eastAsia="宋体" w:cs="宋体"/>
        </w:rPr>
      </w:pPr>
      <w:r>
        <w:rPr>
          <w:rFonts w:ascii="宋体" w:hAnsi="宋体" w:cs="宋体"/>
          <w:bCs/>
          <w:szCs w:val="18"/>
          <w:lang w:val="zh-CN"/>
        </w:rPr>
        <w:t xml:space="preserve">3.4.2 </w:t>
      </w:r>
      <w:r>
        <w:rPr>
          <w:rFonts w:hint="eastAsia" w:ascii="宋体" w:hAnsi="宋体" w:cs="宋体"/>
          <w:bCs/>
          <w:szCs w:val="18"/>
          <w:lang w:val="zh-CN"/>
        </w:rPr>
        <w:t>磋商小组</w:t>
      </w:r>
      <w:r>
        <w:rPr>
          <w:rFonts w:ascii="宋体" w:hAnsi="宋体" w:cs="宋体"/>
          <w:bCs/>
          <w:szCs w:val="18"/>
          <w:lang w:val="zh-CN"/>
        </w:rPr>
        <w:t>完成评标后，应当向招标人提交书面评标报告。</w:t>
      </w:r>
    </w:p>
    <w:p w14:paraId="17F93A33">
      <w:pPr>
        <w:ind w:firstLine="420" w:firstLineChars="200"/>
        <w:rPr>
          <w:rFonts w:ascii="宋体" w:hAnsi="宋体" w:eastAsia="宋体" w:cs="宋体"/>
        </w:rPr>
      </w:pPr>
    </w:p>
    <w:p w14:paraId="69D4C272">
      <w:pPr>
        <w:ind w:firstLine="420" w:firstLineChars="200"/>
        <w:rPr>
          <w:rFonts w:ascii="宋体" w:hAnsi="宋体" w:eastAsia="宋体" w:cs="宋体"/>
        </w:rPr>
      </w:pPr>
    </w:p>
    <w:p w14:paraId="21DCEA2A">
      <w:pPr>
        <w:ind w:firstLine="420" w:firstLineChars="200"/>
        <w:rPr>
          <w:rFonts w:ascii="宋体" w:hAnsi="宋体" w:eastAsia="宋体" w:cs="宋体"/>
        </w:rPr>
      </w:pPr>
    </w:p>
    <w:p w14:paraId="15D01548">
      <w:pPr>
        <w:ind w:firstLine="420" w:firstLineChars="200"/>
        <w:rPr>
          <w:rFonts w:ascii="宋体" w:hAnsi="宋体" w:eastAsia="宋体" w:cs="宋体"/>
        </w:rPr>
      </w:pPr>
    </w:p>
    <w:p w14:paraId="33AB5EA7">
      <w:pPr>
        <w:ind w:firstLine="420" w:firstLineChars="200"/>
        <w:rPr>
          <w:rFonts w:ascii="宋体" w:hAnsi="宋体" w:eastAsia="宋体" w:cs="宋体"/>
        </w:rPr>
      </w:pPr>
    </w:p>
    <w:p w14:paraId="1E2FFFD0">
      <w:pPr>
        <w:ind w:firstLine="420" w:firstLineChars="200"/>
        <w:rPr>
          <w:rFonts w:ascii="宋体" w:hAnsi="宋体" w:eastAsia="宋体" w:cs="宋体"/>
        </w:rPr>
      </w:pPr>
    </w:p>
    <w:p w14:paraId="20B8CC68">
      <w:pPr>
        <w:ind w:firstLine="420" w:firstLineChars="200"/>
        <w:rPr>
          <w:rFonts w:ascii="宋体" w:hAnsi="宋体" w:eastAsia="宋体" w:cs="宋体"/>
        </w:rPr>
      </w:pPr>
    </w:p>
    <w:p w14:paraId="2A5276EB">
      <w:pPr>
        <w:ind w:firstLine="420" w:firstLineChars="200"/>
        <w:rPr>
          <w:rFonts w:ascii="宋体" w:hAnsi="宋体" w:eastAsia="宋体" w:cs="宋体"/>
        </w:rPr>
      </w:pPr>
    </w:p>
    <w:p w14:paraId="002D20CA">
      <w:pPr>
        <w:pStyle w:val="3"/>
        <w:jc w:val="center"/>
        <w:rPr>
          <w:rFonts w:ascii="宋体" w:hAnsi="宋体" w:eastAsia="宋体" w:cs="宋体"/>
        </w:rPr>
      </w:pPr>
      <w:bookmarkStart w:id="455" w:name="_Toc453570688"/>
      <w:bookmarkStart w:id="456" w:name="_Toc362935888"/>
      <w:bookmarkStart w:id="457" w:name="_Toc321313704"/>
      <w:r>
        <w:rPr>
          <w:rFonts w:hint="eastAsia" w:ascii="宋体" w:hAnsi="宋体" w:eastAsia="宋体" w:cs="宋体"/>
        </w:rPr>
        <w:br w:type="page"/>
      </w:r>
      <w:bookmarkStart w:id="458" w:name="_Toc728"/>
      <w:r>
        <w:rPr>
          <w:rFonts w:hint="eastAsia" w:ascii="宋体" w:hAnsi="宋体" w:eastAsia="宋体" w:cs="宋体"/>
        </w:rPr>
        <w:t>第四章 合同条款及格式</w:t>
      </w:r>
      <w:bookmarkEnd w:id="455"/>
      <w:bookmarkEnd w:id="456"/>
      <w:bookmarkEnd w:id="457"/>
      <w:bookmarkEnd w:id="458"/>
    </w:p>
    <w:p w14:paraId="3FC07438">
      <w:pPr>
        <w:spacing w:line="560" w:lineRule="exact"/>
        <w:ind w:firstLine="607"/>
        <w:jc w:val="center"/>
        <w:rPr>
          <w:rFonts w:ascii="宋体" w:hAnsi="宋体" w:eastAsia="宋体" w:cs="宋体"/>
          <w:b/>
          <w:szCs w:val="21"/>
        </w:rPr>
      </w:pPr>
    </w:p>
    <w:p w14:paraId="7B69F806">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格式自拟</w:t>
      </w:r>
    </w:p>
    <w:p w14:paraId="4FE8E120">
      <w:pPr>
        <w:spacing w:line="560" w:lineRule="exact"/>
        <w:ind w:firstLine="607"/>
        <w:jc w:val="center"/>
        <w:rPr>
          <w:rFonts w:ascii="宋体" w:hAnsi="宋体" w:eastAsia="宋体" w:cs="宋体"/>
          <w:b/>
          <w:szCs w:val="21"/>
        </w:rPr>
      </w:pPr>
    </w:p>
    <w:p w14:paraId="2EC7C0EE">
      <w:pPr>
        <w:spacing w:line="560" w:lineRule="exact"/>
        <w:ind w:firstLine="607"/>
        <w:jc w:val="center"/>
        <w:rPr>
          <w:rFonts w:ascii="宋体" w:hAnsi="宋体" w:eastAsia="宋体" w:cs="宋体"/>
          <w:b/>
          <w:szCs w:val="21"/>
        </w:rPr>
      </w:pPr>
    </w:p>
    <w:p w14:paraId="03B582A8">
      <w:pPr>
        <w:spacing w:line="560" w:lineRule="exact"/>
        <w:ind w:firstLine="607"/>
        <w:jc w:val="center"/>
        <w:rPr>
          <w:rFonts w:ascii="宋体" w:hAnsi="宋体" w:eastAsia="宋体" w:cs="宋体"/>
          <w:b/>
          <w:szCs w:val="21"/>
        </w:rPr>
      </w:pPr>
    </w:p>
    <w:p w14:paraId="31AB1B81">
      <w:pPr>
        <w:spacing w:line="560" w:lineRule="exact"/>
        <w:ind w:firstLine="607"/>
        <w:jc w:val="center"/>
        <w:rPr>
          <w:rFonts w:ascii="宋体" w:hAnsi="宋体" w:eastAsia="宋体" w:cs="宋体"/>
          <w:b/>
          <w:szCs w:val="21"/>
        </w:rPr>
      </w:pPr>
    </w:p>
    <w:p w14:paraId="008CD78C">
      <w:pPr>
        <w:spacing w:line="560" w:lineRule="exact"/>
        <w:ind w:firstLine="607"/>
        <w:jc w:val="center"/>
        <w:rPr>
          <w:rFonts w:ascii="宋体" w:hAnsi="宋体" w:eastAsia="宋体" w:cs="宋体"/>
          <w:b/>
          <w:szCs w:val="21"/>
        </w:rPr>
      </w:pPr>
    </w:p>
    <w:p w14:paraId="6CD5CD66">
      <w:pPr>
        <w:spacing w:line="560" w:lineRule="exact"/>
        <w:ind w:firstLine="607"/>
        <w:jc w:val="center"/>
        <w:rPr>
          <w:rFonts w:ascii="宋体" w:hAnsi="宋体" w:eastAsia="宋体" w:cs="宋体"/>
          <w:b/>
          <w:szCs w:val="21"/>
        </w:rPr>
      </w:pPr>
    </w:p>
    <w:p w14:paraId="430A92B7">
      <w:pPr>
        <w:spacing w:line="560" w:lineRule="exact"/>
        <w:ind w:firstLine="607"/>
        <w:jc w:val="center"/>
        <w:rPr>
          <w:rFonts w:ascii="宋体" w:hAnsi="宋体" w:eastAsia="宋体" w:cs="宋体"/>
          <w:b/>
          <w:szCs w:val="21"/>
        </w:rPr>
      </w:pPr>
    </w:p>
    <w:p w14:paraId="38C8542A">
      <w:pPr>
        <w:spacing w:line="560" w:lineRule="exact"/>
        <w:ind w:firstLine="607"/>
        <w:jc w:val="center"/>
        <w:rPr>
          <w:rFonts w:ascii="宋体" w:hAnsi="宋体" w:eastAsia="宋体" w:cs="宋体"/>
          <w:b/>
          <w:szCs w:val="21"/>
        </w:rPr>
      </w:pPr>
    </w:p>
    <w:p w14:paraId="44FACF2F">
      <w:pPr>
        <w:spacing w:line="560" w:lineRule="exact"/>
        <w:rPr>
          <w:rFonts w:ascii="宋体" w:hAnsi="宋体" w:eastAsia="宋体" w:cs="宋体"/>
          <w:b/>
          <w:szCs w:val="21"/>
        </w:rPr>
      </w:pPr>
    </w:p>
    <w:p w14:paraId="637793E9">
      <w:pPr>
        <w:spacing w:line="560" w:lineRule="exact"/>
        <w:rPr>
          <w:rFonts w:ascii="宋体" w:hAnsi="宋体" w:eastAsia="宋体" w:cs="宋体"/>
          <w:b/>
          <w:szCs w:val="21"/>
        </w:rPr>
      </w:pPr>
    </w:p>
    <w:p w14:paraId="63B79E73">
      <w:pPr>
        <w:spacing w:line="560" w:lineRule="exact"/>
        <w:rPr>
          <w:rFonts w:ascii="宋体" w:hAnsi="宋体" w:eastAsia="宋体" w:cs="宋体"/>
          <w:b/>
          <w:szCs w:val="21"/>
        </w:rPr>
      </w:pPr>
    </w:p>
    <w:p w14:paraId="4ED0B434">
      <w:pPr>
        <w:spacing w:line="560" w:lineRule="exact"/>
        <w:rPr>
          <w:rFonts w:ascii="宋体" w:hAnsi="宋体" w:eastAsia="宋体" w:cs="宋体"/>
          <w:b/>
          <w:szCs w:val="21"/>
        </w:rPr>
      </w:pPr>
    </w:p>
    <w:p w14:paraId="635785E2">
      <w:pPr>
        <w:spacing w:line="560" w:lineRule="exact"/>
        <w:rPr>
          <w:rFonts w:ascii="宋体" w:hAnsi="宋体" w:eastAsia="宋体" w:cs="宋体"/>
          <w:b/>
          <w:szCs w:val="21"/>
        </w:rPr>
      </w:pPr>
    </w:p>
    <w:p w14:paraId="110127BD">
      <w:pPr>
        <w:pStyle w:val="3"/>
        <w:spacing w:line="240" w:lineRule="auto"/>
        <w:rPr>
          <w:rFonts w:ascii="宋体" w:hAnsi="宋体" w:eastAsia="宋体" w:cs="宋体"/>
        </w:rPr>
      </w:pPr>
      <w:bookmarkStart w:id="459" w:name="_Toc246996354"/>
      <w:bookmarkStart w:id="460" w:name="_Toc179632806"/>
      <w:bookmarkStart w:id="461" w:name="_Toc246997097"/>
      <w:bookmarkStart w:id="462" w:name="_Toc13046"/>
      <w:bookmarkStart w:id="463" w:name="_Toc152045786"/>
      <w:bookmarkStart w:id="464" w:name="_Toc152042575"/>
      <w:bookmarkStart w:id="465" w:name="_Toc247085872"/>
      <w:bookmarkStart w:id="466" w:name="_Toc453570695"/>
      <w:bookmarkStart w:id="467" w:name="_Toc321313711"/>
      <w:bookmarkStart w:id="468" w:name="_Toc144974855"/>
    </w:p>
    <w:p w14:paraId="46EEF159">
      <w:pPr>
        <w:rPr>
          <w:rFonts w:ascii="宋体" w:hAnsi="宋体" w:eastAsia="宋体" w:cs="宋体"/>
        </w:rPr>
      </w:pPr>
    </w:p>
    <w:p w14:paraId="332C84BB">
      <w:pPr>
        <w:pStyle w:val="22"/>
      </w:pPr>
    </w:p>
    <w:p w14:paraId="54DB36B5">
      <w:pPr>
        <w:rPr>
          <w:rFonts w:ascii="宋体" w:hAnsi="宋体" w:eastAsia="宋体" w:cs="宋体"/>
        </w:rPr>
      </w:pPr>
    </w:p>
    <w:p w14:paraId="7E28A083">
      <w:pPr>
        <w:rPr>
          <w:rFonts w:ascii="宋体" w:hAnsi="宋体" w:eastAsia="宋体" w:cs="宋体"/>
        </w:rPr>
      </w:pPr>
    </w:p>
    <w:p w14:paraId="2631C233">
      <w:pPr>
        <w:rPr>
          <w:rFonts w:ascii="宋体" w:hAnsi="宋体" w:eastAsia="宋体" w:cs="宋体"/>
        </w:rPr>
      </w:pPr>
    </w:p>
    <w:p w14:paraId="78DD37FA"/>
    <w:p w14:paraId="368D9005">
      <w:pPr>
        <w:pStyle w:val="3"/>
        <w:spacing w:line="240" w:lineRule="auto"/>
        <w:jc w:val="center"/>
        <w:rPr>
          <w:rFonts w:hint="default" w:ascii="宋体" w:hAnsi="宋体" w:eastAsia="宋体" w:cs="宋体"/>
          <w:bCs/>
          <w:color w:val="000000" w:themeColor="text1"/>
          <w:szCs w:val="32"/>
          <w:lang w:val="en-US" w:eastAsia="zh-CN"/>
          <w14:textFill>
            <w14:solidFill>
              <w14:schemeClr w14:val="tx1"/>
            </w14:solidFill>
          </w14:textFill>
        </w:rPr>
      </w:pPr>
      <w:r>
        <w:rPr>
          <w:rFonts w:hint="eastAsia" w:ascii="宋体" w:hAnsi="宋体" w:eastAsia="宋体" w:cs="宋体"/>
          <w:lang w:val="en-US" w:eastAsia="zh-CN"/>
        </w:rPr>
        <w:t>五、</w:t>
      </w:r>
      <w:bookmarkEnd w:id="459"/>
      <w:bookmarkEnd w:id="460"/>
      <w:bookmarkEnd w:id="461"/>
      <w:bookmarkEnd w:id="462"/>
      <w:bookmarkEnd w:id="463"/>
      <w:bookmarkEnd w:id="464"/>
      <w:bookmarkEnd w:id="465"/>
      <w:bookmarkEnd w:id="466"/>
      <w:bookmarkEnd w:id="467"/>
      <w:bookmarkEnd w:id="468"/>
      <w:r>
        <w:rPr>
          <w:rFonts w:hint="eastAsia" w:ascii="宋体" w:hAnsi="宋体" w:eastAsia="宋体" w:cs="宋体"/>
          <w:highlight w:val="none"/>
          <w:lang w:val="en-US" w:eastAsia="zh-CN"/>
        </w:rPr>
        <w:t>服务要求</w:t>
      </w:r>
    </w:p>
    <w:p w14:paraId="272FAF71">
      <w:pPr>
        <w:spacing w:line="360" w:lineRule="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一、项目背景</w:t>
      </w:r>
    </w:p>
    <w:p w14:paraId="01F9A52D">
      <w:pPr>
        <w:spacing w:line="36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按照吉林省人民政府办公厅《关于印发吉林省“十五五”规划编制工作方案的通知》（吉政办函〔2024〕45号）和长春市人民政府办公厅《关于印发长春市“十五五”规划编制工作方案的通知》（长府办函〔2024〕32号）有关要求，为抓住东北振兴战略深化、绿色经济加速发展机遇，围绕新时代新征程下榆树市高质量发展战略需求，科学谋划“十五五 ”时期发展蓝图，组织开展《榆树市“十五五”发展规划》 编制工作。项目旨在围绕榆树市“十五五”期间经济社会发展的重点任务和发展方向，通过开展系统性调查研究和战略规划，编制形成符合国家发展战略、体现榆树特色、回应人民期待的“十五五”规划纲要成果，为“十五五”时期榆树市高质量发展提供科学指引与政策支撑。</w:t>
      </w:r>
    </w:p>
    <w:p w14:paraId="293BA00E">
      <w:pPr>
        <w:spacing w:line="36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根据《政府采购需求管理办法》，通过市场调查和比较，经我单位研究决定确定金额</w:t>
      </w:r>
      <w:r>
        <w:rPr>
          <w:rFonts w:hint="eastAsia" w:ascii="宋体" w:hAnsi="宋体" w:eastAsia="宋体" w:cs="宋体"/>
          <w:bCs/>
          <w:color w:val="000000" w:themeColor="text1"/>
          <w:sz w:val="21"/>
          <w:szCs w:val="21"/>
          <w:lang w:val="en-US" w:eastAsia="zh-CN"/>
          <w14:textFill>
            <w14:solidFill>
              <w14:schemeClr w14:val="tx1"/>
            </w14:solidFill>
          </w14:textFill>
        </w:rPr>
        <w:t>100</w:t>
      </w:r>
      <w:r>
        <w:rPr>
          <w:rFonts w:hint="eastAsia" w:ascii="宋体" w:hAnsi="宋体" w:eastAsia="宋体" w:cs="宋体"/>
          <w:bCs/>
          <w:color w:val="000000" w:themeColor="text1"/>
          <w:sz w:val="21"/>
          <w:szCs w:val="21"/>
          <w14:textFill>
            <w14:solidFill>
              <w14:schemeClr w14:val="tx1"/>
            </w14:solidFill>
          </w14:textFill>
        </w:rPr>
        <w:t>万元作为该项目的预算金额。</w:t>
      </w:r>
    </w:p>
    <w:p w14:paraId="1362BE3D">
      <w:pPr>
        <w:spacing w:line="360" w:lineRule="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二、服务内容</w:t>
      </w:r>
    </w:p>
    <w:p w14:paraId="5F1C7544">
      <w:pPr>
        <w:spacing w:line="36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榆树市“十五五”国民经济和社会发展基本思路。针对“十五五”时期榆树市经济社会发展的重点难点问题、挑战机遇和发展形势，提出行之有效的思路，明确主攻方向。具体包括：明确榆树市在新发展阶段的战略重点、功能定位和目标路径，在传统产业转型升级、新质生产力培育、城乡融合发展、全面深化改革等方面等提出新思路、新路径。</w:t>
      </w:r>
    </w:p>
    <w:p w14:paraId="3191F1BF">
      <w:pPr>
        <w:spacing w:line="36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榆树市国民经济和社会发展第十五个五年规划纲要。在《基本思路》基础上研究提出“十五五”规划的指导方针，合理设置“十五五”发展的目标指标，统筹优化全市发展格局，明确经济社会各领域重点任务、重点项目等，形成“十五五”时期全市发展的蓝图和路线。力争8月底前，形成市“十五五”规划纲要框架；10月底前，形成市“十五五”</w:t>
      </w:r>
      <w:bookmarkStart w:id="469" w:name="OLE_LINK10"/>
      <w:r>
        <w:rPr>
          <w:rFonts w:hint="eastAsia" w:ascii="宋体" w:hAnsi="宋体" w:eastAsia="宋体" w:cs="宋体"/>
          <w:bCs/>
          <w:color w:val="000000" w:themeColor="text1"/>
          <w:sz w:val="21"/>
          <w:szCs w:val="21"/>
          <w:lang w:val="en-US" w:eastAsia="zh-CN"/>
          <w14:textFill>
            <w14:solidFill>
              <w14:schemeClr w14:val="tx1"/>
            </w14:solidFill>
          </w14:textFill>
        </w:rPr>
        <w:t>规划纲要草案</w:t>
      </w:r>
      <w:bookmarkEnd w:id="469"/>
      <w:r>
        <w:rPr>
          <w:rFonts w:hint="eastAsia" w:ascii="宋体" w:hAnsi="宋体" w:eastAsia="宋体" w:cs="宋体"/>
          <w:bCs/>
          <w:color w:val="000000" w:themeColor="text1"/>
          <w:sz w:val="21"/>
          <w:szCs w:val="21"/>
          <w:lang w:val="en-US" w:eastAsia="zh-CN"/>
          <w14:textFill>
            <w14:solidFill>
              <w14:schemeClr w14:val="tx1"/>
            </w14:solidFill>
          </w14:textFill>
        </w:rPr>
        <w:t>，待通过2025年榆树市两会后形成规划纲要正式稿。</w:t>
      </w:r>
    </w:p>
    <w:p w14:paraId="51A387F7">
      <w:pPr>
        <w:spacing w:line="36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（3）其他有关材料。积极配合我局完成省、市发改委关于“十五五”规划纲要编制部署的有关工作，完成公众参与、专家论证、风险评估等合法性审查有关工作及其他有关工作。</w:t>
      </w:r>
    </w:p>
    <w:p w14:paraId="6895925B">
      <w:pPr>
        <w:spacing w:line="360" w:lineRule="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三、服务要求</w:t>
      </w:r>
    </w:p>
    <w:p w14:paraId="41978610">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（1）深入调研，认清形势。做好与国家、省市“十五五”规划要求相衔接，开阔视野，系统全面分析研究“十五五”时期的发展新趋势、新要求。加强调研工作，深入相关部门、各乡镇街道和开发</w:t>
      </w:r>
      <w:r>
        <w:rPr>
          <w:rFonts w:hint="eastAsia" w:ascii="宋体" w:hAnsi="宋体" w:eastAsia="宋体" w:cs="宋体"/>
          <w:bCs/>
          <w:color w:val="000000" w:themeColor="text1"/>
          <w:sz w:val="21"/>
          <w:szCs w:val="21"/>
          <w:lang w:val="en-US" w:eastAsia="zh-CN"/>
          <w14:textFill>
            <w14:solidFill>
              <w14:schemeClr w14:val="tx1"/>
            </w14:solidFill>
          </w14:textFill>
        </w:rPr>
        <w:t>区</w:t>
      </w:r>
      <w:r>
        <w:rPr>
          <w:rFonts w:hint="default" w:ascii="宋体" w:hAnsi="宋体" w:eastAsia="宋体" w:cs="宋体"/>
          <w:bCs/>
          <w:color w:val="000000" w:themeColor="text1"/>
          <w:sz w:val="21"/>
          <w:szCs w:val="21"/>
          <w:lang w:val="en-US" w:eastAsia="zh-CN"/>
          <w14:textFill>
            <w14:solidFill>
              <w14:schemeClr w14:val="tx1"/>
            </w14:solidFill>
          </w14:textFill>
        </w:rPr>
        <w:t>进行调研，吃透市情。</w:t>
      </w:r>
    </w:p>
    <w:p w14:paraId="73CAE876">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（2）深入剖析，体现特色。根据</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市实际，突出重点，把握关键，明确指导思想，体现地方特色。注重</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市“十五五”规划的战略性、前瞻性、指导性、特色性和可操作性。</w:t>
      </w:r>
    </w:p>
    <w:p w14:paraId="332C991F">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（3）注重质量，反复研究。广泛征求各部门意见，集思广益，确保如期高质量完成研究和编制工作，形成高质量的</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市“十五五”规划成果。</w:t>
      </w:r>
    </w:p>
    <w:p w14:paraId="05CC7F7A">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（4）评审确定，保证质量。组织专家对</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市“十五五”国民经济和社会发展基本思路和</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市国民经济和社会发展第十五个五年规划纲要进行评审，确保研究质量和水平。</w:t>
      </w:r>
    </w:p>
    <w:p w14:paraId="22EDF28C">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（5）严格保密，加强管理。</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市“十五五 ”国民经济和社会发展基本思路和</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市国民经济和社会发展第十五个五年规划纲要由</w:t>
      </w:r>
      <w:r>
        <w:rPr>
          <w:rFonts w:hint="eastAsia" w:ascii="宋体" w:hAnsi="宋体" w:eastAsia="宋体" w:cs="宋体"/>
          <w:bCs/>
          <w:color w:val="000000" w:themeColor="text1"/>
          <w:sz w:val="21"/>
          <w:szCs w:val="21"/>
          <w:lang w:val="en-US" w:eastAsia="zh-CN"/>
          <w14:textFill>
            <w14:solidFill>
              <w14:schemeClr w14:val="tx1"/>
            </w14:solidFill>
          </w14:textFill>
        </w:rPr>
        <w:t>我</w:t>
      </w:r>
      <w:r>
        <w:rPr>
          <w:rFonts w:hint="default" w:ascii="宋体" w:hAnsi="宋体" w:eastAsia="宋体" w:cs="宋体"/>
          <w:bCs/>
          <w:color w:val="000000" w:themeColor="text1"/>
          <w:sz w:val="21"/>
          <w:szCs w:val="21"/>
          <w:lang w:val="en-US" w:eastAsia="zh-CN"/>
          <w14:textFill>
            <w14:solidFill>
              <w14:schemeClr w14:val="tx1"/>
            </w14:solidFill>
          </w14:textFill>
        </w:rPr>
        <w:t>局实施归口管理。参与研究的编制的单位和个人要严格执行保密要求，不得擅自对外公布研究和编制过程中的数据、相关成果和相关信息。</w:t>
      </w:r>
    </w:p>
    <w:p w14:paraId="25F5BE78">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（6）编制团队定期或不定期向采购人报告和交流工作进展情况，采购人对委托项目进行监督，如发现有违规行为，视情况作出相应处理。</w:t>
      </w:r>
    </w:p>
    <w:p w14:paraId="00F0C77A">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（7）中标人按合同约定的时间向采购人提交研究成果。</w:t>
      </w:r>
    </w:p>
    <w:p w14:paraId="4D1DC071">
      <w:pPr>
        <w:spacing w:line="360" w:lineRule="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四、成果要求</w:t>
      </w:r>
    </w:p>
    <w:p w14:paraId="72FA6ED3">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规划成果归采购人所有，中标人应向采购人提供如下成果：</w:t>
      </w:r>
    </w:p>
    <w:p w14:paraId="1FE385E3">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市“十五五”国民经济和社会发展基本思路》《</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市国民经济和社会发展第十五个五年规划纲要》文本及相关图件；</w:t>
      </w:r>
    </w:p>
    <w:p w14:paraId="26FE959B">
      <w:pPr>
        <w:spacing w:line="360" w:lineRule="auto"/>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市“十五五”国民经济和社会发展基本思路》《</w:t>
      </w:r>
      <w:r>
        <w:rPr>
          <w:rFonts w:hint="eastAsia" w:ascii="宋体" w:hAnsi="宋体" w:eastAsia="宋体" w:cs="宋体"/>
          <w:bCs/>
          <w:color w:val="000000" w:themeColor="text1"/>
          <w:sz w:val="21"/>
          <w:szCs w:val="21"/>
          <w:lang w:val="en-US" w:eastAsia="zh-CN"/>
          <w14:textFill>
            <w14:solidFill>
              <w14:schemeClr w14:val="tx1"/>
            </w14:solidFill>
          </w14:textFill>
        </w:rPr>
        <w:t>榆树</w:t>
      </w:r>
      <w:r>
        <w:rPr>
          <w:rFonts w:hint="default" w:ascii="宋体" w:hAnsi="宋体" w:eastAsia="宋体" w:cs="宋体"/>
          <w:bCs/>
          <w:color w:val="000000" w:themeColor="text1"/>
          <w:sz w:val="21"/>
          <w:szCs w:val="21"/>
          <w:lang w:val="en-US" w:eastAsia="zh-CN"/>
          <w14:textFill>
            <w14:solidFill>
              <w14:schemeClr w14:val="tx1"/>
            </w14:solidFill>
          </w14:textFill>
        </w:rPr>
        <w:t>市国民经济和社会发展第十五个五年规划纲要》电子文件。</w:t>
      </w:r>
    </w:p>
    <w:p w14:paraId="1838F17C">
      <w:pPr>
        <w:rPr>
          <w:rFonts w:ascii="宋体" w:hAnsi="宋体" w:eastAsia="宋体" w:cs="宋体"/>
          <w:bCs/>
          <w:color w:val="000000" w:themeColor="text1"/>
          <w:szCs w:val="32"/>
          <w14:textFill>
            <w14:solidFill>
              <w14:schemeClr w14:val="tx1"/>
            </w14:solidFill>
          </w14:textFill>
        </w:rPr>
      </w:pPr>
    </w:p>
    <w:p w14:paraId="1709AC28">
      <w:pPr>
        <w:pStyle w:val="22"/>
        <w:rPr>
          <w:rFonts w:ascii="宋体" w:hAnsi="宋体" w:eastAsia="宋体" w:cs="宋体"/>
          <w:bCs/>
          <w:color w:val="000000" w:themeColor="text1"/>
          <w:szCs w:val="32"/>
          <w14:textFill>
            <w14:solidFill>
              <w14:schemeClr w14:val="tx1"/>
            </w14:solidFill>
          </w14:textFill>
        </w:rPr>
      </w:pPr>
    </w:p>
    <w:p w14:paraId="4C476053">
      <w:pPr>
        <w:pStyle w:val="22"/>
        <w:rPr>
          <w:rFonts w:ascii="宋体" w:hAnsi="宋体" w:eastAsia="宋体" w:cs="宋体"/>
          <w:bCs/>
          <w:color w:val="000000" w:themeColor="text1"/>
          <w:szCs w:val="32"/>
          <w14:textFill>
            <w14:solidFill>
              <w14:schemeClr w14:val="tx1"/>
            </w14:solidFill>
          </w14:textFill>
        </w:rPr>
      </w:pPr>
    </w:p>
    <w:p w14:paraId="582463ED">
      <w:pPr>
        <w:pStyle w:val="22"/>
        <w:rPr>
          <w:rFonts w:ascii="宋体" w:hAnsi="宋体" w:eastAsia="宋体" w:cs="宋体"/>
          <w:bCs/>
          <w:color w:val="000000" w:themeColor="text1"/>
          <w:szCs w:val="32"/>
          <w14:textFill>
            <w14:solidFill>
              <w14:schemeClr w14:val="tx1"/>
            </w14:solidFill>
          </w14:textFill>
        </w:rPr>
      </w:pPr>
    </w:p>
    <w:p w14:paraId="295D4ADD">
      <w:pPr>
        <w:pStyle w:val="22"/>
        <w:rPr>
          <w:rFonts w:ascii="宋体" w:hAnsi="宋体" w:eastAsia="宋体" w:cs="宋体"/>
          <w:bCs/>
          <w:color w:val="000000" w:themeColor="text1"/>
          <w:szCs w:val="32"/>
          <w14:textFill>
            <w14:solidFill>
              <w14:schemeClr w14:val="tx1"/>
            </w14:solidFill>
          </w14:textFill>
        </w:rPr>
      </w:pPr>
    </w:p>
    <w:p w14:paraId="2F9EB1C1">
      <w:pPr>
        <w:pStyle w:val="22"/>
        <w:rPr>
          <w:rFonts w:ascii="宋体" w:hAnsi="宋体" w:eastAsia="宋体" w:cs="宋体"/>
          <w:bCs/>
          <w:color w:val="000000" w:themeColor="text1"/>
          <w:szCs w:val="32"/>
          <w14:textFill>
            <w14:solidFill>
              <w14:schemeClr w14:val="tx1"/>
            </w14:solidFill>
          </w14:textFill>
        </w:rPr>
      </w:pPr>
    </w:p>
    <w:p w14:paraId="7D4DC262">
      <w:pPr>
        <w:pStyle w:val="22"/>
        <w:rPr>
          <w:rFonts w:ascii="宋体" w:hAnsi="宋体" w:eastAsia="宋体" w:cs="宋体"/>
          <w:bCs/>
          <w:color w:val="000000" w:themeColor="text1"/>
          <w:szCs w:val="32"/>
          <w14:textFill>
            <w14:solidFill>
              <w14:schemeClr w14:val="tx1"/>
            </w14:solidFill>
          </w14:textFill>
        </w:rPr>
      </w:pPr>
    </w:p>
    <w:p w14:paraId="3D83CB64">
      <w:pPr>
        <w:pStyle w:val="22"/>
        <w:rPr>
          <w:rFonts w:ascii="宋体" w:hAnsi="宋体" w:eastAsia="宋体" w:cs="宋体"/>
          <w:bCs/>
          <w:color w:val="000000" w:themeColor="text1"/>
          <w:szCs w:val="32"/>
          <w14:textFill>
            <w14:solidFill>
              <w14:schemeClr w14:val="tx1"/>
            </w14:solidFill>
          </w14:textFill>
        </w:rPr>
      </w:pPr>
    </w:p>
    <w:p w14:paraId="53FB9D1B">
      <w:pPr>
        <w:pStyle w:val="22"/>
        <w:rPr>
          <w:rFonts w:ascii="宋体" w:hAnsi="宋体" w:eastAsia="宋体" w:cs="宋体"/>
          <w:bCs/>
          <w:color w:val="000000" w:themeColor="text1"/>
          <w:szCs w:val="32"/>
          <w14:textFill>
            <w14:solidFill>
              <w14:schemeClr w14:val="tx1"/>
            </w14:solidFill>
          </w14:textFill>
        </w:rPr>
      </w:pPr>
    </w:p>
    <w:p w14:paraId="258FBE68">
      <w:pPr>
        <w:pStyle w:val="22"/>
        <w:rPr>
          <w:rFonts w:ascii="宋体" w:hAnsi="宋体" w:eastAsia="宋体" w:cs="宋体"/>
          <w:bCs/>
          <w:color w:val="000000" w:themeColor="text1"/>
          <w:szCs w:val="32"/>
          <w14:textFill>
            <w14:solidFill>
              <w14:schemeClr w14:val="tx1"/>
            </w14:solidFill>
          </w14:textFill>
        </w:rPr>
      </w:pPr>
    </w:p>
    <w:p w14:paraId="62BABE64">
      <w:pPr>
        <w:pStyle w:val="22"/>
        <w:rPr>
          <w:rFonts w:ascii="宋体" w:hAnsi="宋体" w:eastAsia="宋体" w:cs="宋体"/>
          <w:bCs/>
          <w:color w:val="000000" w:themeColor="text1"/>
          <w:szCs w:val="32"/>
          <w14:textFill>
            <w14:solidFill>
              <w14:schemeClr w14:val="tx1"/>
            </w14:solidFill>
          </w14:textFill>
        </w:rPr>
      </w:pPr>
    </w:p>
    <w:p w14:paraId="1ECC10B8">
      <w:pPr>
        <w:pStyle w:val="22"/>
        <w:rPr>
          <w:rFonts w:ascii="宋体" w:hAnsi="宋体" w:eastAsia="宋体" w:cs="宋体"/>
          <w:bCs/>
          <w:color w:val="000000" w:themeColor="text1"/>
          <w:szCs w:val="32"/>
          <w14:textFill>
            <w14:solidFill>
              <w14:schemeClr w14:val="tx1"/>
            </w14:solidFill>
          </w14:textFill>
        </w:rPr>
      </w:pPr>
    </w:p>
    <w:p w14:paraId="574FF4BC">
      <w:pPr>
        <w:pStyle w:val="22"/>
        <w:rPr>
          <w:rFonts w:ascii="宋体" w:hAnsi="宋体" w:eastAsia="宋体" w:cs="宋体"/>
          <w:bCs/>
          <w:color w:val="000000" w:themeColor="text1"/>
          <w:szCs w:val="32"/>
          <w14:textFill>
            <w14:solidFill>
              <w14:schemeClr w14:val="tx1"/>
            </w14:solidFill>
          </w14:textFill>
        </w:rPr>
      </w:pPr>
    </w:p>
    <w:p w14:paraId="28B56A45">
      <w:pPr>
        <w:pStyle w:val="22"/>
        <w:rPr>
          <w:rFonts w:ascii="宋体" w:hAnsi="宋体" w:eastAsia="宋体" w:cs="宋体"/>
          <w:bCs/>
          <w:color w:val="000000" w:themeColor="text1"/>
          <w:szCs w:val="32"/>
          <w14:textFill>
            <w14:solidFill>
              <w14:schemeClr w14:val="tx1"/>
            </w14:solidFill>
          </w14:textFill>
        </w:rPr>
      </w:pPr>
    </w:p>
    <w:p w14:paraId="0CC13235">
      <w:pPr>
        <w:pStyle w:val="22"/>
        <w:ind w:left="0" w:leftChars="0" w:firstLine="0" w:firstLineChars="0"/>
        <w:rPr>
          <w:rFonts w:ascii="宋体" w:hAnsi="宋体" w:eastAsia="宋体" w:cs="宋体"/>
          <w:bCs/>
          <w:color w:val="000000" w:themeColor="text1"/>
          <w:szCs w:val="32"/>
          <w14:textFill>
            <w14:solidFill>
              <w14:schemeClr w14:val="tx1"/>
            </w14:solidFill>
          </w14:textFill>
        </w:rPr>
      </w:pPr>
    </w:p>
    <w:p w14:paraId="3F04508A">
      <w:pPr>
        <w:pStyle w:val="3"/>
        <w:spacing w:line="24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第六章  响应文件参考格式</w:t>
      </w:r>
    </w:p>
    <w:p w14:paraId="1C1BA676">
      <w:pPr>
        <w:tabs>
          <w:tab w:val="left" w:pos="7665"/>
        </w:tabs>
        <w:spacing w:line="360" w:lineRule="auto"/>
        <w:rPr>
          <w:rFonts w:ascii="宋体" w:hAnsi="宋体" w:eastAsia="宋体" w:cs="宋体"/>
          <w:b/>
          <w:color w:val="000000" w:themeColor="text1"/>
          <w:sz w:val="94"/>
          <w:szCs w:val="94"/>
          <w14:textFill>
            <w14:solidFill>
              <w14:schemeClr w14:val="tx1"/>
            </w14:solidFill>
          </w14:textFill>
        </w:rPr>
      </w:pPr>
    </w:p>
    <w:p w14:paraId="2624197D">
      <w:pPr>
        <w:tabs>
          <w:tab w:val="left" w:pos="7665"/>
        </w:tabs>
        <w:spacing w:line="360" w:lineRule="auto"/>
        <w:rPr>
          <w:rFonts w:ascii="宋体" w:hAnsi="宋体" w:eastAsia="宋体" w:cs="宋体"/>
          <w:b/>
          <w:color w:val="000000" w:themeColor="text1"/>
          <w:sz w:val="94"/>
          <w:szCs w:val="9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4543425</wp:posOffset>
                </wp:positionH>
                <wp:positionV relativeFrom="paragraph">
                  <wp:posOffset>67945</wp:posOffset>
                </wp:positionV>
                <wp:extent cx="1206500" cy="596265"/>
                <wp:effectExtent l="5080" t="4445" r="7620" b="8890"/>
                <wp:wrapNone/>
                <wp:docPr id="1" name="矩形 1"/>
                <wp:cNvGraphicFramePr/>
                <a:graphic xmlns:a="http://schemas.openxmlformats.org/drawingml/2006/main">
                  <a:graphicData uri="http://schemas.microsoft.com/office/word/2010/wordprocessingShape">
                    <wps:wsp>
                      <wps:cNvSpPr/>
                      <wps:spPr>
                        <a:xfrm>
                          <a:off x="0" y="0"/>
                          <a:ext cx="1206500" cy="596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6132D1">
                            <w:pPr>
                              <w:jc w:val="center"/>
                              <w:rPr>
                                <w:rFonts w:ascii="仿宋" w:hAnsi="仿宋" w:eastAsia="仿宋" w:cs="仿宋"/>
                                <w:b/>
                                <w:sz w:val="32"/>
                                <w:szCs w:val="32"/>
                              </w:rPr>
                            </w:pPr>
                            <w:r>
                              <w:rPr>
                                <w:rFonts w:hint="eastAsia" w:ascii="仿宋" w:hAnsi="仿宋" w:eastAsia="仿宋" w:cs="仿宋"/>
                                <w:b/>
                                <w:sz w:val="32"/>
                                <w:szCs w:val="32"/>
                              </w:rPr>
                              <w:t>正本/副本</w:t>
                            </w:r>
                          </w:p>
                        </w:txbxContent>
                      </wps:txbx>
                      <wps:bodyPr upright="1"/>
                    </wps:wsp>
                  </a:graphicData>
                </a:graphic>
              </wp:anchor>
            </w:drawing>
          </mc:Choice>
          <mc:Fallback>
            <w:pict>
              <v:rect id="_x0000_s1026" o:spid="_x0000_s1026" o:spt="1" style="position:absolute;left:0pt;margin-left:357.75pt;margin-top:5.35pt;height:46.95pt;width:95pt;z-index:251661312;mso-width-relative:page;mso-height-relative:page;" fillcolor="#FFFFFF" filled="t" stroked="t" coordsize="21600,21600" o:gfxdata="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vEtttYAAAAKAQAADwAAAAAAAAABACAAAAAiAAAAZHJzL2Rv&#10;d25yZXYueG1sUEsBAhQAFAAAAAgAh07iQA79TD4DAgAANwQAAA4AAAAAAAAAAQAgAAAAJQEAAGRy&#10;cy9lMm9Eb2MueG1sUEsFBgAAAAAGAAYAWQEAAJoFAAAAAA==&#10;">
                <v:fill on="t" focussize="0,0"/>
                <v:stroke color="#000000" joinstyle="miter"/>
                <v:imagedata o:title=""/>
                <o:lock v:ext="edit" aspectratio="f"/>
                <v:textbox>
                  <w:txbxContent>
                    <w:p w14:paraId="2A6132D1">
                      <w:pPr>
                        <w:jc w:val="center"/>
                        <w:rPr>
                          <w:rFonts w:ascii="仿宋" w:hAnsi="仿宋" w:eastAsia="仿宋" w:cs="仿宋"/>
                          <w:b/>
                          <w:sz w:val="32"/>
                          <w:szCs w:val="32"/>
                        </w:rPr>
                      </w:pPr>
                      <w:r>
                        <w:rPr>
                          <w:rFonts w:hint="eastAsia" w:ascii="仿宋" w:hAnsi="仿宋" w:eastAsia="仿宋" w:cs="仿宋"/>
                          <w:b/>
                          <w:sz w:val="32"/>
                          <w:szCs w:val="32"/>
                        </w:rPr>
                        <w:t>正本/副本</w:t>
                      </w:r>
                    </w:p>
                  </w:txbxContent>
                </v:textbox>
              </v:rect>
            </w:pict>
          </mc:Fallback>
        </mc:AlternateContent>
      </w:r>
    </w:p>
    <w:p w14:paraId="5E0F8632">
      <w:pPr>
        <w:autoSpaceDE w:val="0"/>
        <w:autoSpaceDN w:val="0"/>
        <w:adjustRightInd w:val="0"/>
        <w:spacing w:line="360" w:lineRule="auto"/>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 xml:space="preserve"> 响 应 文 件</w:t>
      </w:r>
    </w:p>
    <w:p w14:paraId="3C17C2F3">
      <w:pPr>
        <w:autoSpaceDE w:val="0"/>
        <w:autoSpaceDN w:val="0"/>
        <w:adjustRightInd w:val="0"/>
        <w:spacing w:line="360" w:lineRule="auto"/>
        <w:ind w:firstLine="720" w:firstLineChars="200"/>
        <w:rPr>
          <w:rFonts w:ascii="宋体" w:hAnsi="宋体" w:eastAsia="宋体" w:cs="宋体"/>
          <w:color w:val="000000" w:themeColor="text1"/>
          <w:sz w:val="36"/>
          <w:szCs w:val="36"/>
          <w14:textFill>
            <w14:solidFill>
              <w14:schemeClr w14:val="tx1"/>
            </w14:solidFill>
          </w14:textFill>
        </w:rPr>
      </w:pPr>
    </w:p>
    <w:p w14:paraId="663D697A">
      <w:pPr>
        <w:autoSpaceDE w:val="0"/>
        <w:autoSpaceDN w:val="0"/>
        <w:adjustRightInd w:val="0"/>
        <w:spacing w:line="360" w:lineRule="auto"/>
        <w:ind w:firstLine="640" w:firstLineChars="200"/>
        <w:rPr>
          <w:rFonts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项目编号：</w:t>
      </w:r>
    </w:p>
    <w:p w14:paraId="3F015939">
      <w:pPr>
        <w:autoSpaceDE w:val="0"/>
        <w:autoSpaceDN w:val="0"/>
        <w:adjustRightInd w:val="0"/>
        <w:spacing w:line="360" w:lineRule="auto"/>
        <w:ind w:firstLine="640" w:firstLineChars="200"/>
        <w:rPr>
          <w:rFonts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项目名称：</w:t>
      </w:r>
    </w:p>
    <w:p w14:paraId="12C7BC67">
      <w:pPr>
        <w:autoSpaceDE w:val="0"/>
        <w:autoSpaceDN w:val="0"/>
        <w:adjustRightInd w:val="0"/>
        <w:spacing w:line="360" w:lineRule="auto"/>
        <w:ind w:firstLine="640" w:firstLineChars="200"/>
        <w:rPr>
          <w:rFonts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供应商（加盖公章）：</w:t>
      </w:r>
    </w:p>
    <w:p w14:paraId="0123029A">
      <w:pPr>
        <w:autoSpaceDE w:val="0"/>
        <w:autoSpaceDN w:val="0"/>
        <w:adjustRightInd w:val="0"/>
        <w:spacing w:line="360" w:lineRule="auto"/>
        <w:ind w:firstLine="640" w:firstLineChars="200"/>
        <w:rPr>
          <w:rFonts w:ascii="宋体" w:hAnsi="宋体" w:eastAsia="宋体" w:cs="宋体"/>
          <w:color w:val="000000" w:themeColor="text1"/>
          <w:sz w:val="32"/>
          <w:szCs w:val="32"/>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法定代表人或其委托代理人签字</w:t>
      </w:r>
      <w:r>
        <w:rPr>
          <w:rFonts w:hint="eastAsia" w:ascii="宋体" w:hAnsi="宋体" w:eastAsia="宋体" w:cs="宋体"/>
          <w:color w:val="000000" w:themeColor="text1"/>
          <w:sz w:val="32"/>
          <w:szCs w:val="32"/>
          <w:lang w:val="en-US" w:eastAsia="zh-CN"/>
          <w14:textFill>
            <w14:solidFill>
              <w14:schemeClr w14:val="tx1"/>
            </w14:solidFill>
          </w14:textFill>
        </w:rPr>
        <w:t>或盖章</w:t>
      </w:r>
      <w:r>
        <w:rPr>
          <w:rFonts w:hint="eastAsia" w:ascii="宋体" w:hAnsi="宋体" w:eastAsia="宋体" w:cs="宋体"/>
          <w:color w:val="000000" w:themeColor="text1"/>
          <w:sz w:val="32"/>
          <w:szCs w:val="32"/>
          <w14:textFill>
            <w14:solidFill>
              <w14:schemeClr w14:val="tx1"/>
            </w14:solidFill>
          </w14:textFill>
        </w:rPr>
        <w:t>：</w:t>
      </w:r>
    </w:p>
    <w:p w14:paraId="3F0A1A9B">
      <w:pPr>
        <w:spacing w:line="360" w:lineRule="auto"/>
        <w:jc w:val="right"/>
        <w:rPr>
          <w:rFonts w:ascii="宋体" w:hAnsi="宋体" w:eastAsia="宋体" w:cs="宋体"/>
          <w:color w:val="000000" w:themeColor="text1"/>
          <w:sz w:val="32"/>
          <w:szCs w:val="32"/>
          <w14:textFill>
            <w14:solidFill>
              <w14:schemeClr w14:val="tx1"/>
            </w14:solidFill>
          </w14:textFill>
        </w:rPr>
      </w:pPr>
    </w:p>
    <w:p w14:paraId="0BEEF30A">
      <w:pPr>
        <w:tabs>
          <w:tab w:val="left" w:pos="7665"/>
        </w:tabs>
        <w:spacing w:line="360" w:lineRule="auto"/>
        <w:rPr>
          <w:rFonts w:ascii="宋体" w:hAnsi="宋体" w:eastAsia="宋体" w:cs="宋体"/>
          <w:color w:val="000000" w:themeColor="text1"/>
          <w:sz w:val="32"/>
          <w:szCs w:val="32"/>
          <w14:textFill>
            <w14:solidFill>
              <w14:schemeClr w14:val="tx1"/>
            </w14:solidFill>
          </w14:textFill>
        </w:rPr>
      </w:pPr>
    </w:p>
    <w:p w14:paraId="20EF427C">
      <w:pPr>
        <w:tabs>
          <w:tab w:val="left" w:pos="7665"/>
        </w:tabs>
        <w:spacing w:line="360" w:lineRule="auto"/>
        <w:jc w:val="center"/>
        <w:rPr>
          <w:rFonts w:ascii="宋体" w:hAnsi="宋体" w:eastAsia="宋体" w:cs="宋体"/>
          <w:color w:val="000000" w:themeColor="text1"/>
          <w:sz w:val="32"/>
          <w:szCs w:val="32"/>
          <w14:textFill>
            <w14:solidFill>
              <w14:schemeClr w14:val="tx1"/>
            </w14:solidFill>
          </w14:textFill>
        </w:rPr>
      </w:pPr>
    </w:p>
    <w:p w14:paraId="1D5A1367">
      <w:pPr>
        <w:tabs>
          <w:tab w:val="left" w:pos="7665"/>
        </w:tabs>
        <w:spacing w:line="360" w:lineRule="auto"/>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年     月     日 </w:t>
      </w:r>
    </w:p>
    <w:p w14:paraId="2DDC8AD7">
      <w:pPr>
        <w:rPr>
          <w:rFonts w:ascii="宋体" w:hAnsi="宋体" w:eastAsia="宋体" w:cs="宋体"/>
          <w:b/>
          <w:color w:val="000000" w:themeColor="text1"/>
          <w:sz w:val="32"/>
          <w:szCs w:val="32"/>
          <w14:textFill>
            <w14:solidFill>
              <w14:schemeClr w14:val="tx1"/>
            </w14:solidFill>
          </w14:textFill>
        </w:rPr>
      </w:pPr>
    </w:p>
    <w:p w14:paraId="19CB1B48">
      <w:pPr>
        <w:autoSpaceDE w:val="0"/>
        <w:autoSpaceDN w:val="0"/>
        <w:adjustRightInd w:val="0"/>
        <w:snapToGrid w:val="0"/>
        <w:spacing w:line="360" w:lineRule="auto"/>
        <w:jc w:val="center"/>
        <w:rPr>
          <w:rFonts w:hint="eastAsia" w:ascii="宋体" w:hAnsi="宋体" w:cs="宋体-18030"/>
          <w:b/>
          <w:color w:val="000000"/>
          <w:kern w:val="0"/>
          <w:sz w:val="30"/>
          <w:szCs w:val="30"/>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cs="宋体-18030"/>
          <w:b/>
          <w:color w:val="000000"/>
          <w:kern w:val="0"/>
          <w:sz w:val="30"/>
          <w:szCs w:val="30"/>
        </w:rPr>
        <w:t>一、投标函及投标函附录</w:t>
      </w:r>
    </w:p>
    <w:p w14:paraId="7E43A82A">
      <w:pPr>
        <w:autoSpaceDE w:val="0"/>
        <w:autoSpaceDN w:val="0"/>
        <w:adjustRightInd w:val="0"/>
        <w:snapToGrid w:val="0"/>
        <w:spacing w:line="360" w:lineRule="auto"/>
        <w:jc w:val="center"/>
        <w:rPr>
          <w:rFonts w:hint="eastAsia" w:ascii="宋体" w:hAnsi="宋体" w:cs="宋体-18030"/>
          <w:b/>
          <w:color w:val="000000"/>
          <w:kern w:val="0"/>
          <w:sz w:val="28"/>
          <w:szCs w:val="28"/>
        </w:rPr>
      </w:pPr>
      <w:r>
        <w:rPr>
          <w:rFonts w:hint="eastAsia" w:ascii="宋体" w:hAnsi="宋体" w:cs="宋体-18030"/>
          <w:b/>
          <w:color w:val="000000"/>
          <w:kern w:val="0"/>
          <w:sz w:val="28"/>
          <w:szCs w:val="28"/>
        </w:rPr>
        <w:t>（一）投标函</w:t>
      </w:r>
    </w:p>
    <w:p w14:paraId="6F7EF498">
      <w:pPr>
        <w:autoSpaceDE w:val="0"/>
        <w:autoSpaceDN w:val="0"/>
        <w:adjustRightInd w:val="0"/>
        <w:snapToGrid w:val="0"/>
        <w:spacing w:line="360" w:lineRule="auto"/>
        <w:jc w:val="left"/>
        <w:rPr>
          <w:rFonts w:hint="eastAsia" w:ascii="宋体" w:hAnsi="宋体" w:cs="宋体-18030"/>
          <w:color w:val="000000"/>
          <w:kern w:val="0"/>
          <w:szCs w:val="21"/>
          <w:u w:val="single"/>
        </w:rPr>
      </w:pPr>
    </w:p>
    <w:p w14:paraId="2F64C48B">
      <w:pPr>
        <w:autoSpaceDE w:val="0"/>
        <w:autoSpaceDN w:val="0"/>
        <w:adjustRightInd w:val="0"/>
        <w:snapToGrid w:val="0"/>
        <w:spacing w:line="360" w:lineRule="auto"/>
        <w:jc w:val="left"/>
        <w:rPr>
          <w:rFonts w:hint="eastAsia" w:ascii="宋体" w:hAnsi="宋体" w:cs="宋体-18030"/>
          <w:color w:val="000000"/>
          <w:kern w:val="0"/>
          <w:szCs w:val="21"/>
        </w:rPr>
      </w:pP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(招标人名称)：</w:t>
      </w:r>
    </w:p>
    <w:p w14:paraId="18C9819E">
      <w:pPr>
        <w:autoSpaceDE w:val="0"/>
        <w:autoSpaceDN w:val="0"/>
        <w:adjustRightInd w:val="0"/>
        <w:snapToGrid w:val="0"/>
        <w:spacing w:line="360" w:lineRule="auto"/>
        <w:jc w:val="both"/>
        <w:rPr>
          <w:rFonts w:hint="eastAsia" w:ascii="宋体" w:hAnsi="宋体" w:cs="宋体-18030"/>
          <w:color w:val="000000"/>
          <w:kern w:val="0"/>
          <w:szCs w:val="21"/>
        </w:rPr>
      </w:pPr>
      <w:r>
        <w:rPr>
          <w:rFonts w:hint="eastAsia" w:ascii="宋体" w:hAnsi="宋体" w:cs="宋体-18030"/>
          <w:color w:val="000000"/>
          <w:kern w:val="0"/>
          <w:szCs w:val="21"/>
        </w:rPr>
        <w:t>1.按照已收到的项目编号为_______的</w:t>
      </w:r>
      <w:r>
        <w:rPr>
          <w:rFonts w:hint="eastAsia" w:ascii="宋体" w:hAnsi="宋体" w:cs="宋体-18030"/>
          <w:color w:val="000000"/>
          <w:kern w:val="0"/>
          <w:szCs w:val="21"/>
          <w:u w:val="single"/>
          <w:lang w:val="en-US" w:eastAsia="zh-CN"/>
        </w:rPr>
        <w:t xml:space="preserve">      </w:t>
      </w:r>
      <w:r>
        <w:rPr>
          <w:rFonts w:hint="eastAsia" w:ascii="宋体" w:hAnsi="宋体" w:cs="宋体-18030"/>
          <w:color w:val="000000"/>
          <w:kern w:val="0"/>
          <w:szCs w:val="21"/>
          <w:u w:val="single"/>
        </w:rPr>
        <w:t xml:space="preserve">（项目名称）     </w:t>
      </w:r>
      <w:r>
        <w:rPr>
          <w:rFonts w:hint="eastAsia" w:ascii="宋体" w:hAnsi="宋体" w:cs="宋体-18030"/>
          <w:color w:val="000000"/>
          <w:kern w:val="0"/>
          <w:szCs w:val="21"/>
        </w:rPr>
        <w:t>标段招标文件要求，经我公司认真研究投标须知、技术参数及要求和其它有关规定后，我方愿按上述要求进行投标。并愿以</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万元为我方报价。我方完全接受本次招标文件规定的所有要求，并承诺在中标后履行我方的全部义务。</w:t>
      </w:r>
    </w:p>
    <w:p w14:paraId="58049EAD">
      <w:pPr>
        <w:autoSpaceDE w:val="0"/>
        <w:autoSpaceDN w:val="0"/>
        <w:adjustRightInd w:val="0"/>
        <w:snapToGrid w:val="0"/>
        <w:spacing w:line="360" w:lineRule="auto"/>
        <w:jc w:val="both"/>
        <w:rPr>
          <w:rFonts w:hint="eastAsia" w:ascii="宋体" w:hAnsi="宋体" w:cs="宋体-18030"/>
          <w:color w:val="000000"/>
          <w:kern w:val="0"/>
          <w:szCs w:val="21"/>
        </w:rPr>
      </w:pPr>
      <w:r>
        <w:rPr>
          <w:rFonts w:hint="eastAsia" w:ascii="宋体" w:hAnsi="宋体" w:cs="宋体-18030"/>
          <w:color w:val="000000"/>
          <w:kern w:val="0"/>
          <w:szCs w:val="21"/>
        </w:rPr>
        <w:t>2. 我方同意所递交的投标文件在“投标须知”规定的投标有效期内有效，在此期间内我方的投标如能中标，我方将受此约束。</w:t>
      </w:r>
    </w:p>
    <w:p w14:paraId="36559068">
      <w:pPr>
        <w:autoSpaceDE w:val="0"/>
        <w:autoSpaceDN w:val="0"/>
        <w:adjustRightInd w:val="0"/>
        <w:snapToGrid w:val="0"/>
        <w:spacing w:line="360" w:lineRule="auto"/>
        <w:jc w:val="both"/>
        <w:rPr>
          <w:rFonts w:hint="eastAsia" w:ascii="宋体" w:hAnsi="宋体" w:cs="宋体-18030"/>
          <w:color w:val="000000"/>
          <w:kern w:val="0"/>
          <w:szCs w:val="21"/>
        </w:rPr>
      </w:pPr>
      <w:r>
        <w:rPr>
          <w:rFonts w:hint="eastAsia" w:ascii="宋体" w:hAnsi="宋体" w:cs="宋体-18030"/>
          <w:color w:val="000000"/>
          <w:kern w:val="0"/>
          <w:szCs w:val="21"/>
        </w:rPr>
        <w:t>3. 我方郑重声明：所提供的投标文件内容真实。</w:t>
      </w:r>
    </w:p>
    <w:p w14:paraId="6E6FE59A">
      <w:pPr>
        <w:autoSpaceDE w:val="0"/>
        <w:autoSpaceDN w:val="0"/>
        <w:adjustRightInd w:val="0"/>
        <w:snapToGrid w:val="0"/>
        <w:spacing w:line="360" w:lineRule="auto"/>
        <w:jc w:val="both"/>
        <w:rPr>
          <w:rFonts w:hint="eastAsia" w:ascii="宋体" w:hAnsi="宋体" w:cs="宋体-18030"/>
          <w:color w:val="000000"/>
          <w:kern w:val="0"/>
          <w:szCs w:val="21"/>
        </w:rPr>
      </w:pPr>
      <w:r>
        <w:rPr>
          <w:rFonts w:hint="eastAsia" w:ascii="宋体" w:hAnsi="宋体" w:cs="宋体-18030"/>
          <w:color w:val="000000"/>
          <w:kern w:val="0"/>
          <w:szCs w:val="21"/>
        </w:rPr>
        <w:t>4. 我方接受招标文件所列须知中关于没收投标保证金的约定。</w:t>
      </w:r>
    </w:p>
    <w:p w14:paraId="2B794B1D">
      <w:pPr>
        <w:autoSpaceDE w:val="0"/>
        <w:autoSpaceDN w:val="0"/>
        <w:adjustRightInd w:val="0"/>
        <w:snapToGrid w:val="0"/>
        <w:spacing w:line="360" w:lineRule="auto"/>
        <w:jc w:val="both"/>
        <w:rPr>
          <w:rFonts w:hint="eastAsia" w:ascii="宋体" w:hAnsi="宋体" w:cs="宋体-18030"/>
          <w:color w:val="000000"/>
          <w:kern w:val="0"/>
          <w:szCs w:val="21"/>
        </w:rPr>
      </w:pPr>
      <w:r>
        <w:rPr>
          <w:rFonts w:hint="eastAsia" w:ascii="宋体" w:hAnsi="宋体" w:cs="宋体-18030"/>
          <w:color w:val="000000"/>
          <w:kern w:val="0"/>
          <w:szCs w:val="21"/>
        </w:rPr>
        <w:t>5. 我方同意提供按照贵方可能另外要求的与其投标有关的任何数据或资料。除非另外达成协议并生效，否则，中标通知书和本投标文件将构成约束双方合同的组成部分。</w:t>
      </w:r>
    </w:p>
    <w:p w14:paraId="46B274D1">
      <w:pPr>
        <w:autoSpaceDE w:val="0"/>
        <w:autoSpaceDN w:val="0"/>
        <w:adjustRightInd w:val="0"/>
        <w:snapToGrid w:val="0"/>
        <w:spacing w:line="360" w:lineRule="auto"/>
        <w:jc w:val="both"/>
        <w:rPr>
          <w:rFonts w:hint="eastAsia" w:ascii="宋体" w:hAnsi="宋体" w:cs="宋体-18030"/>
          <w:color w:val="000000"/>
          <w:kern w:val="0"/>
          <w:szCs w:val="21"/>
        </w:rPr>
      </w:pPr>
      <w:r>
        <w:rPr>
          <w:rFonts w:hint="eastAsia" w:ascii="宋体" w:hAnsi="宋体" w:cs="宋体-18030"/>
          <w:color w:val="000000"/>
          <w:kern w:val="0"/>
          <w:szCs w:val="21"/>
        </w:rPr>
        <w:t>6．</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(其他补充说明)。</w:t>
      </w:r>
    </w:p>
    <w:p w14:paraId="642F59C9">
      <w:pPr>
        <w:autoSpaceDE w:val="0"/>
        <w:autoSpaceDN w:val="0"/>
        <w:adjustRightInd w:val="0"/>
        <w:snapToGrid w:val="0"/>
        <w:spacing w:line="360" w:lineRule="auto"/>
        <w:ind w:firstLine="420" w:firstLineChars="200"/>
        <w:jc w:val="left"/>
        <w:rPr>
          <w:rFonts w:hint="eastAsia" w:ascii="宋体" w:hAnsi="宋体" w:cs="宋体-18030"/>
          <w:color w:val="000000"/>
          <w:kern w:val="0"/>
          <w:szCs w:val="21"/>
        </w:rPr>
      </w:pPr>
    </w:p>
    <w:p w14:paraId="02A207B4">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投 标 人：</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(盖单位章)</w:t>
      </w:r>
    </w:p>
    <w:p w14:paraId="081BC242">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法定代表人或其授权委托代理人：</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(签字</w:t>
      </w:r>
      <w:r>
        <w:rPr>
          <w:rFonts w:hint="eastAsia" w:ascii="宋体" w:hAnsi="宋体" w:cs="宋体-18030"/>
          <w:color w:val="000000"/>
          <w:kern w:val="0"/>
          <w:szCs w:val="21"/>
          <w:lang w:val="en-US" w:eastAsia="zh-CN"/>
        </w:rPr>
        <w:t>或盖章</w:t>
      </w:r>
      <w:r>
        <w:rPr>
          <w:rFonts w:hint="eastAsia" w:ascii="宋体" w:hAnsi="宋体" w:cs="宋体-18030"/>
          <w:color w:val="000000"/>
          <w:kern w:val="0"/>
          <w:szCs w:val="21"/>
        </w:rPr>
        <w:t>)</w:t>
      </w:r>
    </w:p>
    <w:p w14:paraId="2E779A56">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地    址：</w:t>
      </w:r>
      <w:r>
        <w:rPr>
          <w:rFonts w:hint="eastAsia" w:ascii="宋体" w:hAnsi="宋体" w:cs="宋体-18030"/>
          <w:color w:val="000000"/>
          <w:kern w:val="0"/>
          <w:szCs w:val="21"/>
          <w:u w:val="single"/>
        </w:rPr>
        <w:t xml:space="preserve">                                        </w:t>
      </w:r>
    </w:p>
    <w:p w14:paraId="2D933148">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网    址：</w:t>
      </w:r>
      <w:r>
        <w:rPr>
          <w:rFonts w:hint="eastAsia" w:ascii="宋体" w:hAnsi="宋体" w:cs="宋体-18030"/>
          <w:color w:val="000000"/>
          <w:kern w:val="0"/>
          <w:szCs w:val="21"/>
          <w:u w:val="single"/>
        </w:rPr>
        <w:t xml:space="preserve">                                        </w:t>
      </w:r>
    </w:p>
    <w:p w14:paraId="351971DD">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电    话：</w:t>
      </w:r>
      <w:r>
        <w:rPr>
          <w:rFonts w:hint="eastAsia" w:ascii="宋体" w:hAnsi="宋体" w:cs="宋体-18030"/>
          <w:color w:val="000000"/>
          <w:kern w:val="0"/>
          <w:szCs w:val="21"/>
          <w:u w:val="single"/>
        </w:rPr>
        <w:t xml:space="preserve">                                        </w:t>
      </w:r>
    </w:p>
    <w:p w14:paraId="2609338E">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传    真：</w:t>
      </w:r>
      <w:r>
        <w:rPr>
          <w:rFonts w:hint="eastAsia" w:ascii="宋体" w:hAnsi="宋体" w:cs="宋体-18030"/>
          <w:color w:val="000000"/>
          <w:kern w:val="0"/>
          <w:szCs w:val="21"/>
          <w:u w:val="single"/>
        </w:rPr>
        <w:t xml:space="preserve">                                        </w:t>
      </w:r>
    </w:p>
    <w:p w14:paraId="398C4DB7">
      <w:pPr>
        <w:autoSpaceDE w:val="0"/>
        <w:autoSpaceDN w:val="0"/>
        <w:adjustRightInd w:val="0"/>
        <w:snapToGrid w:val="0"/>
        <w:spacing w:line="360" w:lineRule="auto"/>
        <w:ind w:firstLine="3675" w:firstLineChars="1750"/>
        <w:jc w:val="left"/>
        <w:rPr>
          <w:rFonts w:hint="eastAsia" w:ascii="宋体" w:hAnsi="宋体" w:cs="宋体-18030"/>
          <w:color w:val="000000"/>
          <w:kern w:val="0"/>
          <w:szCs w:val="21"/>
        </w:rPr>
      </w:pPr>
      <w:r>
        <w:rPr>
          <w:rFonts w:hint="eastAsia" w:ascii="宋体" w:hAnsi="宋体" w:cs="宋体-18030"/>
          <w:color w:val="000000"/>
          <w:kern w:val="0"/>
          <w:szCs w:val="21"/>
        </w:rPr>
        <w:t>邮政编码：</w:t>
      </w:r>
      <w:r>
        <w:rPr>
          <w:rFonts w:hint="eastAsia" w:ascii="宋体" w:hAnsi="宋体" w:cs="宋体-18030"/>
          <w:color w:val="000000"/>
          <w:kern w:val="0"/>
          <w:szCs w:val="21"/>
          <w:u w:val="single"/>
        </w:rPr>
        <w:t xml:space="preserve">                                        </w:t>
      </w:r>
    </w:p>
    <w:p w14:paraId="3A999C96">
      <w:pPr>
        <w:snapToGrid w:val="0"/>
        <w:spacing w:line="360" w:lineRule="auto"/>
        <w:jc w:val="right"/>
        <w:rPr>
          <w:rFonts w:hint="eastAsia" w:ascii="宋体" w:hAnsi="宋体" w:cs="宋体-18030"/>
          <w:color w:val="000000"/>
          <w:kern w:val="0"/>
          <w:szCs w:val="21"/>
        </w:rPr>
      </w:pP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年</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月</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日</w:t>
      </w:r>
    </w:p>
    <w:p w14:paraId="25EF51A5">
      <w:pPr>
        <w:autoSpaceDE w:val="0"/>
        <w:autoSpaceDN w:val="0"/>
        <w:adjustRightInd w:val="0"/>
        <w:snapToGrid w:val="0"/>
        <w:spacing w:line="360" w:lineRule="auto"/>
        <w:jc w:val="center"/>
        <w:rPr>
          <w:rFonts w:hint="eastAsia" w:ascii="宋体" w:hAnsi="宋体" w:cs="宋体-18030"/>
          <w:b/>
          <w:color w:val="000000"/>
          <w:kern w:val="0"/>
          <w:sz w:val="28"/>
          <w:szCs w:val="28"/>
        </w:rPr>
      </w:pPr>
      <w:r>
        <w:rPr>
          <w:rFonts w:hint="eastAsia" w:ascii="宋体" w:hAnsi="宋体" w:cs="宋体-18030"/>
          <w:color w:val="000000"/>
          <w:kern w:val="0"/>
          <w:szCs w:val="21"/>
        </w:rPr>
        <w:br w:type="page"/>
      </w:r>
      <w:bookmarkStart w:id="470" w:name="_Toc152045790"/>
      <w:bookmarkStart w:id="471" w:name="_Toc363457205"/>
      <w:bookmarkStart w:id="472" w:name="_Toc246996358"/>
      <w:bookmarkStart w:id="473" w:name="_Toc152042579"/>
      <w:bookmarkStart w:id="474" w:name="_Toc179632810"/>
      <w:bookmarkStart w:id="475" w:name="_Toc247085876"/>
      <w:bookmarkStart w:id="476" w:name="_Toc144974859"/>
      <w:bookmarkStart w:id="477" w:name="_Toc246997101"/>
      <w:r>
        <w:rPr>
          <w:rFonts w:hint="eastAsia" w:ascii="宋体" w:hAnsi="宋体" w:cs="宋体-18030"/>
          <w:b/>
          <w:color w:val="000000"/>
          <w:kern w:val="0"/>
          <w:sz w:val="28"/>
          <w:szCs w:val="28"/>
        </w:rPr>
        <w:t>（二）投标函附录</w:t>
      </w:r>
      <w:bookmarkEnd w:id="470"/>
      <w:bookmarkEnd w:id="471"/>
      <w:bookmarkEnd w:id="472"/>
      <w:bookmarkEnd w:id="473"/>
      <w:bookmarkEnd w:id="474"/>
      <w:bookmarkEnd w:id="475"/>
      <w:bookmarkEnd w:id="476"/>
      <w:bookmarkEnd w:id="477"/>
    </w:p>
    <w:p w14:paraId="27F2F0B8">
      <w:pPr>
        <w:snapToGrid w:val="0"/>
        <w:spacing w:line="360" w:lineRule="auto"/>
        <w:rPr>
          <w:rFonts w:hint="eastAsia" w:ascii="宋体" w:hAnsi="宋体"/>
          <w:color w:val="000000"/>
          <w:sz w:val="20"/>
          <w:szCs w:val="20"/>
        </w:rPr>
      </w:pP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01"/>
        <w:gridCol w:w="5103"/>
        <w:gridCol w:w="1572"/>
      </w:tblGrid>
      <w:tr w14:paraId="25CA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noWrap w:val="0"/>
            <w:vAlign w:val="center"/>
          </w:tcPr>
          <w:p w14:paraId="799BC06B">
            <w:pPr>
              <w:snapToGrid w:val="0"/>
              <w:spacing w:line="360" w:lineRule="auto"/>
              <w:jc w:val="center"/>
              <w:rPr>
                <w:rFonts w:hint="eastAsia" w:ascii="宋体" w:hAnsi="宋体"/>
                <w:b/>
                <w:color w:val="000000"/>
                <w:szCs w:val="21"/>
              </w:rPr>
            </w:pPr>
            <w:r>
              <w:rPr>
                <w:rFonts w:hint="eastAsia" w:ascii="宋体" w:hAnsi="宋体"/>
                <w:b/>
                <w:color w:val="000000"/>
                <w:szCs w:val="21"/>
              </w:rPr>
              <w:t>序号</w:t>
            </w:r>
          </w:p>
        </w:tc>
        <w:tc>
          <w:tcPr>
            <w:tcW w:w="1701" w:type="dxa"/>
            <w:noWrap w:val="0"/>
            <w:vAlign w:val="center"/>
          </w:tcPr>
          <w:p w14:paraId="0B6F99C7">
            <w:pPr>
              <w:snapToGrid w:val="0"/>
              <w:spacing w:line="360" w:lineRule="auto"/>
              <w:jc w:val="center"/>
              <w:rPr>
                <w:rFonts w:hint="eastAsia" w:ascii="宋体" w:hAnsi="宋体"/>
                <w:b/>
                <w:color w:val="000000"/>
                <w:szCs w:val="21"/>
              </w:rPr>
            </w:pPr>
            <w:r>
              <w:rPr>
                <w:rFonts w:hint="eastAsia" w:ascii="宋体" w:hAnsi="宋体"/>
                <w:b/>
                <w:color w:val="000000"/>
                <w:szCs w:val="21"/>
              </w:rPr>
              <w:t>条款名称</w:t>
            </w:r>
          </w:p>
        </w:tc>
        <w:tc>
          <w:tcPr>
            <w:tcW w:w="5103" w:type="dxa"/>
            <w:noWrap w:val="0"/>
            <w:vAlign w:val="center"/>
          </w:tcPr>
          <w:p w14:paraId="3A6A29C2">
            <w:pPr>
              <w:snapToGrid w:val="0"/>
              <w:spacing w:line="360" w:lineRule="auto"/>
              <w:jc w:val="center"/>
              <w:rPr>
                <w:rFonts w:hint="eastAsia" w:ascii="宋体" w:hAnsi="宋体"/>
                <w:b/>
                <w:color w:val="000000"/>
                <w:szCs w:val="21"/>
              </w:rPr>
            </w:pPr>
            <w:r>
              <w:rPr>
                <w:rFonts w:hint="eastAsia" w:ascii="宋体" w:hAnsi="宋体"/>
                <w:b/>
                <w:color w:val="000000"/>
                <w:szCs w:val="21"/>
              </w:rPr>
              <w:t>约定内容</w:t>
            </w:r>
          </w:p>
        </w:tc>
        <w:tc>
          <w:tcPr>
            <w:tcW w:w="1572" w:type="dxa"/>
            <w:noWrap w:val="0"/>
            <w:vAlign w:val="center"/>
          </w:tcPr>
          <w:p w14:paraId="3D99DD3F">
            <w:pPr>
              <w:snapToGrid w:val="0"/>
              <w:spacing w:line="360" w:lineRule="auto"/>
              <w:jc w:val="center"/>
              <w:rPr>
                <w:rFonts w:hint="eastAsia" w:ascii="宋体" w:hAnsi="宋体"/>
                <w:b/>
                <w:color w:val="000000"/>
                <w:szCs w:val="21"/>
              </w:rPr>
            </w:pPr>
            <w:r>
              <w:rPr>
                <w:rFonts w:hint="eastAsia" w:ascii="宋体" w:hAnsi="宋体"/>
                <w:b/>
                <w:color w:val="000000"/>
              </w:rPr>
              <w:t>是否响应</w:t>
            </w:r>
          </w:p>
        </w:tc>
      </w:tr>
      <w:tr w14:paraId="55D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5" w:type="dxa"/>
            <w:noWrap w:val="0"/>
            <w:vAlign w:val="center"/>
          </w:tcPr>
          <w:p w14:paraId="13902E01">
            <w:pPr>
              <w:snapToGrid w:val="0"/>
              <w:spacing w:line="360" w:lineRule="auto"/>
              <w:jc w:val="center"/>
              <w:rPr>
                <w:rFonts w:hint="eastAsia" w:ascii="宋体" w:hAnsi="宋体"/>
                <w:color w:val="000000"/>
                <w:szCs w:val="21"/>
              </w:rPr>
            </w:pPr>
            <w:r>
              <w:rPr>
                <w:rFonts w:hint="eastAsia" w:ascii="宋体" w:hAnsi="宋体"/>
                <w:color w:val="000000"/>
                <w:szCs w:val="21"/>
              </w:rPr>
              <w:t>1</w:t>
            </w:r>
          </w:p>
        </w:tc>
        <w:tc>
          <w:tcPr>
            <w:tcW w:w="1701" w:type="dxa"/>
            <w:noWrap w:val="0"/>
            <w:vAlign w:val="center"/>
          </w:tcPr>
          <w:p w14:paraId="701E76DA">
            <w:pPr>
              <w:snapToGrid w:val="0"/>
              <w:spacing w:line="360" w:lineRule="auto"/>
              <w:jc w:val="center"/>
              <w:rPr>
                <w:rFonts w:hint="default" w:ascii="宋体" w:hAnsi="宋体"/>
                <w:color w:val="000000"/>
                <w:szCs w:val="21"/>
                <w:lang w:val="en-US" w:eastAsia="zh-CN"/>
              </w:rPr>
            </w:pPr>
            <w:r>
              <w:rPr>
                <w:rFonts w:hint="eastAsia" w:ascii="宋体" w:hAnsi="宋体"/>
                <w:color w:val="000000"/>
                <w:szCs w:val="21"/>
                <w:lang w:val="en-US" w:eastAsia="zh-CN"/>
              </w:rPr>
              <w:t>合同履行期限</w:t>
            </w:r>
          </w:p>
        </w:tc>
        <w:tc>
          <w:tcPr>
            <w:tcW w:w="5103" w:type="dxa"/>
            <w:noWrap w:val="0"/>
            <w:vAlign w:val="center"/>
          </w:tcPr>
          <w:p w14:paraId="009249B4">
            <w:pPr>
              <w:snapToGrid w:val="0"/>
              <w:spacing w:line="360" w:lineRule="auto"/>
              <w:jc w:val="both"/>
              <w:rPr>
                <w:rFonts w:hint="eastAsia" w:ascii="宋体" w:hAnsi="宋体"/>
                <w:color w:val="000000"/>
                <w:szCs w:val="21"/>
                <w:lang w:val="zh-CN" w:eastAsia="zh-CN"/>
              </w:rPr>
            </w:pPr>
            <w:r>
              <w:rPr>
                <w:rFonts w:hint="eastAsia" w:ascii="宋体" w:hAnsi="宋体"/>
                <w:color w:val="000000"/>
                <w:szCs w:val="21"/>
                <w:lang w:val="zh-CN" w:eastAsia="zh-CN"/>
              </w:rPr>
              <w:t>2025年12月底前编制完成</w:t>
            </w:r>
          </w:p>
        </w:tc>
        <w:tc>
          <w:tcPr>
            <w:tcW w:w="1572" w:type="dxa"/>
            <w:noWrap w:val="0"/>
            <w:vAlign w:val="center"/>
          </w:tcPr>
          <w:p w14:paraId="1650C64C">
            <w:pPr>
              <w:snapToGrid w:val="0"/>
              <w:spacing w:line="360" w:lineRule="auto"/>
              <w:jc w:val="center"/>
              <w:rPr>
                <w:rFonts w:hint="eastAsia" w:ascii="宋体" w:hAnsi="宋体"/>
                <w:color w:val="000000"/>
                <w:szCs w:val="21"/>
              </w:rPr>
            </w:pPr>
          </w:p>
        </w:tc>
      </w:tr>
      <w:tr w14:paraId="0211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5" w:type="dxa"/>
            <w:noWrap w:val="0"/>
            <w:vAlign w:val="center"/>
          </w:tcPr>
          <w:p w14:paraId="45B78959">
            <w:pPr>
              <w:snapToGrid w:val="0"/>
              <w:spacing w:line="360" w:lineRule="auto"/>
              <w:jc w:val="center"/>
              <w:rPr>
                <w:rFonts w:hint="eastAsia" w:ascii="宋体" w:hAnsi="宋体"/>
                <w:color w:val="000000"/>
                <w:szCs w:val="21"/>
              </w:rPr>
            </w:pPr>
            <w:r>
              <w:rPr>
                <w:rFonts w:hint="eastAsia" w:ascii="宋体" w:hAnsi="宋体"/>
                <w:color w:val="000000"/>
                <w:szCs w:val="21"/>
              </w:rPr>
              <w:t>2</w:t>
            </w:r>
          </w:p>
        </w:tc>
        <w:tc>
          <w:tcPr>
            <w:tcW w:w="1701" w:type="dxa"/>
            <w:noWrap w:val="0"/>
            <w:vAlign w:val="center"/>
          </w:tcPr>
          <w:p w14:paraId="4E3E1471">
            <w:pPr>
              <w:snapToGrid w:val="0"/>
              <w:spacing w:line="360" w:lineRule="auto"/>
              <w:jc w:val="center"/>
              <w:rPr>
                <w:rFonts w:hint="eastAsia" w:ascii="宋体" w:hAnsi="宋体"/>
                <w:color w:val="000000"/>
                <w:szCs w:val="21"/>
              </w:rPr>
            </w:pPr>
            <w:r>
              <w:rPr>
                <w:rFonts w:hint="eastAsia" w:ascii="宋体" w:hAnsi="宋体"/>
                <w:color w:val="000000"/>
                <w:szCs w:val="21"/>
              </w:rPr>
              <w:t>质量要求</w:t>
            </w:r>
          </w:p>
        </w:tc>
        <w:tc>
          <w:tcPr>
            <w:tcW w:w="5103" w:type="dxa"/>
            <w:noWrap w:val="0"/>
            <w:vAlign w:val="center"/>
          </w:tcPr>
          <w:p w14:paraId="137A4D7A">
            <w:pPr>
              <w:autoSpaceDE w:val="0"/>
              <w:autoSpaceDN w:val="0"/>
              <w:adjustRightInd w:val="0"/>
              <w:snapToGrid w:val="0"/>
              <w:spacing w:line="360" w:lineRule="auto"/>
              <w:rPr>
                <w:rFonts w:hint="eastAsia" w:ascii="宋体" w:hAnsi="宋体" w:cs="宋体"/>
                <w:bCs/>
                <w:color w:val="000000"/>
                <w:szCs w:val="21"/>
                <w:lang w:val="zh-CN"/>
              </w:rPr>
            </w:pPr>
            <w:r>
              <w:rPr>
                <w:rFonts w:hint="eastAsia" w:ascii="宋体" w:hAnsi="宋体" w:cs="宋体"/>
                <w:bCs/>
                <w:color w:val="000000"/>
                <w:szCs w:val="21"/>
                <w:lang w:val="zh-CN"/>
              </w:rPr>
              <w:t>符合国家（行业）标准及采购人要求</w:t>
            </w:r>
          </w:p>
        </w:tc>
        <w:tc>
          <w:tcPr>
            <w:tcW w:w="1572" w:type="dxa"/>
            <w:noWrap w:val="0"/>
            <w:vAlign w:val="center"/>
          </w:tcPr>
          <w:p w14:paraId="25BA5452">
            <w:pPr>
              <w:snapToGrid w:val="0"/>
              <w:spacing w:line="360" w:lineRule="auto"/>
              <w:jc w:val="center"/>
              <w:rPr>
                <w:rFonts w:hint="eastAsia" w:ascii="宋体" w:hAnsi="宋体"/>
                <w:color w:val="000000"/>
                <w:szCs w:val="21"/>
              </w:rPr>
            </w:pPr>
          </w:p>
        </w:tc>
      </w:tr>
      <w:tr w14:paraId="61BD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5" w:type="dxa"/>
            <w:noWrap w:val="0"/>
            <w:vAlign w:val="center"/>
          </w:tcPr>
          <w:p w14:paraId="330174C0">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1701" w:type="dxa"/>
            <w:noWrap w:val="0"/>
            <w:vAlign w:val="center"/>
          </w:tcPr>
          <w:p w14:paraId="0222FCA1">
            <w:pPr>
              <w:autoSpaceDE w:val="0"/>
              <w:autoSpaceDN w:val="0"/>
              <w:adjustRightInd w:val="0"/>
              <w:snapToGrid w:val="0"/>
              <w:spacing w:line="360" w:lineRule="auto"/>
              <w:jc w:val="center"/>
              <w:rPr>
                <w:rFonts w:hint="eastAsia" w:ascii="宋体" w:hAnsi="宋体" w:cs="仿宋_GB2312"/>
                <w:color w:val="000000"/>
                <w:kern w:val="0"/>
                <w:szCs w:val="21"/>
              </w:rPr>
            </w:pPr>
            <w:r>
              <w:rPr>
                <w:rFonts w:hint="eastAsia" w:ascii="宋体" w:hAnsi="宋体" w:cs="仿宋_GB2312"/>
                <w:color w:val="000000"/>
                <w:kern w:val="0"/>
                <w:szCs w:val="21"/>
              </w:rPr>
              <w:t>投标有效期</w:t>
            </w:r>
          </w:p>
        </w:tc>
        <w:tc>
          <w:tcPr>
            <w:tcW w:w="5103" w:type="dxa"/>
            <w:noWrap w:val="0"/>
            <w:vAlign w:val="center"/>
          </w:tcPr>
          <w:p w14:paraId="23F7DDFC">
            <w:pPr>
              <w:autoSpaceDE w:val="0"/>
              <w:autoSpaceDN w:val="0"/>
              <w:adjustRightInd w:val="0"/>
              <w:snapToGri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lang w:val="en-US" w:eastAsia="zh-CN"/>
              </w:rPr>
              <w:t>60</w:t>
            </w:r>
            <w:r>
              <w:rPr>
                <w:rFonts w:hint="eastAsia" w:ascii="宋体" w:hAnsi="宋体" w:cs="仿宋_GB2312"/>
                <w:color w:val="000000"/>
                <w:kern w:val="0"/>
                <w:szCs w:val="21"/>
              </w:rPr>
              <w:t>日。</w:t>
            </w:r>
          </w:p>
        </w:tc>
        <w:tc>
          <w:tcPr>
            <w:tcW w:w="1572" w:type="dxa"/>
            <w:noWrap w:val="0"/>
            <w:vAlign w:val="center"/>
          </w:tcPr>
          <w:p w14:paraId="02C83777">
            <w:pPr>
              <w:snapToGrid w:val="0"/>
              <w:spacing w:line="360" w:lineRule="auto"/>
              <w:jc w:val="center"/>
              <w:rPr>
                <w:rFonts w:hint="eastAsia" w:ascii="宋体" w:hAnsi="宋体"/>
                <w:color w:val="000000"/>
                <w:szCs w:val="21"/>
              </w:rPr>
            </w:pPr>
          </w:p>
        </w:tc>
      </w:tr>
      <w:tr w14:paraId="266A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5" w:type="dxa"/>
            <w:noWrap w:val="0"/>
            <w:vAlign w:val="center"/>
          </w:tcPr>
          <w:p w14:paraId="553B2AD2">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1701" w:type="dxa"/>
            <w:noWrap w:val="0"/>
            <w:vAlign w:val="center"/>
          </w:tcPr>
          <w:p w14:paraId="02EA10A8">
            <w:pPr>
              <w:autoSpaceDE w:val="0"/>
              <w:autoSpaceDN w:val="0"/>
              <w:adjustRightInd w:val="0"/>
              <w:snapToGrid w:val="0"/>
              <w:spacing w:line="360" w:lineRule="auto"/>
              <w:jc w:val="center"/>
              <w:rPr>
                <w:rFonts w:hint="eastAsia" w:ascii="宋体" w:hAnsi="宋体" w:cs="仿宋_GB2312"/>
                <w:color w:val="000000"/>
                <w:kern w:val="0"/>
                <w:szCs w:val="21"/>
              </w:rPr>
            </w:pPr>
            <w:r>
              <w:rPr>
                <w:rFonts w:hint="eastAsia" w:ascii="宋体" w:hAnsi="宋体"/>
                <w:color w:val="000000"/>
                <w:szCs w:val="21"/>
              </w:rPr>
              <w:t>权利义务</w:t>
            </w:r>
          </w:p>
        </w:tc>
        <w:tc>
          <w:tcPr>
            <w:tcW w:w="5103" w:type="dxa"/>
            <w:noWrap w:val="0"/>
            <w:vAlign w:val="center"/>
          </w:tcPr>
          <w:p w14:paraId="1D4ECF71">
            <w:pPr>
              <w:autoSpaceDE w:val="0"/>
              <w:autoSpaceDN w:val="0"/>
              <w:adjustRightInd w:val="0"/>
              <w:snapToGrid w:val="0"/>
              <w:spacing w:line="360" w:lineRule="auto"/>
              <w:rPr>
                <w:rFonts w:hint="eastAsia" w:ascii="宋体" w:hAnsi="宋体" w:cs="仿宋_GB2312"/>
                <w:color w:val="000000"/>
                <w:kern w:val="0"/>
                <w:szCs w:val="21"/>
              </w:rPr>
            </w:pPr>
            <w:r>
              <w:rPr>
                <w:rFonts w:hint="eastAsia" w:ascii="宋体" w:hAnsi="宋体" w:cs="宋体"/>
                <w:bCs/>
                <w:color w:val="000000"/>
                <w:szCs w:val="21"/>
                <w:lang w:val="zh-CN"/>
              </w:rPr>
              <w:t>符合招标文件规定。</w:t>
            </w:r>
          </w:p>
        </w:tc>
        <w:tc>
          <w:tcPr>
            <w:tcW w:w="1572" w:type="dxa"/>
            <w:noWrap w:val="0"/>
            <w:vAlign w:val="center"/>
          </w:tcPr>
          <w:p w14:paraId="273F50CD">
            <w:pPr>
              <w:snapToGrid w:val="0"/>
              <w:spacing w:line="360" w:lineRule="auto"/>
              <w:jc w:val="center"/>
              <w:rPr>
                <w:rFonts w:hint="eastAsia" w:ascii="宋体" w:hAnsi="宋体"/>
                <w:color w:val="000000"/>
                <w:szCs w:val="21"/>
              </w:rPr>
            </w:pPr>
          </w:p>
        </w:tc>
      </w:tr>
      <w:tr w14:paraId="298C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5" w:type="dxa"/>
            <w:noWrap w:val="0"/>
            <w:vAlign w:val="center"/>
          </w:tcPr>
          <w:p w14:paraId="3952D0B7">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1701" w:type="dxa"/>
            <w:noWrap w:val="0"/>
            <w:vAlign w:val="center"/>
          </w:tcPr>
          <w:p w14:paraId="2F9BE25E">
            <w:pPr>
              <w:autoSpaceDE w:val="0"/>
              <w:autoSpaceDN w:val="0"/>
              <w:adjustRightInd w:val="0"/>
              <w:snapToGrid w:val="0"/>
              <w:spacing w:line="360" w:lineRule="auto"/>
              <w:jc w:val="center"/>
              <w:rPr>
                <w:rFonts w:hint="eastAsia" w:ascii="宋体" w:hAnsi="宋体" w:cs="仿宋_GB2312"/>
                <w:color w:val="000000"/>
                <w:kern w:val="0"/>
                <w:szCs w:val="21"/>
              </w:rPr>
            </w:pPr>
            <w:r>
              <w:rPr>
                <w:rFonts w:hint="eastAsia" w:ascii="宋体" w:hAnsi="宋体"/>
                <w:color w:val="000000"/>
              </w:rPr>
              <w:t>技术标准及要求</w:t>
            </w:r>
          </w:p>
        </w:tc>
        <w:tc>
          <w:tcPr>
            <w:tcW w:w="5103" w:type="dxa"/>
            <w:noWrap w:val="0"/>
            <w:vAlign w:val="center"/>
          </w:tcPr>
          <w:p w14:paraId="47E8C3A7">
            <w:pPr>
              <w:autoSpaceDE w:val="0"/>
              <w:autoSpaceDN w:val="0"/>
              <w:adjustRightInd w:val="0"/>
              <w:snapToGrid w:val="0"/>
              <w:spacing w:line="360" w:lineRule="auto"/>
              <w:rPr>
                <w:rFonts w:hint="eastAsia" w:ascii="宋体" w:hAnsi="宋体" w:cs="仿宋_GB2312"/>
                <w:color w:val="000000"/>
                <w:kern w:val="0"/>
                <w:szCs w:val="21"/>
              </w:rPr>
            </w:pPr>
            <w:r>
              <w:rPr>
                <w:rFonts w:hint="eastAsia" w:ascii="宋体" w:hAnsi="宋体"/>
                <w:color w:val="000000"/>
              </w:rPr>
              <w:t>符合</w:t>
            </w:r>
            <w:r>
              <w:rPr>
                <w:rFonts w:hint="eastAsia" w:ascii="宋体" w:hAnsi="宋体"/>
                <w:color w:val="000000"/>
                <w:lang w:eastAsia="zh-CN"/>
              </w:rPr>
              <w:t>招标文件</w:t>
            </w:r>
            <w:r>
              <w:rPr>
                <w:rFonts w:hint="eastAsia" w:ascii="宋体" w:hAnsi="宋体"/>
                <w:color w:val="000000"/>
              </w:rPr>
              <w:t>规定。</w:t>
            </w:r>
          </w:p>
        </w:tc>
        <w:tc>
          <w:tcPr>
            <w:tcW w:w="1572" w:type="dxa"/>
            <w:noWrap w:val="0"/>
            <w:vAlign w:val="center"/>
          </w:tcPr>
          <w:p w14:paraId="0A115ABB">
            <w:pPr>
              <w:snapToGrid w:val="0"/>
              <w:spacing w:line="360" w:lineRule="auto"/>
              <w:jc w:val="center"/>
              <w:rPr>
                <w:rFonts w:hint="eastAsia" w:ascii="宋体" w:hAnsi="宋体"/>
                <w:color w:val="000000"/>
                <w:szCs w:val="21"/>
              </w:rPr>
            </w:pPr>
          </w:p>
        </w:tc>
      </w:tr>
      <w:tr w14:paraId="1936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5" w:type="dxa"/>
            <w:noWrap w:val="0"/>
            <w:vAlign w:val="center"/>
          </w:tcPr>
          <w:p w14:paraId="193ABB65">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1701" w:type="dxa"/>
            <w:noWrap w:val="0"/>
            <w:vAlign w:val="center"/>
          </w:tcPr>
          <w:p w14:paraId="57D32A74">
            <w:pPr>
              <w:autoSpaceDE w:val="0"/>
              <w:autoSpaceDN w:val="0"/>
              <w:adjustRightInd w:val="0"/>
              <w:snapToGrid w:val="0"/>
              <w:spacing w:line="360" w:lineRule="auto"/>
              <w:jc w:val="center"/>
              <w:rPr>
                <w:rFonts w:hint="eastAsia" w:ascii="宋体" w:hAnsi="宋体"/>
                <w:color w:val="000000"/>
              </w:rPr>
            </w:pPr>
            <w:r>
              <w:rPr>
                <w:rFonts w:hint="eastAsia" w:ascii="宋体" w:hAnsi="宋体"/>
                <w:color w:val="000000"/>
              </w:rPr>
              <w:t>其他要求</w:t>
            </w:r>
          </w:p>
        </w:tc>
        <w:tc>
          <w:tcPr>
            <w:tcW w:w="5103" w:type="dxa"/>
            <w:noWrap w:val="0"/>
            <w:vAlign w:val="center"/>
          </w:tcPr>
          <w:p w14:paraId="0B828D8A">
            <w:pPr>
              <w:autoSpaceDE w:val="0"/>
              <w:autoSpaceDN w:val="0"/>
              <w:adjustRightInd w:val="0"/>
              <w:snapToGrid w:val="0"/>
              <w:spacing w:line="360" w:lineRule="auto"/>
              <w:rPr>
                <w:rFonts w:hint="eastAsia" w:ascii="宋体" w:hAnsi="宋体"/>
                <w:color w:val="000000"/>
              </w:rPr>
            </w:pPr>
            <w:r>
              <w:rPr>
                <w:rFonts w:hint="eastAsia" w:ascii="宋体" w:hAnsi="宋体"/>
                <w:color w:val="000000"/>
              </w:rPr>
              <w:t>满足招标文件规定的其他要求。</w:t>
            </w:r>
          </w:p>
        </w:tc>
        <w:tc>
          <w:tcPr>
            <w:tcW w:w="1572" w:type="dxa"/>
            <w:noWrap w:val="0"/>
            <w:vAlign w:val="center"/>
          </w:tcPr>
          <w:p w14:paraId="5C9355B0">
            <w:pPr>
              <w:snapToGrid w:val="0"/>
              <w:spacing w:line="360" w:lineRule="auto"/>
              <w:jc w:val="center"/>
              <w:rPr>
                <w:rFonts w:hint="eastAsia" w:ascii="宋体" w:hAnsi="宋体"/>
                <w:color w:val="000000"/>
                <w:szCs w:val="21"/>
              </w:rPr>
            </w:pPr>
          </w:p>
        </w:tc>
      </w:tr>
      <w:tr w14:paraId="3CA1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5" w:type="dxa"/>
            <w:noWrap w:val="0"/>
            <w:vAlign w:val="center"/>
          </w:tcPr>
          <w:p w14:paraId="5A2C81A9">
            <w:pPr>
              <w:snapToGrid w:val="0"/>
              <w:spacing w:line="360" w:lineRule="auto"/>
              <w:jc w:val="center"/>
              <w:rPr>
                <w:rFonts w:hint="eastAsia" w:ascii="宋体" w:hAnsi="宋体"/>
                <w:color w:val="000000"/>
                <w:szCs w:val="21"/>
              </w:rPr>
            </w:pPr>
            <w:r>
              <w:rPr>
                <w:rFonts w:hint="eastAsia" w:ascii="宋体" w:hAnsi="宋体"/>
                <w:color w:val="000000"/>
                <w:szCs w:val="21"/>
              </w:rPr>
              <w:t>……</w:t>
            </w:r>
          </w:p>
        </w:tc>
        <w:tc>
          <w:tcPr>
            <w:tcW w:w="1701" w:type="dxa"/>
            <w:noWrap w:val="0"/>
            <w:vAlign w:val="center"/>
          </w:tcPr>
          <w:p w14:paraId="0053930D">
            <w:pPr>
              <w:autoSpaceDE w:val="0"/>
              <w:autoSpaceDN w:val="0"/>
              <w:adjustRightInd w:val="0"/>
              <w:snapToGrid w:val="0"/>
              <w:spacing w:line="360" w:lineRule="auto"/>
              <w:jc w:val="center"/>
              <w:rPr>
                <w:rFonts w:hint="eastAsia" w:ascii="宋体" w:hAnsi="宋体"/>
                <w:color w:val="000000"/>
              </w:rPr>
            </w:pPr>
            <w:r>
              <w:rPr>
                <w:rFonts w:hint="eastAsia" w:ascii="宋体" w:hAnsi="宋体"/>
                <w:color w:val="000000"/>
              </w:rPr>
              <w:t>……</w:t>
            </w:r>
          </w:p>
        </w:tc>
        <w:tc>
          <w:tcPr>
            <w:tcW w:w="5103" w:type="dxa"/>
            <w:noWrap w:val="0"/>
            <w:vAlign w:val="center"/>
          </w:tcPr>
          <w:p w14:paraId="4F13ECB3">
            <w:pPr>
              <w:autoSpaceDE w:val="0"/>
              <w:autoSpaceDN w:val="0"/>
              <w:adjustRightInd w:val="0"/>
              <w:snapToGrid w:val="0"/>
              <w:spacing w:line="360" w:lineRule="auto"/>
              <w:rPr>
                <w:rFonts w:hint="eastAsia" w:ascii="宋体" w:hAnsi="宋体"/>
                <w:color w:val="000000"/>
              </w:rPr>
            </w:pPr>
            <w:r>
              <w:rPr>
                <w:rFonts w:hint="eastAsia" w:ascii="宋体" w:hAnsi="宋体"/>
                <w:color w:val="000000"/>
              </w:rPr>
              <w:t>……</w:t>
            </w:r>
          </w:p>
        </w:tc>
        <w:tc>
          <w:tcPr>
            <w:tcW w:w="1572" w:type="dxa"/>
            <w:noWrap w:val="0"/>
            <w:vAlign w:val="center"/>
          </w:tcPr>
          <w:p w14:paraId="05AD7FA9">
            <w:pPr>
              <w:snapToGrid w:val="0"/>
              <w:spacing w:line="360" w:lineRule="auto"/>
              <w:jc w:val="center"/>
              <w:rPr>
                <w:rFonts w:hint="eastAsia" w:ascii="宋体" w:hAnsi="宋体"/>
                <w:color w:val="000000"/>
                <w:szCs w:val="21"/>
              </w:rPr>
            </w:pPr>
          </w:p>
        </w:tc>
      </w:tr>
    </w:tbl>
    <w:p w14:paraId="7DAD9880">
      <w:pPr>
        <w:snapToGrid w:val="0"/>
        <w:spacing w:line="360" w:lineRule="auto"/>
        <w:jc w:val="right"/>
        <w:rPr>
          <w:rFonts w:hint="eastAsia" w:ascii="宋体" w:hAnsi="宋体" w:cs="宋体-18030"/>
          <w:color w:val="000000"/>
          <w:kern w:val="0"/>
          <w:szCs w:val="21"/>
        </w:rPr>
      </w:pPr>
    </w:p>
    <w:p w14:paraId="2F4AF416">
      <w:pPr>
        <w:autoSpaceDE w:val="0"/>
        <w:autoSpaceDN w:val="0"/>
        <w:adjustRightInd w:val="0"/>
        <w:snapToGrid w:val="0"/>
        <w:spacing w:line="360" w:lineRule="auto"/>
        <w:jc w:val="left"/>
        <w:rPr>
          <w:rFonts w:hint="eastAsia" w:ascii="宋体" w:hAnsi="宋体" w:cs="宋体-18030"/>
          <w:b/>
          <w:color w:val="000000"/>
          <w:szCs w:val="21"/>
          <w:lang w:val="zh-CN"/>
        </w:rPr>
      </w:pPr>
    </w:p>
    <w:p w14:paraId="6A7A3692">
      <w:pPr>
        <w:autoSpaceDE w:val="0"/>
        <w:autoSpaceDN w:val="0"/>
        <w:adjustRightInd w:val="0"/>
        <w:snapToGrid w:val="0"/>
        <w:spacing w:line="360" w:lineRule="auto"/>
        <w:jc w:val="center"/>
        <w:rPr>
          <w:rFonts w:hint="eastAsia" w:ascii="宋体" w:hAnsi="宋体" w:cs="宋体-18030"/>
          <w:color w:val="000000"/>
          <w:kern w:val="0"/>
          <w:szCs w:val="21"/>
        </w:rPr>
      </w:pPr>
    </w:p>
    <w:p w14:paraId="738E5BFC">
      <w:pPr>
        <w:autoSpaceDE w:val="0"/>
        <w:autoSpaceDN w:val="0"/>
        <w:adjustRightInd w:val="0"/>
        <w:snapToGrid w:val="0"/>
        <w:spacing w:line="360" w:lineRule="auto"/>
        <w:jc w:val="center"/>
        <w:rPr>
          <w:rFonts w:hint="eastAsia" w:ascii="宋体" w:hAnsi="宋体" w:cs="宋体-18030"/>
          <w:color w:val="000000"/>
          <w:kern w:val="0"/>
          <w:sz w:val="24"/>
        </w:rPr>
      </w:pPr>
    </w:p>
    <w:p w14:paraId="4C7B2775">
      <w:pPr>
        <w:autoSpaceDE w:val="0"/>
        <w:autoSpaceDN w:val="0"/>
        <w:adjustRightInd w:val="0"/>
        <w:snapToGrid w:val="0"/>
        <w:spacing w:line="360" w:lineRule="auto"/>
        <w:jc w:val="center"/>
        <w:rPr>
          <w:rFonts w:hint="eastAsia" w:ascii="宋体" w:hAnsi="宋体" w:cs="宋体-18030"/>
          <w:color w:val="000000"/>
          <w:kern w:val="0"/>
          <w:sz w:val="24"/>
        </w:rPr>
      </w:pPr>
    </w:p>
    <w:p w14:paraId="535336B8">
      <w:pPr>
        <w:autoSpaceDE w:val="0"/>
        <w:autoSpaceDN w:val="0"/>
        <w:adjustRightInd w:val="0"/>
        <w:snapToGrid w:val="0"/>
        <w:spacing w:line="360" w:lineRule="auto"/>
        <w:jc w:val="center"/>
        <w:rPr>
          <w:rFonts w:hint="eastAsia" w:ascii="宋体" w:hAnsi="宋体" w:cs="宋体-18030"/>
          <w:b/>
          <w:color w:val="000000"/>
          <w:kern w:val="0"/>
          <w:sz w:val="30"/>
          <w:szCs w:val="30"/>
        </w:rPr>
      </w:pPr>
      <w:r>
        <w:rPr>
          <w:rFonts w:hint="eastAsia" w:ascii="宋体" w:hAnsi="宋体" w:cs="宋体-18030"/>
          <w:color w:val="000000"/>
          <w:kern w:val="0"/>
          <w:sz w:val="24"/>
        </w:rPr>
        <w:br w:type="page"/>
      </w:r>
      <w:r>
        <w:rPr>
          <w:rFonts w:hint="eastAsia" w:ascii="宋体" w:hAnsi="宋体" w:cs="宋体-18030"/>
          <w:b/>
          <w:color w:val="000000"/>
          <w:kern w:val="0"/>
          <w:sz w:val="30"/>
          <w:szCs w:val="30"/>
        </w:rPr>
        <w:t>二、法定代表人身份证明</w:t>
      </w:r>
    </w:p>
    <w:p w14:paraId="02E124EE">
      <w:pPr>
        <w:autoSpaceDE w:val="0"/>
        <w:autoSpaceDN w:val="0"/>
        <w:adjustRightInd w:val="0"/>
        <w:snapToGrid w:val="0"/>
        <w:spacing w:line="360" w:lineRule="auto"/>
        <w:ind w:left="718" w:leftChars="342"/>
        <w:jc w:val="left"/>
        <w:rPr>
          <w:rFonts w:hint="eastAsia" w:ascii="宋体" w:hAnsi="宋体" w:cs="宋体-18030"/>
          <w:color w:val="000000"/>
          <w:kern w:val="0"/>
          <w:szCs w:val="21"/>
        </w:rPr>
      </w:pPr>
    </w:p>
    <w:p w14:paraId="3769D9F1">
      <w:pPr>
        <w:autoSpaceDE w:val="0"/>
        <w:autoSpaceDN w:val="0"/>
        <w:adjustRightInd w:val="0"/>
        <w:snapToGrid w:val="0"/>
        <w:spacing w:line="360" w:lineRule="auto"/>
        <w:ind w:left="718" w:leftChars="342"/>
        <w:jc w:val="left"/>
        <w:rPr>
          <w:rFonts w:hint="eastAsia" w:ascii="宋体" w:hAnsi="宋体" w:cs="宋体-18030"/>
          <w:color w:val="000000"/>
          <w:kern w:val="0"/>
          <w:szCs w:val="21"/>
          <w:u w:val="single"/>
        </w:rPr>
      </w:pPr>
      <w:r>
        <w:rPr>
          <w:rFonts w:hint="eastAsia" w:ascii="宋体" w:hAnsi="宋体" w:cs="宋体-18030"/>
          <w:color w:val="000000"/>
          <w:kern w:val="0"/>
          <w:szCs w:val="21"/>
        </w:rPr>
        <w:t>投标人名称：</w:t>
      </w:r>
      <w:r>
        <w:rPr>
          <w:rFonts w:hint="eastAsia" w:ascii="宋体" w:hAnsi="宋体" w:cs="宋体-18030"/>
          <w:color w:val="000000"/>
          <w:kern w:val="0"/>
          <w:szCs w:val="21"/>
          <w:u w:val="single"/>
        </w:rPr>
        <w:t xml:space="preserve">                                </w:t>
      </w:r>
    </w:p>
    <w:p w14:paraId="2F1937D7">
      <w:pPr>
        <w:autoSpaceDE w:val="0"/>
        <w:autoSpaceDN w:val="0"/>
        <w:adjustRightInd w:val="0"/>
        <w:snapToGrid w:val="0"/>
        <w:spacing w:line="360" w:lineRule="auto"/>
        <w:ind w:left="718" w:leftChars="342"/>
        <w:jc w:val="left"/>
        <w:rPr>
          <w:rFonts w:hint="eastAsia" w:ascii="宋体" w:hAnsi="宋体" w:cs="宋体-18030"/>
          <w:color w:val="000000"/>
          <w:kern w:val="0"/>
          <w:szCs w:val="21"/>
          <w:u w:val="single"/>
        </w:rPr>
      </w:pPr>
      <w:r>
        <w:rPr>
          <w:rFonts w:hint="eastAsia" w:ascii="宋体" w:hAnsi="宋体" w:cs="宋体-18030"/>
          <w:color w:val="000000"/>
          <w:kern w:val="0"/>
          <w:szCs w:val="21"/>
        </w:rPr>
        <w:t>单位性质：</w:t>
      </w:r>
      <w:r>
        <w:rPr>
          <w:rFonts w:hint="eastAsia" w:ascii="宋体" w:hAnsi="宋体" w:cs="宋体-18030"/>
          <w:color w:val="000000"/>
          <w:kern w:val="0"/>
          <w:szCs w:val="21"/>
          <w:u w:val="single"/>
        </w:rPr>
        <w:t xml:space="preserve">                                  </w:t>
      </w:r>
    </w:p>
    <w:p w14:paraId="72BFB3C7">
      <w:pPr>
        <w:autoSpaceDE w:val="0"/>
        <w:autoSpaceDN w:val="0"/>
        <w:adjustRightInd w:val="0"/>
        <w:snapToGrid w:val="0"/>
        <w:spacing w:line="360" w:lineRule="auto"/>
        <w:ind w:left="718" w:leftChars="342"/>
        <w:jc w:val="left"/>
        <w:rPr>
          <w:rFonts w:hint="eastAsia" w:ascii="宋体" w:hAnsi="宋体" w:cs="宋体-18030"/>
          <w:color w:val="000000"/>
          <w:kern w:val="0"/>
          <w:szCs w:val="21"/>
          <w:u w:val="single"/>
        </w:rPr>
      </w:pPr>
      <w:r>
        <w:rPr>
          <w:rFonts w:hint="eastAsia" w:ascii="宋体" w:hAnsi="宋体" w:cs="宋体-18030"/>
          <w:color w:val="000000"/>
          <w:kern w:val="0"/>
          <w:szCs w:val="21"/>
        </w:rPr>
        <w:t>地址：</w:t>
      </w:r>
      <w:r>
        <w:rPr>
          <w:rFonts w:hint="eastAsia" w:ascii="宋体" w:hAnsi="宋体" w:cs="宋体-18030"/>
          <w:color w:val="000000"/>
          <w:kern w:val="0"/>
          <w:szCs w:val="21"/>
          <w:u w:val="single"/>
        </w:rPr>
        <w:t xml:space="preserve">                                      </w:t>
      </w:r>
    </w:p>
    <w:p w14:paraId="2643D97B">
      <w:pPr>
        <w:autoSpaceDE w:val="0"/>
        <w:autoSpaceDN w:val="0"/>
        <w:adjustRightInd w:val="0"/>
        <w:snapToGrid w:val="0"/>
        <w:spacing w:line="360" w:lineRule="auto"/>
        <w:ind w:left="718" w:leftChars="342"/>
        <w:jc w:val="left"/>
        <w:rPr>
          <w:rFonts w:hint="eastAsia" w:ascii="宋体" w:hAnsi="宋体" w:cs="宋体-18030"/>
          <w:color w:val="000000"/>
          <w:kern w:val="0"/>
          <w:szCs w:val="21"/>
        </w:rPr>
      </w:pPr>
      <w:r>
        <w:rPr>
          <w:rFonts w:hint="eastAsia" w:ascii="宋体" w:hAnsi="宋体" w:cs="宋体-18030"/>
          <w:color w:val="000000"/>
          <w:kern w:val="0"/>
          <w:szCs w:val="21"/>
        </w:rPr>
        <w:t>成立时间：</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年</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月</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日</w:t>
      </w:r>
    </w:p>
    <w:p w14:paraId="5BC36AC4">
      <w:pPr>
        <w:autoSpaceDE w:val="0"/>
        <w:autoSpaceDN w:val="0"/>
        <w:adjustRightInd w:val="0"/>
        <w:snapToGrid w:val="0"/>
        <w:spacing w:line="360" w:lineRule="auto"/>
        <w:ind w:left="718" w:leftChars="342"/>
        <w:jc w:val="left"/>
        <w:rPr>
          <w:rFonts w:hint="eastAsia" w:ascii="宋体" w:hAnsi="宋体" w:cs="宋体-18030"/>
          <w:color w:val="000000"/>
          <w:kern w:val="0"/>
          <w:szCs w:val="21"/>
          <w:u w:val="single"/>
        </w:rPr>
      </w:pPr>
      <w:r>
        <w:rPr>
          <w:rFonts w:hint="eastAsia" w:ascii="宋体" w:hAnsi="宋体" w:cs="宋体-18030"/>
          <w:color w:val="000000"/>
          <w:kern w:val="0"/>
          <w:szCs w:val="21"/>
        </w:rPr>
        <w:t xml:space="preserve">经营期限： </w:t>
      </w:r>
      <w:r>
        <w:rPr>
          <w:rFonts w:hint="eastAsia" w:ascii="宋体" w:hAnsi="宋体" w:cs="宋体-18030"/>
          <w:color w:val="000000"/>
          <w:kern w:val="0"/>
          <w:szCs w:val="21"/>
          <w:u w:val="single"/>
        </w:rPr>
        <w:t xml:space="preserve">                                 </w:t>
      </w:r>
    </w:p>
    <w:p w14:paraId="0DB9DEA5">
      <w:pPr>
        <w:autoSpaceDE w:val="0"/>
        <w:autoSpaceDN w:val="0"/>
        <w:adjustRightInd w:val="0"/>
        <w:snapToGrid w:val="0"/>
        <w:spacing w:line="360" w:lineRule="auto"/>
        <w:ind w:left="718" w:leftChars="342"/>
        <w:jc w:val="left"/>
        <w:rPr>
          <w:rFonts w:hint="eastAsia" w:ascii="宋体" w:hAnsi="宋体" w:cs="宋体-18030"/>
          <w:color w:val="000000"/>
          <w:kern w:val="0"/>
          <w:szCs w:val="21"/>
          <w:u w:val="single"/>
        </w:rPr>
      </w:pPr>
      <w:r>
        <w:rPr>
          <w:rFonts w:hint="eastAsia" w:ascii="宋体" w:hAnsi="宋体" w:cs="宋体-18030"/>
          <w:color w:val="000000"/>
          <w:kern w:val="0"/>
          <w:szCs w:val="21"/>
        </w:rPr>
        <w:t>姓名：</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性别：</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年龄：</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职务：</w:t>
      </w:r>
      <w:r>
        <w:rPr>
          <w:rFonts w:hint="eastAsia" w:ascii="宋体" w:hAnsi="宋体" w:cs="宋体-18030"/>
          <w:color w:val="000000"/>
          <w:kern w:val="0"/>
          <w:szCs w:val="21"/>
          <w:u w:val="single"/>
        </w:rPr>
        <w:t xml:space="preserve">    </w:t>
      </w:r>
    </w:p>
    <w:p w14:paraId="7EB313C7">
      <w:pPr>
        <w:autoSpaceDE w:val="0"/>
        <w:autoSpaceDN w:val="0"/>
        <w:adjustRightInd w:val="0"/>
        <w:snapToGrid w:val="0"/>
        <w:spacing w:line="360" w:lineRule="auto"/>
        <w:ind w:left="718" w:leftChars="342"/>
        <w:jc w:val="left"/>
        <w:rPr>
          <w:rFonts w:hint="eastAsia" w:ascii="宋体" w:hAnsi="宋体" w:cs="宋体-18030"/>
          <w:color w:val="000000"/>
          <w:kern w:val="0"/>
          <w:szCs w:val="21"/>
        </w:rPr>
      </w:pPr>
      <w:r>
        <w:rPr>
          <w:rFonts w:hint="eastAsia" w:ascii="宋体" w:hAnsi="宋体" w:cs="宋体-18030"/>
          <w:color w:val="000000"/>
          <w:kern w:val="0"/>
          <w:szCs w:val="21"/>
        </w:rPr>
        <w:t>系</w:t>
      </w:r>
      <w:r>
        <w:rPr>
          <w:rFonts w:hint="eastAsia" w:ascii="宋体" w:hAnsi="宋体" w:cs="宋体-18030"/>
          <w:color w:val="000000"/>
          <w:kern w:val="0"/>
          <w:szCs w:val="21"/>
          <w:u w:val="single"/>
        </w:rPr>
        <w:t xml:space="preserve">       (投标人名称)       </w:t>
      </w:r>
      <w:r>
        <w:rPr>
          <w:rFonts w:hint="eastAsia" w:ascii="宋体" w:hAnsi="宋体" w:cs="宋体-18030"/>
          <w:color w:val="000000"/>
          <w:kern w:val="0"/>
          <w:szCs w:val="21"/>
        </w:rPr>
        <w:t>的法定代表人。</w:t>
      </w:r>
    </w:p>
    <w:p w14:paraId="23599FFB">
      <w:pPr>
        <w:autoSpaceDE w:val="0"/>
        <w:autoSpaceDN w:val="0"/>
        <w:adjustRightInd w:val="0"/>
        <w:snapToGrid w:val="0"/>
        <w:spacing w:line="360" w:lineRule="auto"/>
        <w:ind w:left="718" w:leftChars="342" w:firstLine="420" w:firstLineChars="200"/>
        <w:jc w:val="left"/>
        <w:rPr>
          <w:rFonts w:hint="eastAsia" w:ascii="宋体" w:hAnsi="宋体" w:cs="宋体-18030"/>
          <w:color w:val="000000"/>
          <w:kern w:val="0"/>
          <w:szCs w:val="21"/>
        </w:rPr>
      </w:pPr>
      <w:r>
        <w:rPr>
          <w:rFonts w:hint="eastAsia" w:ascii="宋体" w:hAnsi="宋体" w:cs="宋体-18030"/>
          <w:color w:val="000000"/>
          <w:kern w:val="0"/>
          <w:szCs w:val="21"/>
        </w:rPr>
        <w:t>特此证明。</w:t>
      </w:r>
    </w:p>
    <w:p w14:paraId="2C32B3B7">
      <w:pPr>
        <w:autoSpaceDE w:val="0"/>
        <w:autoSpaceDN w:val="0"/>
        <w:adjustRightInd w:val="0"/>
        <w:snapToGrid w:val="0"/>
        <w:spacing w:line="360" w:lineRule="auto"/>
        <w:ind w:left="718" w:leftChars="342"/>
        <w:jc w:val="left"/>
        <w:rPr>
          <w:rFonts w:hint="default" w:ascii="宋体" w:hAnsi="宋体" w:cs="宋体-18030" w:eastAsiaTheme="minorEastAsia"/>
          <w:color w:val="000000"/>
          <w:kern w:val="0"/>
          <w:szCs w:val="21"/>
          <w:lang w:val="en-US" w:eastAsia="zh-CN"/>
        </w:rPr>
      </w:pPr>
      <w:r>
        <w:rPr>
          <w:rFonts w:hint="eastAsia" w:ascii="宋体" w:hAnsi="宋体" w:cs="宋体-18030"/>
          <w:color w:val="000000"/>
          <w:kern w:val="0"/>
          <w:szCs w:val="21"/>
          <w:lang w:val="en-US" w:eastAsia="zh-CN"/>
        </w:rPr>
        <w:t>附法定代表人身份证</w:t>
      </w:r>
    </w:p>
    <w:p w14:paraId="7BE6F83A">
      <w:pPr>
        <w:autoSpaceDE w:val="0"/>
        <w:autoSpaceDN w:val="0"/>
        <w:adjustRightInd w:val="0"/>
        <w:snapToGrid w:val="0"/>
        <w:spacing w:line="360" w:lineRule="auto"/>
        <w:ind w:left="718" w:leftChars="342"/>
        <w:jc w:val="right"/>
        <w:rPr>
          <w:rFonts w:hint="eastAsia" w:ascii="宋体" w:hAnsi="宋体" w:cs="宋体-18030"/>
          <w:color w:val="000000"/>
          <w:kern w:val="0"/>
          <w:szCs w:val="21"/>
        </w:rPr>
      </w:pPr>
    </w:p>
    <w:p w14:paraId="65A69F31">
      <w:pPr>
        <w:wordWrap w:val="0"/>
        <w:autoSpaceDE w:val="0"/>
        <w:autoSpaceDN w:val="0"/>
        <w:adjustRightInd w:val="0"/>
        <w:snapToGrid w:val="0"/>
        <w:spacing w:line="360" w:lineRule="auto"/>
        <w:ind w:left="718" w:leftChars="342"/>
        <w:jc w:val="right"/>
        <w:rPr>
          <w:rFonts w:hint="eastAsia" w:ascii="宋体" w:hAnsi="宋体" w:cs="宋体-18030"/>
          <w:color w:val="000000"/>
          <w:kern w:val="0"/>
          <w:szCs w:val="21"/>
        </w:rPr>
      </w:pPr>
      <w:r>
        <w:rPr>
          <w:rFonts w:hint="eastAsia" w:ascii="宋体" w:hAnsi="宋体" w:cs="宋体-18030"/>
          <w:color w:val="000000"/>
          <w:kern w:val="0"/>
          <w:szCs w:val="21"/>
        </w:rPr>
        <w:t>投标人：</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(盖单位章)</w:t>
      </w:r>
    </w:p>
    <w:p w14:paraId="024BD1D7">
      <w:pPr>
        <w:autoSpaceDE w:val="0"/>
        <w:autoSpaceDN w:val="0"/>
        <w:adjustRightInd w:val="0"/>
        <w:snapToGrid w:val="0"/>
        <w:spacing w:line="360" w:lineRule="auto"/>
        <w:ind w:left="718" w:leftChars="342"/>
        <w:jc w:val="right"/>
        <w:rPr>
          <w:rFonts w:hint="eastAsia" w:ascii="宋体" w:hAnsi="宋体" w:cs="宋体-18030"/>
          <w:color w:val="000000"/>
          <w:kern w:val="0"/>
          <w:szCs w:val="21"/>
        </w:rPr>
      </w:pPr>
    </w:p>
    <w:p w14:paraId="1756984A">
      <w:pPr>
        <w:autoSpaceDE w:val="0"/>
        <w:autoSpaceDN w:val="0"/>
        <w:adjustRightInd w:val="0"/>
        <w:snapToGrid w:val="0"/>
        <w:spacing w:line="360" w:lineRule="auto"/>
        <w:ind w:left="928" w:leftChars="442"/>
        <w:jc w:val="right"/>
        <w:rPr>
          <w:rFonts w:hint="eastAsia" w:ascii="宋体" w:hAnsi="宋体" w:cs="宋体-18030"/>
          <w:color w:val="000000"/>
          <w:kern w:val="0"/>
          <w:szCs w:val="21"/>
        </w:rPr>
      </w:pPr>
      <w:r>
        <w:rPr>
          <w:rFonts w:hint="eastAsia" w:ascii="宋体" w:hAnsi="宋体" w:cs="宋体-18030"/>
          <w:color w:val="000000"/>
          <w:kern w:val="0"/>
          <w:szCs w:val="21"/>
        </w:rPr>
        <w:t>法定代表人：</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(签字</w:t>
      </w:r>
      <w:r>
        <w:rPr>
          <w:rFonts w:hint="eastAsia" w:ascii="宋体" w:hAnsi="宋体" w:cs="宋体-18030"/>
          <w:color w:val="000000"/>
          <w:kern w:val="0"/>
          <w:szCs w:val="21"/>
          <w:lang w:val="en-US" w:eastAsia="zh-CN"/>
        </w:rPr>
        <w:t>或盖章</w:t>
      </w:r>
      <w:r>
        <w:rPr>
          <w:rFonts w:hint="eastAsia" w:ascii="宋体" w:hAnsi="宋体" w:cs="宋体-18030"/>
          <w:color w:val="000000"/>
          <w:kern w:val="0"/>
          <w:szCs w:val="21"/>
        </w:rPr>
        <w:t>)</w:t>
      </w:r>
    </w:p>
    <w:p w14:paraId="7728518A">
      <w:pPr>
        <w:autoSpaceDE w:val="0"/>
        <w:autoSpaceDN w:val="0"/>
        <w:adjustRightInd w:val="0"/>
        <w:snapToGrid w:val="0"/>
        <w:spacing w:line="360" w:lineRule="auto"/>
        <w:ind w:left="928" w:leftChars="442"/>
        <w:jc w:val="right"/>
        <w:rPr>
          <w:rFonts w:hint="eastAsia" w:ascii="宋体" w:hAnsi="宋体" w:cs="宋体-18030"/>
          <w:color w:val="000000"/>
          <w:kern w:val="0"/>
          <w:szCs w:val="21"/>
        </w:rPr>
      </w:pPr>
    </w:p>
    <w:p w14:paraId="12522CC9">
      <w:pPr>
        <w:snapToGrid w:val="0"/>
        <w:spacing w:line="360" w:lineRule="auto"/>
        <w:ind w:left="210" w:leftChars="100" w:firstLine="2520" w:firstLineChars="1200"/>
        <w:jc w:val="right"/>
        <w:rPr>
          <w:rFonts w:hint="eastAsia" w:ascii="宋体" w:hAnsi="宋体" w:cs="宋体-18030"/>
          <w:color w:val="000000"/>
          <w:kern w:val="0"/>
          <w:szCs w:val="21"/>
        </w:rPr>
      </w:pP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年</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月</w:t>
      </w:r>
      <w:r>
        <w:rPr>
          <w:rFonts w:hint="eastAsia" w:ascii="宋体" w:hAnsi="宋体" w:cs="宋体-18030"/>
          <w:color w:val="000000"/>
          <w:kern w:val="0"/>
          <w:szCs w:val="21"/>
          <w:u w:val="single"/>
        </w:rPr>
        <w:t xml:space="preserve">     </w:t>
      </w:r>
      <w:r>
        <w:rPr>
          <w:rFonts w:hint="eastAsia" w:ascii="宋体" w:hAnsi="宋体" w:cs="宋体-18030"/>
          <w:color w:val="000000"/>
          <w:kern w:val="0"/>
          <w:szCs w:val="21"/>
        </w:rPr>
        <w:t>日</w:t>
      </w:r>
    </w:p>
    <w:p w14:paraId="2F595F2A">
      <w:pPr>
        <w:snapToGrid w:val="0"/>
        <w:spacing w:line="360" w:lineRule="auto"/>
        <w:ind w:firstLine="2520" w:firstLineChars="1200"/>
        <w:jc w:val="right"/>
        <w:rPr>
          <w:rFonts w:hint="eastAsia" w:ascii="宋体" w:hAnsi="宋体" w:cs="宋体-18030"/>
          <w:color w:val="000000"/>
          <w:kern w:val="0"/>
          <w:szCs w:val="21"/>
        </w:rPr>
      </w:pPr>
    </w:p>
    <w:p w14:paraId="67D44105">
      <w:pPr>
        <w:snapToGrid w:val="0"/>
        <w:spacing w:line="360" w:lineRule="auto"/>
        <w:ind w:firstLine="2520" w:firstLineChars="1200"/>
        <w:jc w:val="right"/>
        <w:rPr>
          <w:rFonts w:hint="eastAsia" w:ascii="宋体" w:hAnsi="宋体" w:cs="宋体-18030"/>
          <w:color w:val="000000"/>
          <w:kern w:val="0"/>
          <w:szCs w:val="21"/>
        </w:rPr>
      </w:pPr>
    </w:p>
    <w:p w14:paraId="554E7C8F">
      <w:pPr>
        <w:snapToGrid w:val="0"/>
        <w:spacing w:line="360" w:lineRule="auto"/>
        <w:ind w:firstLine="2520" w:firstLineChars="1200"/>
        <w:jc w:val="right"/>
        <w:rPr>
          <w:rFonts w:hint="eastAsia" w:ascii="宋体" w:hAnsi="宋体" w:cs="宋体-18030"/>
          <w:color w:val="000000"/>
          <w:kern w:val="0"/>
          <w:szCs w:val="21"/>
        </w:rPr>
      </w:pPr>
    </w:p>
    <w:p w14:paraId="4D567F97">
      <w:pPr>
        <w:snapToGrid w:val="0"/>
        <w:spacing w:line="360" w:lineRule="auto"/>
        <w:ind w:firstLine="2520" w:firstLineChars="1200"/>
        <w:jc w:val="right"/>
        <w:rPr>
          <w:rFonts w:hint="eastAsia" w:ascii="宋体" w:hAnsi="宋体" w:cs="宋体-18030"/>
          <w:color w:val="000000"/>
          <w:kern w:val="0"/>
          <w:szCs w:val="21"/>
        </w:rPr>
      </w:pPr>
    </w:p>
    <w:p w14:paraId="16047A74">
      <w:pPr>
        <w:snapToGrid w:val="0"/>
        <w:spacing w:line="360" w:lineRule="auto"/>
        <w:ind w:firstLine="2520" w:firstLineChars="1200"/>
        <w:jc w:val="right"/>
        <w:rPr>
          <w:rFonts w:hint="eastAsia" w:ascii="宋体" w:hAnsi="宋体" w:cs="宋体-18030"/>
          <w:color w:val="000000"/>
          <w:kern w:val="0"/>
          <w:szCs w:val="21"/>
        </w:rPr>
      </w:pPr>
    </w:p>
    <w:p w14:paraId="1F60BF97">
      <w:pPr>
        <w:snapToGrid w:val="0"/>
        <w:spacing w:line="360" w:lineRule="auto"/>
        <w:ind w:firstLine="2520" w:firstLineChars="1200"/>
        <w:jc w:val="right"/>
        <w:rPr>
          <w:rFonts w:hint="eastAsia" w:ascii="宋体" w:hAnsi="宋体" w:cs="宋体-18030"/>
          <w:color w:val="000000"/>
          <w:kern w:val="0"/>
          <w:szCs w:val="21"/>
        </w:rPr>
      </w:pPr>
    </w:p>
    <w:p w14:paraId="6DD5BB2F">
      <w:pPr>
        <w:snapToGrid w:val="0"/>
        <w:spacing w:line="360" w:lineRule="auto"/>
        <w:ind w:right="420"/>
        <w:rPr>
          <w:rFonts w:hint="eastAsia" w:ascii="宋体" w:hAnsi="宋体" w:cs="宋体-18030"/>
          <w:color w:val="000000"/>
          <w:kern w:val="0"/>
          <w:szCs w:val="21"/>
        </w:rPr>
      </w:pPr>
    </w:p>
    <w:p w14:paraId="4C33E0C9">
      <w:pPr>
        <w:snapToGrid w:val="0"/>
        <w:spacing w:line="360" w:lineRule="auto"/>
        <w:ind w:right="420"/>
        <w:rPr>
          <w:rFonts w:hint="eastAsia" w:ascii="宋体" w:hAnsi="宋体" w:cs="宋体-18030"/>
          <w:color w:val="000000"/>
          <w:kern w:val="0"/>
          <w:szCs w:val="21"/>
        </w:rPr>
      </w:pPr>
    </w:p>
    <w:p w14:paraId="11E7F9EE">
      <w:pPr>
        <w:snapToGrid w:val="0"/>
        <w:spacing w:line="360" w:lineRule="auto"/>
        <w:ind w:right="420"/>
        <w:rPr>
          <w:rFonts w:hint="eastAsia" w:ascii="宋体" w:hAnsi="宋体" w:cs="宋体-18030"/>
          <w:color w:val="000000"/>
          <w:kern w:val="0"/>
          <w:szCs w:val="21"/>
        </w:rPr>
      </w:pPr>
    </w:p>
    <w:p w14:paraId="519DED2E">
      <w:pPr>
        <w:autoSpaceDE w:val="0"/>
        <w:autoSpaceDN w:val="0"/>
        <w:adjustRightInd w:val="0"/>
        <w:snapToGrid w:val="0"/>
        <w:spacing w:line="360" w:lineRule="auto"/>
        <w:jc w:val="center"/>
        <w:rPr>
          <w:rFonts w:hint="eastAsia" w:ascii="宋体" w:hAnsi="宋体" w:cs="宋体-18030"/>
          <w:color w:val="000000"/>
          <w:kern w:val="0"/>
          <w:szCs w:val="21"/>
        </w:rPr>
      </w:pPr>
    </w:p>
    <w:p w14:paraId="3B450630">
      <w:pPr>
        <w:autoSpaceDE w:val="0"/>
        <w:autoSpaceDN w:val="0"/>
        <w:adjustRightInd w:val="0"/>
        <w:snapToGrid w:val="0"/>
        <w:spacing w:line="360" w:lineRule="auto"/>
        <w:jc w:val="center"/>
        <w:rPr>
          <w:rFonts w:hint="eastAsia" w:ascii="宋体" w:hAnsi="宋体" w:cs="宋体-18030"/>
          <w:b/>
          <w:color w:val="000000"/>
          <w:kern w:val="0"/>
          <w:sz w:val="30"/>
          <w:szCs w:val="30"/>
        </w:rPr>
      </w:pPr>
      <w:r>
        <w:rPr>
          <w:rFonts w:ascii="宋体" w:hAnsi="宋体" w:cs="宋体-18030"/>
          <w:color w:val="000000"/>
          <w:kern w:val="0"/>
          <w:sz w:val="28"/>
          <w:szCs w:val="28"/>
        </w:rPr>
        <w:br w:type="page"/>
      </w:r>
      <w:r>
        <w:rPr>
          <w:rFonts w:hint="eastAsia" w:ascii="宋体" w:hAnsi="宋体" w:cs="宋体-18030"/>
          <w:b/>
          <w:color w:val="000000"/>
          <w:kern w:val="0"/>
          <w:sz w:val="30"/>
          <w:szCs w:val="30"/>
        </w:rPr>
        <w:t>三、开标一览表</w:t>
      </w:r>
    </w:p>
    <w:p w14:paraId="40622AF3">
      <w:pPr>
        <w:autoSpaceDE w:val="0"/>
        <w:autoSpaceDN w:val="0"/>
        <w:adjustRightInd w:val="0"/>
        <w:snapToGrid w:val="0"/>
        <w:spacing w:line="360" w:lineRule="auto"/>
        <w:jc w:val="left"/>
        <w:rPr>
          <w:rFonts w:hint="eastAsia" w:ascii="宋体" w:hAnsi="宋体" w:cs="黑体"/>
          <w:b/>
          <w:color w:val="000000"/>
          <w:kern w:val="0"/>
          <w:szCs w:val="21"/>
          <w:shd w:val="clear" w:color="auto" w:fill="FFFFFF"/>
        </w:rPr>
      </w:pPr>
    </w:p>
    <w:p w14:paraId="3A95E9BA">
      <w:pPr>
        <w:snapToGrid w:val="0"/>
        <w:spacing w:line="360" w:lineRule="auto"/>
        <w:ind w:left="-2" w:leftChars="-51" w:hanging="105" w:hangingChars="50"/>
        <w:rPr>
          <w:rFonts w:hint="eastAsia" w:ascii="宋体" w:hAnsi="宋体"/>
          <w:color w:val="000000"/>
          <w:szCs w:val="21"/>
          <w:u w:val="single"/>
        </w:rPr>
      </w:pPr>
      <w:r>
        <w:rPr>
          <w:rFonts w:hint="eastAsia" w:ascii="宋体" w:hAnsi="宋体"/>
          <w:color w:val="000000"/>
          <w:szCs w:val="21"/>
        </w:rPr>
        <w:t>项目名称：</w:t>
      </w:r>
    </w:p>
    <w:p w14:paraId="7D1F60AB">
      <w:pPr>
        <w:snapToGrid w:val="0"/>
        <w:spacing w:line="360" w:lineRule="auto"/>
        <w:ind w:left="-2" w:leftChars="-51" w:hanging="105" w:hangingChars="50"/>
        <w:rPr>
          <w:rFonts w:hint="eastAsia" w:ascii="宋体" w:hAnsi="宋体"/>
          <w:color w:val="000000"/>
          <w:szCs w:val="21"/>
        </w:rPr>
      </w:pPr>
      <w:r>
        <w:rPr>
          <w:rFonts w:hint="eastAsia" w:ascii="宋体" w:hAnsi="宋体"/>
          <w:color w:val="000000"/>
          <w:szCs w:val="21"/>
        </w:rPr>
        <w:t>招标项目编号：</w:t>
      </w:r>
    </w:p>
    <w:tbl>
      <w:tblPr>
        <w:tblStyle w:val="24"/>
        <w:tblW w:w="917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3"/>
      </w:tblGrid>
      <w:tr w14:paraId="6C9C5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9F1D987">
            <w:pPr>
              <w:snapToGrid w:val="0"/>
              <w:spacing w:line="360" w:lineRule="auto"/>
              <w:jc w:val="center"/>
              <w:rPr>
                <w:rFonts w:hint="eastAsia" w:ascii="宋体" w:hAnsi="宋体"/>
                <w:color w:val="000000"/>
                <w:szCs w:val="21"/>
              </w:rPr>
            </w:pPr>
            <w:r>
              <w:rPr>
                <w:rFonts w:hint="eastAsia" w:ascii="宋体" w:hAnsi="宋体"/>
                <w:color w:val="000000"/>
                <w:szCs w:val="21"/>
              </w:rPr>
              <w:t>投标单位</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3CBD525">
            <w:pPr>
              <w:snapToGrid w:val="0"/>
              <w:spacing w:line="360" w:lineRule="auto"/>
              <w:jc w:val="center"/>
              <w:rPr>
                <w:rFonts w:hint="eastAsia" w:ascii="宋体" w:hAnsi="宋体"/>
                <w:color w:val="000000"/>
                <w:szCs w:val="21"/>
              </w:rPr>
            </w:pPr>
          </w:p>
        </w:tc>
      </w:tr>
      <w:tr w14:paraId="33A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18A963D6">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投标报价（万元）</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0C956878">
            <w:pPr>
              <w:snapToGrid w:val="0"/>
              <w:spacing w:line="360" w:lineRule="auto"/>
              <w:jc w:val="center"/>
              <w:rPr>
                <w:rFonts w:hint="eastAsia" w:ascii="宋体" w:hAnsi="宋体"/>
                <w:color w:val="000000"/>
                <w:szCs w:val="21"/>
              </w:rPr>
            </w:pPr>
          </w:p>
        </w:tc>
      </w:tr>
      <w:tr w14:paraId="52AA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ADD8EBB">
            <w:pPr>
              <w:snapToGrid w:val="0"/>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64D2209F">
            <w:pPr>
              <w:snapToGrid w:val="0"/>
              <w:spacing w:line="360" w:lineRule="auto"/>
              <w:jc w:val="center"/>
              <w:rPr>
                <w:rFonts w:hint="eastAsia" w:ascii="宋体" w:hAnsi="宋体"/>
                <w:color w:val="000000"/>
                <w:szCs w:val="21"/>
              </w:rPr>
            </w:pPr>
            <w:r>
              <w:rPr>
                <w:rFonts w:hint="eastAsia" w:ascii="宋体" w:hAnsi="宋体"/>
                <w:color w:val="000000"/>
                <w:szCs w:val="21"/>
              </w:rPr>
              <w:t>（有/无）</w:t>
            </w:r>
          </w:p>
        </w:tc>
      </w:tr>
      <w:tr w14:paraId="681F6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6C39A898">
            <w:pPr>
              <w:snapToGrid w:val="0"/>
              <w:spacing w:line="360" w:lineRule="auto"/>
              <w:jc w:val="center"/>
              <w:rPr>
                <w:rFonts w:hint="eastAsia" w:ascii="宋体" w:hAnsi="宋体"/>
                <w:color w:val="000000"/>
                <w:szCs w:val="21"/>
              </w:rPr>
            </w:pPr>
            <w:r>
              <w:rPr>
                <w:rFonts w:hint="eastAsia"/>
                <w:sz w:val="22"/>
                <w:szCs w:val="28"/>
                <w:lang w:val="en-US" w:eastAsia="zh-CN"/>
              </w:rPr>
              <w:t>合同履行期限</w:t>
            </w:r>
          </w:p>
        </w:tc>
        <w:tc>
          <w:tcPr>
            <w:tcW w:w="7463" w:type="dxa"/>
            <w:tcBorders>
              <w:top w:val="single" w:color="auto" w:sz="4" w:space="0"/>
              <w:left w:val="single" w:color="auto" w:sz="4" w:space="0"/>
              <w:bottom w:val="single" w:color="auto" w:sz="4" w:space="0"/>
              <w:right w:val="single" w:color="auto" w:sz="4" w:space="0"/>
            </w:tcBorders>
            <w:noWrap w:val="0"/>
            <w:vAlign w:val="center"/>
          </w:tcPr>
          <w:p w14:paraId="2C73297E">
            <w:pPr>
              <w:snapToGrid w:val="0"/>
              <w:spacing w:line="360" w:lineRule="auto"/>
              <w:jc w:val="left"/>
              <w:rPr>
                <w:rFonts w:hint="eastAsia" w:ascii="宋体" w:hAnsi="宋体" w:cs="宋体"/>
                <w:bCs/>
                <w:color w:val="000000"/>
                <w:szCs w:val="21"/>
                <w:lang w:val="zh-CN"/>
              </w:rPr>
            </w:pPr>
          </w:p>
        </w:tc>
      </w:tr>
      <w:tr w14:paraId="14E8B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78FA7FB9">
            <w:pPr>
              <w:snapToGrid w:val="0"/>
              <w:spacing w:line="360" w:lineRule="auto"/>
              <w:jc w:val="center"/>
              <w:rPr>
                <w:rFonts w:hint="eastAsia" w:ascii="宋体" w:hAnsi="宋体"/>
                <w:color w:val="000000"/>
                <w:szCs w:val="21"/>
              </w:rPr>
            </w:pPr>
            <w:r>
              <w:rPr>
                <w:rFonts w:hint="eastAsia" w:ascii="宋体" w:hAnsi="宋体"/>
                <w:color w:val="000000"/>
                <w:szCs w:val="21"/>
              </w:rPr>
              <w:t>备注</w:t>
            </w:r>
          </w:p>
        </w:tc>
        <w:tc>
          <w:tcPr>
            <w:tcW w:w="7463" w:type="dxa"/>
            <w:tcBorders>
              <w:top w:val="single" w:color="auto" w:sz="4" w:space="0"/>
              <w:left w:val="single" w:color="auto" w:sz="4" w:space="0"/>
              <w:bottom w:val="single" w:color="auto" w:sz="4" w:space="0"/>
              <w:right w:val="single" w:color="auto" w:sz="4" w:space="0"/>
            </w:tcBorders>
            <w:noWrap w:val="0"/>
            <w:vAlign w:val="top"/>
          </w:tcPr>
          <w:p w14:paraId="5CAA63D7">
            <w:pPr>
              <w:snapToGrid w:val="0"/>
              <w:spacing w:line="360" w:lineRule="auto"/>
              <w:rPr>
                <w:rFonts w:hint="eastAsia" w:ascii="宋体" w:hAnsi="宋体"/>
                <w:color w:val="000000"/>
                <w:szCs w:val="21"/>
              </w:rPr>
            </w:pPr>
            <w:r>
              <w:rPr>
                <w:rFonts w:hint="eastAsia" w:ascii="宋体" w:hAnsi="宋体"/>
                <w:color w:val="000000"/>
                <w:szCs w:val="21"/>
              </w:rPr>
              <w:t>1.本表只做唱标时使用，但本表的一切内容均具有法律效力，不得更改。</w:t>
            </w:r>
          </w:p>
          <w:p w14:paraId="3BA60362">
            <w:pPr>
              <w:snapToGrid w:val="0"/>
              <w:spacing w:line="360" w:lineRule="auto"/>
              <w:rPr>
                <w:rFonts w:hint="eastAsia" w:ascii="宋体" w:hAnsi="宋体"/>
                <w:color w:val="000000"/>
                <w:szCs w:val="21"/>
              </w:rPr>
            </w:pPr>
            <w:r>
              <w:rPr>
                <w:rFonts w:hint="eastAsia" w:ascii="宋体" w:hAnsi="宋体"/>
                <w:color w:val="000000"/>
                <w:szCs w:val="21"/>
              </w:rPr>
              <w:t>2.填报的内容必须和投标文件及投标函中的内容一致。</w:t>
            </w:r>
          </w:p>
          <w:p w14:paraId="159BEA2C">
            <w:pPr>
              <w:snapToGrid w:val="0"/>
              <w:spacing w:line="360" w:lineRule="auto"/>
              <w:rPr>
                <w:rFonts w:hint="eastAsia" w:ascii="宋体" w:hAnsi="宋体"/>
                <w:b/>
                <w:color w:val="000000"/>
                <w:szCs w:val="21"/>
              </w:rPr>
            </w:pPr>
          </w:p>
        </w:tc>
      </w:tr>
      <w:tr w14:paraId="0B419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9171" w:type="dxa"/>
            <w:gridSpan w:val="2"/>
            <w:tcBorders>
              <w:top w:val="single" w:color="auto" w:sz="4" w:space="0"/>
              <w:left w:val="single" w:color="auto" w:sz="4" w:space="0"/>
              <w:bottom w:val="single" w:color="auto" w:sz="4" w:space="0"/>
              <w:right w:val="single" w:color="auto" w:sz="4" w:space="0"/>
            </w:tcBorders>
            <w:noWrap w:val="0"/>
            <w:vAlign w:val="center"/>
          </w:tcPr>
          <w:p w14:paraId="24023494">
            <w:pPr>
              <w:snapToGrid w:val="0"/>
              <w:spacing w:line="360" w:lineRule="auto"/>
              <w:rPr>
                <w:rFonts w:hint="eastAsia" w:ascii="宋体" w:hAnsi="宋体"/>
                <w:color w:val="000000"/>
                <w:szCs w:val="21"/>
              </w:rPr>
            </w:pPr>
          </w:p>
          <w:p w14:paraId="74B951F9">
            <w:pPr>
              <w:wordWrap w:val="0"/>
              <w:snapToGrid w:val="0"/>
              <w:spacing w:line="360" w:lineRule="auto"/>
              <w:jc w:val="right"/>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（盖章）</w:t>
            </w:r>
          </w:p>
          <w:p w14:paraId="318F2C7C">
            <w:pPr>
              <w:snapToGrid w:val="0"/>
              <w:spacing w:line="360" w:lineRule="auto"/>
              <w:jc w:val="right"/>
              <w:rPr>
                <w:rFonts w:hint="eastAsia" w:ascii="宋体" w:hAnsi="宋体"/>
                <w:color w:val="000000"/>
                <w:szCs w:val="21"/>
              </w:rPr>
            </w:pPr>
          </w:p>
          <w:p w14:paraId="20F0511D">
            <w:pPr>
              <w:snapToGrid w:val="0"/>
              <w:spacing w:line="360" w:lineRule="auto"/>
              <w:jc w:val="righ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（签字或盖章）</w:t>
            </w:r>
          </w:p>
          <w:p w14:paraId="7F06F990">
            <w:pPr>
              <w:snapToGrid w:val="0"/>
              <w:spacing w:line="360" w:lineRule="auto"/>
              <w:jc w:val="right"/>
              <w:rPr>
                <w:rFonts w:hint="eastAsia" w:ascii="宋体" w:hAnsi="宋体"/>
                <w:color w:val="000000"/>
                <w:szCs w:val="21"/>
              </w:rPr>
            </w:pPr>
          </w:p>
          <w:p w14:paraId="66C5ABED">
            <w:pPr>
              <w:snapToGrid w:val="0"/>
              <w:spacing w:line="360" w:lineRule="auto"/>
              <w:jc w:val="right"/>
              <w:rPr>
                <w:rFonts w:hint="eastAsia" w:ascii="宋体" w:hAnsi="宋体"/>
                <w:color w:val="000000"/>
                <w:szCs w:val="21"/>
              </w:rPr>
            </w:pPr>
          </w:p>
          <w:p w14:paraId="5D9959F4">
            <w:pPr>
              <w:snapToGrid w:val="0"/>
              <w:spacing w:line="360" w:lineRule="auto"/>
              <w:rPr>
                <w:rFonts w:hint="eastAsia" w:ascii="宋体" w:hAnsi="宋体"/>
                <w:color w:val="000000"/>
                <w:szCs w:val="21"/>
              </w:rPr>
            </w:pPr>
          </w:p>
          <w:p w14:paraId="7E2EEEED">
            <w:pPr>
              <w:wordWrap w:val="0"/>
              <w:snapToGrid w:val="0"/>
              <w:spacing w:line="360" w:lineRule="auto"/>
              <w:jc w:val="right"/>
              <w:rPr>
                <w:rFonts w:hint="eastAsia" w:ascii="宋体" w:hAnsi="宋体"/>
                <w:color w:val="000000"/>
                <w:szCs w:val="21"/>
              </w:rPr>
            </w:pPr>
            <w:r>
              <w:rPr>
                <w:rFonts w:hint="eastAsia" w:ascii="宋体" w:hAnsi="宋体"/>
                <w:color w:val="000000"/>
                <w:szCs w:val="21"/>
              </w:rPr>
              <w:t>年     月     日</w:t>
            </w:r>
          </w:p>
        </w:tc>
      </w:tr>
    </w:tbl>
    <w:p w14:paraId="1FE41993">
      <w:pPr>
        <w:autoSpaceDE w:val="0"/>
        <w:autoSpaceDN w:val="0"/>
        <w:adjustRightInd w:val="0"/>
        <w:snapToGrid w:val="0"/>
        <w:spacing w:line="360" w:lineRule="auto"/>
        <w:jc w:val="center"/>
        <w:rPr>
          <w:rFonts w:hint="eastAsia" w:ascii="宋体" w:hAnsi="宋体" w:cs="宋体-18030"/>
          <w:color w:val="000000"/>
          <w:sz w:val="24"/>
          <w:lang w:val="zh-CN"/>
        </w:rPr>
      </w:pPr>
      <w:r>
        <w:rPr>
          <w:rFonts w:hint="eastAsia" w:ascii="宋体" w:hAnsi="宋体" w:cs="宋体-18030"/>
          <w:color w:val="000000"/>
          <w:sz w:val="24"/>
          <w:lang w:val="zh-CN"/>
        </w:rPr>
        <w:br w:type="page"/>
      </w:r>
    </w:p>
    <w:p w14:paraId="61013667">
      <w:pPr>
        <w:autoSpaceDE w:val="0"/>
        <w:autoSpaceDN w:val="0"/>
        <w:adjustRightInd w:val="0"/>
        <w:snapToGrid w:val="0"/>
        <w:spacing w:line="360" w:lineRule="auto"/>
        <w:rPr>
          <w:rFonts w:hint="eastAsia" w:ascii="宋体" w:hAnsi="宋体" w:cs="宋体-18030"/>
          <w:b/>
          <w:color w:val="000000"/>
          <w:kern w:val="0"/>
          <w:sz w:val="30"/>
          <w:szCs w:val="30"/>
        </w:rPr>
      </w:pPr>
      <w:r>
        <w:rPr>
          <w:rFonts w:hint="eastAsia" w:ascii="宋体" w:hAnsi="宋体" w:cs="宋体-18030"/>
          <w:b/>
          <w:color w:val="000000"/>
          <w:kern w:val="0"/>
          <w:sz w:val="30"/>
          <w:szCs w:val="30"/>
        </w:rPr>
        <w:t>四、投标保证金</w:t>
      </w:r>
    </w:p>
    <w:p w14:paraId="43237628">
      <w:pPr>
        <w:snapToGrid w:val="0"/>
        <w:spacing w:line="360" w:lineRule="auto"/>
        <w:rPr>
          <w:rFonts w:hint="eastAsia" w:ascii="宋体" w:hAnsi="宋体"/>
          <w:b/>
          <w:bCs/>
          <w:color w:val="000000"/>
          <w:sz w:val="24"/>
          <w:szCs w:val="32"/>
        </w:rPr>
      </w:pPr>
    </w:p>
    <w:p w14:paraId="2546B3CC">
      <w:pPr>
        <w:autoSpaceDE w:val="0"/>
        <w:autoSpaceDN w:val="0"/>
        <w:adjustRightInd w:val="0"/>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致</w:t>
      </w:r>
      <w:r>
        <w:rPr>
          <w:rFonts w:ascii="宋体" w:hAnsi="宋体" w:cs="宋体"/>
          <w:color w:val="000000"/>
          <w:kern w:val="0"/>
          <w:szCs w:val="21"/>
          <w:u w:val="single"/>
          <w:lang w:val="zh-CN"/>
        </w:rPr>
        <w:t xml:space="preserve">                </w:t>
      </w:r>
      <w:r>
        <w:rPr>
          <w:rFonts w:hint="eastAsia" w:ascii="宋体" w:hAnsi="宋体" w:cs="宋体"/>
          <w:color w:val="000000"/>
          <w:kern w:val="0"/>
          <w:szCs w:val="21"/>
          <w:lang w:val="zh-CN"/>
        </w:rPr>
        <w:t>（招标代理机构名称）：</w:t>
      </w:r>
    </w:p>
    <w:p w14:paraId="5767D3DE">
      <w:pPr>
        <w:autoSpaceDE w:val="0"/>
        <w:autoSpaceDN w:val="0"/>
        <w:adjustRightInd w:val="0"/>
        <w:snapToGrid w:val="0"/>
        <w:spacing w:line="360" w:lineRule="auto"/>
        <w:jc w:val="left"/>
        <w:rPr>
          <w:rFonts w:ascii="宋体" w:hAnsi="宋体" w:cs="宋体"/>
          <w:color w:val="000000"/>
          <w:kern w:val="0"/>
          <w:szCs w:val="21"/>
          <w:lang w:val="zh-CN"/>
        </w:rPr>
      </w:pPr>
    </w:p>
    <w:p w14:paraId="6015A408">
      <w:pPr>
        <w:autoSpaceDE w:val="0"/>
        <w:autoSpaceDN w:val="0"/>
        <w:adjustRightInd w:val="0"/>
        <w:snapToGrid w:val="0"/>
        <w:spacing w:line="360" w:lineRule="auto"/>
        <w:ind w:firstLine="601"/>
        <w:jc w:val="left"/>
        <w:rPr>
          <w:rFonts w:ascii="宋体" w:hAnsi="宋体" w:cs="宋体"/>
          <w:color w:val="000000"/>
          <w:kern w:val="0"/>
          <w:szCs w:val="21"/>
          <w:lang w:val="zh-CN"/>
        </w:rPr>
      </w:pPr>
      <w:r>
        <w:rPr>
          <w:rFonts w:ascii="宋体" w:hAnsi="宋体" w:cs="宋体"/>
          <w:color w:val="000000"/>
          <w:kern w:val="0"/>
          <w:szCs w:val="21"/>
          <w:u w:val="single"/>
          <w:lang w:val="zh-CN"/>
        </w:rPr>
        <w:t xml:space="preserve">                       </w:t>
      </w:r>
      <w:r>
        <w:rPr>
          <w:rFonts w:ascii="宋体" w:hAnsi="宋体" w:cs="宋体"/>
          <w:color w:val="000000"/>
          <w:kern w:val="0"/>
          <w:szCs w:val="21"/>
          <w:lang w:val="zh-CN"/>
        </w:rPr>
        <w:t>[</w:t>
      </w:r>
      <w:r>
        <w:rPr>
          <w:rFonts w:hint="eastAsia" w:ascii="宋体" w:hAnsi="宋体" w:cs="宋体"/>
          <w:color w:val="000000"/>
          <w:kern w:val="0"/>
          <w:szCs w:val="21"/>
          <w:lang w:val="zh-CN"/>
        </w:rPr>
        <w:t>投标人名称</w:t>
      </w:r>
      <w:r>
        <w:rPr>
          <w:rFonts w:ascii="宋体" w:hAnsi="宋体" w:cs="宋体"/>
          <w:color w:val="000000"/>
          <w:kern w:val="0"/>
          <w:szCs w:val="21"/>
          <w:lang w:val="zh-CN"/>
        </w:rPr>
        <w:t>]</w:t>
      </w:r>
      <w:r>
        <w:rPr>
          <w:rFonts w:hint="eastAsia" w:ascii="宋体" w:hAnsi="宋体" w:cs="宋体"/>
          <w:color w:val="000000"/>
          <w:kern w:val="0"/>
          <w:szCs w:val="21"/>
          <w:lang w:val="zh-CN"/>
        </w:rPr>
        <w:t>（以下称</w:t>
      </w:r>
      <w:r>
        <w:rPr>
          <w:rFonts w:ascii="宋体" w:hAnsi="宋体" w:cs="宋体"/>
          <w:color w:val="000000"/>
          <w:kern w:val="0"/>
          <w:szCs w:val="21"/>
          <w:lang w:val="zh-CN"/>
        </w:rPr>
        <w:t>“</w:t>
      </w:r>
      <w:r>
        <w:rPr>
          <w:rFonts w:hint="eastAsia" w:ascii="宋体" w:hAnsi="宋体" w:cs="宋体"/>
          <w:color w:val="000000"/>
          <w:kern w:val="0"/>
          <w:szCs w:val="21"/>
          <w:lang w:val="zh-CN"/>
        </w:rPr>
        <w:t>投标人</w:t>
      </w:r>
      <w:r>
        <w:rPr>
          <w:rFonts w:ascii="宋体" w:hAnsi="宋体" w:cs="宋体"/>
          <w:color w:val="000000"/>
          <w:kern w:val="0"/>
          <w:szCs w:val="21"/>
          <w:lang w:val="zh-CN"/>
        </w:rPr>
        <w:t>”</w:t>
      </w:r>
      <w:r>
        <w:rPr>
          <w:rFonts w:hint="eastAsia" w:ascii="宋体" w:hAnsi="宋体" w:cs="宋体"/>
          <w:color w:val="000000"/>
          <w:kern w:val="0"/>
          <w:szCs w:val="21"/>
          <w:lang w:val="zh-CN"/>
        </w:rPr>
        <w:t>）于</w:t>
      </w:r>
      <w:r>
        <w:rPr>
          <w:rFonts w:ascii="宋体" w:hAnsi="宋体" w:cs="宋体"/>
          <w:color w:val="000000"/>
          <w:kern w:val="0"/>
          <w:szCs w:val="21"/>
          <w:u w:val="single"/>
          <w:lang w:val="zh-CN"/>
        </w:rPr>
        <w:t xml:space="preserve"> </w:t>
      </w:r>
      <w:r>
        <w:rPr>
          <w:rFonts w:hint="eastAsia" w:ascii="宋体" w:hAnsi="宋体" w:cs="宋体"/>
          <w:color w:val="000000"/>
          <w:kern w:val="0"/>
          <w:szCs w:val="21"/>
          <w:u w:val="single"/>
          <w:lang w:val="zh-CN"/>
        </w:rPr>
        <w:t xml:space="preserve">  </w:t>
      </w:r>
      <w:r>
        <w:rPr>
          <w:rFonts w:ascii="宋体" w:hAnsi="宋体" w:cs="宋体"/>
          <w:color w:val="000000"/>
          <w:kern w:val="0"/>
          <w:szCs w:val="21"/>
          <w:u w:val="single"/>
          <w:lang w:val="zh-CN"/>
        </w:rPr>
        <w:t xml:space="preserve"> </w:t>
      </w:r>
      <w:r>
        <w:rPr>
          <w:rFonts w:hint="eastAsia" w:ascii="宋体" w:hAnsi="宋体" w:cs="宋体"/>
          <w:color w:val="000000"/>
          <w:kern w:val="0"/>
          <w:szCs w:val="21"/>
          <w:lang w:val="zh-CN"/>
        </w:rPr>
        <w:t>年</w:t>
      </w:r>
      <w:r>
        <w:rPr>
          <w:rFonts w:ascii="宋体" w:hAnsi="宋体" w:cs="宋体"/>
          <w:color w:val="000000"/>
          <w:kern w:val="0"/>
          <w:szCs w:val="21"/>
          <w:u w:val="single"/>
          <w:lang w:val="zh-CN"/>
        </w:rPr>
        <w:t xml:space="preserve">  </w:t>
      </w:r>
      <w:r>
        <w:rPr>
          <w:rFonts w:hint="eastAsia" w:ascii="宋体" w:hAnsi="宋体" w:cs="宋体"/>
          <w:color w:val="000000"/>
          <w:kern w:val="0"/>
          <w:szCs w:val="21"/>
          <w:lang w:val="zh-CN"/>
        </w:rPr>
        <w:t>月</w:t>
      </w:r>
      <w:r>
        <w:rPr>
          <w:rFonts w:ascii="宋体" w:hAnsi="宋体" w:cs="宋体"/>
          <w:color w:val="000000"/>
          <w:kern w:val="0"/>
          <w:szCs w:val="21"/>
          <w:u w:val="single"/>
          <w:lang w:val="zh-CN"/>
        </w:rPr>
        <w:t xml:space="preserve">  </w:t>
      </w:r>
      <w:r>
        <w:rPr>
          <w:rFonts w:hint="eastAsia" w:ascii="宋体" w:hAnsi="宋体" w:cs="宋体"/>
          <w:color w:val="000000"/>
          <w:kern w:val="0"/>
          <w:szCs w:val="21"/>
          <w:lang w:val="zh-CN"/>
        </w:rPr>
        <w:t>日递交了</w:t>
      </w:r>
      <w:r>
        <w:rPr>
          <w:rFonts w:ascii="宋体" w:hAnsi="宋体" w:cs="宋体"/>
          <w:color w:val="000000"/>
          <w:kern w:val="0"/>
          <w:szCs w:val="21"/>
          <w:u w:val="single"/>
          <w:lang w:val="zh-CN"/>
        </w:rPr>
        <w:t xml:space="preserve">                    [</w:t>
      </w:r>
      <w:r>
        <w:rPr>
          <w:rFonts w:hint="eastAsia" w:ascii="宋体" w:hAnsi="宋体" w:cs="宋体"/>
          <w:color w:val="000000"/>
          <w:kern w:val="0"/>
          <w:szCs w:val="21"/>
          <w:u w:val="single"/>
          <w:lang w:val="zh-CN"/>
        </w:rPr>
        <w:t>项目名称</w:t>
      </w:r>
      <w:r>
        <w:rPr>
          <w:rFonts w:ascii="宋体" w:hAnsi="宋体" w:cs="宋体"/>
          <w:color w:val="000000"/>
          <w:kern w:val="0"/>
          <w:szCs w:val="21"/>
          <w:u w:val="single"/>
          <w:lang w:val="zh-CN"/>
        </w:rPr>
        <w:t>]</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的投标文件。并附有人民币</w:t>
      </w:r>
      <w:r>
        <w:rPr>
          <w:rFonts w:ascii="宋体" w:hAnsi="宋体" w:cs="宋体"/>
          <w:color w:val="000000"/>
          <w:kern w:val="0"/>
          <w:szCs w:val="21"/>
          <w:u w:val="single"/>
          <w:lang w:val="zh-CN"/>
        </w:rPr>
        <w:t xml:space="preserve">     </w:t>
      </w:r>
      <w:r>
        <w:rPr>
          <w:rFonts w:hint="eastAsia" w:ascii="宋体" w:hAnsi="宋体" w:cs="宋体"/>
          <w:color w:val="000000"/>
          <w:kern w:val="0"/>
          <w:szCs w:val="21"/>
          <w:lang w:val="zh-CN"/>
        </w:rPr>
        <w:t>万元做为投标保证金。</w:t>
      </w:r>
    </w:p>
    <w:p w14:paraId="5EAF372D">
      <w:pPr>
        <w:autoSpaceDE w:val="0"/>
        <w:autoSpaceDN w:val="0"/>
        <w:adjustRightInd w:val="0"/>
        <w:snapToGrid w:val="0"/>
        <w:spacing w:line="360" w:lineRule="auto"/>
        <w:ind w:firstLine="601"/>
        <w:jc w:val="left"/>
        <w:rPr>
          <w:rFonts w:hint="eastAsia" w:ascii="宋体" w:hAnsi="宋体" w:cs="宋体"/>
          <w:color w:val="000000"/>
          <w:kern w:val="0"/>
          <w:szCs w:val="21"/>
          <w:lang w:val="zh-CN"/>
        </w:rPr>
      </w:pPr>
      <w:r>
        <w:rPr>
          <w:rFonts w:hint="eastAsia" w:ascii="宋体" w:hAnsi="宋体" w:cs="宋体"/>
          <w:color w:val="000000"/>
          <w:kern w:val="0"/>
          <w:szCs w:val="21"/>
          <w:lang w:val="zh-CN"/>
        </w:rPr>
        <w:t>我方同意招标文件第</w:t>
      </w:r>
      <w:r>
        <w:rPr>
          <w:rFonts w:ascii="宋体" w:hAnsi="宋体" w:cs="宋体"/>
          <w:color w:val="000000"/>
          <w:kern w:val="0"/>
          <w:szCs w:val="21"/>
          <w:lang w:val="zh-CN"/>
        </w:rPr>
        <w:t>1</w:t>
      </w:r>
      <w:r>
        <w:rPr>
          <w:rFonts w:hint="eastAsia" w:ascii="宋体" w:hAnsi="宋体" w:cs="宋体"/>
          <w:color w:val="000000"/>
          <w:kern w:val="0"/>
          <w:szCs w:val="21"/>
          <w:lang w:val="zh-CN"/>
        </w:rPr>
        <w:t>章有关投标保证金的规定，并对我方有约束力。</w:t>
      </w:r>
    </w:p>
    <w:p w14:paraId="7637CFB7">
      <w:pPr>
        <w:autoSpaceDE w:val="0"/>
        <w:autoSpaceDN w:val="0"/>
        <w:adjustRightInd w:val="0"/>
        <w:snapToGrid w:val="0"/>
        <w:spacing w:line="360" w:lineRule="auto"/>
        <w:ind w:firstLine="601"/>
        <w:jc w:val="left"/>
        <w:rPr>
          <w:rFonts w:ascii="宋体" w:hAnsi="宋体" w:cs="宋体"/>
          <w:color w:val="000000"/>
          <w:kern w:val="0"/>
          <w:szCs w:val="21"/>
          <w:lang w:val="zh-CN"/>
        </w:rPr>
      </w:pPr>
    </w:p>
    <w:tbl>
      <w:tblPr>
        <w:tblStyle w:val="24"/>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4663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14:paraId="57933750">
            <w:pPr>
              <w:spacing w:line="360" w:lineRule="auto"/>
              <w:jc w:val="left"/>
              <w:rPr>
                <w:rFonts w:hint="eastAsia" w:ascii="宋体" w:hAnsi="宋体" w:cs="宋体"/>
                <w:b/>
                <w:sz w:val="18"/>
                <w:szCs w:val="18"/>
                <w:lang w:val="zh-CN"/>
              </w:rPr>
            </w:pPr>
            <w:r>
              <w:rPr>
                <w:rFonts w:hint="eastAsia" w:ascii="宋体" w:hAnsi="宋体" w:cs="宋体"/>
                <w:b/>
                <w:color w:val="000000"/>
                <w:kern w:val="0"/>
                <w:szCs w:val="21"/>
                <w:lang w:val="zh-CN"/>
              </w:rPr>
              <w:t>附：</w:t>
            </w:r>
            <w:r>
              <w:rPr>
                <w:rFonts w:hint="eastAsia" w:ascii="宋体" w:hAnsi="宋体" w:cs="宋体"/>
                <w:b/>
                <w:sz w:val="18"/>
                <w:szCs w:val="18"/>
                <w:lang w:val="zh-CN"/>
              </w:rPr>
              <w:t>1.投标人的保证金转账凭证复印件；</w:t>
            </w:r>
          </w:p>
          <w:p w14:paraId="72115390">
            <w:pPr>
              <w:spacing w:line="360" w:lineRule="auto"/>
              <w:ind w:firstLine="446" w:firstLineChars="247"/>
              <w:jc w:val="left"/>
              <w:rPr>
                <w:rFonts w:hint="eastAsia" w:ascii="宋体" w:hAnsi="宋体" w:cs="宋体"/>
                <w:b/>
                <w:sz w:val="18"/>
                <w:szCs w:val="18"/>
                <w:lang w:val="zh-CN"/>
              </w:rPr>
            </w:pPr>
            <w:r>
              <w:rPr>
                <w:rFonts w:hint="eastAsia" w:ascii="宋体" w:hAnsi="宋体" w:cs="宋体"/>
                <w:b/>
                <w:sz w:val="18"/>
                <w:szCs w:val="18"/>
                <w:lang w:val="zh-CN"/>
              </w:rPr>
              <w:t>2.投标人的开户许可证复印件。</w:t>
            </w:r>
          </w:p>
          <w:p w14:paraId="0FA3CC4B">
            <w:pPr>
              <w:autoSpaceDE w:val="0"/>
              <w:autoSpaceDN w:val="0"/>
              <w:adjustRightInd w:val="0"/>
              <w:snapToGrid w:val="0"/>
              <w:spacing w:line="360" w:lineRule="auto"/>
              <w:jc w:val="left"/>
              <w:rPr>
                <w:rFonts w:ascii="宋体" w:hAnsi="宋体" w:cs="宋体"/>
                <w:b/>
                <w:color w:val="000000"/>
                <w:kern w:val="0"/>
                <w:szCs w:val="21"/>
                <w:lang w:val="zh-CN"/>
              </w:rPr>
            </w:pPr>
          </w:p>
          <w:p w14:paraId="7BE632E1">
            <w:pPr>
              <w:autoSpaceDE w:val="0"/>
              <w:autoSpaceDN w:val="0"/>
              <w:adjustRightInd w:val="0"/>
              <w:snapToGrid w:val="0"/>
              <w:spacing w:line="360" w:lineRule="auto"/>
              <w:jc w:val="left"/>
              <w:rPr>
                <w:rFonts w:ascii="宋体" w:hAnsi="宋体" w:cs="宋体"/>
                <w:color w:val="000000"/>
                <w:kern w:val="0"/>
                <w:szCs w:val="21"/>
                <w:lang w:val="zh-CN"/>
              </w:rPr>
            </w:pPr>
          </w:p>
        </w:tc>
      </w:tr>
    </w:tbl>
    <w:p w14:paraId="1198E2F6">
      <w:pPr>
        <w:autoSpaceDE w:val="0"/>
        <w:autoSpaceDN w:val="0"/>
        <w:adjustRightInd w:val="0"/>
        <w:snapToGrid w:val="0"/>
        <w:spacing w:line="360" w:lineRule="auto"/>
        <w:ind w:firstLine="570"/>
        <w:jc w:val="left"/>
        <w:rPr>
          <w:rFonts w:ascii="宋体" w:hAnsi="宋体" w:cs="宋体"/>
          <w:color w:val="000000"/>
          <w:kern w:val="0"/>
          <w:szCs w:val="21"/>
          <w:lang w:val="zh-CN"/>
        </w:rPr>
      </w:pPr>
    </w:p>
    <w:p w14:paraId="600E79FE">
      <w:pPr>
        <w:autoSpaceDE w:val="0"/>
        <w:autoSpaceDN w:val="0"/>
        <w:adjustRightInd w:val="0"/>
        <w:snapToGrid w:val="0"/>
        <w:spacing w:line="360" w:lineRule="auto"/>
        <w:ind w:firstLine="570"/>
        <w:jc w:val="left"/>
        <w:rPr>
          <w:rFonts w:hint="eastAsia" w:ascii="宋体" w:hAnsi="宋体"/>
          <w:color w:val="000000"/>
          <w:szCs w:val="21"/>
        </w:rPr>
      </w:pPr>
    </w:p>
    <w:p w14:paraId="276B275C">
      <w:pPr>
        <w:autoSpaceDE w:val="0"/>
        <w:autoSpaceDN w:val="0"/>
        <w:adjustRightInd w:val="0"/>
        <w:snapToGrid w:val="0"/>
        <w:spacing w:line="360" w:lineRule="auto"/>
        <w:ind w:firstLine="57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投标人：（公章）</w:t>
      </w:r>
    </w:p>
    <w:p w14:paraId="7B4B655F">
      <w:pPr>
        <w:autoSpaceDE w:val="0"/>
        <w:autoSpaceDN w:val="0"/>
        <w:adjustRightInd w:val="0"/>
        <w:snapToGrid w:val="0"/>
        <w:spacing w:line="360" w:lineRule="auto"/>
        <w:jc w:val="left"/>
        <w:rPr>
          <w:rFonts w:hint="eastAsia" w:ascii="宋体" w:hAnsi="宋体" w:cs="宋体"/>
          <w:color w:val="000000"/>
          <w:kern w:val="0"/>
          <w:szCs w:val="21"/>
          <w:lang w:val="zh-CN"/>
        </w:rPr>
      </w:pPr>
    </w:p>
    <w:p w14:paraId="6D55E493">
      <w:pPr>
        <w:autoSpaceDE w:val="0"/>
        <w:autoSpaceDN w:val="0"/>
        <w:adjustRightInd w:val="0"/>
        <w:snapToGrid w:val="0"/>
        <w:spacing w:line="360" w:lineRule="auto"/>
        <w:jc w:val="left"/>
        <w:rPr>
          <w:rFonts w:hint="eastAsia" w:ascii="宋体" w:hAnsi="宋体" w:cs="宋体"/>
          <w:color w:val="000000"/>
          <w:kern w:val="0"/>
          <w:szCs w:val="21"/>
          <w:lang w:val="zh-CN"/>
        </w:rPr>
      </w:pPr>
    </w:p>
    <w:p w14:paraId="6BC59AED">
      <w:pPr>
        <w:snapToGrid w:val="0"/>
        <w:spacing w:line="360" w:lineRule="auto"/>
        <w:ind w:firstLine="525" w:firstLineChars="250"/>
        <w:rPr>
          <w:rFonts w:hint="eastAsia" w:ascii="宋体" w:hAnsi="宋体" w:cs="宋体"/>
          <w:color w:val="000000"/>
          <w:kern w:val="0"/>
          <w:szCs w:val="21"/>
          <w:lang w:val="zh-CN"/>
        </w:rPr>
      </w:pPr>
      <w:r>
        <w:rPr>
          <w:rFonts w:hint="eastAsia" w:ascii="宋体" w:hAnsi="宋体" w:cs="宋体"/>
          <w:color w:val="000000"/>
          <w:kern w:val="0"/>
          <w:szCs w:val="21"/>
          <w:lang w:val="zh-CN"/>
        </w:rPr>
        <w:t>法定代表人或被授权代表： （签字或盖章）</w:t>
      </w:r>
    </w:p>
    <w:p w14:paraId="2D79F929">
      <w:pPr>
        <w:snapToGrid w:val="0"/>
        <w:spacing w:line="360" w:lineRule="auto"/>
        <w:ind w:firstLine="480"/>
        <w:rPr>
          <w:rFonts w:hint="eastAsia" w:ascii="宋体" w:hAnsi="宋体" w:cs="宋体"/>
          <w:color w:val="000000"/>
          <w:kern w:val="0"/>
          <w:szCs w:val="21"/>
          <w:lang w:val="zh-CN"/>
        </w:rPr>
      </w:pPr>
    </w:p>
    <w:p w14:paraId="4F3C9576">
      <w:pPr>
        <w:snapToGrid w:val="0"/>
        <w:spacing w:line="360" w:lineRule="auto"/>
        <w:ind w:firstLine="480"/>
        <w:rPr>
          <w:rFonts w:hint="eastAsia" w:ascii="宋体" w:hAnsi="宋体" w:cs="宋体"/>
          <w:color w:val="000000"/>
          <w:kern w:val="0"/>
          <w:szCs w:val="21"/>
          <w:lang w:val="zh-CN"/>
        </w:rPr>
      </w:pPr>
    </w:p>
    <w:p w14:paraId="1517237F">
      <w:pPr>
        <w:snapToGrid w:val="0"/>
        <w:spacing w:line="360" w:lineRule="auto"/>
        <w:rPr>
          <w:rFonts w:hint="eastAsia" w:ascii="宋体" w:hAnsi="宋体" w:cs="宋体"/>
          <w:color w:val="000000"/>
          <w:kern w:val="0"/>
          <w:szCs w:val="21"/>
          <w:lang w:val="zh-CN"/>
        </w:rPr>
      </w:pPr>
    </w:p>
    <w:p w14:paraId="380EEE35">
      <w:pPr>
        <w:snapToGrid w:val="0"/>
        <w:spacing w:line="360" w:lineRule="auto"/>
        <w:ind w:firstLine="480"/>
        <w:jc w:val="right"/>
        <w:rPr>
          <w:rFonts w:hint="eastAsia" w:ascii="宋体" w:hAnsi="宋体" w:cs="宋体"/>
          <w:color w:val="000000"/>
          <w:kern w:val="0"/>
          <w:szCs w:val="21"/>
          <w:lang w:val="zh-CN"/>
        </w:rPr>
      </w:pPr>
    </w:p>
    <w:p w14:paraId="155A6D16">
      <w:pPr>
        <w:wordWrap w:val="0"/>
        <w:snapToGrid w:val="0"/>
        <w:spacing w:line="360" w:lineRule="auto"/>
        <w:ind w:firstLine="2520" w:firstLineChars="1200"/>
        <w:jc w:val="right"/>
        <w:rPr>
          <w:rFonts w:hint="eastAsia" w:ascii="宋体" w:hAnsi="宋体" w:cs="宋体-18030"/>
          <w:color w:val="000000"/>
          <w:kern w:val="0"/>
          <w:szCs w:val="21"/>
        </w:rPr>
      </w:pPr>
      <w:r>
        <w:rPr>
          <w:rFonts w:hint="eastAsia" w:ascii="宋体" w:hAnsi="宋体" w:cs="宋体"/>
          <w:color w:val="000000"/>
          <w:kern w:val="0"/>
          <w:szCs w:val="21"/>
          <w:lang w:val="zh-CN"/>
        </w:rPr>
        <w:t>日 期：</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年</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月</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日</w:t>
      </w:r>
    </w:p>
    <w:p w14:paraId="057A730E">
      <w:pPr>
        <w:autoSpaceDE w:val="0"/>
        <w:autoSpaceDN w:val="0"/>
        <w:adjustRightInd w:val="0"/>
        <w:snapToGrid w:val="0"/>
        <w:spacing w:line="360" w:lineRule="auto"/>
        <w:jc w:val="center"/>
        <w:rPr>
          <w:rFonts w:hint="eastAsia" w:ascii="宋体" w:hAnsi="宋体" w:cs="宋体-18030"/>
          <w:color w:val="000000"/>
          <w:szCs w:val="21"/>
        </w:rPr>
      </w:pPr>
    </w:p>
    <w:p w14:paraId="374A86FD">
      <w:pPr>
        <w:autoSpaceDE w:val="0"/>
        <w:autoSpaceDN w:val="0"/>
        <w:adjustRightInd w:val="0"/>
        <w:snapToGrid w:val="0"/>
        <w:spacing w:line="360" w:lineRule="auto"/>
        <w:jc w:val="center"/>
        <w:rPr>
          <w:rFonts w:hint="eastAsia" w:ascii="宋体" w:hAnsi="宋体" w:cs="宋体-18030"/>
          <w:color w:val="000000"/>
          <w:szCs w:val="21"/>
          <w:lang w:val="zh-CN"/>
        </w:rPr>
      </w:pPr>
    </w:p>
    <w:p w14:paraId="7A0A81F3">
      <w:pPr>
        <w:autoSpaceDE w:val="0"/>
        <w:autoSpaceDN w:val="0"/>
        <w:adjustRightInd w:val="0"/>
        <w:snapToGrid w:val="0"/>
        <w:spacing w:line="360" w:lineRule="auto"/>
        <w:jc w:val="center"/>
        <w:rPr>
          <w:rFonts w:hint="eastAsia" w:ascii="宋体" w:hAnsi="宋体" w:cs="宋体-18030"/>
          <w:color w:val="000000"/>
          <w:szCs w:val="21"/>
          <w:lang w:val="zh-CN"/>
        </w:rPr>
      </w:pPr>
    </w:p>
    <w:p w14:paraId="38CF78FE">
      <w:pPr>
        <w:autoSpaceDE w:val="0"/>
        <w:autoSpaceDN w:val="0"/>
        <w:adjustRightInd w:val="0"/>
        <w:snapToGrid w:val="0"/>
        <w:spacing w:line="360" w:lineRule="auto"/>
        <w:jc w:val="center"/>
        <w:rPr>
          <w:rFonts w:hint="eastAsia" w:ascii="宋体" w:hAnsi="宋体" w:cs="宋体-18030"/>
          <w:color w:val="000000"/>
          <w:szCs w:val="21"/>
          <w:lang w:val="zh-CN"/>
        </w:rPr>
      </w:pPr>
    </w:p>
    <w:p w14:paraId="18D8C420">
      <w:pPr>
        <w:autoSpaceDE w:val="0"/>
        <w:autoSpaceDN w:val="0"/>
        <w:adjustRightInd w:val="0"/>
        <w:snapToGrid w:val="0"/>
        <w:spacing w:line="360" w:lineRule="auto"/>
        <w:jc w:val="center"/>
        <w:rPr>
          <w:rFonts w:hint="eastAsia" w:ascii="宋体" w:hAnsi="宋体" w:cs="宋体-18030"/>
          <w:color w:val="000000"/>
          <w:szCs w:val="21"/>
          <w:lang w:val="zh-CN"/>
        </w:rPr>
      </w:pPr>
    </w:p>
    <w:p w14:paraId="2659CC58">
      <w:pPr>
        <w:pStyle w:val="9"/>
        <w:keepNext w:val="0"/>
        <w:keepLines w:val="0"/>
        <w:pageBreakBefore w:val="0"/>
        <w:widowControl w:val="0"/>
        <w:kinsoku/>
        <w:wordWrap/>
        <w:overflowPunct/>
        <w:topLinePunct w:val="0"/>
        <w:autoSpaceDE/>
        <w:autoSpaceDN/>
        <w:bidi w:val="0"/>
        <w:adjustRightInd/>
        <w:snapToGrid/>
        <w:spacing w:before="72"/>
        <w:ind w:left="0"/>
        <w:jc w:val="center"/>
        <w:textAlignment w:val="auto"/>
        <w:rPr>
          <w:rFonts w:hint="eastAsia" w:ascii="宋体" w:hAnsi="宋体" w:eastAsia="宋体" w:cs="宋体"/>
          <w:b/>
          <w:bCs/>
          <w:color w:val="auto"/>
          <w:kern w:val="2"/>
          <w:sz w:val="28"/>
          <w:szCs w:val="28"/>
          <w:highlight w:val="none"/>
          <w:lang w:val="en-US" w:eastAsia="zh-CN" w:bidi="ar-SA"/>
        </w:rPr>
      </w:pPr>
      <w:bookmarkStart w:id="478" w:name="_Toc372556120"/>
      <w:bookmarkStart w:id="479" w:name="_Toc373772564"/>
      <w:r>
        <w:rPr>
          <w:rFonts w:hint="eastAsia" w:ascii="宋体" w:hAnsi="宋体" w:eastAsia="宋体" w:cs="宋体"/>
          <w:b/>
          <w:bCs/>
          <w:color w:val="auto"/>
          <w:kern w:val="2"/>
          <w:sz w:val="28"/>
          <w:szCs w:val="28"/>
          <w:highlight w:val="none"/>
          <w:lang w:val="en-US" w:eastAsia="zh-CN" w:bidi="ar-SA"/>
        </w:rPr>
        <w:t>五、拟投入人员基本情况表</w:t>
      </w:r>
    </w:p>
    <w:tbl>
      <w:tblPr>
        <w:tblStyle w:val="24"/>
        <w:tblW w:w="928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84"/>
        <w:gridCol w:w="1134"/>
        <w:gridCol w:w="1134"/>
        <w:gridCol w:w="1134"/>
        <w:gridCol w:w="1597"/>
        <w:gridCol w:w="1597"/>
      </w:tblGrid>
      <w:tr w14:paraId="7D9E54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634BE337">
            <w:pPr>
              <w:widowControl/>
              <w:autoSpaceDN w:val="0"/>
              <w:jc w:val="center"/>
              <w:rPr>
                <w:rFonts w:ascii="宋体" w:hAnsi="宋体" w:cs="宋体"/>
                <w:szCs w:val="21"/>
                <w:lang w:bidi="ar"/>
              </w:rPr>
            </w:pPr>
            <w:r>
              <w:rPr>
                <w:rFonts w:hint="eastAsia" w:ascii="宋体" w:hAnsi="宋体" w:cs="宋体"/>
                <w:kern w:val="0"/>
                <w:szCs w:val="21"/>
                <w:lang w:bidi="ar"/>
              </w:rPr>
              <w:t>在本项目中所担任的职务</w:t>
            </w:r>
          </w:p>
        </w:tc>
        <w:tc>
          <w:tcPr>
            <w:tcW w:w="1134" w:type="dxa"/>
            <w:tcBorders>
              <w:top w:val="single" w:color="auto" w:sz="4" w:space="0"/>
              <w:left w:val="single" w:color="auto" w:sz="4" w:space="0"/>
              <w:bottom w:val="single" w:color="auto" w:sz="4" w:space="0"/>
              <w:right w:val="single" w:color="auto" w:sz="4" w:space="0"/>
            </w:tcBorders>
            <w:noWrap/>
            <w:vAlign w:val="center"/>
          </w:tcPr>
          <w:p w14:paraId="7D0A5F48">
            <w:pPr>
              <w:widowControl/>
              <w:autoSpaceDN w:val="0"/>
              <w:jc w:val="center"/>
              <w:rPr>
                <w:rFonts w:ascii="宋体" w:hAnsi="宋体" w:cs="宋体"/>
                <w:szCs w:val="21"/>
                <w:lang w:bidi="ar"/>
              </w:rPr>
            </w:pPr>
            <w:r>
              <w:rPr>
                <w:rFonts w:hint="eastAsia" w:ascii="宋体" w:hAnsi="宋体" w:cs="宋体"/>
                <w:kern w:val="0"/>
                <w:szCs w:val="21"/>
                <w:lang w:bidi="ar"/>
              </w:rPr>
              <w:t>姓名</w:t>
            </w:r>
          </w:p>
        </w:tc>
        <w:tc>
          <w:tcPr>
            <w:tcW w:w="1134" w:type="dxa"/>
            <w:tcBorders>
              <w:top w:val="single" w:color="auto" w:sz="4" w:space="0"/>
              <w:left w:val="single" w:color="auto" w:sz="4" w:space="0"/>
              <w:bottom w:val="single" w:color="auto" w:sz="4" w:space="0"/>
              <w:right w:val="single" w:color="auto" w:sz="4" w:space="0"/>
            </w:tcBorders>
            <w:noWrap/>
            <w:vAlign w:val="center"/>
          </w:tcPr>
          <w:p w14:paraId="05FC18DC">
            <w:pPr>
              <w:widowControl/>
              <w:autoSpaceDN w:val="0"/>
              <w:jc w:val="center"/>
              <w:rPr>
                <w:rFonts w:ascii="宋体" w:hAnsi="宋体" w:cs="宋体"/>
                <w:szCs w:val="21"/>
                <w:lang w:bidi="ar"/>
              </w:rPr>
            </w:pPr>
            <w:r>
              <w:rPr>
                <w:rFonts w:hint="eastAsia" w:ascii="宋体" w:hAnsi="宋体" w:cs="宋体"/>
                <w:kern w:val="0"/>
                <w:szCs w:val="21"/>
                <w:lang w:bidi="ar"/>
              </w:rPr>
              <w:t>性别</w:t>
            </w:r>
          </w:p>
        </w:tc>
        <w:tc>
          <w:tcPr>
            <w:tcW w:w="1134" w:type="dxa"/>
            <w:tcBorders>
              <w:top w:val="single" w:color="auto" w:sz="4" w:space="0"/>
              <w:left w:val="single" w:color="auto" w:sz="4" w:space="0"/>
              <w:bottom w:val="single" w:color="auto" w:sz="4" w:space="0"/>
              <w:right w:val="single" w:color="auto" w:sz="4" w:space="0"/>
            </w:tcBorders>
            <w:noWrap/>
            <w:vAlign w:val="center"/>
          </w:tcPr>
          <w:p w14:paraId="2FC28F43">
            <w:pPr>
              <w:widowControl/>
              <w:autoSpaceDN w:val="0"/>
              <w:jc w:val="center"/>
              <w:rPr>
                <w:rFonts w:ascii="宋体" w:hAnsi="宋体" w:cs="宋体"/>
                <w:szCs w:val="21"/>
                <w:lang w:bidi="ar"/>
              </w:rPr>
            </w:pPr>
            <w:r>
              <w:rPr>
                <w:rFonts w:hint="eastAsia" w:ascii="宋体" w:hAnsi="宋体" w:cs="宋体"/>
                <w:kern w:val="0"/>
                <w:szCs w:val="21"/>
                <w:lang w:bidi="ar"/>
              </w:rPr>
              <w:t>年龄</w:t>
            </w:r>
          </w:p>
        </w:tc>
        <w:tc>
          <w:tcPr>
            <w:tcW w:w="1597" w:type="dxa"/>
            <w:tcBorders>
              <w:top w:val="single" w:color="auto" w:sz="4" w:space="0"/>
              <w:left w:val="single" w:color="auto" w:sz="4" w:space="0"/>
              <w:bottom w:val="single" w:color="auto" w:sz="4" w:space="0"/>
              <w:right w:val="single" w:color="auto" w:sz="4" w:space="0"/>
            </w:tcBorders>
            <w:noWrap/>
            <w:vAlign w:val="center"/>
          </w:tcPr>
          <w:p w14:paraId="459EC1AF">
            <w:pPr>
              <w:widowControl/>
              <w:autoSpaceDN w:val="0"/>
              <w:jc w:val="center"/>
              <w:rPr>
                <w:rFonts w:ascii="宋体" w:hAnsi="宋体" w:cs="宋体"/>
                <w:szCs w:val="21"/>
                <w:lang w:bidi="ar"/>
              </w:rPr>
            </w:pPr>
            <w:r>
              <w:rPr>
                <w:rFonts w:hint="eastAsia" w:ascii="宋体" w:hAnsi="宋体" w:cs="宋体"/>
                <w:kern w:val="0"/>
                <w:szCs w:val="21"/>
                <w:lang w:bidi="ar"/>
              </w:rPr>
              <w:t>职称</w:t>
            </w:r>
          </w:p>
        </w:tc>
        <w:tc>
          <w:tcPr>
            <w:tcW w:w="1597" w:type="dxa"/>
            <w:tcBorders>
              <w:top w:val="single" w:color="auto" w:sz="4" w:space="0"/>
              <w:left w:val="single" w:color="auto" w:sz="4" w:space="0"/>
              <w:bottom w:val="single" w:color="auto" w:sz="4" w:space="0"/>
              <w:right w:val="single" w:color="auto" w:sz="4" w:space="0"/>
            </w:tcBorders>
            <w:noWrap/>
            <w:vAlign w:val="center"/>
          </w:tcPr>
          <w:p w14:paraId="29CE2C86">
            <w:pPr>
              <w:widowControl/>
              <w:autoSpaceDN w:val="0"/>
              <w:jc w:val="center"/>
              <w:rPr>
                <w:rFonts w:hint="eastAsia" w:ascii="宋体" w:hAnsi="宋体" w:cs="宋体" w:eastAsiaTheme="minorEastAsia"/>
                <w:kern w:val="0"/>
                <w:szCs w:val="21"/>
                <w:lang w:val="en-US" w:eastAsia="zh-CN" w:bidi="ar"/>
              </w:rPr>
            </w:pPr>
            <w:r>
              <w:rPr>
                <w:rFonts w:hint="eastAsia" w:ascii="宋体" w:hAnsi="宋体" w:cs="宋体"/>
                <w:kern w:val="0"/>
                <w:szCs w:val="21"/>
                <w:lang w:val="en-US" w:eastAsia="zh-CN" w:bidi="ar"/>
              </w:rPr>
              <w:t>备注</w:t>
            </w:r>
          </w:p>
        </w:tc>
      </w:tr>
      <w:tr w14:paraId="153E2E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04D2F3A5">
            <w:pPr>
              <w:widowControl/>
              <w:autoSpaceDN w:val="0"/>
              <w:jc w:val="left"/>
              <w:rPr>
                <w:rFonts w:ascii="宋体" w:hAnsi="宋体" w:cs="宋体"/>
                <w:kern w:val="0"/>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8FD9E4D">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1C0FE10">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top"/>
          </w:tcPr>
          <w:p w14:paraId="6D737BA3">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5EF89B69">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57D9341C">
            <w:pPr>
              <w:widowControl/>
              <w:autoSpaceDN w:val="0"/>
              <w:jc w:val="center"/>
              <w:rPr>
                <w:rFonts w:ascii="宋体" w:hAnsi="宋体" w:cs="宋体"/>
                <w:szCs w:val="21"/>
                <w:lang w:bidi="ar"/>
              </w:rPr>
            </w:pPr>
          </w:p>
        </w:tc>
      </w:tr>
      <w:tr w14:paraId="5B455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5F71846D">
            <w:pPr>
              <w:widowControl/>
              <w:autoSpaceDN w:val="0"/>
              <w:jc w:val="center"/>
              <w:rPr>
                <w:rFonts w:ascii="宋体" w:hAnsi="宋体" w:cs="宋体"/>
                <w:kern w:val="0"/>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5C602CE">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185A742">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top"/>
          </w:tcPr>
          <w:p w14:paraId="4BF689D1">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4F844D1E">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7388F75D">
            <w:pPr>
              <w:widowControl/>
              <w:autoSpaceDN w:val="0"/>
              <w:jc w:val="center"/>
              <w:rPr>
                <w:rFonts w:ascii="宋体" w:hAnsi="宋体" w:cs="宋体"/>
                <w:szCs w:val="21"/>
                <w:lang w:bidi="ar"/>
              </w:rPr>
            </w:pPr>
          </w:p>
        </w:tc>
      </w:tr>
      <w:tr w14:paraId="74E167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425D3CA6">
            <w:pPr>
              <w:widowControl/>
              <w:autoSpaceDN w:val="0"/>
              <w:jc w:val="center"/>
              <w:rPr>
                <w:rFonts w:ascii="宋体" w:hAnsi="宋体" w:cs="宋体"/>
                <w:kern w:val="0"/>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847B36">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FBB305">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E757308">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260E2F7B">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1280BFB2">
            <w:pPr>
              <w:widowControl/>
              <w:autoSpaceDN w:val="0"/>
              <w:jc w:val="center"/>
              <w:rPr>
                <w:rFonts w:ascii="宋体" w:hAnsi="宋体" w:cs="宋体"/>
                <w:szCs w:val="21"/>
                <w:lang w:bidi="ar"/>
              </w:rPr>
            </w:pPr>
          </w:p>
        </w:tc>
      </w:tr>
      <w:tr w14:paraId="70B44E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0CBB6016">
            <w:pPr>
              <w:widowControl/>
              <w:autoSpaceDN w:val="0"/>
              <w:jc w:val="center"/>
              <w:rPr>
                <w:rFonts w:ascii="宋体" w:hAnsi="宋体" w:cs="宋体"/>
                <w:kern w:val="0"/>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37BB308">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E729C5">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top"/>
          </w:tcPr>
          <w:p w14:paraId="0E4CC16C">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027456C3">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7B25E428">
            <w:pPr>
              <w:widowControl/>
              <w:autoSpaceDN w:val="0"/>
              <w:jc w:val="center"/>
              <w:rPr>
                <w:rFonts w:ascii="宋体" w:hAnsi="宋体" w:cs="宋体"/>
                <w:szCs w:val="21"/>
                <w:lang w:bidi="ar"/>
              </w:rPr>
            </w:pPr>
          </w:p>
        </w:tc>
      </w:tr>
      <w:tr w14:paraId="7176D8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7E5FFDCF">
            <w:pPr>
              <w:widowControl/>
              <w:autoSpaceDN w:val="0"/>
              <w:jc w:val="center"/>
              <w:rPr>
                <w:rFonts w:ascii="宋体" w:hAnsi="宋体" w:cs="宋体"/>
                <w:kern w:val="0"/>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403B1F7">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DC984D4">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top"/>
          </w:tcPr>
          <w:p w14:paraId="5B17937B">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4DAEC3E8">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11C7F5E3">
            <w:pPr>
              <w:widowControl/>
              <w:autoSpaceDN w:val="0"/>
              <w:jc w:val="center"/>
              <w:rPr>
                <w:rFonts w:ascii="宋体" w:hAnsi="宋体" w:cs="宋体"/>
                <w:szCs w:val="21"/>
                <w:lang w:bidi="ar"/>
              </w:rPr>
            </w:pPr>
          </w:p>
        </w:tc>
      </w:tr>
      <w:tr w14:paraId="0DD182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2684" w:type="dxa"/>
            <w:tcBorders>
              <w:top w:val="single" w:color="auto" w:sz="4" w:space="0"/>
              <w:left w:val="single" w:color="auto" w:sz="4" w:space="0"/>
              <w:bottom w:val="single" w:color="auto" w:sz="4" w:space="0"/>
              <w:right w:val="single" w:color="auto" w:sz="4" w:space="0"/>
            </w:tcBorders>
            <w:noWrap/>
            <w:vAlign w:val="center"/>
          </w:tcPr>
          <w:p w14:paraId="019F14B5">
            <w:pPr>
              <w:widowControl/>
              <w:autoSpaceDN w:val="0"/>
              <w:jc w:val="center"/>
              <w:rPr>
                <w:rFonts w:ascii="宋体" w:hAnsi="宋体" w:cs="宋体"/>
                <w:kern w:val="0"/>
                <w:szCs w:val="21"/>
                <w:lang w:bidi="ar"/>
              </w:rPr>
            </w:pPr>
            <w:r>
              <w:rPr>
                <w:rFonts w:hint="eastAsia" w:ascii="宋体" w:hAnsi="宋体" w:cs="宋体"/>
                <w:kern w:val="0"/>
                <w:szCs w:val="21"/>
                <w:lang w:bidi="ar"/>
              </w:rPr>
              <w:t>……</w:t>
            </w:r>
          </w:p>
        </w:tc>
        <w:tc>
          <w:tcPr>
            <w:tcW w:w="1134" w:type="dxa"/>
            <w:tcBorders>
              <w:top w:val="single" w:color="auto" w:sz="4" w:space="0"/>
              <w:left w:val="single" w:color="auto" w:sz="4" w:space="0"/>
              <w:bottom w:val="single" w:color="auto" w:sz="4" w:space="0"/>
              <w:right w:val="single" w:color="auto" w:sz="4" w:space="0"/>
            </w:tcBorders>
            <w:noWrap/>
            <w:vAlign w:val="center"/>
          </w:tcPr>
          <w:p w14:paraId="0CC21794">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4FCE10F">
            <w:pPr>
              <w:widowControl/>
              <w:autoSpaceDN w:val="0"/>
              <w:jc w:val="center"/>
              <w:rPr>
                <w:rFonts w:ascii="宋体" w:hAnsi="宋体" w:cs="宋体"/>
                <w:szCs w:val="21"/>
                <w:lang w:bidi="ar"/>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E03839F">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60958F3E">
            <w:pPr>
              <w:widowControl/>
              <w:autoSpaceDN w:val="0"/>
              <w:jc w:val="center"/>
              <w:rPr>
                <w:rFonts w:ascii="宋体" w:hAnsi="宋体" w:cs="宋体"/>
                <w:szCs w:val="21"/>
                <w:lang w:bidi="ar"/>
              </w:rPr>
            </w:pPr>
          </w:p>
        </w:tc>
        <w:tc>
          <w:tcPr>
            <w:tcW w:w="1597" w:type="dxa"/>
            <w:tcBorders>
              <w:top w:val="single" w:color="auto" w:sz="4" w:space="0"/>
              <w:left w:val="single" w:color="auto" w:sz="4" w:space="0"/>
              <w:bottom w:val="single" w:color="auto" w:sz="4" w:space="0"/>
              <w:right w:val="single" w:color="auto" w:sz="4" w:space="0"/>
            </w:tcBorders>
            <w:noWrap/>
            <w:vAlign w:val="center"/>
          </w:tcPr>
          <w:p w14:paraId="14A726CF">
            <w:pPr>
              <w:widowControl/>
              <w:autoSpaceDN w:val="0"/>
              <w:jc w:val="center"/>
              <w:rPr>
                <w:rFonts w:ascii="宋体" w:hAnsi="宋体" w:cs="宋体"/>
                <w:szCs w:val="21"/>
                <w:lang w:bidi="ar"/>
              </w:rPr>
            </w:pPr>
          </w:p>
        </w:tc>
      </w:tr>
    </w:tbl>
    <w:p w14:paraId="46691FBC">
      <w:pPr>
        <w:pStyle w:val="9"/>
        <w:spacing w:after="1"/>
        <w:rPr>
          <w:rFonts w:hint="eastAsia" w:ascii="宋体" w:hAnsi="宋体" w:eastAsia="宋体" w:cs="宋体"/>
          <w:color w:val="auto"/>
          <w:spacing w:val="0"/>
          <w:sz w:val="24"/>
          <w:highlight w:val="none"/>
        </w:rPr>
      </w:pPr>
    </w:p>
    <w:p w14:paraId="0E88DDDE">
      <w:pPr>
        <w:pStyle w:val="9"/>
        <w:rPr>
          <w:rFonts w:hint="eastAsia" w:ascii="宋体" w:hAnsi="宋体" w:eastAsia="宋体" w:cs="宋体"/>
          <w:color w:val="auto"/>
          <w:spacing w:val="0"/>
          <w:sz w:val="20"/>
          <w:highlight w:val="none"/>
        </w:rPr>
      </w:pPr>
    </w:p>
    <w:p w14:paraId="3CE9A746">
      <w:pPr>
        <w:pStyle w:val="9"/>
        <w:spacing w:before="72"/>
        <w:ind w:left="43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注：1、</w:t>
      </w:r>
      <w:r>
        <w:rPr>
          <w:rFonts w:hint="eastAsia" w:ascii="宋体" w:hAnsi="宋体" w:eastAsia="宋体" w:cs="宋体"/>
          <w:color w:val="auto"/>
          <w:spacing w:val="0"/>
          <w:highlight w:val="none"/>
          <w:lang w:val="en-US" w:eastAsia="zh-CN"/>
        </w:rPr>
        <w:t>供应商</w:t>
      </w:r>
      <w:r>
        <w:rPr>
          <w:rFonts w:hint="eastAsia" w:ascii="宋体" w:hAnsi="宋体" w:eastAsia="宋体" w:cs="宋体"/>
          <w:color w:val="auto"/>
          <w:spacing w:val="0"/>
          <w:highlight w:val="none"/>
        </w:rPr>
        <w:t>应根据</w:t>
      </w:r>
      <w:r>
        <w:rPr>
          <w:rFonts w:hint="eastAsia" w:ascii="宋体" w:hAnsi="宋体" w:eastAsia="宋体" w:cs="宋体"/>
          <w:color w:val="auto"/>
          <w:spacing w:val="0"/>
          <w:highlight w:val="none"/>
          <w:lang w:val="en-US" w:eastAsia="zh-CN"/>
        </w:rPr>
        <w:t>采购</w:t>
      </w:r>
      <w:r>
        <w:rPr>
          <w:rFonts w:hint="eastAsia" w:ascii="宋体" w:hAnsi="宋体" w:eastAsia="宋体" w:cs="宋体"/>
          <w:color w:val="auto"/>
          <w:spacing w:val="0"/>
          <w:highlight w:val="none"/>
        </w:rPr>
        <w:t>文件要求和</w:t>
      </w:r>
      <w:r>
        <w:rPr>
          <w:rFonts w:hint="eastAsia" w:ascii="宋体" w:hAnsi="宋体" w:eastAsia="宋体" w:cs="宋体"/>
          <w:color w:val="auto"/>
          <w:spacing w:val="0"/>
          <w:highlight w:val="none"/>
          <w:lang w:val="en-US" w:eastAsia="zh-CN"/>
        </w:rPr>
        <w:t>采购</w:t>
      </w:r>
      <w:r>
        <w:rPr>
          <w:rFonts w:hint="eastAsia" w:ascii="宋体" w:hAnsi="宋体" w:eastAsia="宋体" w:cs="宋体"/>
          <w:color w:val="auto"/>
          <w:spacing w:val="0"/>
          <w:highlight w:val="none"/>
        </w:rPr>
        <w:t xml:space="preserve">项目的实际需要，列出服务团队人员。 </w:t>
      </w:r>
    </w:p>
    <w:p w14:paraId="30964021">
      <w:pPr>
        <w:pStyle w:val="9"/>
        <w:numPr>
          <w:ilvl w:val="0"/>
          <w:numId w:val="4"/>
        </w:numPr>
        <w:spacing w:before="1"/>
        <w:ind w:left="851" w:leftChars="0" w:firstLine="0" w:firstLineChars="0"/>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供应商</w:t>
      </w:r>
      <w:r>
        <w:rPr>
          <w:rFonts w:hint="eastAsia" w:ascii="宋体" w:hAnsi="宋体" w:eastAsia="宋体" w:cs="宋体"/>
          <w:color w:val="auto"/>
          <w:spacing w:val="0"/>
          <w:highlight w:val="none"/>
        </w:rPr>
        <w:t xml:space="preserve">应按格式填写本表所列人员的资历。 </w:t>
      </w:r>
    </w:p>
    <w:p w14:paraId="1A970E5E">
      <w:pPr>
        <w:pStyle w:val="9"/>
        <w:numPr>
          <w:ilvl w:val="0"/>
          <w:numId w:val="4"/>
        </w:numPr>
        <w:spacing w:before="1"/>
        <w:ind w:left="851" w:leftChars="0" w:firstLine="0" w:firstLineChars="0"/>
        <w:rPr>
          <w:rFonts w:hint="eastAsia" w:ascii="宋体" w:hAnsi="宋体" w:eastAsia="宋体" w:cs="宋体"/>
          <w:b w:val="0"/>
          <w:bCs w:val="0"/>
          <w:color w:val="auto"/>
          <w:spacing w:val="0"/>
          <w:highlight w:val="none"/>
          <w:lang w:val="en-US" w:eastAsia="zh-CN"/>
        </w:rPr>
        <w:sectPr>
          <w:footerReference r:id="rId7" w:type="default"/>
          <w:pgSz w:w="11906" w:h="16838"/>
          <w:pgMar w:top="1134" w:right="1134" w:bottom="770" w:left="1134" w:header="851" w:footer="992" w:gutter="0"/>
          <w:pgNumType w:fmt="decimal" w:start="1"/>
          <w:cols w:space="720" w:num="1"/>
          <w:rtlGutter w:val="0"/>
          <w:docGrid w:type="lines" w:linePitch="312" w:charSpace="0"/>
        </w:sectPr>
      </w:pPr>
      <w:r>
        <w:rPr>
          <w:rFonts w:hint="eastAsia" w:ascii="宋体" w:hAnsi="宋体" w:eastAsia="宋体" w:cs="宋体"/>
          <w:b w:val="0"/>
          <w:bCs w:val="0"/>
          <w:color w:val="auto"/>
          <w:spacing w:val="0"/>
          <w:highlight w:val="none"/>
          <w:lang w:val="en-US" w:eastAsia="zh-CN"/>
        </w:rPr>
        <w:t>表格后附人员的相关证件</w:t>
      </w:r>
    </w:p>
    <w:p w14:paraId="5D4C5105">
      <w:pPr>
        <w:autoSpaceDE w:val="0"/>
        <w:autoSpaceDN w:val="0"/>
        <w:adjustRightInd w:val="0"/>
        <w:snapToGrid w:val="0"/>
        <w:spacing w:line="360" w:lineRule="auto"/>
        <w:jc w:val="left"/>
        <w:rPr>
          <w:rFonts w:hint="eastAsia" w:ascii="宋体" w:hAnsi="宋体" w:cs="宋体-18030"/>
          <w:b/>
          <w:color w:val="000000"/>
          <w:kern w:val="0"/>
          <w:sz w:val="30"/>
          <w:szCs w:val="30"/>
        </w:rPr>
      </w:pPr>
    </w:p>
    <w:p w14:paraId="042E8733">
      <w:pPr>
        <w:autoSpaceDE w:val="0"/>
        <w:autoSpaceDN w:val="0"/>
        <w:adjustRightInd w:val="0"/>
        <w:snapToGrid w:val="0"/>
        <w:spacing w:line="360" w:lineRule="auto"/>
        <w:jc w:val="center"/>
        <w:rPr>
          <w:rFonts w:hint="eastAsia" w:ascii="宋体" w:hAnsi="宋体" w:cs="宋体-18030"/>
          <w:b/>
          <w:color w:val="000000"/>
          <w:kern w:val="0"/>
          <w:sz w:val="30"/>
          <w:szCs w:val="30"/>
        </w:rPr>
      </w:pPr>
      <w:r>
        <w:rPr>
          <w:rFonts w:hint="eastAsia" w:ascii="宋体" w:hAnsi="宋体" w:cs="宋体-18030"/>
          <w:b/>
          <w:color w:val="000000"/>
          <w:kern w:val="0"/>
          <w:sz w:val="30"/>
          <w:szCs w:val="30"/>
        </w:rPr>
        <w:t>六、资格审查资料</w:t>
      </w:r>
      <w:bookmarkEnd w:id="478"/>
      <w:bookmarkEnd w:id="479"/>
    </w:p>
    <w:p w14:paraId="53E8B001">
      <w:pPr>
        <w:snapToGrid w:val="0"/>
        <w:spacing w:line="360" w:lineRule="auto"/>
        <w:ind w:left="1124" w:hanging="1124" w:hangingChars="400"/>
        <w:jc w:val="center"/>
        <w:rPr>
          <w:rFonts w:hint="eastAsia" w:ascii="宋体" w:hAnsi="宋体"/>
          <w:b/>
          <w:color w:val="000000"/>
          <w:kern w:val="0"/>
          <w:sz w:val="28"/>
          <w:szCs w:val="28"/>
        </w:rPr>
      </w:pPr>
      <w:r>
        <w:rPr>
          <w:rFonts w:hint="eastAsia" w:ascii="宋体" w:hAnsi="宋体"/>
          <w:b/>
          <w:color w:val="000000"/>
          <w:kern w:val="0"/>
          <w:sz w:val="28"/>
          <w:szCs w:val="28"/>
        </w:rPr>
        <w:t>(一)投标人基本情况表</w:t>
      </w:r>
    </w:p>
    <w:tbl>
      <w:tblPr>
        <w:tblStyle w:val="2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5927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67B90715">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投标人名称</w:t>
            </w:r>
          </w:p>
        </w:tc>
        <w:tc>
          <w:tcPr>
            <w:tcW w:w="7128" w:type="dxa"/>
            <w:gridSpan w:val="9"/>
            <w:noWrap w:val="0"/>
            <w:vAlign w:val="center"/>
          </w:tcPr>
          <w:p w14:paraId="1A8B8208">
            <w:pPr>
              <w:autoSpaceDE w:val="0"/>
              <w:autoSpaceDN w:val="0"/>
              <w:adjustRightInd w:val="0"/>
              <w:snapToGrid w:val="0"/>
              <w:spacing w:line="360" w:lineRule="auto"/>
              <w:contextualSpacing/>
              <w:rPr>
                <w:rFonts w:hint="eastAsia" w:ascii="宋体" w:hAnsi="宋体" w:cs="宋体"/>
                <w:bCs/>
                <w:szCs w:val="18"/>
                <w:lang w:val="zh-CN"/>
              </w:rPr>
            </w:pPr>
          </w:p>
        </w:tc>
      </w:tr>
      <w:tr w14:paraId="2F67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7B1352FD">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注册地址</w:t>
            </w:r>
          </w:p>
        </w:tc>
        <w:tc>
          <w:tcPr>
            <w:tcW w:w="3584" w:type="dxa"/>
            <w:gridSpan w:val="5"/>
            <w:noWrap w:val="0"/>
            <w:vAlign w:val="center"/>
          </w:tcPr>
          <w:p w14:paraId="16434F56">
            <w:pPr>
              <w:autoSpaceDE w:val="0"/>
              <w:autoSpaceDN w:val="0"/>
              <w:adjustRightInd w:val="0"/>
              <w:snapToGrid w:val="0"/>
              <w:spacing w:line="360" w:lineRule="auto"/>
              <w:contextualSpacing/>
              <w:rPr>
                <w:rFonts w:hint="eastAsia" w:ascii="宋体" w:hAnsi="宋体" w:cs="宋体"/>
                <w:bCs/>
                <w:szCs w:val="18"/>
                <w:lang w:val="zh-CN"/>
              </w:rPr>
            </w:pPr>
          </w:p>
        </w:tc>
        <w:tc>
          <w:tcPr>
            <w:tcW w:w="1096" w:type="dxa"/>
            <w:noWrap w:val="0"/>
            <w:vAlign w:val="center"/>
          </w:tcPr>
          <w:p w14:paraId="4FB3130B">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邮政编码</w:t>
            </w:r>
          </w:p>
        </w:tc>
        <w:tc>
          <w:tcPr>
            <w:tcW w:w="2448" w:type="dxa"/>
            <w:gridSpan w:val="3"/>
            <w:noWrap w:val="0"/>
            <w:vAlign w:val="center"/>
          </w:tcPr>
          <w:p w14:paraId="35093E9C">
            <w:pPr>
              <w:autoSpaceDE w:val="0"/>
              <w:autoSpaceDN w:val="0"/>
              <w:adjustRightInd w:val="0"/>
              <w:snapToGrid w:val="0"/>
              <w:spacing w:line="360" w:lineRule="auto"/>
              <w:contextualSpacing/>
              <w:rPr>
                <w:rFonts w:hint="eastAsia" w:ascii="宋体" w:hAnsi="宋体" w:cs="宋体"/>
                <w:bCs/>
                <w:szCs w:val="18"/>
                <w:lang w:val="zh-CN"/>
              </w:rPr>
            </w:pPr>
          </w:p>
        </w:tc>
      </w:tr>
      <w:tr w14:paraId="4915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restart"/>
            <w:noWrap w:val="0"/>
            <w:vAlign w:val="center"/>
          </w:tcPr>
          <w:p w14:paraId="4AB2D5E1">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联系方式</w:t>
            </w:r>
          </w:p>
        </w:tc>
        <w:tc>
          <w:tcPr>
            <w:tcW w:w="900" w:type="dxa"/>
            <w:noWrap w:val="0"/>
            <w:vAlign w:val="center"/>
          </w:tcPr>
          <w:p w14:paraId="2B402CF8">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联系人</w:t>
            </w:r>
          </w:p>
        </w:tc>
        <w:tc>
          <w:tcPr>
            <w:tcW w:w="2684" w:type="dxa"/>
            <w:gridSpan w:val="4"/>
            <w:noWrap w:val="0"/>
            <w:vAlign w:val="center"/>
          </w:tcPr>
          <w:p w14:paraId="4A26F3D4">
            <w:pPr>
              <w:autoSpaceDE w:val="0"/>
              <w:autoSpaceDN w:val="0"/>
              <w:adjustRightInd w:val="0"/>
              <w:snapToGrid w:val="0"/>
              <w:spacing w:line="360" w:lineRule="auto"/>
              <w:contextualSpacing/>
              <w:rPr>
                <w:rFonts w:hint="eastAsia" w:ascii="宋体" w:hAnsi="宋体" w:cs="宋体"/>
                <w:bCs/>
                <w:szCs w:val="18"/>
                <w:lang w:val="zh-CN"/>
              </w:rPr>
            </w:pPr>
          </w:p>
        </w:tc>
        <w:tc>
          <w:tcPr>
            <w:tcW w:w="1096" w:type="dxa"/>
            <w:noWrap w:val="0"/>
            <w:vAlign w:val="center"/>
          </w:tcPr>
          <w:p w14:paraId="7C7D93E3">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电话</w:t>
            </w:r>
          </w:p>
        </w:tc>
        <w:tc>
          <w:tcPr>
            <w:tcW w:w="2448" w:type="dxa"/>
            <w:gridSpan w:val="3"/>
            <w:noWrap w:val="0"/>
            <w:vAlign w:val="center"/>
          </w:tcPr>
          <w:p w14:paraId="30D00E8E">
            <w:pPr>
              <w:autoSpaceDE w:val="0"/>
              <w:autoSpaceDN w:val="0"/>
              <w:adjustRightInd w:val="0"/>
              <w:snapToGrid w:val="0"/>
              <w:spacing w:line="360" w:lineRule="auto"/>
              <w:contextualSpacing/>
              <w:rPr>
                <w:rFonts w:hint="eastAsia" w:ascii="宋体" w:hAnsi="宋体" w:cs="宋体"/>
                <w:bCs/>
                <w:szCs w:val="18"/>
                <w:lang w:val="zh-CN"/>
              </w:rPr>
            </w:pPr>
          </w:p>
        </w:tc>
      </w:tr>
      <w:tr w14:paraId="1719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continue"/>
            <w:noWrap w:val="0"/>
            <w:vAlign w:val="center"/>
          </w:tcPr>
          <w:p w14:paraId="773073A8">
            <w:pPr>
              <w:autoSpaceDE w:val="0"/>
              <w:autoSpaceDN w:val="0"/>
              <w:adjustRightInd w:val="0"/>
              <w:snapToGrid w:val="0"/>
              <w:spacing w:line="360" w:lineRule="auto"/>
              <w:contextualSpacing/>
              <w:rPr>
                <w:rFonts w:hint="eastAsia" w:ascii="宋体" w:hAnsi="宋体" w:cs="宋体"/>
                <w:bCs/>
                <w:szCs w:val="18"/>
                <w:lang w:val="zh-CN"/>
              </w:rPr>
            </w:pPr>
          </w:p>
        </w:tc>
        <w:tc>
          <w:tcPr>
            <w:tcW w:w="900" w:type="dxa"/>
            <w:noWrap w:val="0"/>
            <w:vAlign w:val="center"/>
          </w:tcPr>
          <w:p w14:paraId="2ACA83D6">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传真</w:t>
            </w:r>
          </w:p>
        </w:tc>
        <w:tc>
          <w:tcPr>
            <w:tcW w:w="2684" w:type="dxa"/>
            <w:gridSpan w:val="4"/>
            <w:noWrap w:val="0"/>
            <w:vAlign w:val="center"/>
          </w:tcPr>
          <w:p w14:paraId="5C1975AF">
            <w:pPr>
              <w:autoSpaceDE w:val="0"/>
              <w:autoSpaceDN w:val="0"/>
              <w:adjustRightInd w:val="0"/>
              <w:snapToGrid w:val="0"/>
              <w:spacing w:line="360" w:lineRule="auto"/>
              <w:contextualSpacing/>
              <w:rPr>
                <w:rFonts w:hint="eastAsia" w:ascii="宋体" w:hAnsi="宋体" w:cs="宋体"/>
                <w:bCs/>
                <w:szCs w:val="18"/>
                <w:lang w:val="zh-CN"/>
              </w:rPr>
            </w:pPr>
          </w:p>
        </w:tc>
        <w:tc>
          <w:tcPr>
            <w:tcW w:w="1096" w:type="dxa"/>
            <w:noWrap w:val="0"/>
            <w:vAlign w:val="center"/>
          </w:tcPr>
          <w:p w14:paraId="5A118C84">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网址</w:t>
            </w:r>
          </w:p>
        </w:tc>
        <w:tc>
          <w:tcPr>
            <w:tcW w:w="2448" w:type="dxa"/>
            <w:gridSpan w:val="3"/>
            <w:noWrap w:val="0"/>
            <w:vAlign w:val="center"/>
          </w:tcPr>
          <w:p w14:paraId="7F6136E0">
            <w:pPr>
              <w:autoSpaceDE w:val="0"/>
              <w:autoSpaceDN w:val="0"/>
              <w:adjustRightInd w:val="0"/>
              <w:snapToGrid w:val="0"/>
              <w:spacing w:line="360" w:lineRule="auto"/>
              <w:contextualSpacing/>
              <w:rPr>
                <w:rFonts w:hint="eastAsia" w:ascii="宋体" w:hAnsi="宋体" w:cs="宋体"/>
                <w:bCs/>
                <w:szCs w:val="18"/>
                <w:lang w:val="zh-CN"/>
              </w:rPr>
            </w:pPr>
          </w:p>
        </w:tc>
      </w:tr>
      <w:tr w14:paraId="7F9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31E09265">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组织结构</w:t>
            </w:r>
          </w:p>
        </w:tc>
        <w:tc>
          <w:tcPr>
            <w:tcW w:w="7128" w:type="dxa"/>
            <w:gridSpan w:val="9"/>
            <w:noWrap w:val="0"/>
            <w:vAlign w:val="center"/>
          </w:tcPr>
          <w:p w14:paraId="234378F3">
            <w:pPr>
              <w:autoSpaceDE w:val="0"/>
              <w:autoSpaceDN w:val="0"/>
              <w:adjustRightInd w:val="0"/>
              <w:snapToGrid w:val="0"/>
              <w:spacing w:line="360" w:lineRule="auto"/>
              <w:contextualSpacing/>
              <w:rPr>
                <w:rFonts w:hint="eastAsia" w:ascii="宋体" w:hAnsi="宋体" w:cs="宋体"/>
                <w:bCs/>
                <w:szCs w:val="18"/>
                <w:lang w:val="zh-CN"/>
              </w:rPr>
            </w:pPr>
          </w:p>
        </w:tc>
      </w:tr>
      <w:tr w14:paraId="7279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144F5E85">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法定代表人</w:t>
            </w:r>
          </w:p>
        </w:tc>
        <w:tc>
          <w:tcPr>
            <w:tcW w:w="900" w:type="dxa"/>
            <w:noWrap w:val="0"/>
            <w:vAlign w:val="center"/>
          </w:tcPr>
          <w:p w14:paraId="0E049C97">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姓名</w:t>
            </w:r>
          </w:p>
        </w:tc>
        <w:tc>
          <w:tcPr>
            <w:tcW w:w="900" w:type="dxa"/>
            <w:noWrap w:val="0"/>
            <w:vAlign w:val="center"/>
          </w:tcPr>
          <w:p w14:paraId="078E93D1">
            <w:pPr>
              <w:autoSpaceDE w:val="0"/>
              <w:autoSpaceDN w:val="0"/>
              <w:adjustRightInd w:val="0"/>
              <w:snapToGrid w:val="0"/>
              <w:spacing w:line="360" w:lineRule="auto"/>
              <w:contextualSpacing/>
              <w:rPr>
                <w:rFonts w:hint="eastAsia" w:ascii="宋体" w:hAnsi="宋体" w:cs="宋体"/>
                <w:bCs/>
                <w:szCs w:val="18"/>
                <w:lang w:val="zh-CN"/>
              </w:rPr>
            </w:pPr>
          </w:p>
        </w:tc>
        <w:tc>
          <w:tcPr>
            <w:tcW w:w="1440" w:type="dxa"/>
            <w:gridSpan w:val="2"/>
            <w:noWrap w:val="0"/>
            <w:vAlign w:val="center"/>
          </w:tcPr>
          <w:p w14:paraId="626BB432">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技术职称</w:t>
            </w:r>
          </w:p>
        </w:tc>
        <w:tc>
          <w:tcPr>
            <w:tcW w:w="1800" w:type="dxa"/>
            <w:gridSpan w:val="3"/>
            <w:noWrap w:val="0"/>
            <w:vAlign w:val="center"/>
          </w:tcPr>
          <w:p w14:paraId="38DD4ADD">
            <w:pPr>
              <w:autoSpaceDE w:val="0"/>
              <w:autoSpaceDN w:val="0"/>
              <w:adjustRightInd w:val="0"/>
              <w:snapToGrid w:val="0"/>
              <w:spacing w:line="360" w:lineRule="auto"/>
              <w:contextualSpacing/>
              <w:rPr>
                <w:rFonts w:hint="eastAsia" w:ascii="宋体" w:hAnsi="宋体" w:cs="宋体"/>
                <w:bCs/>
                <w:szCs w:val="18"/>
                <w:lang w:val="zh-CN"/>
              </w:rPr>
            </w:pPr>
          </w:p>
        </w:tc>
        <w:tc>
          <w:tcPr>
            <w:tcW w:w="1202" w:type="dxa"/>
            <w:noWrap w:val="0"/>
            <w:vAlign w:val="center"/>
          </w:tcPr>
          <w:p w14:paraId="71A7DAB1">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电话</w:t>
            </w:r>
          </w:p>
        </w:tc>
        <w:tc>
          <w:tcPr>
            <w:tcW w:w="886" w:type="dxa"/>
            <w:noWrap w:val="0"/>
            <w:vAlign w:val="center"/>
          </w:tcPr>
          <w:p w14:paraId="1E54A63D">
            <w:pPr>
              <w:autoSpaceDE w:val="0"/>
              <w:autoSpaceDN w:val="0"/>
              <w:adjustRightInd w:val="0"/>
              <w:snapToGrid w:val="0"/>
              <w:spacing w:line="360" w:lineRule="auto"/>
              <w:contextualSpacing/>
              <w:rPr>
                <w:rFonts w:hint="eastAsia" w:ascii="宋体" w:hAnsi="宋体" w:cs="宋体"/>
                <w:bCs/>
                <w:szCs w:val="18"/>
                <w:lang w:val="zh-CN"/>
              </w:rPr>
            </w:pPr>
          </w:p>
        </w:tc>
      </w:tr>
      <w:tr w14:paraId="4E00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4D80A33B">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技术负责人</w:t>
            </w:r>
          </w:p>
        </w:tc>
        <w:tc>
          <w:tcPr>
            <w:tcW w:w="900" w:type="dxa"/>
            <w:noWrap w:val="0"/>
            <w:vAlign w:val="center"/>
          </w:tcPr>
          <w:p w14:paraId="0B4ABB44">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姓名</w:t>
            </w:r>
          </w:p>
        </w:tc>
        <w:tc>
          <w:tcPr>
            <w:tcW w:w="900" w:type="dxa"/>
            <w:noWrap w:val="0"/>
            <w:vAlign w:val="center"/>
          </w:tcPr>
          <w:p w14:paraId="12C2965A">
            <w:pPr>
              <w:autoSpaceDE w:val="0"/>
              <w:autoSpaceDN w:val="0"/>
              <w:adjustRightInd w:val="0"/>
              <w:snapToGrid w:val="0"/>
              <w:spacing w:line="360" w:lineRule="auto"/>
              <w:contextualSpacing/>
              <w:rPr>
                <w:rFonts w:hint="eastAsia" w:ascii="宋体" w:hAnsi="宋体" w:cs="宋体"/>
                <w:bCs/>
                <w:szCs w:val="18"/>
                <w:lang w:val="zh-CN"/>
              </w:rPr>
            </w:pPr>
          </w:p>
        </w:tc>
        <w:tc>
          <w:tcPr>
            <w:tcW w:w="1440" w:type="dxa"/>
            <w:gridSpan w:val="2"/>
            <w:noWrap w:val="0"/>
            <w:vAlign w:val="center"/>
          </w:tcPr>
          <w:p w14:paraId="398762C8">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技术职称</w:t>
            </w:r>
          </w:p>
        </w:tc>
        <w:tc>
          <w:tcPr>
            <w:tcW w:w="1800" w:type="dxa"/>
            <w:gridSpan w:val="3"/>
            <w:noWrap w:val="0"/>
            <w:vAlign w:val="center"/>
          </w:tcPr>
          <w:p w14:paraId="47152AA2">
            <w:pPr>
              <w:autoSpaceDE w:val="0"/>
              <w:autoSpaceDN w:val="0"/>
              <w:adjustRightInd w:val="0"/>
              <w:snapToGrid w:val="0"/>
              <w:spacing w:line="360" w:lineRule="auto"/>
              <w:contextualSpacing/>
              <w:rPr>
                <w:rFonts w:hint="eastAsia" w:ascii="宋体" w:hAnsi="宋体" w:cs="宋体"/>
                <w:bCs/>
                <w:szCs w:val="18"/>
                <w:lang w:val="zh-CN"/>
              </w:rPr>
            </w:pPr>
          </w:p>
        </w:tc>
        <w:tc>
          <w:tcPr>
            <w:tcW w:w="1202" w:type="dxa"/>
            <w:noWrap w:val="0"/>
            <w:vAlign w:val="center"/>
          </w:tcPr>
          <w:p w14:paraId="7475EC84">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电话</w:t>
            </w:r>
          </w:p>
        </w:tc>
        <w:tc>
          <w:tcPr>
            <w:tcW w:w="886" w:type="dxa"/>
            <w:noWrap w:val="0"/>
            <w:vAlign w:val="center"/>
          </w:tcPr>
          <w:p w14:paraId="21E6AF18">
            <w:pPr>
              <w:autoSpaceDE w:val="0"/>
              <w:autoSpaceDN w:val="0"/>
              <w:adjustRightInd w:val="0"/>
              <w:snapToGrid w:val="0"/>
              <w:spacing w:line="360" w:lineRule="auto"/>
              <w:contextualSpacing/>
              <w:rPr>
                <w:rFonts w:hint="eastAsia" w:ascii="宋体" w:hAnsi="宋体" w:cs="宋体"/>
                <w:bCs/>
                <w:szCs w:val="18"/>
                <w:lang w:val="zh-CN"/>
              </w:rPr>
            </w:pPr>
          </w:p>
        </w:tc>
      </w:tr>
      <w:tr w14:paraId="3982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50198831">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成立时间</w:t>
            </w:r>
          </w:p>
        </w:tc>
        <w:tc>
          <w:tcPr>
            <w:tcW w:w="1800" w:type="dxa"/>
            <w:gridSpan w:val="2"/>
            <w:noWrap w:val="0"/>
            <w:vAlign w:val="center"/>
          </w:tcPr>
          <w:p w14:paraId="1B1C2EC6">
            <w:pPr>
              <w:autoSpaceDE w:val="0"/>
              <w:autoSpaceDN w:val="0"/>
              <w:adjustRightInd w:val="0"/>
              <w:snapToGrid w:val="0"/>
              <w:spacing w:line="360" w:lineRule="auto"/>
              <w:contextualSpacing/>
              <w:rPr>
                <w:rFonts w:hint="eastAsia" w:ascii="宋体" w:hAnsi="宋体" w:cs="宋体"/>
                <w:bCs/>
                <w:szCs w:val="18"/>
                <w:lang w:val="zh-CN"/>
              </w:rPr>
            </w:pPr>
          </w:p>
        </w:tc>
        <w:tc>
          <w:tcPr>
            <w:tcW w:w="5328" w:type="dxa"/>
            <w:gridSpan w:val="7"/>
            <w:noWrap w:val="0"/>
            <w:vAlign w:val="center"/>
          </w:tcPr>
          <w:p w14:paraId="22D8AF62">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员工总人数：</w:t>
            </w:r>
          </w:p>
        </w:tc>
      </w:tr>
      <w:tr w14:paraId="268D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49BEF9BE">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企业资质等级</w:t>
            </w:r>
          </w:p>
        </w:tc>
        <w:tc>
          <w:tcPr>
            <w:tcW w:w="1800" w:type="dxa"/>
            <w:gridSpan w:val="2"/>
            <w:noWrap w:val="0"/>
            <w:vAlign w:val="center"/>
          </w:tcPr>
          <w:p w14:paraId="6945F87B">
            <w:pPr>
              <w:autoSpaceDE w:val="0"/>
              <w:autoSpaceDN w:val="0"/>
              <w:adjustRightInd w:val="0"/>
              <w:snapToGrid w:val="0"/>
              <w:spacing w:line="360" w:lineRule="auto"/>
              <w:contextualSpacing/>
              <w:rPr>
                <w:rFonts w:hint="eastAsia" w:ascii="宋体" w:hAnsi="宋体" w:cs="宋体"/>
                <w:bCs/>
                <w:szCs w:val="18"/>
                <w:lang w:val="zh-CN"/>
              </w:rPr>
            </w:pPr>
          </w:p>
        </w:tc>
        <w:tc>
          <w:tcPr>
            <w:tcW w:w="1260" w:type="dxa"/>
            <w:vMerge w:val="restart"/>
            <w:noWrap w:val="0"/>
            <w:vAlign w:val="center"/>
          </w:tcPr>
          <w:p w14:paraId="52DA4582">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其中</w:t>
            </w:r>
          </w:p>
        </w:tc>
        <w:tc>
          <w:tcPr>
            <w:tcW w:w="1980" w:type="dxa"/>
            <w:gridSpan w:val="4"/>
            <w:noWrap w:val="0"/>
            <w:vAlign w:val="center"/>
          </w:tcPr>
          <w:p w14:paraId="776415FC">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项目负责人</w:t>
            </w:r>
          </w:p>
        </w:tc>
        <w:tc>
          <w:tcPr>
            <w:tcW w:w="2088" w:type="dxa"/>
            <w:gridSpan w:val="2"/>
            <w:noWrap w:val="0"/>
            <w:vAlign w:val="center"/>
          </w:tcPr>
          <w:p w14:paraId="6D97B92E">
            <w:pPr>
              <w:autoSpaceDE w:val="0"/>
              <w:autoSpaceDN w:val="0"/>
              <w:adjustRightInd w:val="0"/>
              <w:snapToGrid w:val="0"/>
              <w:spacing w:line="360" w:lineRule="auto"/>
              <w:contextualSpacing/>
              <w:rPr>
                <w:rFonts w:hint="eastAsia" w:ascii="宋体" w:hAnsi="宋体" w:cs="宋体"/>
                <w:bCs/>
                <w:szCs w:val="18"/>
                <w:lang w:val="zh-CN"/>
              </w:rPr>
            </w:pPr>
          </w:p>
        </w:tc>
      </w:tr>
      <w:tr w14:paraId="25EC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58068BF7">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营业执照号</w:t>
            </w:r>
          </w:p>
        </w:tc>
        <w:tc>
          <w:tcPr>
            <w:tcW w:w="1800" w:type="dxa"/>
            <w:gridSpan w:val="2"/>
            <w:noWrap w:val="0"/>
            <w:vAlign w:val="center"/>
          </w:tcPr>
          <w:p w14:paraId="0EE9212B">
            <w:pPr>
              <w:autoSpaceDE w:val="0"/>
              <w:autoSpaceDN w:val="0"/>
              <w:adjustRightInd w:val="0"/>
              <w:snapToGrid w:val="0"/>
              <w:spacing w:line="360" w:lineRule="auto"/>
              <w:contextualSpacing/>
              <w:rPr>
                <w:rFonts w:hint="eastAsia" w:ascii="宋体" w:hAnsi="宋体" w:cs="宋体"/>
                <w:bCs/>
                <w:szCs w:val="18"/>
                <w:lang w:val="zh-CN"/>
              </w:rPr>
            </w:pPr>
          </w:p>
        </w:tc>
        <w:tc>
          <w:tcPr>
            <w:tcW w:w="1260" w:type="dxa"/>
            <w:vMerge w:val="continue"/>
            <w:noWrap w:val="0"/>
            <w:vAlign w:val="center"/>
          </w:tcPr>
          <w:p w14:paraId="4C63FDA5">
            <w:pPr>
              <w:autoSpaceDE w:val="0"/>
              <w:autoSpaceDN w:val="0"/>
              <w:adjustRightInd w:val="0"/>
              <w:snapToGrid w:val="0"/>
              <w:spacing w:line="360" w:lineRule="auto"/>
              <w:contextualSpacing/>
              <w:rPr>
                <w:rFonts w:hint="eastAsia" w:ascii="宋体" w:hAnsi="宋体" w:cs="宋体"/>
                <w:bCs/>
                <w:szCs w:val="18"/>
                <w:lang w:val="zh-CN"/>
              </w:rPr>
            </w:pPr>
          </w:p>
        </w:tc>
        <w:tc>
          <w:tcPr>
            <w:tcW w:w="1980" w:type="dxa"/>
            <w:gridSpan w:val="4"/>
            <w:noWrap w:val="0"/>
            <w:vAlign w:val="center"/>
          </w:tcPr>
          <w:p w14:paraId="12843FC0">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高级职称人员</w:t>
            </w:r>
          </w:p>
        </w:tc>
        <w:tc>
          <w:tcPr>
            <w:tcW w:w="2088" w:type="dxa"/>
            <w:gridSpan w:val="2"/>
            <w:noWrap w:val="0"/>
            <w:vAlign w:val="center"/>
          </w:tcPr>
          <w:p w14:paraId="4FE0CCDF">
            <w:pPr>
              <w:autoSpaceDE w:val="0"/>
              <w:autoSpaceDN w:val="0"/>
              <w:adjustRightInd w:val="0"/>
              <w:snapToGrid w:val="0"/>
              <w:spacing w:line="360" w:lineRule="auto"/>
              <w:contextualSpacing/>
              <w:rPr>
                <w:rFonts w:hint="eastAsia" w:ascii="宋体" w:hAnsi="宋体" w:cs="宋体"/>
                <w:bCs/>
                <w:szCs w:val="18"/>
                <w:lang w:val="zh-CN"/>
              </w:rPr>
            </w:pPr>
          </w:p>
        </w:tc>
      </w:tr>
      <w:tr w14:paraId="5B79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7F5625DD">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注册资金</w:t>
            </w:r>
          </w:p>
        </w:tc>
        <w:tc>
          <w:tcPr>
            <w:tcW w:w="1800" w:type="dxa"/>
            <w:gridSpan w:val="2"/>
            <w:noWrap w:val="0"/>
            <w:vAlign w:val="center"/>
          </w:tcPr>
          <w:p w14:paraId="65A0B661">
            <w:pPr>
              <w:autoSpaceDE w:val="0"/>
              <w:autoSpaceDN w:val="0"/>
              <w:adjustRightInd w:val="0"/>
              <w:snapToGrid w:val="0"/>
              <w:spacing w:line="360" w:lineRule="auto"/>
              <w:contextualSpacing/>
              <w:rPr>
                <w:rFonts w:hint="eastAsia" w:ascii="宋体" w:hAnsi="宋体" w:cs="宋体"/>
                <w:bCs/>
                <w:szCs w:val="18"/>
                <w:lang w:val="zh-CN"/>
              </w:rPr>
            </w:pPr>
          </w:p>
        </w:tc>
        <w:tc>
          <w:tcPr>
            <w:tcW w:w="1260" w:type="dxa"/>
            <w:vMerge w:val="continue"/>
            <w:noWrap w:val="0"/>
            <w:vAlign w:val="center"/>
          </w:tcPr>
          <w:p w14:paraId="0544BA55">
            <w:pPr>
              <w:autoSpaceDE w:val="0"/>
              <w:autoSpaceDN w:val="0"/>
              <w:adjustRightInd w:val="0"/>
              <w:snapToGrid w:val="0"/>
              <w:spacing w:line="360" w:lineRule="auto"/>
              <w:contextualSpacing/>
              <w:rPr>
                <w:rFonts w:hint="eastAsia" w:ascii="宋体" w:hAnsi="宋体" w:cs="宋体"/>
                <w:bCs/>
                <w:szCs w:val="18"/>
                <w:lang w:val="zh-CN"/>
              </w:rPr>
            </w:pPr>
          </w:p>
        </w:tc>
        <w:tc>
          <w:tcPr>
            <w:tcW w:w="1980" w:type="dxa"/>
            <w:gridSpan w:val="4"/>
            <w:noWrap w:val="0"/>
            <w:vAlign w:val="center"/>
          </w:tcPr>
          <w:p w14:paraId="038946D4">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中级职称人员</w:t>
            </w:r>
          </w:p>
        </w:tc>
        <w:tc>
          <w:tcPr>
            <w:tcW w:w="2088" w:type="dxa"/>
            <w:gridSpan w:val="2"/>
            <w:noWrap w:val="0"/>
            <w:vAlign w:val="center"/>
          </w:tcPr>
          <w:p w14:paraId="6CAB00CC">
            <w:pPr>
              <w:autoSpaceDE w:val="0"/>
              <w:autoSpaceDN w:val="0"/>
              <w:adjustRightInd w:val="0"/>
              <w:snapToGrid w:val="0"/>
              <w:spacing w:line="360" w:lineRule="auto"/>
              <w:contextualSpacing/>
              <w:rPr>
                <w:rFonts w:hint="eastAsia" w:ascii="宋体" w:hAnsi="宋体" w:cs="宋体"/>
                <w:bCs/>
                <w:szCs w:val="18"/>
                <w:lang w:val="zh-CN"/>
              </w:rPr>
            </w:pPr>
          </w:p>
        </w:tc>
      </w:tr>
      <w:tr w14:paraId="6F44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12B301A8">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开户银行</w:t>
            </w:r>
          </w:p>
        </w:tc>
        <w:tc>
          <w:tcPr>
            <w:tcW w:w="1800" w:type="dxa"/>
            <w:gridSpan w:val="2"/>
            <w:noWrap w:val="0"/>
            <w:vAlign w:val="center"/>
          </w:tcPr>
          <w:p w14:paraId="37B50B8D">
            <w:pPr>
              <w:autoSpaceDE w:val="0"/>
              <w:autoSpaceDN w:val="0"/>
              <w:adjustRightInd w:val="0"/>
              <w:snapToGrid w:val="0"/>
              <w:spacing w:line="360" w:lineRule="auto"/>
              <w:contextualSpacing/>
              <w:rPr>
                <w:rFonts w:hint="eastAsia" w:ascii="宋体" w:hAnsi="宋体" w:cs="宋体"/>
                <w:bCs/>
                <w:szCs w:val="18"/>
                <w:lang w:val="zh-CN"/>
              </w:rPr>
            </w:pPr>
          </w:p>
        </w:tc>
        <w:tc>
          <w:tcPr>
            <w:tcW w:w="1260" w:type="dxa"/>
            <w:vMerge w:val="continue"/>
            <w:noWrap w:val="0"/>
            <w:vAlign w:val="center"/>
          </w:tcPr>
          <w:p w14:paraId="18CBFCB7">
            <w:pPr>
              <w:autoSpaceDE w:val="0"/>
              <w:autoSpaceDN w:val="0"/>
              <w:adjustRightInd w:val="0"/>
              <w:snapToGrid w:val="0"/>
              <w:spacing w:line="360" w:lineRule="auto"/>
              <w:contextualSpacing/>
              <w:rPr>
                <w:rFonts w:hint="eastAsia" w:ascii="宋体" w:hAnsi="宋体" w:cs="宋体"/>
                <w:bCs/>
                <w:szCs w:val="18"/>
                <w:lang w:val="zh-CN"/>
              </w:rPr>
            </w:pPr>
          </w:p>
        </w:tc>
        <w:tc>
          <w:tcPr>
            <w:tcW w:w="1980" w:type="dxa"/>
            <w:gridSpan w:val="4"/>
            <w:noWrap w:val="0"/>
            <w:vAlign w:val="center"/>
          </w:tcPr>
          <w:p w14:paraId="4F02BD99">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初级职称人员</w:t>
            </w:r>
          </w:p>
        </w:tc>
        <w:tc>
          <w:tcPr>
            <w:tcW w:w="2088" w:type="dxa"/>
            <w:gridSpan w:val="2"/>
            <w:noWrap w:val="0"/>
            <w:vAlign w:val="center"/>
          </w:tcPr>
          <w:p w14:paraId="2A49583B">
            <w:pPr>
              <w:autoSpaceDE w:val="0"/>
              <w:autoSpaceDN w:val="0"/>
              <w:adjustRightInd w:val="0"/>
              <w:snapToGrid w:val="0"/>
              <w:spacing w:line="360" w:lineRule="auto"/>
              <w:contextualSpacing/>
              <w:rPr>
                <w:rFonts w:hint="eastAsia" w:ascii="宋体" w:hAnsi="宋体" w:cs="宋体"/>
                <w:bCs/>
                <w:szCs w:val="18"/>
                <w:lang w:val="zh-CN"/>
              </w:rPr>
            </w:pPr>
          </w:p>
        </w:tc>
      </w:tr>
      <w:tr w14:paraId="6A68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4ACA16B5">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账号</w:t>
            </w:r>
          </w:p>
        </w:tc>
        <w:tc>
          <w:tcPr>
            <w:tcW w:w="1800" w:type="dxa"/>
            <w:gridSpan w:val="2"/>
            <w:noWrap w:val="0"/>
            <w:vAlign w:val="center"/>
          </w:tcPr>
          <w:p w14:paraId="0B14DB83">
            <w:pPr>
              <w:autoSpaceDE w:val="0"/>
              <w:autoSpaceDN w:val="0"/>
              <w:adjustRightInd w:val="0"/>
              <w:snapToGrid w:val="0"/>
              <w:spacing w:line="360" w:lineRule="auto"/>
              <w:contextualSpacing/>
              <w:rPr>
                <w:rFonts w:hint="eastAsia" w:ascii="宋体" w:hAnsi="宋体" w:cs="宋体"/>
                <w:bCs/>
                <w:szCs w:val="18"/>
                <w:lang w:val="zh-CN"/>
              </w:rPr>
            </w:pPr>
          </w:p>
        </w:tc>
        <w:tc>
          <w:tcPr>
            <w:tcW w:w="1260" w:type="dxa"/>
            <w:vMerge w:val="continue"/>
            <w:noWrap w:val="0"/>
            <w:vAlign w:val="center"/>
          </w:tcPr>
          <w:p w14:paraId="54ADC094">
            <w:pPr>
              <w:autoSpaceDE w:val="0"/>
              <w:autoSpaceDN w:val="0"/>
              <w:adjustRightInd w:val="0"/>
              <w:snapToGrid w:val="0"/>
              <w:spacing w:line="360" w:lineRule="auto"/>
              <w:contextualSpacing/>
              <w:rPr>
                <w:rFonts w:hint="eastAsia" w:ascii="宋体" w:hAnsi="宋体" w:cs="宋体"/>
                <w:bCs/>
                <w:szCs w:val="18"/>
                <w:lang w:val="zh-CN"/>
              </w:rPr>
            </w:pPr>
          </w:p>
        </w:tc>
        <w:tc>
          <w:tcPr>
            <w:tcW w:w="1980" w:type="dxa"/>
            <w:gridSpan w:val="4"/>
            <w:noWrap w:val="0"/>
            <w:vAlign w:val="center"/>
          </w:tcPr>
          <w:p w14:paraId="7E89C974">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技工</w:t>
            </w:r>
          </w:p>
        </w:tc>
        <w:tc>
          <w:tcPr>
            <w:tcW w:w="2088" w:type="dxa"/>
            <w:gridSpan w:val="2"/>
            <w:noWrap w:val="0"/>
            <w:vAlign w:val="center"/>
          </w:tcPr>
          <w:p w14:paraId="38BFE36C">
            <w:pPr>
              <w:autoSpaceDE w:val="0"/>
              <w:autoSpaceDN w:val="0"/>
              <w:adjustRightInd w:val="0"/>
              <w:snapToGrid w:val="0"/>
              <w:spacing w:line="360" w:lineRule="auto"/>
              <w:contextualSpacing/>
              <w:rPr>
                <w:rFonts w:hint="eastAsia" w:ascii="宋体" w:hAnsi="宋体" w:cs="宋体"/>
                <w:bCs/>
                <w:szCs w:val="18"/>
                <w:lang w:val="zh-CN"/>
              </w:rPr>
            </w:pPr>
          </w:p>
        </w:tc>
      </w:tr>
      <w:tr w14:paraId="5810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jc w:val="center"/>
        </w:trPr>
        <w:tc>
          <w:tcPr>
            <w:tcW w:w="1728" w:type="dxa"/>
            <w:noWrap w:val="0"/>
            <w:vAlign w:val="center"/>
          </w:tcPr>
          <w:p w14:paraId="7D757A8C">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经营范围</w:t>
            </w:r>
          </w:p>
        </w:tc>
        <w:tc>
          <w:tcPr>
            <w:tcW w:w="7128" w:type="dxa"/>
            <w:gridSpan w:val="9"/>
            <w:noWrap w:val="0"/>
            <w:vAlign w:val="center"/>
          </w:tcPr>
          <w:p w14:paraId="65EEC8C1">
            <w:pPr>
              <w:autoSpaceDE w:val="0"/>
              <w:autoSpaceDN w:val="0"/>
              <w:adjustRightInd w:val="0"/>
              <w:snapToGrid w:val="0"/>
              <w:spacing w:line="360" w:lineRule="auto"/>
              <w:contextualSpacing/>
              <w:rPr>
                <w:rFonts w:hint="eastAsia" w:ascii="宋体" w:hAnsi="宋体" w:cs="宋体"/>
                <w:bCs/>
                <w:szCs w:val="18"/>
                <w:lang w:val="zh-CN"/>
              </w:rPr>
            </w:pPr>
          </w:p>
        </w:tc>
      </w:tr>
      <w:tr w14:paraId="6845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728" w:type="dxa"/>
            <w:noWrap w:val="0"/>
            <w:vAlign w:val="center"/>
          </w:tcPr>
          <w:p w14:paraId="269563B4">
            <w:pPr>
              <w:autoSpaceDE w:val="0"/>
              <w:autoSpaceDN w:val="0"/>
              <w:adjustRightInd w:val="0"/>
              <w:snapToGrid w:val="0"/>
              <w:spacing w:line="360" w:lineRule="auto"/>
              <w:contextualSpacing/>
              <w:rPr>
                <w:rFonts w:hint="eastAsia" w:ascii="宋体" w:hAnsi="宋体" w:cs="宋体"/>
                <w:bCs/>
                <w:szCs w:val="18"/>
                <w:lang w:val="zh-CN"/>
              </w:rPr>
            </w:pPr>
            <w:r>
              <w:rPr>
                <w:rFonts w:hint="eastAsia" w:ascii="宋体" w:hAnsi="宋体" w:cs="宋体"/>
                <w:bCs/>
                <w:szCs w:val="18"/>
                <w:lang w:val="zh-CN"/>
              </w:rPr>
              <w:t>备注</w:t>
            </w:r>
          </w:p>
        </w:tc>
        <w:tc>
          <w:tcPr>
            <w:tcW w:w="7128" w:type="dxa"/>
            <w:gridSpan w:val="9"/>
            <w:noWrap w:val="0"/>
            <w:vAlign w:val="center"/>
          </w:tcPr>
          <w:p w14:paraId="2B02E5B8">
            <w:pPr>
              <w:autoSpaceDE w:val="0"/>
              <w:autoSpaceDN w:val="0"/>
              <w:adjustRightInd w:val="0"/>
              <w:snapToGrid w:val="0"/>
              <w:spacing w:line="360" w:lineRule="auto"/>
              <w:contextualSpacing/>
              <w:rPr>
                <w:rFonts w:hint="eastAsia" w:ascii="宋体" w:hAnsi="宋体" w:cs="宋体"/>
                <w:bCs/>
                <w:szCs w:val="18"/>
                <w:lang w:val="zh-CN"/>
              </w:rPr>
            </w:pPr>
          </w:p>
        </w:tc>
      </w:tr>
    </w:tbl>
    <w:p w14:paraId="57A871F3">
      <w:pPr>
        <w:snapToGrid w:val="0"/>
        <w:spacing w:line="360" w:lineRule="auto"/>
        <w:rPr>
          <w:rFonts w:hint="eastAsia" w:ascii="宋体" w:hAnsi="宋体"/>
          <w:color w:val="000000"/>
          <w:kern w:val="0"/>
          <w:szCs w:val="21"/>
        </w:rPr>
      </w:pPr>
      <w:r>
        <w:rPr>
          <w:rFonts w:hint="eastAsia" w:ascii="宋体" w:hAnsi="宋体"/>
          <w:color w:val="000000"/>
          <w:kern w:val="0"/>
          <w:szCs w:val="21"/>
        </w:rPr>
        <w:t>注：在本表后应附投标人营业执照（副本）、相关资质证书、开户许可证等相关证件的复印件，所有复印件必须要清晰、字迹清楚。</w:t>
      </w:r>
    </w:p>
    <w:p w14:paraId="0889DE96">
      <w:pPr>
        <w:snapToGrid w:val="0"/>
        <w:spacing w:line="360" w:lineRule="auto"/>
        <w:ind w:left="840" w:hanging="840" w:hangingChars="400"/>
        <w:jc w:val="center"/>
        <w:rPr>
          <w:rFonts w:hint="eastAsia" w:ascii="宋体" w:hAnsi="宋体"/>
          <w:b/>
          <w:color w:val="000000"/>
          <w:kern w:val="0"/>
          <w:sz w:val="28"/>
          <w:szCs w:val="28"/>
        </w:rPr>
      </w:pPr>
      <w:r>
        <w:rPr>
          <w:rFonts w:hint="eastAsia" w:ascii="宋体" w:hAnsi="宋体"/>
          <w:color w:val="000000"/>
          <w:kern w:val="0"/>
          <w:szCs w:val="21"/>
        </w:rPr>
        <w:br w:type="page"/>
      </w:r>
      <w:bookmarkStart w:id="480" w:name="_Toc201719205"/>
      <w:bookmarkStart w:id="481" w:name="_Toc266605565"/>
      <w:bookmarkStart w:id="482" w:name="_Toc420390153"/>
      <w:bookmarkStart w:id="483" w:name="_Toc425529391"/>
      <w:bookmarkStart w:id="484" w:name="_Toc222232454"/>
      <w:r>
        <w:rPr>
          <w:rFonts w:hint="eastAsia" w:ascii="宋体" w:hAnsi="宋体"/>
          <w:b/>
          <w:color w:val="000000"/>
          <w:kern w:val="0"/>
          <w:sz w:val="28"/>
          <w:szCs w:val="28"/>
        </w:rPr>
        <w:t>（二）</w:t>
      </w:r>
      <w:bookmarkEnd w:id="480"/>
      <w:bookmarkEnd w:id="481"/>
      <w:r>
        <w:rPr>
          <w:rFonts w:hint="eastAsia" w:ascii="宋体" w:hAnsi="宋体"/>
          <w:b/>
          <w:color w:val="000000"/>
          <w:kern w:val="0"/>
          <w:sz w:val="28"/>
          <w:szCs w:val="28"/>
        </w:rPr>
        <w:t>财务状况</w:t>
      </w:r>
      <w:bookmarkEnd w:id="482"/>
      <w:bookmarkEnd w:id="483"/>
    </w:p>
    <w:bookmarkEnd w:id="484"/>
    <w:p w14:paraId="06EF5689">
      <w:pPr>
        <w:adjustRightInd w:val="0"/>
        <w:snapToGrid w:val="0"/>
        <w:spacing w:line="360" w:lineRule="auto"/>
        <w:contextualSpacing/>
        <w:jc w:val="left"/>
        <w:rPr>
          <w:rFonts w:hint="eastAsia" w:ascii="宋体" w:hAnsi="宋体" w:cs="宋体"/>
          <w:szCs w:val="21"/>
        </w:rPr>
      </w:pPr>
      <w:r>
        <w:rPr>
          <w:rFonts w:hint="eastAsia" w:ascii="宋体" w:hAnsi="宋体" w:cs="宋体"/>
          <w:szCs w:val="21"/>
          <w:lang w:val="zh-CN"/>
        </w:rPr>
        <w:t xml:space="preserve"> </w:t>
      </w:r>
      <w:bookmarkStart w:id="485" w:name="_Toc425529392"/>
      <w:r>
        <w:rPr>
          <w:rFonts w:hint="eastAsia" w:ascii="宋体" w:hAnsi="宋体" w:cs="宋体"/>
          <w:szCs w:val="21"/>
          <w:lang w:val="zh-CN"/>
        </w:rPr>
        <w:t xml:space="preserve"> </w:t>
      </w:r>
      <w:bookmarkEnd w:id="485"/>
    </w:p>
    <w:p w14:paraId="2568A1CF">
      <w:pPr>
        <w:pStyle w:val="6"/>
        <w:adjustRightInd w:val="0"/>
        <w:snapToGrid w:val="0"/>
        <w:spacing w:line="360" w:lineRule="auto"/>
        <w:ind w:firstLine="0"/>
        <w:rPr>
          <w:rFonts w:hint="eastAsia" w:ascii="宋体" w:hAnsi="宋体"/>
          <w:b/>
          <w:color w:val="000000"/>
          <w:sz w:val="21"/>
          <w:szCs w:val="21"/>
        </w:rPr>
      </w:pPr>
    </w:p>
    <w:p w14:paraId="633A9A15">
      <w:pPr>
        <w:pStyle w:val="6"/>
        <w:rPr>
          <w:rFonts w:hint="eastAsia" w:ascii="宋体" w:hAnsi="宋体" w:cs="宋体"/>
          <w:color w:val="FF0000"/>
          <w:szCs w:val="21"/>
        </w:rPr>
      </w:pPr>
      <w:r>
        <w:rPr>
          <w:rFonts w:ascii="宋体" w:hAnsi="宋体"/>
          <w:b/>
          <w:color w:val="000000"/>
          <w:sz w:val="21"/>
          <w:szCs w:val="21"/>
        </w:rPr>
        <w:br w:type="page"/>
      </w:r>
    </w:p>
    <w:p w14:paraId="25247AA6">
      <w:pPr>
        <w:snapToGrid w:val="0"/>
        <w:spacing w:line="360" w:lineRule="auto"/>
        <w:ind w:left="1120" w:hanging="1124" w:hangingChars="400"/>
        <w:jc w:val="center"/>
        <w:rPr>
          <w:rFonts w:hint="eastAsia" w:ascii="宋体" w:hAnsi="宋体"/>
          <w:b/>
          <w:color w:val="000000"/>
          <w:kern w:val="0"/>
          <w:sz w:val="28"/>
          <w:szCs w:val="28"/>
        </w:rPr>
      </w:pPr>
      <w:r>
        <w:rPr>
          <w:rFonts w:hint="eastAsia" w:ascii="宋体" w:hAnsi="宋体"/>
          <w:b/>
          <w:color w:val="000000"/>
          <w:kern w:val="0"/>
          <w:sz w:val="28"/>
          <w:szCs w:val="28"/>
        </w:rPr>
        <w:t>(三)近年完成的</w:t>
      </w:r>
      <w:r>
        <w:rPr>
          <w:rFonts w:hint="eastAsia" w:ascii="宋体" w:hAnsi="宋体"/>
          <w:b/>
          <w:color w:val="000000"/>
          <w:kern w:val="0"/>
          <w:sz w:val="28"/>
          <w:szCs w:val="28"/>
          <w:lang w:val="en-US" w:eastAsia="zh-CN"/>
        </w:rPr>
        <w:t>类似</w:t>
      </w:r>
      <w:r>
        <w:rPr>
          <w:rFonts w:hint="eastAsia" w:ascii="宋体" w:hAnsi="宋体"/>
          <w:b/>
          <w:color w:val="000000"/>
          <w:kern w:val="0"/>
          <w:sz w:val="28"/>
          <w:szCs w:val="28"/>
        </w:rPr>
        <w:t>业项目情况表</w:t>
      </w:r>
    </w:p>
    <w:tbl>
      <w:tblPr>
        <w:tblStyle w:val="2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1211"/>
      </w:tblGrid>
      <w:tr w14:paraId="06DE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noWrap w:val="0"/>
            <w:vAlign w:val="center"/>
          </w:tcPr>
          <w:p w14:paraId="41F7911B">
            <w:pPr>
              <w:jc w:val="center"/>
              <w:rPr>
                <w:rFonts w:hint="eastAsia" w:ascii="宋体" w:hAnsi="宋体" w:cs="宋体"/>
                <w:kern w:val="0"/>
                <w:sz w:val="24"/>
                <w:szCs w:val="24"/>
              </w:rPr>
            </w:pPr>
            <w:r>
              <w:rPr>
                <w:rFonts w:hint="eastAsia" w:ascii="宋体" w:hAnsi="宋体" w:cs="宋体"/>
                <w:kern w:val="0"/>
                <w:sz w:val="24"/>
                <w:szCs w:val="24"/>
              </w:rPr>
              <w:t>序号</w:t>
            </w:r>
          </w:p>
        </w:tc>
        <w:tc>
          <w:tcPr>
            <w:tcW w:w="1620" w:type="dxa"/>
            <w:noWrap w:val="0"/>
            <w:vAlign w:val="center"/>
          </w:tcPr>
          <w:p w14:paraId="02BA2866">
            <w:pPr>
              <w:jc w:val="center"/>
              <w:rPr>
                <w:rFonts w:hint="eastAsia" w:ascii="宋体" w:hAnsi="宋体" w:cs="宋体"/>
                <w:kern w:val="0"/>
                <w:sz w:val="24"/>
                <w:szCs w:val="24"/>
              </w:rPr>
            </w:pPr>
            <w:r>
              <w:rPr>
                <w:rFonts w:hint="eastAsia" w:ascii="宋体" w:hAnsi="宋体" w:cs="宋体"/>
                <w:kern w:val="0"/>
                <w:sz w:val="24"/>
                <w:szCs w:val="24"/>
              </w:rPr>
              <w:t>项目名称</w:t>
            </w:r>
          </w:p>
        </w:tc>
        <w:tc>
          <w:tcPr>
            <w:tcW w:w="2405" w:type="dxa"/>
            <w:noWrap w:val="0"/>
            <w:vAlign w:val="center"/>
          </w:tcPr>
          <w:p w14:paraId="70F9B2C3">
            <w:pPr>
              <w:jc w:val="center"/>
              <w:rPr>
                <w:rFonts w:hint="eastAsia" w:ascii="宋体" w:hAnsi="宋体" w:cs="宋体"/>
                <w:kern w:val="0"/>
                <w:sz w:val="24"/>
                <w:szCs w:val="24"/>
              </w:rPr>
            </w:pPr>
            <w:r>
              <w:rPr>
                <w:rFonts w:hint="eastAsia" w:ascii="宋体" w:hAnsi="宋体" w:cs="宋体"/>
                <w:kern w:val="0"/>
                <w:sz w:val="24"/>
                <w:szCs w:val="24"/>
              </w:rPr>
              <w:t>项目概况</w:t>
            </w:r>
          </w:p>
        </w:tc>
        <w:tc>
          <w:tcPr>
            <w:tcW w:w="2275" w:type="dxa"/>
            <w:noWrap w:val="0"/>
            <w:vAlign w:val="center"/>
          </w:tcPr>
          <w:p w14:paraId="2B6F1FED">
            <w:pPr>
              <w:jc w:val="center"/>
              <w:rPr>
                <w:rFonts w:hint="eastAsia" w:ascii="宋体" w:hAnsi="宋体" w:cs="宋体"/>
                <w:kern w:val="0"/>
                <w:sz w:val="24"/>
                <w:szCs w:val="24"/>
              </w:rPr>
            </w:pPr>
            <w:r>
              <w:rPr>
                <w:rFonts w:hint="eastAsia" w:ascii="宋体" w:hAnsi="宋体" w:cs="宋体"/>
                <w:kern w:val="0"/>
                <w:sz w:val="24"/>
                <w:szCs w:val="24"/>
              </w:rPr>
              <w:t>业主单位</w:t>
            </w:r>
          </w:p>
        </w:tc>
        <w:tc>
          <w:tcPr>
            <w:tcW w:w="1260" w:type="dxa"/>
            <w:noWrap w:val="0"/>
            <w:vAlign w:val="center"/>
          </w:tcPr>
          <w:p w14:paraId="30F6CAA7">
            <w:pPr>
              <w:jc w:val="center"/>
              <w:rPr>
                <w:rFonts w:hint="eastAsia" w:ascii="宋体" w:hAnsi="宋体" w:cs="宋体"/>
                <w:kern w:val="0"/>
                <w:sz w:val="24"/>
                <w:szCs w:val="24"/>
              </w:rPr>
            </w:pPr>
            <w:r>
              <w:rPr>
                <w:rFonts w:hint="eastAsia" w:ascii="宋体" w:hAnsi="宋体" w:cs="宋体"/>
                <w:kern w:val="0"/>
                <w:sz w:val="24"/>
                <w:szCs w:val="24"/>
              </w:rPr>
              <w:t>起止时间</w:t>
            </w:r>
          </w:p>
        </w:tc>
        <w:tc>
          <w:tcPr>
            <w:tcW w:w="1211" w:type="dxa"/>
            <w:noWrap w:val="0"/>
            <w:vAlign w:val="center"/>
          </w:tcPr>
          <w:p w14:paraId="3C6A3EF1">
            <w:pPr>
              <w:jc w:val="center"/>
              <w:rPr>
                <w:rFonts w:hint="eastAsia" w:ascii="宋体" w:hAnsi="宋体" w:cs="宋体"/>
                <w:sz w:val="24"/>
                <w:szCs w:val="24"/>
              </w:rPr>
            </w:pPr>
            <w:r>
              <w:rPr>
                <w:rFonts w:hint="eastAsia" w:ascii="宋体" w:hAnsi="宋体" w:cs="宋体"/>
                <w:kern w:val="0"/>
                <w:sz w:val="24"/>
                <w:szCs w:val="24"/>
              </w:rPr>
              <w:t>备注</w:t>
            </w:r>
          </w:p>
        </w:tc>
      </w:tr>
      <w:tr w14:paraId="5DDD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79C37353">
            <w:pPr>
              <w:jc w:val="center"/>
              <w:rPr>
                <w:rFonts w:hint="eastAsia" w:ascii="宋体" w:hAnsi="宋体" w:cs="宋体"/>
                <w:sz w:val="24"/>
                <w:szCs w:val="24"/>
              </w:rPr>
            </w:pPr>
          </w:p>
        </w:tc>
        <w:tc>
          <w:tcPr>
            <w:tcW w:w="1620" w:type="dxa"/>
            <w:noWrap w:val="0"/>
            <w:vAlign w:val="center"/>
          </w:tcPr>
          <w:p w14:paraId="2A65C678">
            <w:pPr>
              <w:jc w:val="center"/>
              <w:rPr>
                <w:rFonts w:hint="eastAsia" w:ascii="宋体" w:hAnsi="宋体" w:cs="宋体"/>
                <w:sz w:val="24"/>
                <w:szCs w:val="24"/>
              </w:rPr>
            </w:pPr>
          </w:p>
        </w:tc>
        <w:tc>
          <w:tcPr>
            <w:tcW w:w="2405" w:type="dxa"/>
            <w:noWrap w:val="0"/>
            <w:vAlign w:val="center"/>
          </w:tcPr>
          <w:p w14:paraId="4FB828D7">
            <w:pPr>
              <w:jc w:val="center"/>
              <w:rPr>
                <w:rFonts w:hint="eastAsia" w:ascii="宋体" w:hAnsi="宋体" w:cs="宋体"/>
                <w:sz w:val="24"/>
                <w:szCs w:val="24"/>
              </w:rPr>
            </w:pPr>
          </w:p>
        </w:tc>
        <w:tc>
          <w:tcPr>
            <w:tcW w:w="2275" w:type="dxa"/>
            <w:noWrap w:val="0"/>
            <w:vAlign w:val="center"/>
          </w:tcPr>
          <w:p w14:paraId="19EC31A9">
            <w:pPr>
              <w:jc w:val="center"/>
              <w:rPr>
                <w:rFonts w:hint="eastAsia" w:ascii="宋体" w:hAnsi="宋体" w:cs="宋体"/>
                <w:sz w:val="24"/>
                <w:szCs w:val="24"/>
              </w:rPr>
            </w:pPr>
          </w:p>
        </w:tc>
        <w:tc>
          <w:tcPr>
            <w:tcW w:w="1260" w:type="dxa"/>
            <w:noWrap w:val="0"/>
            <w:vAlign w:val="center"/>
          </w:tcPr>
          <w:p w14:paraId="4B240631">
            <w:pPr>
              <w:jc w:val="center"/>
              <w:rPr>
                <w:rFonts w:hint="eastAsia" w:ascii="宋体" w:hAnsi="宋体" w:cs="宋体"/>
                <w:sz w:val="24"/>
                <w:szCs w:val="24"/>
              </w:rPr>
            </w:pPr>
          </w:p>
        </w:tc>
        <w:tc>
          <w:tcPr>
            <w:tcW w:w="1211" w:type="dxa"/>
            <w:noWrap w:val="0"/>
            <w:vAlign w:val="center"/>
          </w:tcPr>
          <w:p w14:paraId="46A0F541">
            <w:pPr>
              <w:jc w:val="center"/>
              <w:rPr>
                <w:rFonts w:hint="eastAsia" w:ascii="宋体" w:hAnsi="宋体" w:cs="宋体"/>
                <w:sz w:val="24"/>
                <w:szCs w:val="24"/>
              </w:rPr>
            </w:pPr>
          </w:p>
        </w:tc>
      </w:tr>
      <w:tr w14:paraId="02E9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200B63A5">
            <w:pPr>
              <w:jc w:val="center"/>
              <w:rPr>
                <w:rFonts w:hint="eastAsia" w:ascii="宋体" w:hAnsi="宋体" w:cs="宋体"/>
                <w:sz w:val="24"/>
                <w:szCs w:val="24"/>
              </w:rPr>
            </w:pPr>
          </w:p>
        </w:tc>
        <w:tc>
          <w:tcPr>
            <w:tcW w:w="1620" w:type="dxa"/>
            <w:noWrap w:val="0"/>
            <w:vAlign w:val="center"/>
          </w:tcPr>
          <w:p w14:paraId="58851DEA">
            <w:pPr>
              <w:jc w:val="center"/>
              <w:rPr>
                <w:rFonts w:hint="eastAsia" w:ascii="宋体" w:hAnsi="宋体" w:cs="宋体"/>
                <w:sz w:val="24"/>
                <w:szCs w:val="24"/>
              </w:rPr>
            </w:pPr>
          </w:p>
        </w:tc>
        <w:tc>
          <w:tcPr>
            <w:tcW w:w="2405" w:type="dxa"/>
            <w:noWrap w:val="0"/>
            <w:vAlign w:val="center"/>
          </w:tcPr>
          <w:p w14:paraId="066D2E5D">
            <w:pPr>
              <w:jc w:val="center"/>
              <w:rPr>
                <w:rFonts w:hint="eastAsia" w:ascii="宋体" w:hAnsi="宋体" w:cs="宋体"/>
                <w:sz w:val="24"/>
                <w:szCs w:val="24"/>
              </w:rPr>
            </w:pPr>
          </w:p>
        </w:tc>
        <w:tc>
          <w:tcPr>
            <w:tcW w:w="2275" w:type="dxa"/>
            <w:noWrap w:val="0"/>
            <w:vAlign w:val="center"/>
          </w:tcPr>
          <w:p w14:paraId="5650A239">
            <w:pPr>
              <w:jc w:val="center"/>
              <w:rPr>
                <w:rFonts w:hint="eastAsia" w:ascii="宋体" w:hAnsi="宋体" w:cs="宋体"/>
                <w:sz w:val="24"/>
                <w:szCs w:val="24"/>
              </w:rPr>
            </w:pPr>
          </w:p>
        </w:tc>
        <w:tc>
          <w:tcPr>
            <w:tcW w:w="1260" w:type="dxa"/>
            <w:noWrap w:val="0"/>
            <w:vAlign w:val="center"/>
          </w:tcPr>
          <w:p w14:paraId="25B8B1AE">
            <w:pPr>
              <w:jc w:val="center"/>
              <w:rPr>
                <w:rFonts w:hint="eastAsia" w:ascii="宋体" w:hAnsi="宋体" w:cs="宋体"/>
                <w:sz w:val="24"/>
                <w:szCs w:val="24"/>
              </w:rPr>
            </w:pPr>
          </w:p>
        </w:tc>
        <w:tc>
          <w:tcPr>
            <w:tcW w:w="1211" w:type="dxa"/>
            <w:noWrap w:val="0"/>
            <w:vAlign w:val="center"/>
          </w:tcPr>
          <w:p w14:paraId="22431C65">
            <w:pPr>
              <w:jc w:val="center"/>
              <w:rPr>
                <w:rFonts w:hint="eastAsia" w:ascii="宋体" w:hAnsi="宋体" w:cs="宋体"/>
                <w:sz w:val="24"/>
                <w:szCs w:val="24"/>
              </w:rPr>
            </w:pPr>
          </w:p>
        </w:tc>
      </w:tr>
      <w:tr w14:paraId="69CC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4CFCEEE0">
            <w:pPr>
              <w:jc w:val="center"/>
              <w:rPr>
                <w:rFonts w:hint="eastAsia" w:ascii="宋体" w:hAnsi="宋体" w:cs="宋体"/>
                <w:sz w:val="24"/>
                <w:szCs w:val="24"/>
              </w:rPr>
            </w:pPr>
          </w:p>
        </w:tc>
        <w:tc>
          <w:tcPr>
            <w:tcW w:w="1620" w:type="dxa"/>
            <w:noWrap w:val="0"/>
            <w:vAlign w:val="center"/>
          </w:tcPr>
          <w:p w14:paraId="46AA0FA0">
            <w:pPr>
              <w:jc w:val="center"/>
              <w:rPr>
                <w:rFonts w:hint="eastAsia" w:ascii="宋体" w:hAnsi="宋体" w:cs="宋体"/>
                <w:sz w:val="24"/>
                <w:szCs w:val="24"/>
              </w:rPr>
            </w:pPr>
          </w:p>
        </w:tc>
        <w:tc>
          <w:tcPr>
            <w:tcW w:w="2405" w:type="dxa"/>
            <w:noWrap w:val="0"/>
            <w:vAlign w:val="center"/>
          </w:tcPr>
          <w:p w14:paraId="56D7C627">
            <w:pPr>
              <w:jc w:val="center"/>
              <w:rPr>
                <w:rFonts w:hint="eastAsia" w:ascii="宋体" w:hAnsi="宋体" w:cs="宋体"/>
                <w:sz w:val="24"/>
                <w:szCs w:val="24"/>
              </w:rPr>
            </w:pPr>
          </w:p>
        </w:tc>
        <w:tc>
          <w:tcPr>
            <w:tcW w:w="2275" w:type="dxa"/>
            <w:noWrap w:val="0"/>
            <w:vAlign w:val="center"/>
          </w:tcPr>
          <w:p w14:paraId="5D16B596">
            <w:pPr>
              <w:jc w:val="center"/>
              <w:rPr>
                <w:rFonts w:hint="eastAsia" w:ascii="宋体" w:hAnsi="宋体" w:cs="宋体"/>
                <w:sz w:val="24"/>
                <w:szCs w:val="24"/>
              </w:rPr>
            </w:pPr>
          </w:p>
        </w:tc>
        <w:tc>
          <w:tcPr>
            <w:tcW w:w="1260" w:type="dxa"/>
            <w:noWrap w:val="0"/>
            <w:vAlign w:val="center"/>
          </w:tcPr>
          <w:p w14:paraId="1546EA04">
            <w:pPr>
              <w:jc w:val="center"/>
              <w:rPr>
                <w:rFonts w:hint="eastAsia" w:ascii="宋体" w:hAnsi="宋体" w:cs="宋体"/>
                <w:sz w:val="24"/>
                <w:szCs w:val="24"/>
              </w:rPr>
            </w:pPr>
          </w:p>
        </w:tc>
        <w:tc>
          <w:tcPr>
            <w:tcW w:w="1211" w:type="dxa"/>
            <w:noWrap w:val="0"/>
            <w:vAlign w:val="center"/>
          </w:tcPr>
          <w:p w14:paraId="3813FAB6">
            <w:pPr>
              <w:jc w:val="center"/>
              <w:rPr>
                <w:rFonts w:hint="eastAsia" w:ascii="宋体" w:hAnsi="宋体" w:cs="宋体"/>
                <w:sz w:val="24"/>
                <w:szCs w:val="24"/>
              </w:rPr>
            </w:pPr>
          </w:p>
        </w:tc>
      </w:tr>
      <w:tr w14:paraId="5C11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0BBFCD71">
            <w:pPr>
              <w:jc w:val="center"/>
              <w:rPr>
                <w:rFonts w:hint="eastAsia" w:ascii="宋体" w:hAnsi="宋体" w:cs="宋体"/>
                <w:sz w:val="24"/>
                <w:szCs w:val="24"/>
              </w:rPr>
            </w:pPr>
          </w:p>
        </w:tc>
        <w:tc>
          <w:tcPr>
            <w:tcW w:w="1620" w:type="dxa"/>
            <w:noWrap w:val="0"/>
            <w:vAlign w:val="center"/>
          </w:tcPr>
          <w:p w14:paraId="75F3203D">
            <w:pPr>
              <w:jc w:val="center"/>
              <w:rPr>
                <w:rFonts w:hint="eastAsia" w:ascii="宋体" w:hAnsi="宋体" w:cs="宋体"/>
                <w:sz w:val="24"/>
                <w:szCs w:val="24"/>
              </w:rPr>
            </w:pPr>
          </w:p>
        </w:tc>
        <w:tc>
          <w:tcPr>
            <w:tcW w:w="2405" w:type="dxa"/>
            <w:noWrap w:val="0"/>
            <w:vAlign w:val="center"/>
          </w:tcPr>
          <w:p w14:paraId="6AE6004D">
            <w:pPr>
              <w:jc w:val="center"/>
              <w:rPr>
                <w:rFonts w:hint="eastAsia" w:ascii="宋体" w:hAnsi="宋体" w:cs="宋体"/>
                <w:sz w:val="24"/>
                <w:szCs w:val="24"/>
              </w:rPr>
            </w:pPr>
          </w:p>
        </w:tc>
        <w:tc>
          <w:tcPr>
            <w:tcW w:w="2275" w:type="dxa"/>
            <w:noWrap w:val="0"/>
            <w:vAlign w:val="center"/>
          </w:tcPr>
          <w:p w14:paraId="3ADC4823">
            <w:pPr>
              <w:jc w:val="center"/>
              <w:rPr>
                <w:rFonts w:hint="eastAsia" w:ascii="宋体" w:hAnsi="宋体" w:cs="宋体"/>
                <w:sz w:val="24"/>
                <w:szCs w:val="24"/>
              </w:rPr>
            </w:pPr>
          </w:p>
        </w:tc>
        <w:tc>
          <w:tcPr>
            <w:tcW w:w="1260" w:type="dxa"/>
            <w:noWrap w:val="0"/>
            <w:vAlign w:val="center"/>
          </w:tcPr>
          <w:p w14:paraId="6FCABBE0">
            <w:pPr>
              <w:jc w:val="center"/>
              <w:rPr>
                <w:rFonts w:hint="eastAsia" w:ascii="宋体" w:hAnsi="宋体" w:cs="宋体"/>
                <w:sz w:val="24"/>
                <w:szCs w:val="24"/>
              </w:rPr>
            </w:pPr>
          </w:p>
        </w:tc>
        <w:tc>
          <w:tcPr>
            <w:tcW w:w="1211" w:type="dxa"/>
            <w:noWrap w:val="0"/>
            <w:vAlign w:val="center"/>
          </w:tcPr>
          <w:p w14:paraId="1F02C979">
            <w:pPr>
              <w:jc w:val="center"/>
              <w:rPr>
                <w:rFonts w:hint="eastAsia" w:ascii="宋体" w:hAnsi="宋体" w:cs="宋体"/>
                <w:sz w:val="24"/>
                <w:szCs w:val="24"/>
              </w:rPr>
            </w:pPr>
          </w:p>
        </w:tc>
      </w:tr>
      <w:tr w14:paraId="109B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51E7CC57">
            <w:pPr>
              <w:jc w:val="center"/>
              <w:rPr>
                <w:rFonts w:hint="eastAsia" w:ascii="宋体" w:hAnsi="宋体" w:cs="宋体"/>
                <w:sz w:val="24"/>
                <w:szCs w:val="24"/>
              </w:rPr>
            </w:pPr>
          </w:p>
        </w:tc>
        <w:tc>
          <w:tcPr>
            <w:tcW w:w="1620" w:type="dxa"/>
            <w:noWrap w:val="0"/>
            <w:vAlign w:val="center"/>
          </w:tcPr>
          <w:p w14:paraId="393D0DC6">
            <w:pPr>
              <w:jc w:val="center"/>
              <w:rPr>
                <w:rFonts w:hint="eastAsia" w:ascii="宋体" w:hAnsi="宋体" w:cs="宋体"/>
                <w:sz w:val="24"/>
                <w:szCs w:val="24"/>
              </w:rPr>
            </w:pPr>
          </w:p>
        </w:tc>
        <w:tc>
          <w:tcPr>
            <w:tcW w:w="2405" w:type="dxa"/>
            <w:noWrap w:val="0"/>
            <w:vAlign w:val="center"/>
          </w:tcPr>
          <w:p w14:paraId="2F38EFBF">
            <w:pPr>
              <w:jc w:val="center"/>
              <w:rPr>
                <w:rFonts w:hint="eastAsia" w:ascii="宋体" w:hAnsi="宋体" w:cs="宋体"/>
                <w:sz w:val="24"/>
                <w:szCs w:val="24"/>
              </w:rPr>
            </w:pPr>
          </w:p>
        </w:tc>
        <w:tc>
          <w:tcPr>
            <w:tcW w:w="2275" w:type="dxa"/>
            <w:noWrap w:val="0"/>
            <w:vAlign w:val="center"/>
          </w:tcPr>
          <w:p w14:paraId="0B1C2401">
            <w:pPr>
              <w:jc w:val="center"/>
              <w:rPr>
                <w:rFonts w:hint="eastAsia" w:ascii="宋体" w:hAnsi="宋体" w:cs="宋体"/>
                <w:sz w:val="24"/>
                <w:szCs w:val="24"/>
              </w:rPr>
            </w:pPr>
          </w:p>
        </w:tc>
        <w:tc>
          <w:tcPr>
            <w:tcW w:w="1260" w:type="dxa"/>
            <w:noWrap w:val="0"/>
            <w:vAlign w:val="center"/>
          </w:tcPr>
          <w:p w14:paraId="6021E8DE">
            <w:pPr>
              <w:jc w:val="center"/>
              <w:rPr>
                <w:rFonts w:hint="eastAsia" w:ascii="宋体" w:hAnsi="宋体" w:cs="宋体"/>
                <w:sz w:val="24"/>
                <w:szCs w:val="24"/>
              </w:rPr>
            </w:pPr>
          </w:p>
        </w:tc>
        <w:tc>
          <w:tcPr>
            <w:tcW w:w="1211" w:type="dxa"/>
            <w:noWrap w:val="0"/>
            <w:vAlign w:val="center"/>
          </w:tcPr>
          <w:p w14:paraId="57E21053">
            <w:pPr>
              <w:jc w:val="center"/>
              <w:rPr>
                <w:rFonts w:hint="eastAsia" w:ascii="宋体" w:hAnsi="宋体" w:cs="宋体"/>
                <w:sz w:val="24"/>
                <w:szCs w:val="24"/>
              </w:rPr>
            </w:pPr>
          </w:p>
        </w:tc>
      </w:tr>
      <w:tr w14:paraId="2A84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58925CDF">
            <w:pPr>
              <w:jc w:val="center"/>
              <w:rPr>
                <w:rFonts w:hint="eastAsia" w:ascii="宋体" w:hAnsi="宋体" w:cs="宋体"/>
                <w:sz w:val="24"/>
                <w:szCs w:val="24"/>
              </w:rPr>
            </w:pPr>
          </w:p>
        </w:tc>
        <w:tc>
          <w:tcPr>
            <w:tcW w:w="1620" w:type="dxa"/>
            <w:noWrap w:val="0"/>
            <w:vAlign w:val="center"/>
          </w:tcPr>
          <w:p w14:paraId="14B8072B">
            <w:pPr>
              <w:jc w:val="center"/>
              <w:rPr>
                <w:rFonts w:hint="eastAsia" w:ascii="宋体" w:hAnsi="宋体" w:cs="宋体"/>
                <w:sz w:val="24"/>
                <w:szCs w:val="24"/>
              </w:rPr>
            </w:pPr>
          </w:p>
        </w:tc>
        <w:tc>
          <w:tcPr>
            <w:tcW w:w="2405" w:type="dxa"/>
            <w:noWrap w:val="0"/>
            <w:vAlign w:val="center"/>
          </w:tcPr>
          <w:p w14:paraId="72E3F8B7">
            <w:pPr>
              <w:jc w:val="center"/>
              <w:rPr>
                <w:rFonts w:hint="eastAsia" w:ascii="宋体" w:hAnsi="宋体" w:cs="宋体"/>
                <w:sz w:val="24"/>
                <w:szCs w:val="24"/>
              </w:rPr>
            </w:pPr>
          </w:p>
        </w:tc>
        <w:tc>
          <w:tcPr>
            <w:tcW w:w="2275" w:type="dxa"/>
            <w:noWrap w:val="0"/>
            <w:vAlign w:val="center"/>
          </w:tcPr>
          <w:p w14:paraId="667084F2">
            <w:pPr>
              <w:jc w:val="center"/>
              <w:rPr>
                <w:rFonts w:hint="eastAsia" w:ascii="宋体" w:hAnsi="宋体" w:cs="宋体"/>
                <w:sz w:val="24"/>
                <w:szCs w:val="24"/>
              </w:rPr>
            </w:pPr>
          </w:p>
        </w:tc>
        <w:tc>
          <w:tcPr>
            <w:tcW w:w="1260" w:type="dxa"/>
            <w:noWrap w:val="0"/>
            <w:vAlign w:val="center"/>
          </w:tcPr>
          <w:p w14:paraId="2C05446E">
            <w:pPr>
              <w:jc w:val="center"/>
              <w:rPr>
                <w:rFonts w:hint="eastAsia" w:ascii="宋体" w:hAnsi="宋体" w:cs="宋体"/>
                <w:sz w:val="24"/>
                <w:szCs w:val="24"/>
              </w:rPr>
            </w:pPr>
          </w:p>
        </w:tc>
        <w:tc>
          <w:tcPr>
            <w:tcW w:w="1211" w:type="dxa"/>
            <w:noWrap w:val="0"/>
            <w:vAlign w:val="center"/>
          </w:tcPr>
          <w:p w14:paraId="041D3D33">
            <w:pPr>
              <w:jc w:val="center"/>
              <w:rPr>
                <w:rFonts w:hint="eastAsia" w:ascii="宋体" w:hAnsi="宋体" w:cs="宋体"/>
                <w:sz w:val="24"/>
                <w:szCs w:val="24"/>
              </w:rPr>
            </w:pPr>
          </w:p>
        </w:tc>
      </w:tr>
      <w:tr w14:paraId="248E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36E34A8D">
            <w:pPr>
              <w:jc w:val="center"/>
              <w:rPr>
                <w:rFonts w:hint="eastAsia" w:ascii="宋体" w:hAnsi="宋体" w:cs="宋体"/>
                <w:sz w:val="24"/>
                <w:szCs w:val="24"/>
              </w:rPr>
            </w:pPr>
          </w:p>
        </w:tc>
        <w:tc>
          <w:tcPr>
            <w:tcW w:w="1620" w:type="dxa"/>
            <w:noWrap w:val="0"/>
            <w:vAlign w:val="center"/>
          </w:tcPr>
          <w:p w14:paraId="048DD4D2">
            <w:pPr>
              <w:jc w:val="center"/>
              <w:rPr>
                <w:rFonts w:hint="eastAsia" w:ascii="宋体" w:hAnsi="宋体" w:cs="宋体"/>
                <w:sz w:val="24"/>
                <w:szCs w:val="24"/>
              </w:rPr>
            </w:pPr>
          </w:p>
        </w:tc>
        <w:tc>
          <w:tcPr>
            <w:tcW w:w="2405" w:type="dxa"/>
            <w:noWrap w:val="0"/>
            <w:vAlign w:val="center"/>
          </w:tcPr>
          <w:p w14:paraId="6D245792">
            <w:pPr>
              <w:jc w:val="center"/>
              <w:rPr>
                <w:rFonts w:hint="eastAsia" w:ascii="宋体" w:hAnsi="宋体" w:cs="宋体"/>
                <w:sz w:val="24"/>
                <w:szCs w:val="24"/>
              </w:rPr>
            </w:pPr>
          </w:p>
        </w:tc>
        <w:tc>
          <w:tcPr>
            <w:tcW w:w="2275" w:type="dxa"/>
            <w:noWrap w:val="0"/>
            <w:vAlign w:val="center"/>
          </w:tcPr>
          <w:p w14:paraId="22E84B7E">
            <w:pPr>
              <w:jc w:val="center"/>
              <w:rPr>
                <w:rFonts w:hint="eastAsia" w:ascii="宋体" w:hAnsi="宋体" w:cs="宋体"/>
                <w:sz w:val="24"/>
                <w:szCs w:val="24"/>
              </w:rPr>
            </w:pPr>
          </w:p>
        </w:tc>
        <w:tc>
          <w:tcPr>
            <w:tcW w:w="1260" w:type="dxa"/>
            <w:noWrap w:val="0"/>
            <w:vAlign w:val="center"/>
          </w:tcPr>
          <w:p w14:paraId="595111A4">
            <w:pPr>
              <w:jc w:val="center"/>
              <w:rPr>
                <w:rFonts w:hint="eastAsia" w:ascii="宋体" w:hAnsi="宋体" w:cs="宋体"/>
                <w:sz w:val="24"/>
                <w:szCs w:val="24"/>
              </w:rPr>
            </w:pPr>
          </w:p>
        </w:tc>
        <w:tc>
          <w:tcPr>
            <w:tcW w:w="1211" w:type="dxa"/>
            <w:noWrap w:val="0"/>
            <w:vAlign w:val="center"/>
          </w:tcPr>
          <w:p w14:paraId="7A6954E7">
            <w:pPr>
              <w:jc w:val="center"/>
              <w:rPr>
                <w:rFonts w:hint="eastAsia" w:ascii="宋体" w:hAnsi="宋体" w:cs="宋体"/>
                <w:sz w:val="24"/>
                <w:szCs w:val="24"/>
              </w:rPr>
            </w:pPr>
          </w:p>
        </w:tc>
      </w:tr>
      <w:tr w14:paraId="2A84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47BB7C5F">
            <w:pPr>
              <w:jc w:val="center"/>
              <w:rPr>
                <w:rFonts w:hint="eastAsia" w:ascii="宋体" w:hAnsi="宋体" w:cs="宋体"/>
                <w:sz w:val="24"/>
                <w:szCs w:val="24"/>
              </w:rPr>
            </w:pPr>
          </w:p>
        </w:tc>
        <w:tc>
          <w:tcPr>
            <w:tcW w:w="1620" w:type="dxa"/>
            <w:noWrap w:val="0"/>
            <w:vAlign w:val="center"/>
          </w:tcPr>
          <w:p w14:paraId="5B4A2721">
            <w:pPr>
              <w:jc w:val="center"/>
              <w:rPr>
                <w:rFonts w:hint="eastAsia" w:ascii="宋体" w:hAnsi="宋体" w:cs="宋体"/>
                <w:sz w:val="24"/>
                <w:szCs w:val="24"/>
              </w:rPr>
            </w:pPr>
          </w:p>
        </w:tc>
        <w:tc>
          <w:tcPr>
            <w:tcW w:w="2405" w:type="dxa"/>
            <w:noWrap w:val="0"/>
            <w:vAlign w:val="center"/>
          </w:tcPr>
          <w:p w14:paraId="761C0E99">
            <w:pPr>
              <w:jc w:val="center"/>
              <w:rPr>
                <w:rFonts w:hint="eastAsia" w:ascii="宋体" w:hAnsi="宋体" w:cs="宋体"/>
                <w:sz w:val="24"/>
                <w:szCs w:val="24"/>
              </w:rPr>
            </w:pPr>
          </w:p>
        </w:tc>
        <w:tc>
          <w:tcPr>
            <w:tcW w:w="2275" w:type="dxa"/>
            <w:noWrap w:val="0"/>
            <w:vAlign w:val="center"/>
          </w:tcPr>
          <w:p w14:paraId="2010CEFA">
            <w:pPr>
              <w:jc w:val="center"/>
              <w:rPr>
                <w:rFonts w:hint="eastAsia" w:ascii="宋体" w:hAnsi="宋体" w:cs="宋体"/>
                <w:sz w:val="24"/>
                <w:szCs w:val="24"/>
              </w:rPr>
            </w:pPr>
          </w:p>
        </w:tc>
        <w:tc>
          <w:tcPr>
            <w:tcW w:w="1260" w:type="dxa"/>
            <w:noWrap w:val="0"/>
            <w:vAlign w:val="center"/>
          </w:tcPr>
          <w:p w14:paraId="75B829CF">
            <w:pPr>
              <w:jc w:val="center"/>
              <w:rPr>
                <w:rFonts w:hint="eastAsia" w:ascii="宋体" w:hAnsi="宋体" w:cs="宋体"/>
                <w:sz w:val="24"/>
                <w:szCs w:val="24"/>
              </w:rPr>
            </w:pPr>
          </w:p>
        </w:tc>
        <w:tc>
          <w:tcPr>
            <w:tcW w:w="1211" w:type="dxa"/>
            <w:noWrap w:val="0"/>
            <w:vAlign w:val="center"/>
          </w:tcPr>
          <w:p w14:paraId="0A0A6001">
            <w:pPr>
              <w:jc w:val="center"/>
              <w:rPr>
                <w:rFonts w:hint="eastAsia" w:ascii="宋体" w:hAnsi="宋体" w:cs="宋体"/>
                <w:sz w:val="24"/>
                <w:szCs w:val="24"/>
              </w:rPr>
            </w:pPr>
          </w:p>
        </w:tc>
      </w:tr>
    </w:tbl>
    <w:p w14:paraId="52554F23">
      <w:pPr>
        <w:snapToGrid w:val="0"/>
        <w:spacing w:line="360" w:lineRule="auto"/>
        <w:jc w:val="left"/>
        <w:rPr>
          <w:rFonts w:hint="eastAsia" w:ascii="宋体" w:hAnsi="宋体"/>
          <w:color w:val="000000"/>
          <w:kern w:val="0"/>
          <w:szCs w:val="21"/>
        </w:rPr>
      </w:pPr>
      <w:r>
        <w:rPr>
          <w:rFonts w:hint="eastAsia" w:ascii="宋体" w:hAnsi="宋体"/>
          <w:color w:val="000000"/>
          <w:kern w:val="0"/>
          <w:szCs w:val="21"/>
        </w:rPr>
        <w:t>注：1.投标人应将近三年内</w:t>
      </w:r>
      <w:r>
        <w:rPr>
          <w:rFonts w:hint="eastAsia" w:ascii="宋体" w:hAnsi="宋体"/>
          <w:color w:val="000000"/>
          <w:kern w:val="0"/>
          <w:szCs w:val="21"/>
          <w:lang w:val="en-US" w:eastAsia="zh-CN"/>
        </w:rPr>
        <w:t>类似</w:t>
      </w:r>
      <w:r>
        <w:rPr>
          <w:rFonts w:hint="eastAsia" w:ascii="宋体" w:hAnsi="宋体"/>
          <w:color w:val="000000"/>
          <w:kern w:val="0"/>
          <w:szCs w:val="21"/>
        </w:rPr>
        <w:t>业项目情况填入本表中，一表只填写一个项目。</w:t>
      </w:r>
    </w:p>
    <w:p w14:paraId="1BC75225">
      <w:pPr>
        <w:snapToGrid w:val="0"/>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2.投标人应随本表出具所填项目的合同协议书或中标通知书的复印件，否则，招标人将不考虑投标人所填项目的业绩。</w:t>
      </w:r>
    </w:p>
    <w:p w14:paraId="7E6E50CC">
      <w:pPr>
        <w:snapToGrid w:val="0"/>
        <w:spacing w:line="360" w:lineRule="auto"/>
        <w:ind w:left="1120" w:hanging="1120" w:hangingChars="400"/>
        <w:jc w:val="center"/>
        <w:rPr>
          <w:rFonts w:hint="eastAsia" w:ascii="宋体" w:hAnsi="宋体"/>
          <w:b/>
          <w:color w:val="000000"/>
          <w:kern w:val="0"/>
          <w:sz w:val="28"/>
          <w:szCs w:val="28"/>
        </w:rPr>
      </w:pPr>
      <w:r>
        <w:rPr>
          <w:rFonts w:hint="eastAsia" w:ascii="宋体" w:hAnsi="宋体"/>
          <w:color w:val="000000"/>
          <w:kern w:val="0"/>
          <w:sz w:val="28"/>
          <w:szCs w:val="28"/>
        </w:rPr>
        <w:br w:type="page"/>
      </w:r>
      <w:r>
        <w:rPr>
          <w:rFonts w:hint="eastAsia" w:ascii="宋体" w:hAnsi="宋体"/>
          <w:b/>
          <w:color w:val="000000"/>
          <w:kern w:val="0"/>
          <w:sz w:val="28"/>
          <w:szCs w:val="28"/>
        </w:rPr>
        <w:t>(四) 近年发生的诉讼及仲裁情况</w:t>
      </w:r>
    </w:p>
    <w:p w14:paraId="6E3A4A20">
      <w:pPr>
        <w:snapToGrid w:val="0"/>
        <w:spacing w:line="360" w:lineRule="auto"/>
        <w:jc w:val="center"/>
        <w:rPr>
          <w:rFonts w:hint="eastAsia" w:ascii="宋体" w:hAnsi="宋体"/>
          <w:b/>
          <w:color w:val="000000"/>
          <w:kern w:val="0"/>
          <w:sz w:val="28"/>
          <w:szCs w:val="28"/>
        </w:rPr>
      </w:pPr>
    </w:p>
    <w:p w14:paraId="3170594D">
      <w:pPr>
        <w:snapToGrid w:val="0"/>
        <w:spacing w:line="360" w:lineRule="auto"/>
        <w:jc w:val="center"/>
        <w:rPr>
          <w:rFonts w:hint="eastAsia" w:ascii="宋体" w:hAnsi="宋体"/>
          <w:color w:val="000000"/>
          <w:kern w:val="0"/>
          <w:sz w:val="28"/>
          <w:szCs w:val="28"/>
        </w:rPr>
      </w:pPr>
    </w:p>
    <w:p w14:paraId="39C85385">
      <w:pPr>
        <w:snapToGrid w:val="0"/>
        <w:spacing w:line="360" w:lineRule="auto"/>
        <w:jc w:val="center"/>
        <w:rPr>
          <w:rFonts w:hint="eastAsia" w:ascii="宋体" w:hAnsi="宋体"/>
          <w:color w:val="000000"/>
          <w:kern w:val="0"/>
          <w:sz w:val="28"/>
          <w:szCs w:val="28"/>
        </w:rPr>
      </w:pPr>
    </w:p>
    <w:p w14:paraId="1C6B8276">
      <w:pPr>
        <w:snapToGrid w:val="0"/>
        <w:spacing w:line="360" w:lineRule="auto"/>
        <w:jc w:val="center"/>
        <w:rPr>
          <w:rFonts w:hint="eastAsia" w:ascii="宋体" w:hAnsi="宋体"/>
          <w:color w:val="000000"/>
          <w:kern w:val="0"/>
          <w:sz w:val="28"/>
          <w:szCs w:val="28"/>
        </w:rPr>
      </w:pPr>
    </w:p>
    <w:p w14:paraId="1726C70A">
      <w:pPr>
        <w:snapToGrid w:val="0"/>
        <w:spacing w:line="360" w:lineRule="auto"/>
        <w:jc w:val="center"/>
        <w:rPr>
          <w:rFonts w:hint="eastAsia" w:ascii="宋体" w:hAnsi="宋体"/>
          <w:color w:val="000000"/>
          <w:kern w:val="0"/>
          <w:sz w:val="28"/>
          <w:szCs w:val="28"/>
        </w:rPr>
      </w:pPr>
    </w:p>
    <w:p w14:paraId="04F263D4">
      <w:pPr>
        <w:snapToGrid w:val="0"/>
        <w:spacing w:line="360" w:lineRule="auto"/>
        <w:jc w:val="center"/>
        <w:rPr>
          <w:rFonts w:hint="eastAsia" w:ascii="宋体" w:hAnsi="宋体"/>
          <w:color w:val="000000"/>
          <w:kern w:val="0"/>
          <w:sz w:val="28"/>
          <w:szCs w:val="28"/>
        </w:rPr>
      </w:pPr>
    </w:p>
    <w:p w14:paraId="3553D100">
      <w:pPr>
        <w:snapToGrid w:val="0"/>
        <w:spacing w:line="360" w:lineRule="auto"/>
        <w:jc w:val="center"/>
        <w:rPr>
          <w:rFonts w:hint="eastAsia" w:ascii="宋体" w:hAnsi="宋体"/>
          <w:color w:val="000000"/>
          <w:kern w:val="0"/>
          <w:sz w:val="28"/>
          <w:szCs w:val="28"/>
        </w:rPr>
      </w:pPr>
    </w:p>
    <w:p w14:paraId="469E6FCB">
      <w:pPr>
        <w:snapToGrid w:val="0"/>
        <w:spacing w:line="360" w:lineRule="auto"/>
        <w:jc w:val="center"/>
        <w:rPr>
          <w:rFonts w:hint="eastAsia" w:ascii="宋体" w:hAnsi="宋体"/>
          <w:color w:val="000000"/>
          <w:kern w:val="0"/>
          <w:sz w:val="28"/>
          <w:szCs w:val="28"/>
        </w:rPr>
      </w:pPr>
    </w:p>
    <w:p w14:paraId="04D702BE">
      <w:pPr>
        <w:snapToGrid w:val="0"/>
        <w:spacing w:line="360" w:lineRule="auto"/>
        <w:jc w:val="center"/>
        <w:rPr>
          <w:rFonts w:hint="eastAsia" w:ascii="宋体" w:hAnsi="宋体"/>
          <w:color w:val="000000"/>
          <w:kern w:val="0"/>
          <w:sz w:val="28"/>
          <w:szCs w:val="28"/>
        </w:rPr>
      </w:pPr>
    </w:p>
    <w:p w14:paraId="022FF99F">
      <w:pPr>
        <w:snapToGrid w:val="0"/>
        <w:spacing w:line="360" w:lineRule="auto"/>
        <w:jc w:val="center"/>
        <w:rPr>
          <w:rFonts w:hint="eastAsia" w:ascii="宋体" w:hAnsi="宋体"/>
          <w:color w:val="000000"/>
          <w:kern w:val="0"/>
          <w:sz w:val="28"/>
          <w:szCs w:val="28"/>
        </w:rPr>
      </w:pPr>
    </w:p>
    <w:p w14:paraId="017074AA">
      <w:pPr>
        <w:snapToGrid w:val="0"/>
        <w:spacing w:line="360" w:lineRule="auto"/>
        <w:jc w:val="center"/>
        <w:rPr>
          <w:rFonts w:hint="eastAsia" w:ascii="宋体" w:hAnsi="宋体"/>
          <w:color w:val="000000"/>
          <w:kern w:val="0"/>
          <w:sz w:val="28"/>
          <w:szCs w:val="28"/>
        </w:rPr>
      </w:pPr>
    </w:p>
    <w:p w14:paraId="19F413CF">
      <w:pPr>
        <w:wordWrap w:val="0"/>
        <w:autoSpaceDE w:val="0"/>
        <w:autoSpaceDN w:val="0"/>
        <w:adjustRightInd w:val="0"/>
        <w:snapToGrid w:val="0"/>
        <w:spacing w:line="360" w:lineRule="auto"/>
        <w:ind w:firstLine="1995" w:firstLineChars="950"/>
        <w:contextualSpacing/>
        <w:jc w:val="right"/>
        <w:rPr>
          <w:rFonts w:hint="eastAsia" w:ascii="宋体" w:hAnsi="宋体" w:cs="宋体"/>
          <w:bCs/>
          <w:szCs w:val="21"/>
          <w:lang w:val="zh-CN"/>
        </w:rPr>
      </w:pPr>
      <w:r>
        <w:rPr>
          <w:rFonts w:hint="eastAsia" w:ascii="宋体" w:hAnsi="宋体" w:cs="宋体"/>
          <w:bCs/>
          <w:szCs w:val="21"/>
          <w:lang w:val="zh-CN"/>
        </w:rPr>
        <w:t>投标人：</w:t>
      </w:r>
      <w:r>
        <w:rPr>
          <w:rFonts w:hint="eastAsia" w:ascii="宋体" w:hAnsi="宋体" w:cs="宋体"/>
          <w:szCs w:val="21"/>
          <w:u w:val="single"/>
          <w:lang w:val="zh-CN"/>
        </w:rPr>
        <w:t xml:space="preserve">                            </w:t>
      </w:r>
      <w:r>
        <w:rPr>
          <w:rFonts w:hint="eastAsia" w:ascii="宋体" w:hAnsi="宋体" w:cs="宋体"/>
          <w:bCs/>
          <w:szCs w:val="21"/>
          <w:lang w:val="zh-CN"/>
        </w:rPr>
        <w:t>（盖单位章）</w:t>
      </w:r>
    </w:p>
    <w:p w14:paraId="6C5B611C">
      <w:pPr>
        <w:autoSpaceDE w:val="0"/>
        <w:autoSpaceDN w:val="0"/>
        <w:adjustRightInd w:val="0"/>
        <w:snapToGrid w:val="0"/>
        <w:spacing w:line="360" w:lineRule="auto"/>
        <w:ind w:firstLine="1995" w:firstLineChars="950"/>
        <w:contextualSpacing/>
        <w:jc w:val="right"/>
        <w:rPr>
          <w:rFonts w:hint="eastAsia" w:ascii="宋体" w:hAnsi="宋体" w:cs="宋体"/>
          <w:szCs w:val="21"/>
          <w:lang w:val="zh-CN"/>
        </w:rPr>
      </w:pPr>
    </w:p>
    <w:p w14:paraId="0B2AA466">
      <w:pPr>
        <w:wordWrap w:val="0"/>
        <w:autoSpaceDE w:val="0"/>
        <w:autoSpaceDN w:val="0"/>
        <w:adjustRightInd w:val="0"/>
        <w:snapToGrid w:val="0"/>
        <w:spacing w:line="360" w:lineRule="auto"/>
        <w:contextualSpacing/>
        <w:jc w:val="right"/>
        <w:rPr>
          <w:rFonts w:hint="eastAsia" w:ascii="宋体" w:hAnsi="宋体" w:cs="宋体"/>
          <w:bCs/>
          <w:szCs w:val="21"/>
          <w:lang w:val="zh-CN"/>
        </w:rPr>
      </w:pPr>
      <w:r>
        <w:rPr>
          <w:rFonts w:hint="eastAsia" w:ascii="宋体" w:hAnsi="宋体" w:cs="宋体"/>
          <w:szCs w:val="21"/>
          <w:lang w:val="zh-CN"/>
        </w:rPr>
        <w:t xml:space="preserve">                   </w:t>
      </w:r>
      <w:r>
        <w:rPr>
          <w:rFonts w:hint="eastAsia" w:ascii="宋体" w:hAnsi="宋体" w:cs="宋体"/>
          <w:bCs/>
          <w:szCs w:val="21"/>
          <w:lang w:val="zh-CN"/>
        </w:rPr>
        <w:t>法定代表人：</w:t>
      </w:r>
      <w:r>
        <w:rPr>
          <w:rFonts w:hint="eastAsia" w:ascii="宋体" w:hAnsi="宋体" w:cs="宋体"/>
          <w:bCs/>
          <w:szCs w:val="21"/>
          <w:u w:val="single"/>
          <w:lang w:val="zh-CN"/>
        </w:rPr>
        <w:t xml:space="preserve">                              </w:t>
      </w:r>
      <w:r>
        <w:rPr>
          <w:rFonts w:hint="eastAsia" w:ascii="宋体" w:hAnsi="宋体" w:cs="宋体"/>
          <w:bCs/>
          <w:szCs w:val="21"/>
          <w:lang w:val="zh-CN"/>
        </w:rPr>
        <w:t>(</w:t>
      </w:r>
      <w:r>
        <w:rPr>
          <w:rFonts w:hint="eastAsia" w:ascii="宋体" w:hAnsi="宋体" w:cs="宋体"/>
          <w:bCs/>
          <w:szCs w:val="21"/>
          <w:lang w:val="en-US" w:eastAsia="zh-CN"/>
        </w:rPr>
        <w:t>签字或</w:t>
      </w:r>
      <w:r>
        <w:rPr>
          <w:rFonts w:hint="eastAsia" w:ascii="宋体" w:hAnsi="宋体" w:cs="宋体"/>
          <w:bCs/>
          <w:szCs w:val="21"/>
          <w:lang w:val="zh-CN"/>
        </w:rPr>
        <w:t>盖章)</w:t>
      </w:r>
    </w:p>
    <w:p w14:paraId="31A93A3C">
      <w:pPr>
        <w:autoSpaceDE w:val="0"/>
        <w:autoSpaceDN w:val="0"/>
        <w:adjustRightInd w:val="0"/>
        <w:snapToGrid w:val="0"/>
        <w:spacing w:line="360" w:lineRule="auto"/>
        <w:contextualSpacing/>
        <w:jc w:val="right"/>
        <w:rPr>
          <w:rFonts w:hint="eastAsia" w:ascii="宋体" w:hAnsi="宋体" w:cs="宋体"/>
          <w:bCs/>
          <w:szCs w:val="21"/>
          <w:lang w:val="zh-CN"/>
        </w:rPr>
      </w:pPr>
    </w:p>
    <w:p w14:paraId="14E315ED">
      <w:pPr>
        <w:autoSpaceDE w:val="0"/>
        <w:autoSpaceDN w:val="0"/>
        <w:adjustRightInd w:val="0"/>
        <w:snapToGrid w:val="0"/>
        <w:spacing w:line="360" w:lineRule="auto"/>
        <w:ind w:firstLine="1995" w:firstLineChars="950"/>
        <w:contextualSpacing/>
        <w:jc w:val="right"/>
        <w:rPr>
          <w:rFonts w:hint="eastAsia" w:ascii="宋体" w:hAnsi="宋体" w:cs="宋体"/>
          <w:bCs/>
          <w:szCs w:val="21"/>
          <w:lang w:val="zh-CN"/>
        </w:rPr>
      </w:pPr>
    </w:p>
    <w:p w14:paraId="1512A283">
      <w:pPr>
        <w:autoSpaceDE w:val="0"/>
        <w:autoSpaceDN w:val="0"/>
        <w:adjustRightInd w:val="0"/>
        <w:snapToGrid w:val="0"/>
        <w:spacing w:line="360" w:lineRule="auto"/>
        <w:contextualSpacing/>
        <w:jc w:val="right"/>
        <w:rPr>
          <w:rFonts w:hint="eastAsia" w:ascii="宋体" w:hAnsi="宋体" w:cs="宋体"/>
          <w:bCs/>
          <w:szCs w:val="21"/>
          <w:lang w:val="zh-CN"/>
        </w:rPr>
      </w:pPr>
      <w:r>
        <w:rPr>
          <w:rFonts w:hint="eastAsia" w:ascii="宋体" w:hAnsi="宋体" w:cs="宋体"/>
          <w:bCs/>
          <w:szCs w:val="21"/>
          <w:u w:val="single"/>
          <w:lang w:val="zh-CN"/>
        </w:rPr>
        <w:t xml:space="preserve">      </w:t>
      </w:r>
      <w:r>
        <w:rPr>
          <w:rFonts w:hint="eastAsia" w:ascii="宋体" w:hAnsi="宋体" w:cs="宋体"/>
          <w:bCs/>
          <w:szCs w:val="21"/>
          <w:lang w:val="zh-CN"/>
        </w:rPr>
        <w:t>年</w:t>
      </w:r>
      <w:r>
        <w:rPr>
          <w:rFonts w:hint="eastAsia" w:ascii="宋体" w:hAnsi="宋体" w:cs="宋体"/>
          <w:bCs/>
          <w:szCs w:val="21"/>
          <w:u w:val="single"/>
          <w:lang w:val="zh-CN"/>
        </w:rPr>
        <w:t xml:space="preserve">    </w:t>
      </w:r>
      <w:r>
        <w:rPr>
          <w:rFonts w:hint="eastAsia" w:ascii="宋体" w:hAnsi="宋体" w:cs="宋体"/>
          <w:bCs/>
          <w:szCs w:val="21"/>
          <w:lang w:val="zh-CN"/>
        </w:rPr>
        <w:t>月</w:t>
      </w:r>
      <w:r>
        <w:rPr>
          <w:rFonts w:hint="eastAsia" w:ascii="宋体" w:hAnsi="宋体" w:cs="宋体"/>
          <w:bCs/>
          <w:szCs w:val="21"/>
          <w:u w:val="single"/>
          <w:lang w:val="zh-CN"/>
        </w:rPr>
        <w:t xml:space="preserve">    </w:t>
      </w:r>
      <w:r>
        <w:rPr>
          <w:rFonts w:hint="eastAsia" w:ascii="宋体" w:hAnsi="宋体" w:cs="宋体"/>
          <w:bCs/>
          <w:szCs w:val="21"/>
          <w:lang w:val="zh-CN"/>
        </w:rPr>
        <w:t>日</w:t>
      </w:r>
    </w:p>
    <w:p w14:paraId="39F4CA2C">
      <w:pPr>
        <w:snapToGrid w:val="0"/>
        <w:spacing w:line="360" w:lineRule="auto"/>
        <w:jc w:val="center"/>
        <w:rPr>
          <w:rFonts w:hint="eastAsia" w:ascii="宋体" w:hAnsi="宋体"/>
          <w:color w:val="000000"/>
          <w:kern w:val="0"/>
          <w:sz w:val="28"/>
          <w:szCs w:val="28"/>
        </w:rPr>
      </w:pPr>
    </w:p>
    <w:p w14:paraId="5DCD7204">
      <w:pPr>
        <w:numPr>
          <w:ilvl w:val="0"/>
          <w:numId w:val="5"/>
        </w:numPr>
        <w:autoSpaceDE w:val="0"/>
        <w:autoSpaceDN w:val="0"/>
        <w:adjustRightInd w:val="0"/>
        <w:snapToGrid w:val="0"/>
        <w:spacing w:line="360" w:lineRule="auto"/>
        <w:jc w:val="center"/>
        <w:rPr>
          <w:rFonts w:hint="eastAsia" w:ascii="宋体" w:hAnsi="宋体" w:cs="宋体-18030"/>
          <w:b/>
          <w:color w:val="000000"/>
          <w:kern w:val="0"/>
          <w:sz w:val="30"/>
          <w:szCs w:val="30"/>
        </w:rPr>
      </w:pPr>
      <w:r>
        <w:rPr>
          <w:rFonts w:ascii="宋体" w:hAnsi="宋体"/>
          <w:color w:val="000000"/>
          <w:kern w:val="0"/>
          <w:sz w:val="28"/>
          <w:szCs w:val="28"/>
        </w:rPr>
        <w:br w:type="page"/>
      </w:r>
      <w:r>
        <w:rPr>
          <w:rFonts w:hint="eastAsia" w:ascii="宋体" w:hAnsi="宋体" w:cs="宋体-18030"/>
          <w:b/>
          <w:color w:val="000000"/>
          <w:kern w:val="0"/>
          <w:sz w:val="30"/>
          <w:szCs w:val="30"/>
        </w:rPr>
        <w:t>项目实施方案</w:t>
      </w:r>
    </w:p>
    <w:p w14:paraId="5C2A498E">
      <w:pPr>
        <w:pStyle w:val="47"/>
        <w:numPr>
          <w:ilvl w:val="0"/>
          <w:numId w:val="0"/>
        </w:numPr>
        <w:jc w:val="center"/>
        <w:rPr>
          <w:rFonts w:hint="eastAsia"/>
        </w:rPr>
      </w:pPr>
      <w:r>
        <w:rPr>
          <w:rFonts w:hint="eastAsia" w:ascii="宋体" w:hAnsi="宋体" w:eastAsia="宋体" w:cs="宋体"/>
          <w:b/>
          <w:bCs/>
          <w:sz w:val="22"/>
          <w:szCs w:val="22"/>
          <w:lang w:val="zh-CN" w:eastAsia="zh-CN"/>
        </w:rPr>
        <w:t>（</w:t>
      </w:r>
      <w:r>
        <w:rPr>
          <w:rFonts w:hint="eastAsia" w:ascii="宋体" w:hAnsi="宋体" w:eastAsia="宋体" w:cs="宋体"/>
          <w:b/>
          <w:bCs/>
          <w:sz w:val="22"/>
          <w:szCs w:val="22"/>
          <w:lang w:val="en-US" w:eastAsia="zh-CN"/>
        </w:rPr>
        <w:t>格式自拟</w:t>
      </w:r>
      <w:r>
        <w:rPr>
          <w:rFonts w:hint="eastAsia" w:ascii="宋体" w:hAnsi="宋体" w:eastAsia="宋体" w:cs="宋体"/>
          <w:b/>
          <w:bCs/>
          <w:sz w:val="22"/>
          <w:szCs w:val="22"/>
          <w:lang w:val="zh-CN" w:eastAsia="zh-CN"/>
        </w:rPr>
        <w:t>）</w:t>
      </w:r>
    </w:p>
    <w:p w14:paraId="1B492CD8">
      <w:pPr>
        <w:snapToGrid w:val="0"/>
        <w:spacing w:line="360" w:lineRule="auto"/>
        <w:jc w:val="center"/>
        <w:rPr>
          <w:rFonts w:hint="eastAsia" w:ascii="宋体" w:hAnsi="宋体"/>
          <w:bCs/>
          <w:color w:val="000000"/>
          <w:sz w:val="24"/>
        </w:rPr>
      </w:pPr>
    </w:p>
    <w:p w14:paraId="337F9B49">
      <w:pPr>
        <w:autoSpaceDE w:val="0"/>
        <w:autoSpaceDN w:val="0"/>
        <w:adjustRightInd w:val="0"/>
        <w:snapToGrid w:val="0"/>
        <w:spacing w:line="360" w:lineRule="auto"/>
        <w:jc w:val="center"/>
        <w:rPr>
          <w:rFonts w:hint="eastAsia" w:ascii="宋体" w:hAnsi="宋体" w:cs="宋体-18030"/>
          <w:b/>
          <w:color w:val="000000"/>
          <w:kern w:val="0"/>
          <w:sz w:val="30"/>
          <w:szCs w:val="30"/>
        </w:rPr>
      </w:pPr>
      <w:r>
        <w:rPr>
          <w:rFonts w:ascii="宋体" w:hAnsi="宋体"/>
          <w:bCs/>
          <w:color w:val="000000"/>
          <w:sz w:val="24"/>
        </w:rPr>
        <w:br w:type="page"/>
      </w:r>
      <w:r>
        <w:rPr>
          <w:rFonts w:hint="eastAsia" w:ascii="宋体" w:hAnsi="宋体" w:cs="宋体-18030"/>
          <w:b/>
          <w:color w:val="000000"/>
          <w:kern w:val="0"/>
          <w:sz w:val="30"/>
          <w:szCs w:val="30"/>
        </w:rPr>
        <w:t>八、其他资料表</w:t>
      </w:r>
    </w:p>
    <w:p w14:paraId="4F299BFF">
      <w:pPr>
        <w:snapToGrid w:val="0"/>
        <w:spacing w:line="360" w:lineRule="auto"/>
        <w:ind w:left="960" w:hanging="960" w:hangingChars="400"/>
        <w:jc w:val="center"/>
        <w:rPr>
          <w:rFonts w:hint="eastAsia" w:ascii="宋体" w:hAnsi="宋体"/>
          <w:color w:val="000000"/>
          <w:sz w:val="24"/>
        </w:rPr>
      </w:pPr>
    </w:p>
    <w:p w14:paraId="0C5C5730">
      <w:pPr>
        <w:pStyle w:val="12"/>
        <w:spacing w:line="360" w:lineRule="auto"/>
        <w:outlineLvl w:val="0"/>
        <w:rPr>
          <w:rFonts w:ascii="宋体" w:cs="宋体"/>
          <w:b/>
          <w:bCs/>
        </w:rPr>
      </w:pPr>
    </w:p>
    <w:p w14:paraId="3FBF7950">
      <w:pPr>
        <w:rPr>
          <w:rFonts w:ascii="宋体" w:cs="宋体"/>
          <w:b/>
          <w:bCs/>
        </w:rPr>
      </w:pPr>
    </w:p>
    <w:p w14:paraId="574EF7F2">
      <w:pPr>
        <w:pStyle w:val="22"/>
        <w:rPr>
          <w:rFonts w:ascii="宋体" w:cs="宋体"/>
          <w:b/>
          <w:bCs/>
        </w:rPr>
      </w:pPr>
    </w:p>
    <w:p w14:paraId="38B72C8F">
      <w:pPr>
        <w:pStyle w:val="22"/>
        <w:rPr>
          <w:rFonts w:ascii="宋体" w:cs="宋体"/>
          <w:b/>
          <w:bCs/>
        </w:rPr>
      </w:pPr>
    </w:p>
    <w:p w14:paraId="1DADA4BF">
      <w:pPr>
        <w:pStyle w:val="22"/>
        <w:rPr>
          <w:rFonts w:ascii="宋体" w:cs="宋体"/>
          <w:b/>
          <w:bCs/>
        </w:rPr>
      </w:pPr>
    </w:p>
    <w:p w14:paraId="1F6C6574">
      <w:pPr>
        <w:pStyle w:val="22"/>
        <w:rPr>
          <w:rFonts w:ascii="宋体" w:cs="宋体"/>
          <w:b/>
          <w:bCs/>
        </w:rPr>
      </w:pPr>
    </w:p>
    <w:p w14:paraId="6F40054B">
      <w:pPr>
        <w:pStyle w:val="22"/>
        <w:rPr>
          <w:rFonts w:ascii="宋体" w:cs="宋体"/>
          <w:b/>
          <w:bCs/>
        </w:rPr>
      </w:pPr>
    </w:p>
    <w:p w14:paraId="728280BC">
      <w:pPr>
        <w:pStyle w:val="22"/>
        <w:rPr>
          <w:rFonts w:ascii="宋体" w:cs="宋体"/>
          <w:b/>
          <w:bCs/>
        </w:rPr>
      </w:pPr>
    </w:p>
    <w:p w14:paraId="66A17868">
      <w:pPr>
        <w:pStyle w:val="22"/>
        <w:rPr>
          <w:rFonts w:ascii="宋体" w:cs="宋体"/>
          <w:b/>
          <w:bCs/>
        </w:rPr>
      </w:pPr>
    </w:p>
    <w:p w14:paraId="0141F17D">
      <w:pPr>
        <w:pStyle w:val="22"/>
        <w:rPr>
          <w:rFonts w:ascii="宋体" w:cs="宋体"/>
          <w:b/>
          <w:bCs/>
        </w:rPr>
      </w:pPr>
    </w:p>
    <w:p w14:paraId="17BE0B83">
      <w:pPr>
        <w:pStyle w:val="22"/>
        <w:rPr>
          <w:rFonts w:ascii="宋体" w:cs="宋体"/>
          <w:b/>
          <w:bCs/>
        </w:rPr>
      </w:pPr>
    </w:p>
    <w:p w14:paraId="14FB52D9">
      <w:pPr>
        <w:pStyle w:val="22"/>
        <w:rPr>
          <w:rFonts w:ascii="宋体" w:cs="宋体"/>
          <w:b/>
          <w:bCs/>
        </w:rPr>
      </w:pPr>
    </w:p>
    <w:p w14:paraId="30617165">
      <w:pPr>
        <w:pStyle w:val="22"/>
        <w:rPr>
          <w:rFonts w:ascii="宋体" w:cs="宋体"/>
          <w:b/>
          <w:bCs/>
        </w:rPr>
      </w:pPr>
    </w:p>
    <w:p w14:paraId="1EBC220C">
      <w:pPr>
        <w:pStyle w:val="22"/>
        <w:rPr>
          <w:rFonts w:ascii="宋体" w:cs="宋体"/>
          <w:b/>
          <w:bCs/>
        </w:rPr>
      </w:pPr>
    </w:p>
    <w:p w14:paraId="3D89BCC9">
      <w:pPr>
        <w:pStyle w:val="22"/>
        <w:rPr>
          <w:rFonts w:ascii="宋体" w:cs="宋体"/>
          <w:b/>
          <w:bCs/>
        </w:rPr>
      </w:pPr>
    </w:p>
    <w:p w14:paraId="208C34C2">
      <w:pPr>
        <w:pStyle w:val="22"/>
        <w:rPr>
          <w:rFonts w:ascii="宋体" w:cs="宋体"/>
          <w:b/>
          <w:bCs/>
        </w:rPr>
      </w:pPr>
    </w:p>
    <w:p w14:paraId="00DAAB67">
      <w:pPr>
        <w:pStyle w:val="22"/>
        <w:rPr>
          <w:rFonts w:ascii="宋体" w:cs="宋体"/>
          <w:b/>
          <w:bCs/>
        </w:rPr>
      </w:pPr>
    </w:p>
    <w:p w14:paraId="023ED687">
      <w:pPr>
        <w:pStyle w:val="22"/>
        <w:rPr>
          <w:rFonts w:ascii="宋体" w:cs="宋体"/>
          <w:b/>
          <w:bCs/>
        </w:rPr>
      </w:pPr>
    </w:p>
    <w:p w14:paraId="3DE964C9">
      <w:pPr>
        <w:pStyle w:val="22"/>
        <w:rPr>
          <w:rFonts w:ascii="宋体" w:cs="宋体"/>
          <w:b/>
          <w:bCs/>
        </w:rPr>
      </w:pPr>
    </w:p>
    <w:p w14:paraId="507DAAF1">
      <w:pPr>
        <w:pStyle w:val="22"/>
        <w:rPr>
          <w:rFonts w:ascii="宋体" w:cs="宋体"/>
          <w:b/>
          <w:bCs/>
        </w:rPr>
      </w:pPr>
    </w:p>
    <w:p w14:paraId="1D267D59">
      <w:pPr>
        <w:pStyle w:val="22"/>
        <w:rPr>
          <w:rFonts w:ascii="宋体" w:cs="宋体"/>
          <w:b/>
          <w:bCs/>
        </w:rPr>
      </w:pPr>
    </w:p>
    <w:p w14:paraId="3DD3847B">
      <w:pPr>
        <w:pStyle w:val="22"/>
        <w:rPr>
          <w:rFonts w:ascii="宋体" w:cs="宋体"/>
          <w:b/>
          <w:bCs/>
        </w:rPr>
      </w:pPr>
    </w:p>
    <w:p w14:paraId="49B209DF">
      <w:pPr>
        <w:pStyle w:val="22"/>
        <w:rPr>
          <w:rFonts w:ascii="宋体" w:cs="宋体"/>
          <w:b/>
          <w:bCs/>
        </w:rPr>
      </w:pPr>
    </w:p>
    <w:p w14:paraId="7CA32945">
      <w:pPr>
        <w:pStyle w:val="22"/>
        <w:rPr>
          <w:rFonts w:ascii="宋体" w:cs="宋体"/>
          <w:b/>
          <w:bCs/>
        </w:rPr>
      </w:pPr>
    </w:p>
    <w:p w14:paraId="6122DADA">
      <w:pPr>
        <w:pStyle w:val="22"/>
        <w:rPr>
          <w:rFonts w:ascii="宋体" w:cs="宋体"/>
          <w:b/>
          <w:bCs/>
        </w:rPr>
      </w:pPr>
    </w:p>
    <w:p w14:paraId="58E83E55">
      <w:pPr>
        <w:pStyle w:val="22"/>
        <w:rPr>
          <w:rFonts w:ascii="宋体" w:cs="宋体"/>
          <w:b/>
          <w:bCs/>
        </w:rPr>
      </w:pPr>
    </w:p>
    <w:p w14:paraId="3A4B1760">
      <w:pPr>
        <w:pStyle w:val="22"/>
        <w:rPr>
          <w:rFonts w:ascii="宋体" w:cs="宋体"/>
          <w:b/>
          <w:bCs/>
        </w:rPr>
      </w:pPr>
    </w:p>
    <w:p w14:paraId="5AD1EF2D">
      <w:pPr>
        <w:pStyle w:val="22"/>
        <w:rPr>
          <w:rFonts w:ascii="宋体" w:cs="宋体"/>
          <w:b/>
          <w:bCs/>
        </w:rPr>
      </w:pPr>
    </w:p>
    <w:p w14:paraId="434A92FB">
      <w:pPr>
        <w:pStyle w:val="22"/>
        <w:rPr>
          <w:rFonts w:ascii="宋体" w:cs="宋体"/>
          <w:b/>
          <w:bCs/>
        </w:rPr>
      </w:pPr>
    </w:p>
    <w:p w14:paraId="35658C44">
      <w:pPr>
        <w:pStyle w:val="12"/>
        <w:spacing w:line="360" w:lineRule="auto"/>
        <w:outlineLvl w:val="0"/>
        <w:rPr>
          <w:rFonts w:ascii="宋体" w:cs="宋体"/>
          <w:b/>
          <w:bCs/>
        </w:rPr>
      </w:pPr>
    </w:p>
    <w:p w14:paraId="123F2145">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九</w:t>
      </w:r>
      <w:r>
        <w:rPr>
          <w:rFonts w:hint="eastAsia" w:ascii="宋体" w:hAnsi="宋体" w:eastAsia="宋体" w:cs="宋体"/>
          <w:b/>
          <w:bCs/>
          <w:color w:val="000000" w:themeColor="text1"/>
          <w:sz w:val="32"/>
          <w:szCs w:val="32"/>
          <w14:textFill>
            <w14:solidFill>
              <w14:schemeClr w14:val="tx1"/>
            </w14:solidFill>
          </w14:textFill>
        </w:rPr>
        <w:t>、中小企业声明函</w:t>
      </w:r>
    </w:p>
    <w:p w14:paraId="1B9D2DB3">
      <w:pPr>
        <w:spacing w:before="100" w:beforeAutospacing="1" w:after="100" w:afterAutospacing="1" w:line="432" w:lineRule="auto"/>
        <w:rPr>
          <w:rFonts w:ascii="宋体" w:hAnsi="宋体" w:eastAsia="宋体" w:cs="宋体"/>
          <w:bCs/>
          <w:color w:val="000000" w:themeColor="text1"/>
          <w:spacing w:val="6"/>
          <w:sz w:val="30"/>
          <w:szCs w:val="2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p w14:paraId="192ED456">
      <w:pPr>
        <w:autoSpaceDE w:val="0"/>
        <w:autoSpaceDN w:val="0"/>
        <w:adjustRightInd w:val="0"/>
        <w:spacing w:line="360" w:lineRule="auto"/>
        <w:ind w:firstLine="480" w:firstLineChars="2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0702C0CA">
      <w:pPr>
        <w:jc w:val="right"/>
        <w:rPr>
          <w:rFonts w:ascii="宋体" w:hAnsi="宋体" w:eastAsia="宋体" w:cs="宋体"/>
          <w:bCs/>
          <w:color w:val="000000" w:themeColor="text1"/>
          <w:spacing w:val="6"/>
          <w:sz w:val="24"/>
          <w14:textFill>
            <w14:solidFill>
              <w14:schemeClr w14:val="tx1"/>
            </w14:solidFill>
          </w14:textFill>
        </w:rPr>
      </w:pPr>
    </w:p>
    <w:p w14:paraId="68CAE661">
      <w:pPr>
        <w:rPr>
          <w:rFonts w:ascii="宋体" w:hAnsi="宋体" w:eastAsia="宋体" w:cs="宋体"/>
          <w:bCs/>
          <w:color w:val="000000" w:themeColor="text1"/>
          <w:spacing w:val="6"/>
          <w:sz w:val="24"/>
          <w14:textFill>
            <w14:solidFill>
              <w14:schemeClr w14:val="tx1"/>
            </w14:solidFill>
          </w14:textFill>
        </w:rPr>
      </w:pPr>
    </w:p>
    <w:p w14:paraId="5E4135FC">
      <w:pPr>
        <w:rPr>
          <w:rFonts w:ascii="宋体" w:hAnsi="宋体" w:eastAsia="宋体" w:cs="宋体"/>
          <w:bCs/>
          <w:color w:val="000000" w:themeColor="text1"/>
          <w:spacing w:val="6"/>
          <w:sz w:val="24"/>
          <w14:textFill>
            <w14:solidFill>
              <w14:schemeClr w14:val="tx1"/>
            </w14:solidFill>
          </w14:textFill>
        </w:rPr>
      </w:pPr>
    </w:p>
    <w:p w14:paraId="29F4C275">
      <w:pPr>
        <w:rPr>
          <w:rFonts w:ascii="宋体" w:hAnsi="宋体" w:eastAsia="宋体" w:cs="宋体"/>
          <w:bCs/>
          <w:color w:val="000000" w:themeColor="text1"/>
          <w:spacing w:val="6"/>
          <w:sz w:val="24"/>
          <w14:textFill>
            <w14:solidFill>
              <w14:schemeClr w14:val="tx1"/>
            </w14:solidFill>
          </w14:textFill>
        </w:rPr>
      </w:pPr>
    </w:p>
    <w:p w14:paraId="2547C44B">
      <w:pPr>
        <w:rPr>
          <w:rFonts w:ascii="宋体" w:hAnsi="宋体" w:eastAsia="宋体" w:cs="宋体"/>
          <w:bCs/>
          <w:color w:val="000000" w:themeColor="text1"/>
          <w:spacing w:val="6"/>
          <w:sz w:val="24"/>
          <w14:textFill>
            <w14:solidFill>
              <w14:schemeClr w14:val="tx1"/>
            </w14:solidFill>
          </w14:textFill>
        </w:rPr>
      </w:pPr>
    </w:p>
    <w:p w14:paraId="3929AE8F">
      <w:pPr>
        <w:rPr>
          <w:rFonts w:ascii="宋体" w:hAnsi="宋体" w:eastAsia="宋体" w:cs="宋体"/>
          <w:bCs/>
          <w:color w:val="000000" w:themeColor="text1"/>
          <w:spacing w:val="6"/>
          <w:sz w:val="24"/>
          <w14:textFill>
            <w14:solidFill>
              <w14:schemeClr w14:val="tx1"/>
            </w14:solidFill>
          </w14:textFill>
        </w:rPr>
      </w:pPr>
    </w:p>
    <w:p w14:paraId="6A64E7A7">
      <w:pPr>
        <w:jc w:val="both"/>
      </w:pPr>
    </w:p>
    <w:p w14:paraId="50F81E65">
      <w:pPr>
        <w:pStyle w:val="19"/>
      </w:pPr>
    </w:p>
    <w:p w14:paraId="0B183465">
      <w:pPr>
        <w:pStyle w:val="19"/>
      </w:pPr>
    </w:p>
    <w:p w14:paraId="62E6663F">
      <w:pPr>
        <w:pStyle w:val="19"/>
      </w:pPr>
    </w:p>
    <w:p w14:paraId="6DA54FA9">
      <w:pPr>
        <w:pStyle w:val="19"/>
      </w:pPr>
    </w:p>
    <w:p w14:paraId="51B2F9AA">
      <w:pPr>
        <w:pStyle w:val="19"/>
      </w:pPr>
    </w:p>
    <w:p w14:paraId="23A788A1">
      <w:pPr>
        <w:pStyle w:val="19"/>
      </w:pPr>
    </w:p>
    <w:p w14:paraId="16B5AAFC">
      <w:pPr>
        <w:pStyle w:val="19"/>
      </w:pPr>
    </w:p>
    <w:p w14:paraId="55E2F02E">
      <w:pPr>
        <w:pStyle w:val="19"/>
      </w:pPr>
    </w:p>
    <w:p w14:paraId="5A9DFAC0">
      <w:pPr>
        <w:autoSpaceDE w:val="0"/>
        <w:autoSpaceDN w:val="0"/>
        <w:adjustRightInd w:val="0"/>
        <w:snapToGrid w:val="0"/>
        <w:spacing w:line="276" w:lineRule="auto"/>
        <w:jc w:val="center"/>
        <w:rPr>
          <w:rFonts w:ascii="宋体" w:hAnsi="宋体" w:cs="宋体"/>
          <w:b/>
          <w:bCs/>
          <w:sz w:val="32"/>
          <w:szCs w:val="32"/>
        </w:rPr>
      </w:pPr>
      <w:r>
        <w:rPr>
          <w:rFonts w:ascii="宋体" w:hAnsi="宋体" w:cs="宋体"/>
          <w:b/>
          <w:bCs/>
          <w:sz w:val="32"/>
          <w:szCs w:val="32"/>
        </w:rPr>
        <w:t>中小企业划型标准规定</w:t>
      </w:r>
    </w:p>
    <w:p w14:paraId="6E6C7588">
      <w:pPr>
        <w:snapToGrid w:val="0"/>
        <w:spacing w:line="380" w:lineRule="exact"/>
        <w:jc w:val="center"/>
        <w:rPr>
          <w:rFonts w:ascii="宋体" w:hAnsi="宋体"/>
          <w:szCs w:val="24"/>
        </w:rPr>
      </w:pPr>
    </w:p>
    <w:p w14:paraId="19667992">
      <w:pPr>
        <w:snapToGrid w:val="0"/>
        <w:spacing w:line="380" w:lineRule="exact"/>
        <w:ind w:firstLine="420" w:firstLineChars="200"/>
        <w:rPr>
          <w:rFonts w:ascii="宋体" w:hAnsi="宋体"/>
          <w:szCs w:val="24"/>
        </w:rPr>
      </w:pPr>
      <w:r>
        <w:rPr>
          <w:rFonts w:ascii="宋体" w:hAnsi="宋体"/>
          <w:szCs w:val="24"/>
        </w:rPr>
        <w:t>一、根据《中华人民共和国中小企业促进法》和《国务院关于进一步促进中小企业发展的若干意见》(国发〔2009〕36号)，制定本规定。</w:t>
      </w:r>
    </w:p>
    <w:p w14:paraId="66F924ED">
      <w:pPr>
        <w:snapToGrid w:val="0"/>
        <w:spacing w:line="380" w:lineRule="exact"/>
        <w:ind w:firstLine="420" w:firstLineChars="200"/>
        <w:rPr>
          <w:rFonts w:ascii="宋体" w:hAnsi="宋体"/>
          <w:szCs w:val="24"/>
        </w:rPr>
      </w:pPr>
      <w:r>
        <w:rPr>
          <w:rFonts w:ascii="宋体" w:hAnsi="宋体"/>
          <w:szCs w:val="24"/>
        </w:rPr>
        <w:t>二、中小企业划分为中型、小型、微型三种类型，具体标准根据企业从业人员、营业收入、资产总额等指标，结合行业特点制定。</w:t>
      </w:r>
    </w:p>
    <w:p w14:paraId="0DBE8832">
      <w:pPr>
        <w:snapToGrid w:val="0"/>
        <w:spacing w:line="380" w:lineRule="exact"/>
        <w:ind w:firstLine="420" w:firstLineChars="200"/>
        <w:rPr>
          <w:rFonts w:ascii="宋体" w:hAnsi="宋体"/>
          <w:szCs w:val="24"/>
        </w:rPr>
      </w:pPr>
      <w:r>
        <w:rPr>
          <w:rFonts w:ascii="宋体" w:hAnsi="宋体"/>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484B0C8">
      <w:pPr>
        <w:snapToGrid w:val="0"/>
        <w:spacing w:line="380" w:lineRule="exact"/>
        <w:ind w:firstLine="420" w:firstLineChars="200"/>
        <w:rPr>
          <w:rFonts w:ascii="宋体" w:hAnsi="宋体"/>
          <w:szCs w:val="24"/>
        </w:rPr>
      </w:pPr>
      <w:r>
        <w:rPr>
          <w:rFonts w:ascii="宋体" w:hAnsi="宋体"/>
          <w:szCs w:val="24"/>
        </w:rPr>
        <w:t>四、各行业划型标准为：</w:t>
      </w:r>
    </w:p>
    <w:p w14:paraId="061A1EAF">
      <w:pPr>
        <w:snapToGrid w:val="0"/>
        <w:spacing w:line="380" w:lineRule="exact"/>
        <w:ind w:firstLine="420" w:firstLineChars="200"/>
        <w:rPr>
          <w:rFonts w:hint="eastAsia" w:ascii="宋体" w:hAnsi="宋体"/>
          <w:szCs w:val="24"/>
        </w:rPr>
      </w:pPr>
      <w:r>
        <w:rPr>
          <w:rFonts w:ascii="宋体" w:hAnsi="宋体"/>
          <w:szCs w:val="24"/>
        </w:rPr>
        <w:t>（一）农、林、牧、渔业。营业收入20000万元以下的为中小微型企业。其中，营业收入500万元及以上的为中型企业，营业收入50万元及以上的为小型企业，营业收入50万元以下的为微型企业。</w:t>
      </w:r>
    </w:p>
    <w:p w14:paraId="07C72832">
      <w:pPr>
        <w:snapToGrid w:val="0"/>
        <w:spacing w:line="380" w:lineRule="exact"/>
        <w:ind w:firstLine="420" w:firstLineChars="200"/>
        <w:rPr>
          <w:rFonts w:hint="eastAsia" w:ascii="宋体" w:hAnsi="宋体"/>
          <w:szCs w:val="24"/>
        </w:rPr>
      </w:pPr>
      <w:r>
        <w:rPr>
          <w:rFonts w:ascii="宋体" w:hAnsi="宋体"/>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B22B47">
      <w:pPr>
        <w:snapToGrid w:val="0"/>
        <w:spacing w:line="380" w:lineRule="exact"/>
        <w:ind w:firstLine="420" w:firstLineChars="200"/>
        <w:rPr>
          <w:rFonts w:hint="eastAsia" w:ascii="宋体" w:hAnsi="宋体"/>
          <w:szCs w:val="24"/>
        </w:rPr>
      </w:pPr>
      <w:r>
        <w:rPr>
          <w:rFonts w:ascii="宋体" w:hAnsi="宋体"/>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DA24C7">
      <w:pPr>
        <w:snapToGrid w:val="0"/>
        <w:spacing w:line="380" w:lineRule="exact"/>
        <w:ind w:firstLine="420" w:firstLineChars="200"/>
        <w:rPr>
          <w:rFonts w:hint="eastAsia" w:ascii="宋体" w:hAnsi="宋体"/>
          <w:szCs w:val="24"/>
        </w:rPr>
      </w:pPr>
      <w:r>
        <w:rPr>
          <w:rFonts w:ascii="宋体" w:hAnsi="宋体"/>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9D59EE">
      <w:pPr>
        <w:snapToGrid w:val="0"/>
        <w:spacing w:line="380" w:lineRule="exact"/>
        <w:ind w:firstLine="420" w:firstLineChars="200"/>
        <w:rPr>
          <w:rFonts w:hint="eastAsia" w:ascii="宋体" w:hAnsi="宋体"/>
          <w:szCs w:val="24"/>
        </w:rPr>
      </w:pPr>
      <w:r>
        <w:rPr>
          <w:rFonts w:ascii="宋体" w:hAnsi="宋体"/>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2C4A13">
      <w:pPr>
        <w:snapToGrid w:val="0"/>
        <w:spacing w:line="380" w:lineRule="exact"/>
        <w:ind w:firstLine="420" w:firstLineChars="200"/>
        <w:rPr>
          <w:rFonts w:hint="eastAsia" w:ascii="宋体" w:hAnsi="宋体"/>
          <w:szCs w:val="24"/>
        </w:rPr>
      </w:pPr>
      <w:r>
        <w:rPr>
          <w:rFonts w:ascii="宋体" w:hAnsi="宋体"/>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B53FC0">
      <w:pPr>
        <w:snapToGrid w:val="0"/>
        <w:spacing w:line="380" w:lineRule="exact"/>
        <w:ind w:firstLine="420" w:firstLineChars="200"/>
        <w:rPr>
          <w:rFonts w:hint="eastAsia" w:ascii="宋体" w:hAnsi="宋体"/>
          <w:szCs w:val="24"/>
        </w:rPr>
      </w:pPr>
      <w:r>
        <w:rPr>
          <w:rFonts w:ascii="宋体" w:hAnsi="宋体"/>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FB1301">
      <w:pPr>
        <w:snapToGrid w:val="0"/>
        <w:spacing w:line="380" w:lineRule="exact"/>
        <w:ind w:firstLine="420" w:firstLineChars="200"/>
        <w:rPr>
          <w:rFonts w:hint="eastAsia" w:ascii="宋体" w:hAnsi="宋体"/>
          <w:szCs w:val="24"/>
        </w:rPr>
      </w:pPr>
      <w:r>
        <w:rPr>
          <w:rFonts w:ascii="宋体" w:hAnsi="宋体"/>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2E820A">
      <w:pPr>
        <w:snapToGrid w:val="0"/>
        <w:spacing w:line="380" w:lineRule="exact"/>
        <w:ind w:firstLine="420" w:firstLineChars="200"/>
        <w:rPr>
          <w:rFonts w:hint="eastAsia" w:ascii="宋体" w:hAnsi="宋体"/>
          <w:szCs w:val="24"/>
        </w:rPr>
      </w:pPr>
      <w:r>
        <w:rPr>
          <w:rFonts w:ascii="宋体" w:hAnsi="宋体"/>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E67460">
      <w:pPr>
        <w:snapToGrid w:val="0"/>
        <w:spacing w:line="380" w:lineRule="exact"/>
        <w:ind w:firstLine="420" w:firstLineChars="200"/>
        <w:rPr>
          <w:rFonts w:hint="eastAsia" w:ascii="宋体" w:hAnsi="宋体"/>
          <w:szCs w:val="24"/>
        </w:rPr>
      </w:pPr>
      <w:r>
        <w:rPr>
          <w:rFonts w:ascii="宋体" w:hAnsi="宋体"/>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9DF72A">
      <w:pPr>
        <w:snapToGrid w:val="0"/>
        <w:spacing w:line="380" w:lineRule="exact"/>
        <w:ind w:firstLine="420" w:firstLineChars="200"/>
        <w:rPr>
          <w:rFonts w:hint="eastAsia" w:ascii="宋体" w:hAnsi="宋体"/>
          <w:szCs w:val="24"/>
        </w:rPr>
      </w:pPr>
      <w:r>
        <w:rPr>
          <w:rFonts w:ascii="宋体" w:hAnsi="宋体"/>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311853">
      <w:pPr>
        <w:snapToGrid w:val="0"/>
        <w:spacing w:line="380" w:lineRule="exact"/>
        <w:ind w:firstLine="420" w:firstLineChars="200"/>
        <w:rPr>
          <w:rFonts w:hint="eastAsia" w:ascii="宋体" w:hAnsi="宋体"/>
          <w:szCs w:val="24"/>
        </w:rPr>
      </w:pPr>
      <w:r>
        <w:rPr>
          <w:rFonts w:ascii="宋体" w:hAnsi="宋体"/>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11FA271">
      <w:pPr>
        <w:snapToGrid w:val="0"/>
        <w:spacing w:line="380" w:lineRule="exact"/>
        <w:ind w:firstLine="420" w:firstLineChars="200"/>
        <w:rPr>
          <w:rFonts w:hint="eastAsia" w:ascii="宋体" w:hAnsi="宋体"/>
          <w:szCs w:val="24"/>
        </w:rPr>
      </w:pPr>
      <w:r>
        <w:rPr>
          <w:rFonts w:ascii="宋体" w:hAnsi="宋体"/>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23F700">
      <w:pPr>
        <w:snapToGrid w:val="0"/>
        <w:spacing w:line="380" w:lineRule="exact"/>
        <w:ind w:firstLine="420" w:firstLineChars="200"/>
        <w:rPr>
          <w:rFonts w:hint="eastAsia" w:ascii="宋体" w:hAnsi="宋体"/>
          <w:szCs w:val="24"/>
        </w:rPr>
      </w:pPr>
      <w:r>
        <w:rPr>
          <w:rFonts w:ascii="宋体" w:hAnsi="宋体"/>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441C0B">
      <w:pPr>
        <w:snapToGrid w:val="0"/>
        <w:spacing w:line="380" w:lineRule="exact"/>
        <w:ind w:firstLine="420" w:firstLineChars="200"/>
        <w:rPr>
          <w:rFonts w:hint="eastAsia" w:ascii="宋体" w:hAnsi="宋体"/>
          <w:szCs w:val="24"/>
        </w:rPr>
      </w:pPr>
      <w:r>
        <w:rPr>
          <w:rFonts w:ascii="宋体" w:hAnsi="宋体"/>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B061F8">
      <w:pPr>
        <w:snapToGrid w:val="0"/>
        <w:spacing w:line="380" w:lineRule="exact"/>
        <w:ind w:firstLine="420" w:firstLineChars="200"/>
        <w:rPr>
          <w:rFonts w:hint="eastAsia" w:ascii="宋体" w:hAnsi="宋体"/>
          <w:szCs w:val="24"/>
        </w:rPr>
      </w:pPr>
      <w:r>
        <w:rPr>
          <w:rFonts w:ascii="宋体" w:hAnsi="宋体"/>
          <w:szCs w:val="24"/>
        </w:rPr>
        <w:t>（十六）其他未列明行业。从业人员300人以下的为中小微型企业。其中，从业人员100人及以上的为中型企业；从业人员10人及以上的为小型企业；从业人员10人以下的为微型企业。</w:t>
      </w:r>
    </w:p>
    <w:p w14:paraId="3737E5C8">
      <w:pPr>
        <w:snapToGrid w:val="0"/>
        <w:spacing w:line="380" w:lineRule="exact"/>
        <w:ind w:firstLine="420" w:firstLineChars="200"/>
        <w:rPr>
          <w:rFonts w:hint="eastAsia" w:ascii="宋体" w:hAnsi="宋体"/>
          <w:szCs w:val="24"/>
        </w:rPr>
      </w:pPr>
      <w:r>
        <w:rPr>
          <w:rFonts w:ascii="宋体" w:hAnsi="宋体"/>
          <w:szCs w:val="24"/>
        </w:rPr>
        <w:t>五、企业类型的划分以统计部门的统计数据为依据。</w:t>
      </w:r>
    </w:p>
    <w:p w14:paraId="511C9739">
      <w:pPr>
        <w:snapToGrid w:val="0"/>
        <w:spacing w:line="380" w:lineRule="exact"/>
        <w:ind w:firstLine="420" w:firstLineChars="200"/>
        <w:rPr>
          <w:rFonts w:hint="eastAsia" w:ascii="宋体" w:hAnsi="宋体"/>
          <w:szCs w:val="24"/>
        </w:rPr>
      </w:pPr>
      <w:r>
        <w:rPr>
          <w:rFonts w:ascii="宋体" w:hAnsi="宋体"/>
          <w:szCs w:val="24"/>
        </w:rPr>
        <w:t>六、本规定适用于在中华人民共和国境内依法设立的各类所有制和各种组织形式的企业。个体工商户和本规定以外的行业，参照本规定进行划型。</w:t>
      </w:r>
    </w:p>
    <w:p w14:paraId="58B0D8B0">
      <w:pPr>
        <w:snapToGrid w:val="0"/>
        <w:spacing w:line="380" w:lineRule="exact"/>
        <w:ind w:firstLine="420" w:firstLineChars="200"/>
        <w:rPr>
          <w:rFonts w:hint="eastAsia" w:ascii="宋体" w:hAnsi="宋体"/>
          <w:szCs w:val="24"/>
        </w:rPr>
      </w:pPr>
      <w:r>
        <w:rPr>
          <w:rFonts w:ascii="宋体" w:hAnsi="宋体"/>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EED3ADB">
      <w:pPr>
        <w:snapToGrid w:val="0"/>
        <w:spacing w:line="380" w:lineRule="exact"/>
        <w:ind w:firstLine="420" w:firstLineChars="200"/>
        <w:rPr>
          <w:rFonts w:hint="eastAsia" w:ascii="宋体" w:hAnsi="宋体"/>
          <w:szCs w:val="24"/>
        </w:rPr>
      </w:pPr>
      <w:r>
        <w:rPr>
          <w:rFonts w:ascii="宋体" w:hAnsi="宋体"/>
          <w:szCs w:val="24"/>
        </w:rPr>
        <w:t>八、本规定由工业和信息化部、国家统计局会同有关部门根据《国民经济行业分类》修订情况和企业发展变化情况适时修订。</w:t>
      </w:r>
    </w:p>
    <w:p w14:paraId="7B36A5AB">
      <w:pPr>
        <w:snapToGrid w:val="0"/>
        <w:spacing w:line="380" w:lineRule="exact"/>
        <w:ind w:firstLine="420" w:firstLineChars="200"/>
        <w:rPr>
          <w:rFonts w:ascii="宋体" w:hAnsi="宋体"/>
          <w:szCs w:val="24"/>
        </w:rPr>
      </w:pPr>
      <w:r>
        <w:rPr>
          <w:rFonts w:ascii="宋体" w:hAnsi="宋体"/>
          <w:szCs w:val="24"/>
        </w:rPr>
        <w:t>九、本规定由工业和信息化部、国家统计局会同有关部门负责解释。</w:t>
      </w:r>
    </w:p>
    <w:p w14:paraId="668A4502">
      <w:pPr>
        <w:overflowPunct w:val="0"/>
        <w:autoSpaceDE w:val="0"/>
        <w:autoSpaceDN w:val="0"/>
        <w:adjustRightInd w:val="0"/>
        <w:snapToGrid w:val="0"/>
        <w:spacing w:line="380" w:lineRule="exact"/>
        <w:ind w:firstLine="420" w:firstLineChars="200"/>
        <w:textAlignment w:val="baseline"/>
        <w:rPr>
          <w:rFonts w:hint="eastAsia" w:ascii="宋体" w:hAnsi="宋体"/>
        </w:rPr>
      </w:pPr>
      <w:r>
        <w:rPr>
          <w:rFonts w:ascii="宋体" w:hAnsi="宋体"/>
          <w:szCs w:val="24"/>
        </w:rPr>
        <w:t>十、本规定自发布之日起执行，原国家经贸委、原国家计委、财政部和国家统计局2003年颁布的《中小企业标准暂行规定》同时废止。</w:t>
      </w:r>
    </w:p>
    <w:p w14:paraId="26D9B070">
      <w:pPr>
        <w:pStyle w:val="19"/>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宋体-18030">
    <w:altName w:val="宋体"/>
    <w:panose1 w:val="02010609060101010101"/>
    <w:charset w:val="86"/>
    <w:family w:val="modern"/>
    <w:pitch w:val="default"/>
    <w:sig w:usb0="00000000" w:usb1="00000000" w:usb2="0000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10A5">
    <w:pPr>
      <w:pStyle w:val="14"/>
      <w:ind w:right="10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1143">
    <w:pPr>
      <w:pStyle w:val="14"/>
      <w:rPr>
        <w:rStyle w:val="28"/>
      </w:rPr>
    </w:pPr>
  </w:p>
  <w:p w14:paraId="509A4327">
    <w:pPr>
      <w:pStyle w:val="14"/>
      <w:rPr>
        <w:rStyle w:val="28"/>
      </w:rPr>
    </w:pPr>
  </w:p>
  <w:p w14:paraId="073E6D5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B274">
    <w:pPr>
      <w:pStyle w:val="14"/>
      <w:rPr>
        <w:rStyle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478F0">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0478F0">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50C3F355">
    <w:pPr>
      <w:pStyle w:val="14"/>
      <w:rPr>
        <w:rStyle w:val="28"/>
      </w:rPr>
    </w:pPr>
  </w:p>
  <w:p w14:paraId="4B899D0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A18D">
    <w:pPr>
      <w:pStyle w:val="1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0BDE">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910BDE">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9523EF2">
      <w:pPr>
        <w:pStyle w:val="18"/>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7839">
    <w:pPr>
      <w:pStyle w:val="15"/>
      <w:pBdr>
        <w:bottom w:val="double" w:color="auto" w:sz="8" w:space="1"/>
      </w:pBdr>
      <w:jc w:val="right"/>
      <w:rPr>
        <w:rFonts w:ascii="隶书" w:eastAsia="隶书"/>
        <w:i/>
      </w:rPr>
    </w:pPr>
    <w:r>
      <w:rPr>
        <w:rFonts w:hint="eastAsia" w:ascii="隶书" w:eastAsia="隶书"/>
        <w:i/>
      </w:rPr>
      <w:t xml:space="preserve">                       </w:t>
    </w:r>
    <w:bookmarkStart w:id="486" w:name="OLE_LINK31"/>
    <w:r>
      <w:rPr>
        <w:rFonts w:hint="eastAsia" w:ascii="隶书" w:eastAsia="隶书"/>
        <w:i/>
      </w:rPr>
      <w:t xml:space="preserve">            </w:t>
    </w:r>
    <w:bookmarkEnd w:id="48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CA98F"/>
    <w:multiLevelType w:val="singleLevel"/>
    <w:tmpl w:val="ABECA98F"/>
    <w:lvl w:ilvl="0" w:tentative="0">
      <w:start w:val="1"/>
      <w:numFmt w:val="decimal"/>
      <w:suff w:val="nothing"/>
      <w:lvlText w:val="%1、"/>
      <w:lvlJc w:val="left"/>
    </w:lvl>
  </w:abstractNum>
  <w:abstractNum w:abstractNumId="1">
    <w:nsid w:val="F24D600E"/>
    <w:multiLevelType w:val="singleLevel"/>
    <w:tmpl w:val="F24D600E"/>
    <w:lvl w:ilvl="0" w:tentative="0">
      <w:start w:val="7"/>
      <w:numFmt w:val="chineseCounting"/>
      <w:suff w:val="nothing"/>
      <w:lvlText w:val="%1、"/>
      <w:lvlJc w:val="left"/>
      <w:rPr>
        <w:rFonts w:hint="eastAsia"/>
      </w:rPr>
    </w:lvl>
  </w:abstractNum>
  <w:abstractNum w:abstractNumId="2">
    <w:nsid w:val="FF7380AD"/>
    <w:multiLevelType w:val="singleLevel"/>
    <w:tmpl w:val="FF7380AD"/>
    <w:lvl w:ilvl="0" w:tentative="0">
      <w:start w:val="1"/>
      <w:numFmt w:val="decimal"/>
      <w:pStyle w:val="17"/>
      <w:lvlText w:val="%1."/>
      <w:lvlJc w:val="left"/>
      <w:pPr>
        <w:tabs>
          <w:tab w:val="left" w:pos="2040"/>
        </w:tabs>
        <w:ind w:left="2040" w:hanging="360"/>
      </w:pPr>
    </w:lvl>
  </w:abstractNum>
  <w:abstractNum w:abstractNumId="3">
    <w:nsid w:val="003C5605"/>
    <w:multiLevelType w:val="singleLevel"/>
    <w:tmpl w:val="003C5605"/>
    <w:lvl w:ilvl="0" w:tentative="0">
      <w:start w:val="2"/>
      <w:numFmt w:val="decimal"/>
      <w:suff w:val="nothing"/>
      <w:lvlText w:val="%1、"/>
      <w:lvlJc w:val="left"/>
      <w:pPr>
        <w:ind w:left="851" w:firstLine="0"/>
      </w:pPr>
    </w:lvl>
  </w:abstractNum>
  <w:abstractNum w:abstractNumId="4">
    <w:nsid w:val="41740E1D"/>
    <w:multiLevelType w:val="singleLevel"/>
    <w:tmpl w:val="41740E1D"/>
    <w:lvl w:ilvl="0" w:tentative="0">
      <w:start w:val="4"/>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ODc3NGNlOWYyOWQyY2Y1OGU0ZjcyMDk0MmIxNTYifQ=="/>
  </w:docVars>
  <w:rsids>
    <w:rsidRoot w:val="39383CD2"/>
    <w:rsid w:val="000A6C24"/>
    <w:rsid w:val="004250FA"/>
    <w:rsid w:val="00573348"/>
    <w:rsid w:val="005D071B"/>
    <w:rsid w:val="009B6CC5"/>
    <w:rsid w:val="009C3CD7"/>
    <w:rsid w:val="00A457F6"/>
    <w:rsid w:val="00ED5CA8"/>
    <w:rsid w:val="01B446F6"/>
    <w:rsid w:val="01D618A5"/>
    <w:rsid w:val="026A1DA6"/>
    <w:rsid w:val="02783976"/>
    <w:rsid w:val="046805DA"/>
    <w:rsid w:val="06436049"/>
    <w:rsid w:val="06883C5A"/>
    <w:rsid w:val="08803584"/>
    <w:rsid w:val="08A90D8B"/>
    <w:rsid w:val="09880942"/>
    <w:rsid w:val="09AD65FB"/>
    <w:rsid w:val="0BDA11FD"/>
    <w:rsid w:val="0C34090D"/>
    <w:rsid w:val="0C847EC6"/>
    <w:rsid w:val="0D523741"/>
    <w:rsid w:val="0D67009D"/>
    <w:rsid w:val="0D9B56C1"/>
    <w:rsid w:val="0F446149"/>
    <w:rsid w:val="0F4E7F38"/>
    <w:rsid w:val="10674A2B"/>
    <w:rsid w:val="111D5E14"/>
    <w:rsid w:val="112A29FC"/>
    <w:rsid w:val="11BF64A1"/>
    <w:rsid w:val="12070602"/>
    <w:rsid w:val="1237629D"/>
    <w:rsid w:val="125735A8"/>
    <w:rsid w:val="14E60C0C"/>
    <w:rsid w:val="1542102E"/>
    <w:rsid w:val="160847C0"/>
    <w:rsid w:val="16CD5BE6"/>
    <w:rsid w:val="187F47CA"/>
    <w:rsid w:val="18B057C0"/>
    <w:rsid w:val="1D697850"/>
    <w:rsid w:val="1E2619AE"/>
    <w:rsid w:val="2030710D"/>
    <w:rsid w:val="204E5FE0"/>
    <w:rsid w:val="23CE7442"/>
    <w:rsid w:val="243E0123"/>
    <w:rsid w:val="24610E99"/>
    <w:rsid w:val="24E57AEA"/>
    <w:rsid w:val="2540611D"/>
    <w:rsid w:val="25AB75D9"/>
    <w:rsid w:val="274517C9"/>
    <w:rsid w:val="27C07DB7"/>
    <w:rsid w:val="28CF41DE"/>
    <w:rsid w:val="29D84AA8"/>
    <w:rsid w:val="2C8E6CA9"/>
    <w:rsid w:val="2CFB4412"/>
    <w:rsid w:val="2D8B5B8A"/>
    <w:rsid w:val="2E310CF9"/>
    <w:rsid w:val="2E5A0250"/>
    <w:rsid w:val="2FDD4C94"/>
    <w:rsid w:val="329A022D"/>
    <w:rsid w:val="34A76F6E"/>
    <w:rsid w:val="35366BF5"/>
    <w:rsid w:val="36401290"/>
    <w:rsid w:val="37500442"/>
    <w:rsid w:val="3922196A"/>
    <w:rsid w:val="39383CD2"/>
    <w:rsid w:val="39CB3DB0"/>
    <w:rsid w:val="3D8E3A72"/>
    <w:rsid w:val="3DC01751"/>
    <w:rsid w:val="40643F31"/>
    <w:rsid w:val="414601C0"/>
    <w:rsid w:val="416E7EEE"/>
    <w:rsid w:val="41E0268B"/>
    <w:rsid w:val="42332E3A"/>
    <w:rsid w:val="45BB5620"/>
    <w:rsid w:val="47573126"/>
    <w:rsid w:val="487D2B05"/>
    <w:rsid w:val="49E13AB3"/>
    <w:rsid w:val="4ADD1A9D"/>
    <w:rsid w:val="4AE44CD1"/>
    <w:rsid w:val="4B38326F"/>
    <w:rsid w:val="4BFA49DE"/>
    <w:rsid w:val="4C394E72"/>
    <w:rsid w:val="4CCA51B3"/>
    <w:rsid w:val="4ED432AF"/>
    <w:rsid w:val="501D717B"/>
    <w:rsid w:val="509820B4"/>
    <w:rsid w:val="50AA42C7"/>
    <w:rsid w:val="50D2029B"/>
    <w:rsid w:val="511A2CA6"/>
    <w:rsid w:val="512D7D33"/>
    <w:rsid w:val="52892B79"/>
    <w:rsid w:val="52F146BA"/>
    <w:rsid w:val="534D3CF9"/>
    <w:rsid w:val="56017629"/>
    <w:rsid w:val="584E16CC"/>
    <w:rsid w:val="59ED6FCD"/>
    <w:rsid w:val="5A132EDD"/>
    <w:rsid w:val="5A380B96"/>
    <w:rsid w:val="5ADC1C9D"/>
    <w:rsid w:val="5DD27609"/>
    <w:rsid w:val="5E4D5A5F"/>
    <w:rsid w:val="5F4C2F73"/>
    <w:rsid w:val="60BB42CE"/>
    <w:rsid w:val="61B03707"/>
    <w:rsid w:val="62D11B87"/>
    <w:rsid w:val="632154F3"/>
    <w:rsid w:val="64E262CE"/>
    <w:rsid w:val="670C0300"/>
    <w:rsid w:val="6B4D1FC7"/>
    <w:rsid w:val="6DCA07BC"/>
    <w:rsid w:val="6E112EC3"/>
    <w:rsid w:val="6FB77105"/>
    <w:rsid w:val="704E6EA5"/>
    <w:rsid w:val="70AC2EAE"/>
    <w:rsid w:val="72A81935"/>
    <w:rsid w:val="72D03C09"/>
    <w:rsid w:val="72E32F73"/>
    <w:rsid w:val="73313429"/>
    <w:rsid w:val="740A6CA7"/>
    <w:rsid w:val="76876CD5"/>
    <w:rsid w:val="77881F27"/>
    <w:rsid w:val="77B773C6"/>
    <w:rsid w:val="793B73B7"/>
    <w:rsid w:val="7A895F83"/>
    <w:rsid w:val="7BC7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link w:val="41"/>
    <w:autoRedefine/>
    <w:qFormat/>
    <w:uiPriority w:val="0"/>
    <w:pPr>
      <w:keepNext/>
      <w:keepLines/>
      <w:spacing w:before="260" w:after="260" w:line="413" w:lineRule="auto"/>
      <w:jc w:val="center"/>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rPr>
  </w:style>
  <w:style w:type="paragraph" w:styleId="6">
    <w:name w:val="Normal Indent"/>
    <w:basedOn w:val="1"/>
    <w:qFormat/>
    <w:uiPriority w:val="99"/>
    <w:pPr>
      <w:ind w:firstLine="420" w:firstLineChars="200"/>
    </w:pPr>
  </w:style>
  <w:style w:type="paragraph" w:styleId="7">
    <w:name w:val="index 5"/>
    <w:basedOn w:val="1"/>
    <w:next w:val="1"/>
    <w:qFormat/>
    <w:uiPriority w:val="0"/>
    <w:pPr>
      <w:adjustRightInd w:val="0"/>
      <w:snapToGrid w:val="0"/>
      <w:spacing w:line="360" w:lineRule="auto"/>
      <w:jc w:val="center"/>
    </w:pPr>
    <w:rPr>
      <w:rFonts w:ascii="宋体" w:hAnsi="宋体" w:eastAsia="宋体" w:cs="宋体"/>
      <w:bCs/>
      <w:kern w:val="0"/>
      <w:szCs w:val="21"/>
    </w:rPr>
  </w:style>
  <w:style w:type="paragraph" w:styleId="8">
    <w:name w:val="Body Text 3"/>
    <w:basedOn w:val="1"/>
    <w:qFormat/>
    <w:uiPriority w:val="0"/>
    <w:rPr>
      <w:rFonts w:ascii="宋体"/>
      <w:sz w:val="24"/>
      <w:szCs w:val="20"/>
    </w:rPr>
  </w:style>
  <w:style w:type="paragraph" w:styleId="9">
    <w:name w:val="Body Text"/>
    <w:basedOn w:val="1"/>
    <w:qFormat/>
    <w:uiPriority w:val="99"/>
    <w:rPr>
      <w:rFonts w:eastAsia="楷体_GB2312"/>
      <w:sz w:val="30"/>
      <w:szCs w:val="20"/>
    </w:rPr>
  </w:style>
  <w:style w:type="paragraph" w:styleId="10">
    <w:name w:val="Body Text Indent"/>
    <w:basedOn w:val="1"/>
    <w:autoRedefine/>
    <w:qFormat/>
    <w:uiPriority w:val="0"/>
    <w:pPr>
      <w:ind w:firstLine="540"/>
    </w:pPr>
    <w:rPr>
      <w:rFonts w:eastAsia="楷体_GB2312"/>
      <w:sz w:val="30"/>
      <w:szCs w:val="20"/>
    </w:rPr>
  </w:style>
  <w:style w:type="paragraph" w:styleId="11">
    <w:name w:val="Plain Text"/>
    <w:basedOn w:val="1"/>
    <w:autoRedefine/>
    <w:qFormat/>
    <w:uiPriority w:val="0"/>
    <w:rPr>
      <w:rFonts w:ascii="Courier New" w:hAnsi="Courier New" w:eastAsia="宋体"/>
    </w:rPr>
  </w:style>
  <w:style w:type="paragraph" w:styleId="12">
    <w:name w:val="Date"/>
    <w:basedOn w:val="1"/>
    <w:next w:val="1"/>
    <w:qFormat/>
    <w:uiPriority w:val="0"/>
    <w:rPr>
      <w:sz w:val="24"/>
      <w:szCs w:val="20"/>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spacing w:before="120" w:after="120"/>
      <w:jc w:val="left"/>
    </w:pPr>
    <w:rPr>
      <w:b/>
      <w:bCs/>
      <w:caps/>
      <w:sz w:val="20"/>
      <w:szCs w:val="20"/>
    </w:rPr>
  </w:style>
  <w:style w:type="paragraph" w:styleId="17">
    <w:name w:val="List Number 5"/>
    <w:basedOn w:val="1"/>
    <w:qFormat/>
    <w:uiPriority w:val="0"/>
    <w:pPr>
      <w:numPr>
        <w:ilvl w:val="0"/>
        <w:numId w:val="1"/>
      </w:numPr>
    </w:pPr>
  </w:style>
  <w:style w:type="paragraph" w:styleId="18">
    <w:name w:val="footnote text"/>
    <w:basedOn w:val="1"/>
    <w:qFormat/>
    <w:uiPriority w:val="0"/>
    <w:pPr>
      <w:snapToGrid w:val="0"/>
    </w:pPr>
    <w:rPr>
      <w:rFonts w:ascii="Times New Roman" w:hAnsi="Times New Roman" w:eastAsia="宋体" w:cs="Times New Roman"/>
      <w:sz w:val="18"/>
      <w:szCs w:val="18"/>
    </w:rPr>
  </w:style>
  <w:style w:type="paragraph" w:styleId="19">
    <w:name w:val="Body Text 2"/>
    <w:basedOn w:val="1"/>
    <w:autoRedefine/>
    <w:unhideWhenUsed/>
    <w:qFormat/>
    <w:uiPriority w:val="0"/>
    <w:rPr>
      <w:rFonts w:ascii="仿宋_GB2312" w:hAnsi="宋体"/>
      <w:color w:val="FF0000"/>
    </w:rPr>
  </w:style>
  <w:style w:type="paragraph" w:styleId="20">
    <w:name w:val="Normal (Web)"/>
    <w:basedOn w:val="1"/>
    <w:autoRedefine/>
    <w:qFormat/>
    <w:uiPriority w:val="0"/>
    <w:pPr>
      <w:jc w:val="left"/>
    </w:pPr>
    <w:rPr>
      <w:rFonts w:cs="Times New Roman"/>
      <w:kern w:val="0"/>
      <w:sz w:val="24"/>
    </w:rPr>
  </w:style>
  <w:style w:type="paragraph" w:styleId="21">
    <w:name w:val="Title"/>
    <w:basedOn w:val="1"/>
    <w:next w:val="1"/>
    <w:qFormat/>
    <w:uiPriority w:val="0"/>
    <w:pPr>
      <w:adjustRightInd w:val="0"/>
      <w:spacing w:before="240" w:after="60" w:line="420" w:lineRule="atLeast"/>
      <w:jc w:val="center"/>
      <w:textAlignment w:val="baseline"/>
      <w:outlineLvl w:val="0"/>
    </w:pPr>
    <w:rPr>
      <w:rFonts w:ascii="Arial" w:hAnsi="Arial" w:eastAsia="宋体"/>
      <w:b/>
      <w:sz w:val="32"/>
    </w:rPr>
  </w:style>
  <w:style w:type="paragraph" w:styleId="22">
    <w:name w:val="Body Text First Indent"/>
    <w:basedOn w:val="9"/>
    <w:qFormat/>
    <w:uiPriority w:val="99"/>
    <w:pPr>
      <w:spacing w:after="120"/>
      <w:ind w:firstLine="420" w:firstLineChars="100"/>
    </w:pPr>
    <w:rPr>
      <w:rFonts w:eastAsia="宋体"/>
      <w:sz w:val="21"/>
      <w:szCs w:val="24"/>
    </w:rPr>
  </w:style>
  <w:style w:type="paragraph" w:styleId="23">
    <w:name w:val="Body Text First Indent 2"/>
    <w:basedOn w:val="10"/>
    <w:autoRedefine/>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rPr>
  </w:style>
  <w:style w:type="paragraph" w:customStyle="1" w:styleId="40">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标题 2 Char"/>
    <w:link w:val="4"/>
    <w:autoRedefine/>
    <w:qFormat/>
    <w:uiPriority w:val="0"/>
    <w:rPr>
      <w:rFonts w:ascii="Arial" w:hAnsi="Arial" w:eastAsia="黑体"/>
      <w:b/>
      <w:bCs/>
      <w:sz w:val="32"/>
      <w:szCs w:val="32"/>
    </w:rPr>
  </w:style>
  <w:style w:type="paragraph" w:customStyle="1" w:styleId="4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3">
    <w:name w:val="List Paragraph"/>
    <w:basedOn w:val="1"/>
    <w:qFormat/>
    <w:uiPriority w:val="34"/>
    <w:pPr>
      <w:ind w:firstLine="420" w:firstLineChars="200"/>
    </w:pPr>
    <w:rPr>
      <w:rFonts w:ascii="Calibri" w:hAnsi="Calibri" w:eastAsia="宋体" w:cs="Times New Roman"/>
      <w:szCs w:val="22"/>
    </w:rPr>
  </w:style>
  <w:style w:type="paragraph" w:customStyle="1" w:styleId="44">
    <w:name w:val="Table Text"/>
    <w:basedOn w:val="1"/>
    <w:semiHidden/>
    <w:qFormat/>
    <w:uiPriority w:val="0"/>
    <w:rPr>
      <w:rFonts w:ascii="宋体" w:hAnsi="宋体" w:eastAsia="宋体" w:cs="宋体"/>
      <w:sz w:val="20"/>
      <w:szCs w:val="20"/>
      <w:lang w:val="en-US" w:eastAsia="en-US" w:bidi="ar-SA"/>
    </w:rPr>
  </w:style>
  <w:style w:type="paragraph" w:customStyle="1" w:styleId="45">
    <w:name w:val="目录"/>
    <w:basedOn w:val="1"/>
    <w:qFormat/>
    <w:uiPriority w:val="0"/>
    <w:pPr>
      <w:widowControl/>
      <w:jc w:val="center"/>
    </w:pPr>
    <w:rPr>
      <w:rFonts w:ascii="宋体"/>
      <w:kern w:val="0"/>
      <w:sz w:val="36"/>
      <w:szCs w:val="20"/>
    </w:rPr>
  </w:style>
  <w:style w:type="paragraph" w:customStyle="1" w:styleId="46">
    <w:name w:val="标题2"/>
    <w:basedOn w:val="21"/>
    <w:qFormat/>
    <w:uiPriority w:val="0"/>
    <w:pPr>
      <w:adjustRightInd/>
      <w:spacing w:after="240" w:line="240" w:lineRule="auto"/>
      <w:jc w:val="left"/>
      <w:textAlignment w:val="auto"/>
    </w:pPr>
    <w:rPr>
      <w:rFonts w:ascii="Cambria" w:hAnsi="Cambria"/>
      <w:bCs/>
      <w:kern w:val="2"/>
      <w:sz w:val="30"/>
      <w:szCs w:val="24"/>
    </w:rPr>
  </w:style>
  <w:style w:type="paragraph" w:customStyle="1" w:styleId="47">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47</Pages>
  <Words>16680</Words>
  <Characters>18170</Characters>
  <Lines>193</Lines>
  <Paragraphs>54</Paragraphs>
  <TotalTime>242</TotalTime>
  <ScaleCrop>false</ScaleCrop>
  <LinksUpToDate>false</LinksUpToDate>
  <CharactersWithSpaces>18593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2025-01-20T06:52:00Z</dcterms:created>
  <dc:creator>孟凡蕾</dc:creator>
  <cp:lastModifiedBy>Administrator</cp:lastModifiedBy>
  <cp:lastPrinted>2025-05-13T07:59:00Z</cp:lastPrinted>
  <dcterms:modified xsi:type="dcterms:W3CDTF">2025-06-18T06:55:02Z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B3272D3236D74906BB5AEEC1CDE8C98C_13</vt:lpwstr>
  </property>
  <property fmtid="{D5CDD505-2E9C-101B-9397-08002B2CF9AE}" pid="4" name="KSOTemplateDocerSaveRecord">
    <vt:lpwstr>eyJoZGlkIjoiNmU0MGM5MTNiODRiNTc3NGI1OTg0MDlhZDA4ZDU0NDkiLCJ1c2VySWQiOiI1MzU0MDMyODMifQ==</vt:lpwstr>
  </property>
</Properties>
</file>