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16E55">
      <w:pPr>
        <w:pStyle w:val="12"/>
        <w:rPr>
          <w:rFonts w:ascii="宋体" w:eastAsia="黑体" w:cs="宋体"/>
          <w:b/>
          <w:bCs/>
          <w:sz w:val="22"/>
          <w:szCs w:val="22"/>
          <w:highlight w:val="none"/>
        </w:rPr>
      </w:pPr>
    </w:p>
    <w:p w14:paraId="7AE36721">
      <w:pPr>
        <w:pStyle w:val="19"/>
        <w:jc w:val="both"/>
        <w:outlineLvl w:val="9"/>
        <w:rPr>
          <w:sz w:val="20"/>
          <w:szCs w:val="15"/>
          <w:highlight w:val="none"/>
        </w:rPr>
      </w:pPr>
    </w:p>
    <w:p w14:paraId="549B6798">
      <w:pPr>
        <w:rPr>
          <w:sz w:val="22"/>
          <w:szCs w:val="28"/>
          <w:highlight w:val="none"/>
        </w:rPr>
      </w:pPr>
    </w:p>
    <w:p w14:paraId="0012317A">
      <w:pPr>
        <w:jc w:val="center"/>
        <w:rPr>
          <w:rFonts w:hint="eastAsia" w:ascii="宋体" w:hAnsi="宋体" w:eastAsia="宋体" w:cs="宋体"/>
          <w:b/>
          <w:bCs/>
          <w:sz w:val="72"/>
          <w:szCs w:val="72"/>
          <w:highlight w:val="none"/>
          <w:lang w:eastAsia="zh-CN"/>
        </w:rPr>
      </w:pPr>
      <w:r>
        <w:rPr>
          <w:rFonts w:hint="eastAsia" w:ascii="宋体" w:hAnsi="宋体" w:cs="宋体"/>
          <w:b/>
          <w:bCs/>
          <w:sz w:val="40"/>
          <w:szCs w:val="40"/>
          <w:highlight w:val="none"/>
          <w:lang w:eastAsia="zh-CN"/>
        </w:rPr>
        <w:t>图们市林业局吉林省延边州长吉图先导区延龙图国土绿化试点示范项目工程验收项目</w:t>
      </w:r>
    </w:p>
    <w:p w14:paraId="270E966A">
      <w:pPr>
        <w:jc w:val="center"/>
        <w:outlineLvl w:val="9"/>
        <w:rPr>
          <w:rFonts w:hint="eastAsia" w:ascii="黑体" w:hAnsi="黑体" w:eastAsia="黑体" w:cs="黑体"/>
          <w:b/>
          <w:bCs/>
          <w:sz w:val="72"/>
          <w:szCs w:val="72"/>
          <w:highlight w:val="none"/>
        </w:rPr>
      </w:pPr>
      <w:bookmarkStart w:id="0" w:name="_Toc15596"/>
    </w:p>
    <w:bookmarkEnd w:id="0"/>
    <w:p w14:paraId="5E6B306A">
      <w:pPr>
        <w:jc w:val="center"/>
        <w:rPr>
          <w:rFonts w:hint="eastAsia" w:ascii="宋体" w:hAnsi="宋体" w:eastAsia="宋体" w:cs="宋体"/>
          <w:b/>
          <w:color w:val="auto"/>
          <w:sz w:val="72"/>
          <w:szCs w:val="72"/>
          <w:highlight w:val="none"/>
          <w:lang w:eastAsia="zh-CN"/>
        </w:rPr>
      </w:pPr>
      <w:r>
        <w:rPr>
          <w:rFonts w:hint="eastAsia" w:ascii="宋体" w:hAnsi="宋体" w:eastAsia="宋体" w:cs="宋体"/>
          <w:b/>
          <w:color w:val="auto"/>
          <w:sz w:val="60"/>
          <w:szCs w:val="60"/>
          <w:highlight w:val="none"/>
          <w:lang w:eastAsia="zh-CN"/>
        </w:rPr>
        <w:t>竞争性磋商文件</w:t>
      </w:r>
    </w:p>
    <w:p w14:paraId="52EF5BD5">
      <w:pPr>
        <w:outlineLvl w:val="9"/>
        <w:rPr>
          <w:rFonts w:hint="eastAsia"/>
          <w:highlight w:val="none"/>
          <w:lang w:eastAsia="zh-CN"/>
        </w:rPr>
      </w:pPr>
    </w:p>
    <w:p w14:paraId="2EE7018D">
      <w:pPr>
        <w:spacing w:line="240" w:lineRule="auto"/>
        <w:outlineLvl w:val="9"/>
        <w:rPr>
          <w:rFonts w:hint="eastAsia" w:ascii="宋体" w:hAnsi="宋体" w:eastAsia="宋体" w:cs="宋体"/>
          <w:b/>
          <w:bCs/>
          <w:color w:val="auto"/>
          <w:kern w:val="2"/>
          <w:sz w:val="32"/>
          <w:szCs w:val="32"/>
          <w:highlight w:val="none"/>
        </w:rPr>
      </w:pPr>
    </w:p>
    <w:p w14:paraId="3F39AD49">
      <w:pPr>
        <w:spacing w:line="240" w:lineRule="auto"/>
        <w:jc w:val="center"/>
        <w:rPr>
          <w:rFonts w:hint="default" w:ascii="宋体" w:hAnsi="宋体" w:eastAsia="宋体" w:cs="宋体"/>
          <w:b/>
          <w:bCs/>
          <w:color w:val="auto"/>
          <w:kern w:val="2"/>
          <w:sz w:val="30"/>
          <w:szCs w:val="30"/>
          <w:highlight w:val="none"/>
          <w:lang w:val="en-US" w:eastAsia="zh-CN"/>
        </w:rPr>
      </w:pPr>
      <w:r>
        <w:rPr>
          <w:rFonts w:hint="eastAsia" w:ascii="宋体" w:hAnsi="宋体" w:cs="宋体"/>
          <w:b/>
          <w:bCs/>
          <w:sz w:val="32"/>
          <w:szCs w:val="32"/>
          <w:highlight w:val="none"/>
        </w:rPr>
        <w:t>项目编号：</w:t>
      </w:r>
      <w:r>
        <w:rPr>
          <w:rFonts w:hint="eastAsia" w:ascii="宋体" w:hAnsi="宋体" w:cs="宋体"/>
          <w:b/>
          <w:bCs/>
          <w:sz w:val="32"/>
          <w:szCs w:val="32"/>
          <w:highlight w:val="none"/>
          <w:lang w:eastAsia="zh-CN"/>
        </w:rPr>
        <w:t>采购计划-[2025]-000</w:t>
      </w:r>
      <w:r>
        <w:rPr>
          <w:rFonts w:hint="eastAsia" w:ascii="宋体" w:hAnsi="宋体" w:cs="宋体"/>
          <w:b/>
          <w:bCs/>
          <w:sz w:val="32"/>
          <w:szCs w:val="32"/>
          <w:highlight w:val="none"/>
          <w:lang w:val="en-US" w:eastAsia="zh-CN"/>
        </w:rPr>
        <w:t>34</w:t>
      </w:r>
      <w:r>
        <w:rPr>
          <w:rFonts w:hint="eastAsia" w:ascii="宋体" w:hAnsi="宋体" w:cs="宋体"/>
          <w:b/>
          <w:bCs/>
          <w:sz w:val="32"/>
          <w:szCs w:val="32"/>
          <w:highlight w:val="none"/>
          <w:lang w:eastAsia="zh-CN"/>
        </w:rPr>
        <w:t>号-JLXD[2025]TM-021</w:t>
      </w:r>
    </w:p>
    <w:p w14:paraId="77AADE64">
      <w:pPr>
        <w:spacing w:line="360" w:lineRule="auto"/>
        <w:jc w:val="both"/>
        <w:rPr>
          <w:rFonts w:hint="eastAsia" w:ascii="宋体" w:hAnsi="宋体" w:eastAsia="宋体" w:cs="宋体"/>
          <w:color w:val="auto"/>
          <w:sz w:val="30"/>
          <w:szCs w:val="30"/>
          <w:highlight w:val="none"/>
        </w:rPr>
      </w:pPr>
    </w:p>
    <w:p w14:paraId="46510A25">
      <w:pPr>
        <w:spacing w:line="360" w:lineRule="auto"/>
        <w:jc w:val="center"/>
        <w:rPr>
          <w:rFonts w:hint="eastAsia" w:ascii="宋体" w:hAnsi="宋体" w:eastAsia="宋体" w:cs="宋体"/>
          <w:color w:val="auto"/>
          <w:sz w:val="30"/>
          <w:szCs w:val="30"/>
          <w:highlight w:val="none"/>
          <w:lang w:eastAsia="zh-CN"/>
        </w:rPr>
      </w:pPr>
      <w:r>
        <w:rPr>
          <w:rFonts w:hint="eastAsia" w:ascii="仿宋" w:hAnsi="仿宋" w:eastAsia="仿宋" w:cs="仿宋"/>
          <w:color w:val="auto"/>
          <w:kern w:val="2"/>
          <w:sz w:val="48"/>
          <w:szCs w:val="48"/>
          <w:highlight w:val="none"/>
          <w:lang w:val="en-US" w:eastAsia="zh-CN" w:bidi="ar-SA"/>
        </w:rPr>
        <w:drawing>
          <wp:anchor distT="0" distB="0" distL="114300" distR="114300" simplePos="0" relativeHeight="251663360" behindDoc="0" locked="0" layoutInCell="1" allowOverlap="1">
            <wp:simplePos x="0" y="0"/>
            <wp:positionH relativeFrom="column">
              <wp:posOffset>1590040</wp:posOffset>
            </wp:positionH>
            <wp:positionV relativeFrom="paragraph">
              <wp:posOffset>225425</wp:posOffset>
            </wp:positionV>
            <wp:extent cx="3041015" cy="2985135"/>
            <wp:effectExtent l="0" t="0" r="6985" b="5715"/>
            <wp:wrapNone/>
            <wp:docPr id="3" name="图片 13" descr="f7421bbd5ea715df56e1c78837e5a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f7421bbd5ea715df56e1c78837e5a57"/>
                    <pic:cNvPicPr>
                      <a:picLocks noChangeAspect="1"/>
                    </pic:cNvPicPr>
                  </pic:nvPicPr>
                  <pic:blipFill>
                    <a:blip r:embed="rId14"/>
                    <a:srcRect l="24188" t="9647" r="23834" b="18207"/>
                    <a:stretch>
                      <a:fillRect/>
                    </a:stretch>
                  </pic:blipFill>
                  <pic:spPr>
                    <a:xfrm>
                      <a:off x="0" y="0"/>
                      <a:ext cx="3041015" cy="2985135"/>
                    </a:xfrm>
                    <a:prstGeom prst="rect">
                      <a:avLst/>
                    </a:prstGeom>
                    <a:noFill/>
                    <a:ln>
                      <a:noFill/>
                    </a:ln>
                  </pic:spPr>
                </pic:pic>
              </a:graphicData>
            </a:graphic>
          </wp:anchor>
        </w:drawing>
      </w:r>
    </w:p>
    <w:p w14:paraId="5969F6A1">
      <w:pPr>
        <w:spacing w:line="360" w:lineRule="auto"/>
        <w:jc w:val="center"/>
        <w:rPr>
          <w:rFonts w:hint="eastAsia" w:ascii="宋体" w:hAnsi="宋体" w:eastAsia="宋体" w:cs="宋体"/>
          <w:color w:val="auto"/>
          <w:sz w:val="30"/>
          <w:szCs w:val="30"/>
          <w:highlight w:val="none"/>
          <w:lang w:eastAsia="zh-CN"/>
        </w:rPr>
      </w:pPr>
    </w:p>
    <w:p w14:paraId="0F15D434">
      <w:pPr>
        <w:spacing w:line="360" w:lineRule="auto"/>
        <w:jc w:val="center"/>
        <w:rPr>
          <w:rFonts w:hint="eastAsia" w:ascii="宋体" w:hAnsi="宋体" w:eastAsia="宋体" w:cs="宋体"/>
          <w:color w:val="auto"/>
          <w:sz w:val="30"/>
          <w:szCs w:val="30"/>
          <w:highlight w:val="none"/>
          <w:lang w:eastAsia="zh-CN"/>
        </w:rPr>
      </w:pPr>
    </w:p>
    <w:p w14:paraId="763D3942">
      <w:pPr>
        <w:spacing w:line="360" w:lineRule="auto"/>
        <w:jc w:val="both"/>
        <w:rPr>
          <w:rFonts w:hint="eastAsia" w:ascii="宋体" w:hAnsi="宋体" w:eastAsia="宋体" w:cs="宋体"/>
          <w:color w:val="auto"/>
          <w:sz w:val="30"/>
          <w:szCs w:val="30"/>
          <w:highlight w:val="none"/>
        </w:rPr>
      </w:pPr>
    </w:p>
    <w:p w14:paraId="2E21788F">
      <w:pPr>
        <w:spacing w:line="480" w:lineRule="auto"/>
        <w:ind w:firstLine="1205" w:firstLineChars="400"/>
        <w:jc w:val="both"/>
        <w:rPr>
          <w:rFonts w:hint="eastAsia" w:ascii="宋体" w:hAnsi="宋体" w:eastAsia="宋体" w:cs="宋体"/>
          <w:b/>
          <w:bCs/>
          <w:color w:val="auto"/>
          <w:sz w:val="30"/>
          <w:szCs w:val="30"/>
          <w:highlight w:val="none"/>
          <w:lang w:val="zh-CN"/>
        </w:rPr>
      </w:pPr>
    </w:p>
    <w:p w14:paraId="43A6A2CE">
      <w:pPr>
        <w:spacing w:line="480" w:lineRule="auto"/>
        <w:jc w:val="center"/>
        <w:rPr>
          <w:rFonts w:hint="eastAsia" w:ascii="宋体" w:hAnsi="宋体" w:cs="宋体"/>
          <w:b/>
          <w:bCs/>
          <w:color w:val="auto"/>
          <w:sz w:val="30"/>
          <w:szCs w:val="30"/>
          <w:highlight w:val="none"/>
          <w:lang w:val="zh-CN"/>
        </w:rPr>
      </w:pPr>
    </w:p>
    <w:p w14:paraId="1858DAA1">
      <w:pPr>
        <w:spacing w:line="480" w:lineRule="auto"/>
        <w:jc w:val="center"/>
        <w:rPr>
          <w:rFonts w:hint="eastAsia" w:ascii="宋体" w:hAnsi="宋体" w:cs="宋体"/>
          <w:b/>
          <w:bCs/>
          <w:color w:val="auto"/>
          <w:sz w:val="30"/>
          <w:szCs w:val="30"/>
          <w:highlight w:val="none"/>
          <w:lang w:val="zh-CN"/>
        </w:rPr>
      </w:pPr>
    </w:p>
    <w:p w14:paraId="391D7D6F">
      <w:pPr>
        <w:spacing w:line="480" w:lineRule="auto"/>
        <w:jc w:val="both"/>
        <w:rPr>
          <w:rFonts w:hint="eastAsia" w:ascii="宋体" w:hAnsi="宋体" w:cs="宋体"/>
          <w:b/>
          <w:bCs/>
          <w:color w:val="auto"/>
          <w:sz w:val="30"/>
          <w:szCs w:val="30"/>
          <w:highlight w:val="none"/>
          <w:lang w:val="zh-CN"/>
        </w:rPr>
      </w:pPr>
    </w:p>
    <w:p w14:paraId="2EEFA018">
      <w:pPr>
        <w:spacing w:line="480" w:lineRule="auto"/>
        <w:jc w:val="both"/>
        <w:rPr>
          <w:rFonts w:hint="eastAsia" w:ascii="宋体" w:hAnsi="宋体" w:cs="宋体"/>
          <w:b/>
          <w:bCs/>
          <w:color w:val="auto"/>
          <w:sz w:val="30"/>
          <w:szCs w:val="30"/>
          <w:highlight w:val="none"/>
          <w:lang w:val="zh-CN"/>
        </w:rPr>
      </w:pPr>
    </w:p>
    <w:p w14:paraId="64B2614E">
      <w:pPr>
        <w:spacing w:line="480" w:lineRule="auto"/>
        <w:jc w:val="center"/>
        <w:rPr>
          <w:rFonts w:hint="eastAsia" w:ascii="宋体" w:hAnsi="宋体" w:eastAsia="宋体" w:cs="宋体"/>
          <w:b/>
          <w:bCs/>
          <w:color w:val="auto"/>
          <w:sz w:val="30"/>
          <w:szCs w:val="30"/>
          <w:highlight w:val="none"/>
          <w:lang w:val="en-US" w:eastAsia="zh-CN"/>
        </w:rPr>
      </w:pPr>
    </w:p>
    <w:p w14:paraId="3D938E6D">
      <w:pPr>
        <w:spacing w:line="480" w:lineRule="auto"/>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吉林省信达项目管理咨询有限公司·编制</w:t>
      </w:r>
    </w:p>
    <w:p w14:paraId="0C1653D0">
      <w:pPr>
        <w:spacing w:line="360" w:lineRule="auto"/>
        <w:jc w:val="center"/>
        <w:rPr>
          <w:rFonts w:ascii="黑体" w:hAnsi="黑体" w:eastAsia="黑体" w:cs="黑体"/>
          <w:bCs/>
          <w:sz w:val="36"/>
          <w:szCs w:val="36"/>
          <w:highlight w:val="none"/>
        </w:rPr>
      </w:pPr>
      <w:r>
        <w:rPr>
          <w:rFonts w:hint="eastAsia" w:ascii="宋体" w:hAnsi="宋体" w:cs="宋体"/>
          <w:b/>
          <w:bCs/>
          <w:sz w:val="32"/>
          <w:szCs w:val="32"/>
          <w:highlight w:val="none"/>
        </w:rPr>
        <w:br w:type="page"/>
      </w:r>
    </w:p>
    <w:p w14:paraId="63CA2B31">
      <w:pPr>
        <w:rPr>
          <w:rFonts w:hint="eastAsia" w:ascii="宋体" w:hAnsi="宋体" w:cs="宋体"/>
          <w:b/>
          <w:bCs/>
          <w:sz w:val="44"/>
          <w:szCs w:val="44"/>
          <w:highlight w:val="none"/>
          <w:lang w:eastAsia="zh-CN"/>
        </w:rPr>
      </w:pPr>
      <w:r>
        <w:rPr>
          <w:rFonts w:hint="eastAsia" w:ascii="宋体" w:hAnsi="宋体" w:cs="宋体"/>
          <w:b/>
          <w:bCs/>
          <w:sz w:val="44"/>
          <w:szCs w:val="44"/>
          <w:highlight w:val="none"/>
          <w:lang w:eastAsia="zh-CN"/>
        </w:rPr>
        <w:br w:type="page"/>
      </w:r>
    </w:p>
    <w:p w14:paraId="0E6A660D">
      <w:pPr>
        <w:jc w:val="center"/>
        <w:rPr>
          <w:rFonts w:hint="eastAsia" w:ascii="宋体" w:hAnsi="宋体" w:cs="宋体"/>
          <w:b/>
          <w:bCs/>
          <w:sz w:val="44"/>
          <w:szCs w:val="44"/>
          <w:highlight w:val="none"/>
          <w:lang w:eastAsia="zh-CN"/>
        </w:rPr>
      </w:pPr>
    </w:p>
    <w:p w14:paraId="0204E710">
      <w:pPr>
        <w:jc w:val="center"/>
        <w:rPr>
          <w:rFonts w:hint="eastAsia" w:ascii="宋体" w:hAnsi="宋体" w:cs="宋体"/>
          <w:b/>
          <w:bCs/>
          <w:sz w:val="44"/>
          <w:szCs w:val="44"/>
          <w:highlight w:val="none"/>
          <w:lang w:eastAsia="zh-CN"/>
        </w:rPr>
      </w:pPr>
    </w:p>
    <w:p w14:paraId="6F540E8A">
      <w:pPr>
        <w:jc w:val="center"/>
        <w:rPr>
          <w:rFonts w:hint="eastAsia" w:ascii="宋体" w:hAnsi="宋体" w:eastAsia="宋体" w:cs="宋体"/>
          <w:b/>
          <w:bCs/>
          <w:sz w:val="40"/>
          <w:szCs w:val="40"/>
          <w:highlight w:val="none"/>
          <w:lang w:eastAsia="zh-CN"/>
        </w:rPr>
      </w:pPr>
      <w:r>
        <w:rPr>
          <w:rFonts w:hint="eastAsia" w:ascii="宋体" w:hAnsi="宋体" w:cs="宋体"/>
          <w:b/>
          <w:bCs/>
          <w:sz w:val="40"/>
          <w:szCs w:val="40"/>
          <w:highlight w:val="none"/>
          <w:lang w:eastAsia="zh-CN"/>
        </w:rPr>
        <w:t>图们市林业局吉林省延边州长吉图先导区延龙图国土绿化试点示范项目工程验收项目</w:t>
      </w:r>
    </w:p>
    <w:p w14:paraId="5316CADE">
      <w:pPr>
        <w:jc w:val="center"/>
        <w:outlineLvl w:val="9"/>
        <w:rPr>
          <w:rFonts w:hint="eastAsia" w:ascii="黑体" w:hAnsi="黑体" w:eastAsia="黑体" w:cs="黑体"/>
          <w:b/>
          <w:bCs/>
          <w:sz w:val="72"/>
          <w:szCs w:val="72"/>
          <w:highlight w:val="none"/>
        </w:rPr>
      </w:pPr>
    </w:p>
    <w:p w14:paraId="48B4171B">
      <w:pPr>
        <w:jc w:val="center"/>
        <w:rPr>
          <w:rFonts w:hint="eastAsia" w:ascii="宋体" w:hAnsi="宋体" w:eastAsia="宋体" w:cs="宋体"/>
          <w:b/>
          <w:color w:val="auto"/>
          <w:sz w:val="72"/>
          <w:szCs w:val="72"/>
          <w:highlight w:val="none"/>
          <w:lang w:eastAsia="zh-CN"/>
        </w:rPr>
      </w:pPr>
      <w:r>
        <w:rPr>
          <w:rFonts w:hint="eastAsia" w:ascii="宋体" w:hAnsi="宋体" w:eastAsia="宋体" w:cs="宋体"/>
          <w:b/>
          <w:color w:val="auto"/>
          <w:sz w:val="60"/>
          <w:szCs w:val="60"/>
          <w:highlight w:val="none"/>
          <w:lang w:eastAsia="zh-CN"/>
        </w:rPr>
        <w:t>竞争性磋商文件</w:t>
      </w:r>
    </w:p>
    <w:p w14:paraId="17EE572D">
      <w:pPr>
        <w:outlineLvl w:val="9"/>
        <w:rPr>
          <w:rFonts w:hint="eastAsia"/>
          <w:highlight w:val="none"/>
          <w:lang w:eastAsia="zh-CN"/>
        </w:rPr>
      </w:pPr>
    </w:p>
    <w:p w14:paraId="19847981">
      <w:pPr>
        <w:spacing w:line="240" w:lineRule="auto"/>
        <w:outlineLvl w:val="9"/>
        <w:rPr>
          <w:rFonts w:hint="eastAsia" w:ascii="宋体" w:hAnsi="宋体" w:eastAsia="宋体" w:cs="宋体"/>
          <w:b/>
          <w:bCs/>
          <w:color w:val="auto"/>
          <w:kern w:val="2"/>
          <w:sz w:val="32"/>
          <w:szCs w:val="32"/>
          <w:highlight w:val="none"/>
        </w:rPr>
      </w:pPr>
    </w:p>
    <w:p w14:paraId="1F837FD5">
      <w:pPr>
        <w:spacing w:line="240" w:lineRule="auto"/>
        <w:jc w:val="center"/>
        <w:rPr>
          <w:rFonts w:hint="default" w:ascii="宋体" w:hAnsi="宋体" w:eastAsia="宋体" w:cs="宋体"/>
          <w:b/>
          <w:bCs/>
          <w:color w:val="auto"/>
          <w:kern w:val="2"/>
          <w:sz w:val="30"/>
          <w:szCs w:val="30"/>
          <w:highlight w:val="none"/>
          <w:lang w:val="en-US" w:eastAsia="zh-CN"/>
        </w:rPr>
      </w:pPr>
      <w:r>
        <w:rPr>
          <w:rFonts w:hint="eastAsia" w:ascii="宋体" w:hAnsi="宋体" w:cs="宋体"/>
          <w:b/>
          <w:bCs/>
          <w:sz w:val="32"/>
          <w:szCs w:val="32"/>
          <w:highlight w:val="none"/>
        </w:rPr>
        <w:t>项目编号：</w:t>
      </w:r>
      <w:r>
        <w:rPr>
          <w:rFonts w:hint="eastAsia" w:ascii="宋体" w:hAnsi="宋体" w:cs="宋体"/>
          <w:b/>
          <w:bCs/>
          <w:sz w:val="32"/>
          <w:szCs w:val="32"/>
          <w:highlight w:val="none"/>
          <w:lang w:eastAsia="zh-CN"/>
        </w:rPr>
        <w:t>采购计划-[2025]-000</w:t>
      </w:r>
      <w:r>
        <w:rPr>
          <w:rFonts w:hint="eastAsia" w:ascii="宋体" w:hAnsi="宋体" w:cs="宋体"/>
          <w:b/>
          <w:bCs/>
          <w:sz w:val="32"/>
          <w:szCs w:val="32"/>
          <w:highlight w:val="none"/>
          <w:lang w:val="en-US" w:eastAsia="zh-CN"/>
        </w:rPr>
        <w:t>34</w:t>
      </w:r>
      <w:r>
        <w:rPr>
          <w:rFonts w:hint="eastAsia" w:ascii="宋体" w:hAnsi="宋体" w:cs="宋体"/>
          <w:b/>
          <w:bCs/>
          <w:sz w:val="32"/>
          <w:szCs w:val="32"/>
          <w:highlight w:val="none"/>
          <w:lang w:eastAsia="zh-CN"/>
        </w:rPr>
        <w:t>号-JLXD[2025]TM-021</w:t>
      </w:r>
    </w:p>
    <w:p w14:paraId="4168C594">
      <w:pPr>
        <w:spacing w:line="360" w:lineRule="auto"/>
        <w:jc w:val="both"/>
        <w:rPr>
          <w:rFonts w:hint="eastAsia" w:ascii="宋体" w:hAnsi="宋体" w:eastAsia="宋体" w:cs="宋体"/>
          <w:color w:val="auto"/>
          <w:sz w:val="30"/>
          <w:szCs w:val="30"/>
          <w:highlight w:val="none"/>
        </w:rPr>
      </w:pPr>
    </w:p>
    <w:p w14:paraId="31403CD8">
      <w:pPr>
        <w:spacing w:line="360" w:lineRule="auto"/>
        <w:jc w:val="both"/>
        <w:rPr>
          <w:rFonts w:hint="eastAsia" w:ascii="宋体" w:hAnsi="宋体" w:eastAsia="宋体" w:cs="宋体"/>
          <w:color w:val="auto"/>
          <w:sz w:val="30"/>
          <w:szCs w:val="30"/>
          <w:highlight w:val="none"/>
          <w:lang w:eastAsia="zh-CN"/>
        </w:rPr>
      </w:pPr>
      <w:r>
        <w:rPr>
          <w:rFonts w:hint="eastAsia" w:ascii="仿宋" w:hAnsi="仿宋" w:eastAsia="仿宋" w:cs="仿宋"/>
          <w:color w:val="auto"/>
          <w:kern w:val="2"/>
          <w:sz w:val="48"/>
          <w:szCs w:val="48"/>
          <w:highlight w:val="none"/>
          <w:lang w:val="en-US" w:eastAsia="zh-CN" w:bidi="ar-SA"/>
        </w:rPr>
        <w:drawing>
          <wp:anchor distT="0" distB="0" distL="114300" distR="114300" simplePos="0" relativeHeight="251664384" behindDoc="0" locked="0" layoutInCell="1" allowOverlap="1">
            <wp:simplePos x="0" y="0"/>
            <wp:positionH relativeFrom="column">
              <wp:posOffset>1539240</wp:posOffset>
            </wp:positionH>
            <wp:positionV relativeFrom="paragraph">
              <wp:posOffset>34925</wp:posOffset>
            </wp:positionV>
            <wp:extent cx="3232150" cy="3173095"/>
            <wp:effectExtent l="0" t="0" r="6350" b="8255"/>
            <wp:wrapNone/>
            <wp:docPr id="2" name="图片 13" descr="f7421bbd5ea715df56e1c78837e5a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descr="f7421bbd5ea715df56e1c78837e5a57"/>
                    <pic:cNvPicPr>
                      <a:picLocks noChangeAspect="1"/>
                    </pic:cNvPicPr>
                  </pic:nvPicPr>
                  <pic:blipFill>
                    <a:blip r:embed="rId14"/>
                    <a:srcRect l="24188" t="9647" r="23834" b="18207"/>
                    <a:stretch>
                      <a:fillRect/>
                    </a:stretch>
                  </pic:blipFill>
                  <pic:spPr>
                    <a:xfrm>
                      <a:off x="0" y="0"/>
                      <a:ext cx="3232150" cy="3173095"/>
                    </a:xfrm>
                    <a:prstGeom prst="rect">
                      <a:avLst/>
                    </a:prstGeom>
                    <a:noFill/>
                    <a:ln>
                      <a:noFill/>
                    </a:ln>
                  </pic:spPr>
                </pic:pic>
              </a:graphicData>
            </a:graphic>
          </wp:anchor>
        </w:drawing>
      </w:r>
    </w:p>
    <w:p w14:paraId="756EBF13">
      <w:pPr>
        <w:spacing w:line="360" w:lineRule="auto"/>
        <w:jc w:val="center"/>
        <w:rPr>
          <w:rFonts w:hint="eastAsia" w:ascii="宋体" w:hAnsi="宋体" w:eastAsia="宋体" w:cs="宋体"/>
          <w:color w:val="auto"/>
          <w:sz w:val="30"/>
          <w:szCs w:val="30"/>
          <w:highlight w:val="none"/>
          <w:lang w:eastAsia="zh-CN"/>
        </w:rPr>
      </w:pPr>
    </w:p>
    <w:p w14:paraId="5C992A7B">
      <w:pPr>
        <w:spacing w:line="360" w:lineRule="auto"/>
        <w:jc w:val="both"/>
        <w:rPr>
          <w:rFonts w:hint="eastAsia" w:ascii="宋体" w:hAnsi="宋体" w:eastAsia="宋体" w:cs="宋体"/>
          <w:color w:val="auto"/>
          <w:sz w:val="30"/>
          <w:szCs w:val="30"/>
          <w:highlight w:val="none"/>
        </w:rPr>
      </w:pPr>
    </w:p>
    <w:p w14:paraId="5F3988C2">
      <w:pPr>
        <w:spacing w:line="480" w:lineRule="auto"/>
        <w:ind w:firstLine="1205" w:firstLineChars="400"/>
        <w:jc w:val="both"/>
        <w:rPr>
          <w:rFonts w:hint="eastAsia" w:ascii="宋体" w:hAnsi="宋体" w:eastAsia="宋体" w:cs="宋体"/>
          <w:b/>
          <w:bCs/>
          <w:color w:val="auto"/>
          <w:sz w:val="30"/>
          <w:szCs w:val="30"/>
          <w:highlight w:val="none"/>
        </w:rPr>
      </w:pPr>
    </w:p>
    <w:p w14:paraId="431D9FAA">
      <w:pPr>
        <w:spacing w:line="480" w:lineRule="auto"/>
        <w:ind w:firstLine="1205" w:firstLineChars="400"/>
        <w:jc w:val="both"/>
        <w:rPr>
          <w:rFonts w:hint="eastAsia" w:ascii="宋体" w:hAnsi="宋体" w:eastAsia="宋体" w:cs="宋体"/>
          <w:b/>
          <w:bCs/>
          <w:color w:val="auto"/>
          <w:sz w:val="30"/>
          <w:szCs w:val="30"/>
          <w:highlight w:val="none"/>
        </w:rPr>
      </w:pPr>
    </w:p>
    <w:p w14:paraId="0210AD87">
      <w:pPr>
        <w:spacing w:line="480" w:lineRule="auto"/>
        <w:jc w:val="both"/>
        <w:rPr>
          <w:rFonts w:hint="eastAsia" w:ascii="宋体" w:hAnsi="宋体" w:eastAsia="宋体" w:cs="宋体"/>
          <w:b/>
          <w:bCs/>
          <w:color w:val="auto"/>
          <w:sz w:val="30"/>
          <w:szCs w:val="30"/>
          <w:highlight w:val="none"/>
        </w:rPr>
      </w:pPr>
    </w:p>
    <w:p w14:paraId="0BA8083A">
      <w:pPr>
        <w:spacing w:line="480" w:lineRule="auto"/>
        <w:ind w:firstLine="1205" w:firstLineChars="400"/>
        <w:jc w:val="both"/>
        <w:rPr>
          <w:rFonts w:hint="eastAsia" w:ascii="宋体" w:hAnsi="宋体" w:eastAsia="宋体" w:cs="宋体"/>
          <w:b/>
          <w:bCs/>
          <w:color w:val="auto"/>
          <w:sz w:val="30"/>
          <w:szCs w:val="30"/>
          <w:highlight w:val="none"/>
        </w:rPr>
      </w:pPr>
    </w:p>
    <w:p w14:paraId="78BF3087">
      <w:pPr>
        <w:spacing w:line="480" w:lineRule="auto"/>
        <w:ind w:firstLine="1205" w:firstLineChars="400"/>
        <w:jc w:val="both"/>
        <w:rPr>
          <w:rFonts w:hint="eastAsia" w:ascii="宋体" w:hAnsi="宋体" w:eastAsia="宋体" w:cs="宋体"/>
          <w:b/>
          <w:bCs/>
          <w:color w:val="auto"/>
          <w:sz w:val="30"/>
          <w:szCs w:val="30"/>
          <w:highlight w:val="none"/>
        </w:rPr>
      </w:pPr>
    </w:p>
    <w:p w14:paraId="5CC37C25">
      <w:pPr>
        <w:spacing w:line="480" w:lineRule="auto"/>
        <w:ind w:firstLine="1205" w:firstLineChars="400"/>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   购   人：</w:t>
      </w:r>
      <w:r>
        <w:rPr>
          <w:rFonts w:hint="eastAsia" w:hAnsi="宋体" w:cs="宋体"/>
          <w:b/>
          <w:bCs/>
          <w:color w:val="auto"/>
          <w:sz w:val="30"/>
          <w:szCs w:val="30"/>
          <w:highlight w:val="none"/>
          <w:lang w:val="zh-CN"/>
        </w:rPr>
        <w:t>图们市林业局</w:t>
      </w:r>
      <w:bookmarkStart w:id="129" w:name="_GoBack"/>
      <w:bookmarkEnd w:id="129"/>
      <w:r>
        <w:rPr>
          <w:rFonts w:hint="eastAsia" w:hAnsi="宋体" w:eastAsia="宋体" w:cs="宋体"/>
          <w:b/>
          <w:bCs/>
          <w:color w:val="auto"/>
          <w:sz w:val="30"/>
          <w:szCs w:val="30"/>
          <w:highlight w:val="none"/>
          <w:lang w:val="zh-CN"/>
        </w:rPr>
        <w:t xml:space="preserve"> </w:t>
      </w:r>
      <w:r>
        <w:rPr>
          <w:rFonts w:hint="eastAsia" w:ascii="宋体" w:hAnsi="宋体" w:eastAsia="宋体" w:cs="宋体"/>
          <w:b/>
          <w:bCs/>
          <w:color w:val="auto"/>
          <w:sz w:val="30"/>
          <w:szCs w:val="30"/>
          <w:highlight w:val="none"/>
        </w:rPr>
        <w:t xml:space="preserve">  </w:t>
      </w:r>
    </w:p>
    <w:p w14:paraId="22C1E409">
      <w:pPr>
        <w:spacing w:line="480" w:lineRule="auto"/>
        <w:ind w:firstLine="1205" w:firstLineChars="400"/>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采购代理机构：</w:t>
      </w:r>
      <w:r>
        <w:rPr>
          <w:rFonts w:hint="eastAsia" w:ascii="宋体" w:hAnsi="宋体" w:eastAsia="宋体" w:cs="宋体"/>
          <w:b/>
          <w:bCs/>
          <w:color w:val="auto"/>
          <w:sz w:val="30"/>
          <w:szCs w:val="30"/>
          <w:highlight w:val="none"/>
          <w:lang w:val="en-US" w:eastAsia="zh-CN"/>
        </w:rPr>
        <w:t>吉林省信达项目管理咨询有限公司</w:t>
      </w:r>
      <w:r>
        <w:rPr>
          <w:rFonts w:hint="eastAsia" w:ascii="宋体" w:hAnsi="宋体" w:eastAsia="宋体" w:cs="宋体"/>
          <w:b/>
          <w:bCs/>
          <w:color w:val="auto"/>
          <w:sz w:val="30"/>
          <w:szCs w:val="30"/>
          <w:highlight w:val="none"/>
          <w:lang w:val="zh-CN"/>
        </w:rPr>
        <w:t>　</w:t>
      </w:r>
    </w:p>
    <w:p w14:paraId="023C2F23">
      <w:pPr>
        <w:spacing w:line="480" w:lineRule="auto"/>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二〇二</w:t>
      </w:r>
      <w:r>
        <w:rPr>
          <w:rFonts w:hint="eastAsia" w:ascii="宋体"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val="en-US" w:eastAsia="zh-CN"/>
        </w:rPr>
        <w:t>七</w:t>
      </w:r>
      <w:r>
        <w:rPr>
          <w:rFonts w:hint="eastAsia" w:ascii="宋体" w:hAnsi="宋体" w:eastAsia="宋体" w:cs="宋体"/>
          <w:b/>
          <w:bCs/>
          <w:color w:val="auto"/>
          <w:sz w:val="30"/>
          <w:szCs w:val="30"/>
          <w:highlight w:val="none"/>
        </w:rPr>
        <w:t>月</w:t>
      </w:r>
    </w:p>
    <w:p w14:paraId="2EA72D57">
      <w:pPr>
        <w:rPr>
          <w:highlight w:val="none"/>
        </w:rPr>
      </w:pPr>
      <w:r>
        <w:rPr>
          <w:highlight w:val="none"/>
        </w:rPr>
        <w:br w:type="page"/>
      </w:r>
    </w:p>
    <w:p w14:paraId="127567D8">
      <w:pPr>
        <w:rPr>
          <w:highlight w:val="none"/>
        </w:rPr>
      </w:pPr>
    </w:p>
    <w:p w14:paraId="2F9F8943">
      <w:pPr>
        <w:rPr>
          <w:rFonts w:ascii="宋体" w:hAnsi="宋体" w:cs="宋体"/>
          <w:highlight w:val="none"/>
        </w:rPr>
      </w:pPr>
      <w:bookmarkStart w:id="1" w:name="_Toc18586"/>
      <w:r>
        <w:rPr>
          <w:rFonts w:ascii="宋体" w:hAnsi="宋体" w:cs="宋体"/>
          <w:highlight w:val="none"/>
        </w:rPr>
        <w:br w:type="page"/>
      </w:r>
    </w:p>
    <w:p w14:paraId="1DE7E512">
      <w:pPr>
        <w:rPr>
          <w:rFonts w:ascii="宋体" w:hAnsi="宋体" w:cs="宋体"/>
          <w:highlight w:val="none"/>
        </w:rPr>
      </w:pPr>
    </w:p>
    <w:p w14:paraId="53A1221C">
      <w:pPr>
        <w:jc w:val="center"/>
        <w:rPr>
          <w:rFonts w:ascii="宋体" w:hAnsi="宋体"/>
          <w:b/>
          <w:bCs/>
          <w:sz w:val="52"/>
          <w:szCs w:val="72"/>
          <w:highlight w:val="none"/>
        </w:rPr>
      </w:pPr>
      <w:r>
        <w:rPr>
          <w:rFonts w:ascii="宋体" w:hAnsi="宋体"/>
          <w:b/>
          <w:bCs/>
          <w:sz w:val="52"/>
          <w:szCs w:val="72"/>
          <w:highlight w:val="none"/>
        </w:rPr>
        <w:t>目</w:t>
      </w:r>
      <w:r>
        <w:rPr>
          <w:rFonts w:hint="eastAsia" w:ascii="宋体" w:hAnsi="宋体"/>
          <w:b/>
          <w:bCs/>
          <w:sz w:val="52"/>
          <w:szCs w:val="72"/>
          <w:highlight w:val="none"/>
        </w:rPr>
        <w:t xml:space="preserve">  </w:t>
      </w:r>
      <w:r>
        <w:rPr>
          <w:rFonts w:ascii="宋体" w:hAnsi="宋体"/>
          <w:b/>
          <w:bCs/>
          <w:sz w:val="52"/>
          <w:szCs w:val="72"/>
          <w:highlight w:val="none"/>
        </w:rPr>
        <w:t>录</w:t>
      </w:r>
    </w:p>
    <w:p w14:paraId="225BC3AB">
      <w:pPr>
        <w:pStyle w:val="21"/>
        <w:rPr>
          <w:b/>
          <w:bCs/>
          <w:highlight w:val="none"/>
        </w:rPr>
      </w:pPr>
    </w:p>
    <w:p w14:paraId="0B210058">
      <w:pPr>
        <w:pStyle w:val="16"/>
        <w:tabs>
          <w:tab w:val="right" w:leader="dot" w:pos="9638"/>
          <w:tab w:val="clear" w:pos="9000"/>
        </w:tabs>
        <w:ind w:left="0" w:leftChars="0" w:firstLine="0" w:firstLineChars="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TOC \o "1-2" \h \u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HYPERLINK \l _Toc23281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第一章 竞争性磋商公告</w:t>
      </w:r>
      <w:r>
        <w:rPr>
          <w:rFonts w:hint="eastAsia" w:ascii="宋体" w:hAnsi="宋体" w:eastAsia="宋体" w:cs="宋体"/>
          <w:b/>
          <w:bCs/>
          <w:sz w:val="30"/>
          <w:szCs w:val="30"/>
          <w:highlight w:val="none"/>
        </w:rPr>
        <w:tab/>
      </w: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PAGEREF _Toc23281 \h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1</w:t>
      </w:r>
      <w:r>
        <w:rPr>
          <w:rFonts w:hint="eastAsia" w:ascii="宋体" w:hAnsi="宋体" w:eastAsia="宋体" w:cs="宋体"/>
          <w:b/>
          <w:bCs/>
          <w:sz w:val="30"/>
          <w:szCs w:val="30"/>
          <w:highlight w:val="none"/>
        </w:rPr>
        <w:fldChar w:fldCharType="end"/>
      </w:r>
      <w:r>
        <w:rPr>
          <w:rFonts w:hint="eastAsia" w:ascii="宋体" w:hAnsi="宋体" w:eastAsia="宋体" w:cs="宋体"/>
          <w:b/>
          <w:bCs/>
          <w:sz w:val="30"/>
          <w:szCs w:val="30"/>
          <w:highlight w:val="none"/>
        </w:rPr>
        <w:fldChar w:fldCharType="end"/>
      </w:r>
    </w:p>
    <w:p w14:paraId="2525369D">
      <w:pPr>
        <w:pStyle w:val="16"/>
        <w:tabs>
          <w:tab w:val="right" w:leader="dot" w:pos="9638"/>
          <w:tab w:val="clear" w:pos="9000"/>
        </w:tabs>
        <w:ind w:left="0" w:leftChars="0" w:firstLine="0" w:firstLineChars="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HYPERLINK \l _Toc31203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第二章 供应商须知</w:t>
      </w:r>
      <w:r>
        <w:rPr>
          <w:rFonts w:hint="eastAsia" w:ascii="宋体" w:hAnsi="宋体" w:eastAsia="宋体" w:cs="宋体"/>
          <w:b/>
          <w:bCs/>
          <w:sz w:val="30"/>
          <w:szCs w:val="30"/>
          <w:highlight w:val="none"/>
        </w:rPr>
        <w:tab/>
      </w: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PAGEREF _Toc31203 \h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4</w:t>
      </w:r>
      <w:r>
        <w:rPr>
          <w:rFonts w:hint="eastAsia" w:ascii="宋体" w:hAnsi="宋体" w:eastAsia="宋体" w:cs="宋体"/>
          <w:b/>
          <w:bCs/>
          <w:sz w:val="30"/>
          <w:szCs w:val="30"/>
          <w:highlight w:val="none"/>
        </w:rPr>
        <w:fldChar w:fldCharType="end"/>
      </w:r>
      <w:r>
        <w:rPr>
          <w:rFonts w:hint="eastAsia" w:ascii="宋体" w:hAnsi="宋体" w:eastAsia="宋体" w:cs="宋体"/>
          <w:b/>
          <w:bCs/>
          <w:sz w:val="30"/>
          <w:szCs w:val="30"/>
          <w:highlight w:val="none"/>
        </w:rPr>
        <w:fldChar w:fldCharType="end"/>
      </w:r>
    </w:p>
    <w:p w14:paraId="3D185FB5">
      <w:pPr>
        <w:pStyle w:val="16"/>
        <w:tabs>
          <w:tab w:val="right" w:leader="dot" w:pos="9638"/>
          <w:tab w:val="clear" w:pos="9000"/>
        </w:tabs>
        <w:ind w:left="0" w:leftChars="0" w:firstLine="0" w:firstLineChars="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HYPERLINK \l _Toc23399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第三章 评审办法（综合评分法）</w:t>
      </w:r>
      <w:r>
        <w:rPr>
          <w:rFonts w:hint="eastAsia" w:ascii="宋体" w:hAnsi="宋体" w:eastAsia="宋体" w:cs="宋体"/>
          <w:b/>
          <w:bCs/>
          <w:sz w:val="30"/>
          <w:szCs w:val="30"/>
          <w:highlight w:val="none"/>
        </w:rPr>
        <w:tab/>
      </w: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PAGEREF _Toc23399 \h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27</w:t>
      </w:r>
      <w:r>
        <w:rPr>
          <w:rFonts w:hint="eastAsia" w:ascii="宋体" w:hAnsi="宋体" w:eastAsia="宋体" w:cs="宋体"/>
          <w:b/>
          <w:bCs/>
          <w:sz w:val="30"/>
          <w:szCs w:val="30"/>
          <w:highlight w:val="none"/>
        </w:rPr>
        <w:fldChar w:fldCharType="end"/>
      </w:r>
      <w:r>
        <w:rPr>
          <w:rFonts w:hint="eastAsia" w:ascii="宋体" w:hAnsi="宋体" w:eastAsia="宋体" w:cs="宋体"/>
          <w:b/>
          <w:bCs/>
          <w:sz w:val="30"/>
          <w:szCs w:val="30"/>
          <w:highlight w:val="none"/>
        </w:rPr>
        <w:fldChar w:fldCharType="end"/>
      </w:r>
    </w:p>
    <w:p w14:paraId="200B77AA">
      <w:pPr>
        <w:pStyle w:val="16"/>
        <w:tabs>
          <w:tab w:val="right" w:leader="dot" w:pos="9638"/>
          <w:tab w:val="clear" w:pos="9000"/>
        </w:tabs>
        <w:ind w:left="0" w:leftChars="0" w:firstLine="0" w:firstLineChars="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HYPERLINK \l _Toc17757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第四章 合同</w:t>
      </w:r>
      <w:r>
        <w:rPr>
          <w:rFonts w:hint="eastAsia" w:ascii="宋体" w:hAnsi="宋体" w:eastAsia="宋体" w:cs="宋体"/>
          <w:b/>
          <w:bCs/>
          <w:sz w:val="30"/>
          <w:szCs w:val="30"/>
          <w:highlight w:val="none"/>
          <w:lang w:val="en-US" w:eastAsia="zh-CN"/>
        </w:rPr>
        <w:t>条款及格式</w:t>
      </w:r>
      <w:r>
        <w:rPr>
          <w:rFonts w:hint="eastAsia" w:ascii="宋体" w:hAnsi="宋体" w:eastAsia="宋体" w:cs="宋体"/>
          <w:b/>
          <w:bCs/>
          <w:sz w:val="30"/>
          <w:szCs w:val="30"/>
          <w:highlight w:val="none"/>
        </w:rPr>
        <w:tab/>
      </w: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PAGEREF _Toc17757 \h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35</w:t>
      </w:r>
      <w:r>
        <w:rPr>
          <w:rFonts w:hint="eastAsia" w:ascii="宋体" w:hAnsi="宋体" w:eastAsia="宋体" w:cs="宋体"/>
          <w:b/>
          <w:bCs/>
          <w:sz w:val="30"/>
          <w:szCs w:val="30"/>
          <w:highlight w:val="none"/>
        </w:rPr>
        <w:fldChar w:fldCharType="end"/>
      </w:r>
      <w:r>
        <w:rPr>
          <w:rFonts w:hint="eastAsia" w:ascii="宋体" w:hAnsi="宋体" w:eastAsia="宋体" w:cs="宋体"/>
          <w:b/>
          <w:bCs/>
          <w:sz w:val="30"/>
          <w:szCs w:val="30"/>
          <w:highlight w:val="none"/>
        </w:rPr>
        <w:fldChar w:fldCharType="end"/>
      </w:r>
    </w:p>
    <w:p w14:paraId="0D72B82A">
      <w:pPr>
        <w:pStyle w:val="16"/>
        <w:tabs>
          <w:tab w:val="right" w:leader="dot" w:pos="9638"/>
          <w:tab w:val="clear" w:pos="9000"/>
        </w:tabs>
        <w:ind w:left="0" w:leftChars="0" w:firstLine="0" w:firstLineChars="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HYPERLINK \l _Toc21907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第五章 技术标准和要求</w:t>
      </w:r>
      <w:r>
        <w:rPr>
          <w:rFonts w:hint="eastAsia" w:ascii="宋体" w:hAnsi="宋体" w:eastAsia="宋体" w:cs="宋体"/>
          <w:b/>
          <w:bCs/>
          <w:sz w:val="30"/>
          <w:szCs w:val="30"/>
          <w:highlight w:val="none"/>
        </w:rPr>
        <w:tab/>
      </w: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PAGEREF _Toc21907 \h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36</w:t>
      </w:r>
      <w:r>
        <w:rPr>
          <w:rFonts w:hint="eastAsia" w:ascii="宋体" w:hAnsi="宋体" w:eastAsia="宋体" w:cs="宋体"/>
          <w:b/>
          <w:bCs/>
          <w:sz w:val="30"/>
          <w:szCs w:val="30"/>
          <w:highlight w:val="none"/>
        </w:rPr>
        <w:fldChar w:fldCharType="end"/>
      </w:r>
      <w:r>
        <w:rPr>
          <w:rFonts w:hint="eastAsia" w:ascii="宋体" w:hAnsi="宋体" w:eastAsia="宋体" w:cs="宋体"/>
          <w:b/>
          <w:bCs/>
          <w:sz w:val="30"/>
          <w:szCs w:val="30"/>
          <w:highlight w:val="none"/>
        </w:rPr>
        <w:fldChar w:fldCharType="end"/>
      </w:r>
    </w:p>
    <w:p w14:paraId="729BBB49">
      <w:pPr>
        <w:pStyle w:val="16"/>
        <w:tabs>
          <w:tab w:val="right" w:leader="dot" w:pos="9638"/>
          <w:tab w:val="clear" w:pos="9000"/>
        </w:tabs>
        <w:ind w:left="0" w:leftChars="0" w:firstLine="0" w:firstLineChars="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HYPERLINK \l _Toc25257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第六章 竞争性磋商响应文件格式</w:t>
      </w:r>
      <w:r>
        <w:rPr>
          <w:rFonts w:hint="eastAsia" w:ascii="宋体" w:hAnsi="宋体" w:eastAsia="宋体" w:cs="宋体"/>
          <w:b/>
          <w:bCs/>
          <w:sz w:val="30"/>
          <w:szCs w:val="30"/>
          <w:highlight w:val="none"/>
        </w:rPr>
        <w:tab/>
      </w: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PAGEREF _Toc25257 \h </w:instrText>
      </w:r>
      <w:r>
        <w:rPr>
          <w:rFonts w:hint="eastAsia" w:ascii="宋体" w:hAnsi="宋体" w:eastAsia="宋体" w:cs="宋体"/>
          <w:b/>
          <w:bCs/>
          <w:sz w:val="30"/>
          <w:szCs w:val="30"/>
          <w:highlight w:val="none"/>
        </w:rPr>
        <w:fldChar w:fldCharType="separate"/>
      </w:r>
      <w:r>
        <w:rPr>
          <w:rFonts w:hint="eastAsia" w:ascii="宋体" w:hAnsi="宋体" w:eastAsia="宋体" w:cs="宋体"/>
          <w:b/>
          <w:bCs/>
          <w:sz w:val="30"/>
          <w:szCs w:val="30"/>
          <w:highlight w:val="none"/>
        </w:rPr>
        <w:t>37</w:t>
      </w:r>
      <w:r>
        <w:rPr>
          <w:rFonts w:hint="eastAsia" w:ascii="宋体" w:hAnsi="宋体" w:eastAsia="宋体" w:cs="宋体"/>
          <w:b/>
          <w:bCs/>
          <w:sz w:val="30"/>
          <w:szCs w:val="30"/>
          <w:highlight w:val="none"/>
        </w:rPr>
        <w:fldChar w:fldCharType="end"/>
      </w:r>
      <w:r>
        <w:rPr>
          <w:rFonts w:hint="eastAsia" w:ascii="宋体" w:hAnsi="宋体" w:eastAsia="宋体" w:cs="宋体"/>
          <w:b/>
          <w:bCs/>
          <w:sz w:val="30"/>
          <w:szCs w:val="30"/>
          <w:highlight w:val="none"/>
        </w:rPr>
        <w:fldChar w:fldCharType="end"/>
      </w:r>
    </w:p>
    <w:p w14:paraId="71B1896F">
      <w:pPr>
        <w:pStyle w:val="19"/>
        <w:keepNext w:val="0"/>
        <w:keepLines w:val="0"/>
        <w:pageBreakBefore w:val="0"/>
        <w:kinsoku/>
        <w:wordWrap/>
        <w:overflowPunct/>
        <w:topLinePunct w:val="0"/>
        <w:autoSpaceDE/>
        <w:autoSpaceDN/>
        <w:bidi w:val="0"/>
        <w:adjustRightInd/>
        <w:spacing w:before="0" w:after="0" w:line="480" w:lineRule="auto"/>
        <w:textAlignment w:val="auto"/>
        <w:outlineLvl w:val="9"/>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fldChar w:fldCharType="end"/>
      </w:r>
    </w:p>
    <w:p w14:paraId="18BD3E1D">
      <w:pP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br w:type="page"/>
      </w:r>
    </w:p>
    <w:p w14:paraId="1F8B078C">
      <w:pPr>
        <w:rPr>
          <w:highlight w:val="none"/>
        </w:rPr>
      </w:pPr>
    </w:p>
    <w:p w14:paraId="046FB4EA">
      <w:pPr>
        <w:outlineLvl w:val="9"/>
        <w:rPr>
          <w:rFonts w:ascii="宋体" w:hAnsi="宋体" w:cs="宋体"/>
          <w:highlight w:val="none"/>
        </w:rPr>
      </w:pPr>
      <w:r>
        <w:rPr>
          <w:rFonts w:hint="eastAsia" w:ascii="宋体" w:hAnsi="宋体" w:cs="宋体"/>
          <w:highlight w:val="none"/>
        </w:rPr>
        <w:br w:type="page"/>
      </w:r>
    </w:p>
    <w:p w14:paraId="190C6444">
      <w:pPr>
        <w:outlineLvl w:val="9"/>
        <w:rPr>
          <w:highlight w:val="none"/>
        </w:rPr>
        <w:sectPr>
          <w:headerReference r:id="rId4" w:type="default"/>
          <w:footerReference r:id="rId5" w:type="default"/>
          <w:pgSz w:w="11906" w:h="16838"/>
          <w:pgMar w:top="1418" w:right="1134" w:bottom="1418" w:left="1134" w:header="1020" w:footer="1134" w:gutter="0"/>
          <w:pgNumType w:start="1"/>
          <w:cols w:space="720" w:num="1"/>
          <w:docGrid w:linePitch="312" w:charSpace="0"/>
        </w:sectPr>
      </w:pPr>
    </w:p>
    <w:p w14:paraId="39F9CE5C">
      <w:pPr>
        <w:pStyle w:val="4"/>
        <w:numPr>
          <w:ilvl w:val="0"/>
          <w:numId w:val="1"/>
        </w:numPr>
        <w:tabs>
          <w:tab w:val="center" w:pos="4535"/>
          <w:tab w:val="left" w:pos="6795"/>
        </w:tabs>
        <w:jc w:val="center"/>
        <w:rPr>
          <w:rFonts w:ascii="宋体" w:hAnsi="宋体" w:cs="宋体"/>
          <w:highlight w:val="none"/>
        </w:rPr>
      </w:pPr>
      <w:bookmarkStart w:id="2" w:name="_Toc23281"/>
      <w:r>
        <w:rPr>
          <w:rFonts w:hint="eastAsia" w:ascii="宋体" w:hAnsi="宋体" w:cs="宋体"/>
          <w:highlight w:val="none"/>
        </w:rPr>
        <w:t>竞争性磋商公告</w:t>
      </w:r>
      <w:bookmarkEnd w:id="1"/>
      <w:bookmarkEnd w:id="2"/>
    </w:p>
    <w:p w14:paraId="024A894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s="宋体"/>
          <w:b/>
          <w:bCs/>
          <w:color w:val="auto"/>
          <w:kern w:val="2"/>
          <w:sz w:val="32"/>
          <w:szCs w:val="32"/>
          <w:highlight w:val="none"/>
          <w:lang w:eastAsia="zh-CN"/>
        </w:rPr>
      </w:pPr>
      <w:r>
        <w:rPr>
          <w:rFonts w:hint="eastAsia" w:ascii="宋体" w:hAnsi="宋体" w:cs="宋体"/>
          <w:b/>
          <w:bCs/>
          <w:color w:val="auto"/>
          <w:kern w:val="2"/>
          <w:sz w:val="32"/>
          <w:szCs w:val="32"/>
          <w:highlight w:val="none"/>
          <w:lang w:eastAsia="zh-CN"/>
        </w:rPr>
        <w:t>图们市林业局吉林省延边州长吉图先导区延龙图国土绿化试点示范项目工程验收项目</w:t>
      </w:r>
    </w:p>
    <w:p w14:paraId="1B49A8E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2"/>
          <w:sz w:val="32"/>
          <w:szCs w:val="32"/>
          <w:highlight w:val="none"/>
        </w:rPr>
      </w:pPr>
      <w:r>
        <w:rPr>
          <w:rFonts w:hint="eastAsia" w:ascii="宋体" w:hAnsi="宋体" w:eastAsia="宋体" w:cs="宋体"/>
          <w:b/>
          <w:bCs/>
          <w:color w:val="auto"/>
          <w:kern w:val="2"/>
          <w:sz w:val="32"/>
          <w:szCs w:val="32"/>
          <w:highlight w:val="none"/>
        </w:rPr>
        <w:t>竞争性磋商公告</w:t>
      </w:r>
    </w:p>
    <w:tbl>
      <w:tblPr>
        <w:tblStyle w:val="22"/>
        <w:tblpPr w:leftFromText="180" w:rightFromText="180" w:vertAnchor="text" w:horzAnchor="page" w:tblpX="1292" w:tblpY="25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197D70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9606" w:type="dxa"/>
            <w:noWrap w:val="0"/>
            <w:vAlign w:val="top"/>
          </w:tcPr>
          <w:p w14:paraId="38679327">
            <w:pPr>
              <w:widowControl w:val="0"/>
              <w:spacing w:line="400" w:lineRule="exact"/>
              <w:ind w:right="18"/>
              <w:jc w:val="left"/>
              <w:rPr>
                <w:rFonts w:hint="eastAsia" w:ascii="宋体" w:hAnsi="宋体" w:eastAsia="宋体" w:cs="宋体"/>
                <w:b w:val="0"/>
                <w:bCs w:val="0"/>
                <w:kern w:val="2"/>
                <w:sz w:val="21"/>
                <w:szCs w:val="21"/>
                <w:highlight w:val="none"/>
                <w:lang w:eastAsia="zh-CN"/>
              </w:rPr>
            </w:pPr>
            <w:r>
              <w:rPr>
                <w:rFonts w:hint="eastAsia" w:ascii="宋体" w:hAnsi="宋体" w:eastAsia="宋体" w:cs="宋体"/>
                <w:b w:val="0"/>
                <w:bCs w:val="0"/>
                <w:kern w:val="2"/>
                <w:sz w:val="21"/>
                <w:szCs w:val="21"/>
                <w:highlight w:val="none"/>
              </w:rPr>
              <w:t>项目概况</w:t>
            </w:r>
            <w:r>
              <w:rPr>
                <w:rFonts w:hint="eastAsia" w:ascii="宋体" w:hAnsi="宋体" w:cs="宋体"/>
                <w:b w:val="0"/>
                <w:bCs w:val="0"/>
                <w:kern w:val="2"/>
                <w:sz w:val="21"/>
                <w:szCs w:val="21"/>
                <w:highlight w:val="none"/>
                <w:lang w:eastAsia="zh-CN"/>
              </w:rPr>
              <w:t>：</w:t>
            </w:r>
          </w:p>
          <w:p w14:paraId="3655CE58">
            <w:pPr>
              <w:widowControl w:val="0"/>
              <w:spacing w:line="400" w:lineRule="exact"/>
              <w:ind w:right="18" w:firstLine="422" w:firstLineChars="200"/>
              <w:jc w:val="left"/>
              <w:rPr>
                <w:rFonts w:ascii="宋体" w:hAnsi="宋体" w:eastAsia="宋体" w:cs="宋体"/>
                <w:kern w:val="2"/>
                <w:sz w:val="21"/>
                <w:szCs w:val="21"/>
                <w:highlight w:val="none"/>
              </w:rPr>
            </w:pPr>
            <w:r>
              <w:rPr>
                <w:rFonts w:hint="eastAsia" w:ascii="宋体" w:hAnsi="宋体" w:eastAsia="宋体" w:cs="宋体"/>
                <w:b/>
                <w:bCs/>
                <w:kern w:val="2"/>
                <w:sz w:val="21"/>
                <w:szCs w:val="21"/>
                <w:highlight w:val="none"/>
              </w:rPr>
              <w:t xml:space="preserve"> </w:t>
            </w:r>
            <w:r>
              <w:rPr>
                <w:rFonts w:hint="eastAsia" w:ascii="宋体" w:hAnsi="宋体" w:cs="宋体"/>
                <w:kern w:val="2"/>
                <w:sz w:val="21"/>
                <w:szCs w:val="24"/>
                <w:highlight w:val="none"/>
                <w:lang w:eastAsia="zh-CN"/>
              </w:rPr>
              <w:t>图们市林业局吉林省延边州长吉图先导区延龙图国土绿化试点示范项目工程验收项目的潜在供应商应在“政采云”平台（http:// www.zcygov.cn）获取采购文件，并于2025年7月</w:t>
            </w:r>
            <w:r>
              <w:rPr>
                <w:rFonts w:hint="eastAsia" w:ascii="宋体" w:hAnsi="宋体" w:cs="宋体"/>
                <w:kern w:val="2"/>
                <w:sz w:val="21"/>
                <w:szCs w:val="24"/>
                <w:highlight w:val="none"/>
                <w:lang w:val="en-US" w:eastAsia="zh-CN"/>
              </w:rPr>
              <w:t>30</w:t>
            </w:r>
            <w:r>
              <w:rPr>
                <w:rFonts w:hint="eastAsia" w:ascii="宋体" w:hAnsi="宋体" w:cs="宋体"/>
                <w:kern w:val="2"/>
                <w:sz w:val="21"/>
                <w:szCs w:val="24"/>
                <w:highlight w:val="none"/>
                <w:lang w:eastAsia="zh-CN"/>
              </w:rPr>
              <w:t>日09时00分（北京时间）前提交响应文件</w:t>
            </w:r>
            <w:r>
              <w:rPr>
                <w:rFonts w:hint="eastAsia" w:ascii="宋体" w:hAnsi="宋体" w:eastAsia="宋体" w:cs="宋体"/>
                <w:kern w:val="2"/>
                <w:sz w:val="21"/>
                <w:szCs w:val="24"/>
                <w:highlight w:val="none"/>
                <w:lang w:eastAsia="zh-CN"/>
              </w:rPr>
              <w:t>。</w:t>
            </w:r>
            <w:r>
              <w:rPr>
                <w:rFonts w:hint="eastAsia" w:ascii="微软雅黑" w:hAnsi="微软雅黑" w:eastAsia="微软雅黑" w:cs="微软雅黑"/>
                <w:i w:val="0"/>
                <w:iCs w:val="0"/>
                <w:caps w:val="0"/>
                <w:color w:val="000000"/>
                <w:spacing w:val="0"/>
                <w:sz w:val="24"/>
                <w:szCs w:val="24"/>
                <w:highlight w:val="none"/>
              </w:rPr>
              <w:t>  </w:t>
            </w:r>
          </w:p>
        </w:tc>
      </w:tr>
    </w:tbl>
    <w:p w14:paraId="4A3E1209">
      <w:pPr>
        <w:keepNext w:val="0"/>
        <w:keepLines w:val="0"/>
        <w:pageBreakBefore w:val="0"/>
        <w:widowControl w:val="0"/>
        <w:numPr>
          <w:ilvl w:val="0"/>
          <w:numId w:val="2"/>
        </w:numPr>
        <w:kinsoku/>
        <w:overflowPunct/>
        <w:topLinePunct w:val="0"/>
        <w:autoSpaceDE w:val="0"/>
        <w:autoSpaceDN w:val="0"/>
        <w:bidi w:val="0"/>
        <w:adjustRightInd w:val="0"/>
        <w:snapToGrid w:val="0"/>
        <w:spacing w:line="360" w:lineRule="auto"/>
        <w:ind w:left="0" w:leftChars="0" w:right="0" w:rightChars="0"/>
        <w:jc w:val="left"/>
        <w:textAlignment w:val="auto"/>
        <w:outlineLvl w:val="9"/>
        <w:rPr>
          <w:rFonts w:hint="eastAsia" w:ascii="宋体" w:hAnsi="宋体" w:eastAsia="宋体" w:cs="宋体"/>
          <w:kern w:val="2"/>
          <w:sz w:val="21"/>
          <w:szCs w:val="24"/>
          <w:highlight w:val="none"/>
        </w:rPr>
      </w:pPr>
      <w:bookmarkStart w:id="3" w:name="_Toc1867"/>
      <w:r>
        <w:rPr>
          <w:rFonts w:hint="eastAsia" w:ascii="宋体" w:hAnsi="宋体" w:eastAsia="宋体" w:cs="宋体"/>
          <w:b/>
          <w:bCs/>
          <w:kern w:val="2"/>
          <w:sz w:val="21"/>
          <w:szCs w:val="24"/>
          <w:highlight w:val="none"/>
        </w:rPr>
        <w:t>项目基本概况</w:t>
      </w:r>
      <w:bookmarkEnd w:id="3"/>
      <w:r>
        <w:rPr>
          <w:rFonts w:hint="eastAsia" w:ascii="宋体" w:hAnsi="宋体" w:eastAsia="宋体" w:cs="宋体"/>
          <w:b/>
          <w:bCs/>
          <w:kern w:val="2"/>
          <w:sz w:val="21"/>
          <w:szCs w:val="24"/>
          <w:highlight w:val="none"/>
        </w:rPr>
        <w:t xml:space="preserve"> </w:t>
      </w:r>
    </w:p>
    <w:p w14:paraId="74C00622">
      <w:pPr>
        <w:keepNext w:val="0"/>
        <w:keepLines w:val="0"/>
        <w:pageBreakBefore w:val="0"/>
        <w:widowControl w:val="0"/>
        <w:tabs>
          <w:tab w:val="left" w:pos="-3675"/>
        </w:tabs>
        <w:kinsoku/>
        <w:wordWrap/>
        <w:overflowPunct/>
        <w:topLinePunct w:val="0"/>
        <w:autoSpaceDE w:val="0"/>
        <w:autoSpaceDN w:val="0"/>
        <w:bidi w:val="0"/>
        <w:adjustRightInd w:val="0"/>
        <w:snapToGrid w:val="0"/>
        <w:spacing w:line="360" w:lineRule="auto"/>
        <w:ind w:right="0" w:rightChars="0" w:firstLine="420" w:firstLineChars="200"/>
        <w:jc w:val="left"/>
        <w:textAlignment w:val="auto"/>
        <w:outlineLvl w:val="9"/>
        <w:rPr>
          <w:rFonts w:hint="eastAsia" w:ascii="宋体" w:hAnsi="宋体" w:eastAsia="宋体" w:cs="宋体"/>
          <w:kern w:val="2"/>
          <w:sz w:val="21"/>
          <w:szCs w:val="24"/>
          <w:highlight w:val="none"/>
        </w:rPr>
      </w:pPr>
      <w:r>
        <w:rPr>
          <w:rFonts w:hint="eastAsia" w:ascii="宋体" w:hAnsi="宋体" w:eastAsia="宋体" w:cs="宋体"/>
          <w:kern w:val="2"/>
          <w:sz w:val="21"/>
          <w:szCs w:val="24"/>
          <w:highlight w:val="none"/>
        </w:rPr>
        <w:t>1.项目编号：</w:t>
      </w:r>
      <w:r>
        <w:rPr>
          <w:rFonts w:hint="eastAsia" w:ascii="宋体" w:hAnsi="宋体" w:cs="宋体"/>
          <w:kern w:val="2"/>
          <w:sz w:val="21"/>
          <w:szCs w:val="24"/>
          <w:highlight w:val="none"/>
          <w:lang w:eastAsia="zh-CN"/>
        </w:rPr>
        <w:t>采购计划-[2025]-000</w:t>
      </w:r>
      <w:r>
        <w:rPr>
          <w:rFonts w:hint="eastAsia" w:ascii="宋体" w:hAnsi="宋体" w:cs="宋体"/>
          <w:kern w:val="2"/>
          <w:sz w:val="21"/>
          <w:szCs w:val="24"/>
          <w:highlight w:val="none"/>
          <w:lang w:val="en-US" w:eastAsia="zh-CN"/>
        </w:rPr>
        <w:t>34</w:t>
      </w:r>
      <w:r>
        <w:rPr>
          <w:rFonts w:hint="eastAsia" w:ascii="宋体" w:hAnsi="宋体" w:cs="宋体"/>
          <w:kern w:val="2"/>
          <w:sz w:val="21"/>
          <w:szCs w:val="24"/>
          <w:highlight w:val="none"/>
          <w:lang w:eastAsia="zh-CN"/>
        </w:rPr>
        <w:t>号-JLXD[2025]TM-021</w:t>
      </w:r>
      <w:r>
        <w:rPr>
          <w:rFonts w:hint="eastAsia" w:ascii="宋体" w:hAnsi="宋体" w:eastAsia="宋体" w:cs="宋体"/>
          <w:kern w:val="2"/>
          <w:sz w:val="21"/>
          <w:szCs w:val="24"/>
          <w:highlight w:val="none"/>
        </w:rPr>
        <w:t>；</w:t>
      </w:r>
    </w:p>
    <w:p w14:paraId="0D74E3B3">
      <w:pPr>
        <w:keepNext w:val="0"/>
        <w:keepLines w:val="0"/>
        <w:pageBreakBefore w:val="0"/>
        <w:widowControl w:val="0"/>
        <w:tabs>
          <w:tab w:val="left" w:pos="-3675"/>
        </w:tabs>
        <w:kinsoku/>
        <w:wordWrap/>
        <w:overflowPunct/>
        <w:topLinePunct w:val="0"/>
        <w:autoSpaceDE w:val="0"/>
        <w:autoSpaceDN w:val="0"/>
        <w:bidi w:val="0"/>
        <w:adjustRightInd w:val="0"/>
        <w:snapToGrid w:val="0"/>
        <w:spacing w:line="360" w:lineRule="auto"/>
        <w:ind w:right="0" w:rightChars="0" w:firstLine="420" w:firstLineChars="200"/>
        <w:jc w:val="left"/>
        <w:textAlignment w:val="auto"/>
        <w:outlineLvl w:val="9"/>
        <w:rPr>
          <w:rFonts w:ascii="宋体" w:hAnsi="宋体" w:eastAsia="宋体" w:cs="宋体"/>
          <w:kern w:val="2"/>
          <w:sz w:val="21"/>
          <w:szCs w:val="24"/>
          <w:highlight w:val="none"/>
        </w:rPr>
      </w:pPr>
      <w:r>
        <w:rPr>
          <w:rFonts w:hint="eastAsia" w:ascii="宋体" w:hAnsi="宋体" w:cs="宋体"/>
          <w:kern w:val="2"/>
          <w:sz w:val="21"/>
          <w:szCs w:val="24"/>
          <w:highlight w:val="none"/>
          <w:lang w:val="en-US" w:eastAsia="zh-CN"/>
        </w:rPr>
        <w:t>2</w:t>
      </w:r>
      <w:r>
        <w:rPr>
          <w:rFonts w:hint="eastAsia" w:ascii="宋体" w:hAnsi="宋体" w:eastAsia="宋体" w:cs="宋体"/>
          <w:kern w:val="2"/>
          <w:sz w:val="21"/>
          <w:szCs w:val="24"/>
          <w:highlight w:val="none"/>
        </w:rPr>
        <w:t>.</w:t>
      </w:r>
      <w:r>
        <w:rPr>
          <w:rFonts w:hint="eastAsia" w:ascii="宋体" w:hAnsi="宋体" w:eastAsia="宋体" w:cs="宋体"/>
          <w:kern w:val="2"/>
          <w:sz w:val="21"/>
          <w:szCs w:val="24"/>
          <w:highlight w:val="none"/>
          <w:lang w:val="zh-CN"/>
        </w:rPr>
        <w:t>项目名称：</w:t>
      </w:r>
      <w:r>
        <w:rPr>
          <w:rFonts w:hint="eastAsia" w:ascii="宋体" w:hAnsi="宋体" w:cs="宋体"/>
          <w:kern w:val="2"/>
          <w:sz w:val="21"/>
          <w:szCs w:val="24"/>
          <w:highlight w:val="none"/>
          <w:lang w:eastAsia="zh-CN"/>
        </w:rPr>
        <w:t>图们市林业局吉林省延边州长吉图先导区延龙图国土绿化试点示范项目工程验收项目</w:t>
      </w:r>
      <w:r>
        <w:rPr>
          <w:rFonts w:hint="eastAsia" w:ascii="宋体" w:hAnsi="宋体" w:eastAsia="宋体" w:cs="宋体"/>
          <w:kern w:val="2"/>
          <w:sz w:val="21"/>
          <w:szCs w:val="24"/>
          <w:highlight w:val="none"/>
        </w:rPr>
        <w:t>；</w:t>
      </w:r>
    </w:p>
    <w:p w14:paraId="662E73E8">
      <w:pPr>
        <w:keepNext w:val="0"/>
        <w:keepLines w:val="0"/>
        <w:pageBreakBefore w:val="0"/>
        <w:widowControl w:val="0"/>
        <w:tabs>
          <w:tab w:val="left" w:pos="-3675"/>
        </w:tabs>
        <w:kinsoku/>
        <w:wordWrap/>
        <w:overflowPunct/>
        <w:topLinePunct w:val="0"/>
        <w:autoSpaceDE w:val="0"/>
        <w:autoSpaceDN w:val="0"/>
        <w:bidi w:val="0"/>
        <w:adjustRightInd w:val="0"/>
        <w:snapToGrid w:val="0"/>
        <w:spacing w:line="360" w:lineRule="auto"/>
        <w:ind w:right="0" w:rightChars="0" w:firstLine="420" w:firstLineChars="200"/>
        <w:jc w:val="left"/>
        <w:textAlignment w:val="auto"/>
        <w:outlineLvl w:val="9"/>
        <w:rPr>
          <w:rFonts w:ascii="宋体" w:hAnsi="宋体" w:eastAsia="宋体" w:cs="宋体"/>
          <w:kern w:val="2"/>
          <w:sz w:val="21"/>
          <w:szCs w:val="24"/>
          <w:highlight w:val="none"/>
        </w:rPr>
      </w:pPr>
      <w:r>
        <w:rPr>
          <w:rFonts w:hint="eastAsia" w:ascii="宋体" w:hAnsi="宋体" w:cs="宋体"/>
          <w:kern w:val="2"/>
          <w:sz w:val="21"/>
          <w:szCs w:val="24"/>
          <w:highlight w:val="none"/>
          <w:lang w:val="en-US" w:eastAsia="zh-CN"/>
        </w:rPr>
        <w:t>3</w:t>
      </w:r>
      <w:r>
        <w:rPr>
          <w:rFonts w:hint="eastAsia" w:ascii="宋体" w:hAnsi="宋体" w:eastAsia="宋体" w:cs="宋体"/>
          <w:kern w:val="2"/>
          <w:sz w:val="21"/>
          <w:szCs w:val="24"/>
          <w:highlight w:val="none"/>
        </w:rPr>
        <w:t>.采购方式：竞争性磋商；</w:t>
      </w:r>
    </w:p>
    <w:p w14:paraId="0CA665FE">
      <w:pPr>
        <w:keepNext w:val="0"/>
        <w:keepLines w:val="0"/>
        <w:pageBreakBefore w:val="0"/>
        <w:widowControl w:val="0"/>
        <w:tabs>
          <w:tab w:val="left" w:pos="-3675"/>
        </w:tabs>
        <w:kinsoku/>
        <w:wordWrap/>
        <w:overflowPunct/>
        <w:topLinePunct w:val="0"/>
        <w:autoSpaceDE w:val="0"/>
        <w:autoSpaceDN w:val="0"/>
        <w:bidi w:val="0"/>
        <w:adjustRightInd w:val="0"/>
        <w:snapToGrid w:val="0"/>
        <w:spacing w:line="360" w:lineRule="auto"/>
        <w:ind w:right="0" w:rightChars="0" w:firstLine="420" w:firstLineChars="200"/>
        <w:jc w:val="left"/>
        <w:textAlignment w:val="auto"/>
        <w:outlineLvl w:val="9"/>
        <w:rPr>
          <w:rFonts w:ascii="宋体" w:hAnsi="宋体" w:eastAsia="宋体" w:cs="宋体"/>
          <w:kern w:val="2"/>
          <w:sz w:val="21"/>
          <w:szCs w:val="24"/>
          <w:highlight w:val="none"/>
        </w:rPr>
      </w:pPr>
      <w:r>
        <w:rPr>
          <w:rFonts w:hint="eastAsia" w:ascii="宋体" w:hAnsi="宋体" w:cs="宋体"/>
          <w:kern w:val="2"/>
          <w:sz w:val="21"/>
          <w:szCs w:val="24"/>
          <w:highlight w:val="none"/>
          <w:lang w:val="en-US" w:eastAsia="zh-CN"/>
        </w:rPr>
        <w:t>4</w:t>
      </w:r>
      <w:r>
        <w:rPr>
          <w:rFonts w:hint="eastAsia" w:ascii="宋体" w:hAnsi="宋体" w:eastAsia="宋体" w:cs="宋体"/>
          <w:kern w:val="2"/>
          <w:sz w:val="21"/>
          <w:szCs w:val="24"/>
          <w:highlight w:val="none"/>
        </w:rPr>
        <w:t>.</w:t>
      </w:r>
      <w:r>
        <w:rPr>
          <w:rFonts w:hint="eastAsia" w:ascii="宋体" w:hAnsi="宋体" w:eastAsia="宋体" w:cs="宋体"/>
          <w:kern w:val="2"/>
          <w:sz w:val="21"/>
          <w:szCs w:val="24"/>
          <w:highlight w:val="none"/>
          <w:lang w:val="zh-CN"/>
        </w:rPr>
        <w:t>预算金额：641466</w:t>
      </w:r>
      <w:r>
        <w:rPr>
          <w:rFonts w:hint="eastAsia" w:ascii="宋体" w:hAnsi="宋体" w:eastAsia="宋体" w:cs="宋体"/>
          <w:kern w:val="2"/>
          <w:sz w:val="21"/>
          <w:szCs w:val="24"/>
          <w:highlight w:val="none"/>
          <w:lang w:val="en-US" w:eastAsia="zh-CN"/>
        </w:rPr>
        <w:t>元</w:t>
      </w:r>
      <w:r>
        <w:rPr>
          <w:rFonts w:hint="eastAsia" w:ascii="宋体" w:hAnsi="宋体" w:eastAsia="宋体" w:cs="宋体"/>
          <w:kern w:val="2"/>
          <w:sz w:val="21"/>
          <w:szCs w:val="24"/>
          <w:highlight w:val="none"/>
        </w:rPr>
        <w:t>；</w:t>
      </w:r>
    </w:p>
    <w:p w14:paraId="3AAE24A2">
      <w:pPr>
        <w:keepNext w:val="0"/>
        <w:keepLines w:val="0"/>
        <w:pageBreakBefore w:val="0"/>
        <w:widowControl w:val="0"/>
        <w:tabs>
          <w:tab w:val="left" w:pos="-3675"/>
        </w:tabs>
        <w:kinsoku/>
        <w:wordWrap/>
        <w:overflowPunct/>
        <w:topLinePunct w:val="0"/>
        <w:autoSpaceDE w:val="0"/>
        <w:autoSpaceDN w:val="0"/>
        <w:bidi w:val="0"/>
        <w:adjustRightInd w:val="0"/>
        <w:snapToGrid w:val="0"/>
        <w:spacing w:line="360" w:lineRule="auto"/>
        <w:ind w:right="0" w:rightChars="0" w:firstLine="420" w:firstLineChars="200"/>
        <w:jc w:val="left"/>
        <w:textAlignment w:val="auto"/>
        <w:outlineLvl w:val="9"/>
        <w:rPr>
          <w:rFonts w:ascii="宋体" w:hAnsi="宋体" w:eastAsia="宋体" w:cs="宋体"/>
          <w:kern w:val="2"/>
          <w:sz w:val="21"/>
          <w:szCs w:val="24"/>
          <w:highlight w:val="none"/>
          <w:lang w:val="zh-CN"/>
        </w:rPr>
      </w:pPr>
      <w:r>
        <w:rPr>
          <w:rFonts w:hint="eastAsia" w:ascii="宋体" w:hAnsi="宋体" w:cs="宋体"/>
          <w:kern w:val="2"/>
          <w:sz w:val="21"/>
          <w:szCs w:val="24"/>
          <w:highlight w:val="none"/>
          <w:lang w:val="en-US" w:eastAsia="zh-CN"/>
        </w:rPr>
        <w:t>5</w:t>
      </w:r>
      <w:r>
        <w:rPr>
          <w:rFonts w:hint="eastAsia" w:ascii="宋体" w:hAnsi="宋体" w:eastAsia="宋体" w:cs="宋体"/>
          <w:kern w:val="2"/>
          <w:sz w:val="21"/>
          <w:szCs w:val="24"/>
          <w:highlight w:val="none"/>
        </w:rPr>
        <w:t>.</w:t>
      </w:r>
      <w:r>
        <w:rPr>
          <w:rFonts w:hint="eastAsia" w:ascii="宋体" w:hAnsi="宋体" w:eastAsia="宋体" w:cs="宋体"/>
          <w:kern w:val="2"/>
          <w:sz w:val="21"/>
          <w:szCs w:val="24"/>
          <w:highlight w:val="none"/>
          <w:lang w:val="zh-CN"/>
        </w:rPr>
        <w:t>最高限价：</w:t>
      </w:r>
      <w:r>
        <w:rPr>
          <w:rFonts w:hint="eastAsia" w:ascii="宋体" w:hAnsi="宋体" w:cs="宋体"/>
          <w:kern w:val="2"/>
          <w:sz w:val="21"/>
          <w:szCs w:val="24"/>
          <w:highlight w:val="none"/>
          <w:lang w:val="en-US" w:eastAsia="zh-CN"/>
        </w:rPr>
        <w:t>641466</w:t>
      </w:r>
      <w:r>
        <w:rPr>
          <w:rFonts w:hint="eastAsia" w:ascii="宋体" w:hAnsi="宋体" w:eastAsia="宋体" w:cs="宋体"/>
          <w:kern w:val="2"/>
          <w:sz w:val="21"/>
          <w:szCs w:val="24"/>
          <w:highlight w:val="none"/>
          <w:lang w:val="en-US" w:eastAsia="zh-CN"/>
        </w:rPr>
        <w:t>元</w:t>
      </w:r>
      <w:r>
        <w:rPr>
          <w:rFonts w:hint="eastAsia" w:ascii="宋体" w:hAnsi="宋体" w:eastAsia="宋体" w:cs="宋体"/>
          <w:kern w:val="2"/>
          <w:sz w:val="21"/>
          <w:szCs w:val="24"/>
          <w:highlight w:val="none"/>
        </w:rPr>
        <w:t>；</w:t>
      </w:r>
    </w:p>
    <w:p w14:paraId="3B10BD22">
      <w:pPr>
        <w:keepNext w:val="0"/>
        <w:keepLines w:val="0"/>
        <w:pageBreakBefore w:val="0"/>
        <w:widowControl w:val="0"/>
        <w:tabs>
          <w:tab w:val="left" w:pos="-3675"/>
        </w:tabs>
        <w:kinsoku/>
        <w:wordWrap/>
        <w:overflowPunct/>
        <w:topLinePunct w:val="0"/>
        <w:autoSpaceDE w:val="0"/>
        <w:autoSpaceDN w:val="0"/>
        <w:bidi w:val="0"/>
        <w:adjustRightInd w:val="0"/>
        <w:snapToGrid w:val="0"/>
        <w:spacing w:line="360" w:lineRule="auto"/>
        <w:ind w:right="0" w:rightChars="0" w:firstLine="420" w:firstLineChars="200"/>
        <w:jc w:val="left"/>
        <w:textAlignment w:val="auto"/>
        <w:outlineLvl w:val="9"/>
        <w:rPr>
          <w:rFonts w:ascii="宋体" w:hAnsi="宋体" w:eastAsia="宋体" w:cs="宋体"/>
          <w:kern w:val="2"/>
          <w:sz w:val="21"/>
          <w:szCs w:val="21"/>
          <w:highlight w:val="none"/>
          <w:shd w:val="clear" w:color="auto" w:fill="FFFFFF"/>
        </w:rPr>
      </w:pPr>
      <w:r>
        <w:rPr>
          <w:rFonts w:hint="eastAsia" w:ascii="宋体" w:hAnsi="宋体" w:cs="宋体"/>
          <w:kern w:val="2"/>
          <w:sz w:val="21"/>
          <w:szCs w:val="24"/>
          <w:highlight w:val="none"/>
          <w:lang w:val="en-US" w:eastAsia="zh-CN"/>
        </w:rPr>
        <w:t>6</w:t>
      </w:r>
      <w:r>
        <w:rPr>
          <w:rFonts w:hint="eastAsia" w:ascii="宋体" w:hAnsi="宋体" w:eastAsia="宋体" w:cs="宋体"/>
          <w:kern w:val="2"/>
          <w:sz w:val="21"/>
          <w:szCs w:val="24"/>
          <w:highlight w:val="none"/>
        </w:rPr>
        <w:t>.</w:t>
      </w:r>
      <w:r>
        <w:rPr>
          <w:rFonts w:hint="eastAsia" w:ascii="宋体" w:hAnsi="宋体" w:eastAsia="宋体" w:cs="宋体"/>
          <w:kern w:val="2"/>
          <w:sz w:val="21"/>
          <w:szCs w:val="24"/>
          <w:highlight w:val="none"/>
          <w:shd w:val="clear" w:color="auto" w:fill="FFFFFF"/>
        </w:rPr>
        <w:t>采</w:t>
      </w:r>
      <w:r>
        <w:rPr>
          <w:rFonts w:hint="eastAsia" w:ascii="宋体" w:hAnsi="宋体" w:eastAsia="宋体" w:cs="宋体"/>
          <w:kern w:val="2"/>
          <w:sz w:val="21"/>
          <w:szCs w:val="21"/>
          <w:highlight w:val="none"/>
          <w:shd w:val="clear" w:color="auto" w:fill="FFFFFF"/>
        </w:rPr>
        <w:t>购需求：</w:t>
      </w:r>
    </w:p>
    <w:tbl>
      <w:tblPr>
        <w:tblStyle w:val="22"/>
        <w:tblW w:w="93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909"/>
        <w:gridCol w:w="1251"/>
        <w:gridCol w:w="3463"/>
        <w:gridCol w:w="1976"/>
      </w:tblGrid>
      <w:tr w14:paraId="0EFF95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18" w:type="dxa"/>
            <w:noWrap w:val="0"/>
            <w:vAlign w:val="center"/>
          </w:tcPr>
          <w:p w14:paraId="54AB38A2">
            <w:pPr>
              <w:keepNext w:val="0"/>
              <w:keepLines w:val="0"/>
              <w:pageBreakBefore w:val="0"/>
              <w:widowControl w:val="0"/>
              <w:kinsoku/>
              <w:overflowPunct/>
              <w:topLinePunct w:val="0"/>
              <w:bidi w:val="0"/>
              <w:adjustRightInd w:val="0"/>
              <w:snapToGrid w:val="0"/>
              <w:spacing w:line="360" w:lineRule="auto"/>
              <w:ind w:left="0" w:leftChars="0" w:right="0" w:rightChars="0"/>
              <w:jc w:val="center"/>
              <w:textAlignment w:val="auto"/>
              <w:outlineLvl w:val="9"/>
              <w:rPr>
                <w:rFonts w:ascii="宋体" w:hAnsi="宋体" w:eastAsia="宋体" w:cs="宋体"/>
                <w:kern w:val="2"/>
                <w:sz w:val="21"/>
                <w:szCs w:val="21"/>
                <w:highlight w:val="none"/>
              </w:rPr>
            </w:pPr>
            <w:r>
              <w:rPr>
                <w:rFonts w:hint="eastAsia" w:ascii="宋体" w:hAnsi="宋体" w:eastAsia="宋体" w:cs="宋体"/>
                <w:kern w:val="2"/>
                <w:sz w:val="21"/>
                <w:szCs w:val="21"/>
                <w:highlight w:val="none"/>
              </w:rPr>
              <w:t>序号</w:t>
            </w:r>
          </w:p>
        </w:tc>
        <w:tc>
          <w:tcPr>
            <w:tcW w:w="1909" w:type="dxa"/>
            <w:noWrap w:val="0"/>
            <w:vAlign w:val="center"/>
          </w:tcPr>
          <w:p w14:paraId="6020BECC">
            <w:pPr>
              <w:keepNext w:val="0"/>
              <w:keepLines w:val="0"/>
              <w:pageBreakBefore w:val="0"/>
              <w:widowControl w:val="0"/>
              <w:kinsoku/>
              <w:overflowPunct/>
              <w:topLinePunct w:val="0"/>
              <w:bidi w:val="0"/>
              <w:adjustRightInd w:val="0"/>
              <w:snapToGrid w:val="0"/>
              <w:spacing w:line="360" w:lineRule="auto"/>
              <w:ind w:left="0" w:leftChars="0" w:right="0" w:rightChars="0"/>
              <w:jc w:val="center"/>
              <w:textAlignment w:val="auto"/>
              <w:outlineLvl w:val="9"/>
              <w:rPr>
                <w:rFonts w:ascii="宋体" w:hAnsi="宋体" w:eastAsia="宋体" w:cs="宋体"/>
                <w:kern w:val="2"/>
                <w:sz w:val="21"/>
                <w:szCs w:val="21"/>
                <w:highlight w:val="none"/>
              </w:rPr>
            </w:pPr>
            <w:r>
              <w:rPr>
                <w:rFonts w:hint="eastAsia" w:ascii="宋体" w:hAnsi="宋体" w:eastAsia="宋体" w:cs="宋体"/>
                <w:kern w:val="2"/>
                <w:sz w:val="21"/>
                <w:szCs w:val="21"/>
                <w:highlight w:val="none"/>
              </w:rPr>
              <w:t>标的名称</w:t>
            </w:r>
          </w:p>
        </w:tc>
        <w:tc>
          <w:tcPr>
            <w:tcW w:w="1251" w:type="dxa"/>
            <w:noWrap w:val="0"/>
            <w:vAlign w:val="center"/>
          </w:tcPr>
          <w:p w14:paraId="77A44EF3">
            <w:pPr>
              <w:keepNext w:val="0"/>
              <w:keepLines w:val="0"/>
              <w:pageBreakBefore w:val="0"/>
              <w:widowControl w:val="0"/>
              <w:kinsoku/>
              <w:overflowPunct/>
              <w:topLinePunct w:val="0"/>
              <w:bidi w:val="0"/>
              <w:adjustRightInd w:val="0"/>
              <w:snapToGrid w:val="0"/>
              <w:spacing w:line="360" w:lineRule="auto"/>
              <w:ind w:left="0" w:leftChars="0" w:right="0" w:rightChars="0"/>
              <w:jc w:val="center"/>
              <w:textAlignment w:val="auto"/>
              <w:outlineLvl w:val="9"/>
              <w:rPr>
                <w:rFonts w:ascii="宋体" w:hAnsi="宋体" w:eastAsia="宋体" w:cs="宋体"/>
                <w:kern w:val="2"/>
                <w:sz w:val="21"/>
                <w:szCs w:val="21"/>
                <w:highlight w:val="none"/>
              </w:rPr>
            </w:pPr>
            <w:r>
              <w:rPr>
                <w:rFonts w:hint="eastAsia" w:ascii="宋体" w:hAnsi="宋体" w:eastAsia="宋体" w:cs="宋体"/>
                <w:kern w:val="2"/>
                <w:sz w:val="21"/>
                <w:szCs w:val="21"/>
                <w:highlight w:val="none"/>
              </w:rPr>
              <w:t>标段划分</w:t>
            </w:r>
          </w:p>
        </w:tc>
        <w:tc>
          <w:tcPr>
            <w:tcW w:w="3463" w:type="dxa"/>
            <w:noWrap w:val="0"/>
            <w:vAlign w:val="center"/>
          </w:tcPr>
          <w:p w14:paraId="394B313B">
            <w:pPr>
              <w:keepNext w:val="0"/>
              <w:keepLines w:val="0"/>
              <w:pageBreakBefore w:val="0"/>
              <w:widowControl w:val="0"/>
              <w:kinsoku/>
              <w:overflowPunct/>
              <w:topLinePunct w:val="0"/>
              <w:bidi w:val="0"/>
              <w:adjustRightInd w:val="0"/>
              <w:snapToGrid w:val="0"/>
              <w:spacing w:line="360" w:lineRule="auto"/>
              <w:ind w:left="0" w:leftChars="0" w:right="0" w:rightChars="0"/>
              <w:jc w:val="center"/>
              <w:textAlignment w:val="auto"/>
              <w:outlineLvl w:val="9"/>
              <w:rPr>
                <w:rFonts w:ascii="宋体" w:hAnsi="宋体" w:eastAsia="宋体" w:cs="宋体"/>
                <w:kern w:val="2"/>
                <w:sz w:val="21"/>
                <w:szCs w:val="21"/>
                <w:highlight w:val="none"/>
              </w:rPr>
            </w:pPr>
            <w:r>
              <w:rPr>
                <w:rFonts w:hint="eastAsia" w:ascii="宋体" w:hAnsi="宋体" w:cs="宋体"/>
                <w:kern w:val="2"/>
                <w:sz w:val="21"/>
                <w:szCs w:val="21"/>
                <w:highlight w:val="none"/>
                <w:lang w:val="en-US" w:eastAsia="zh-CN"/>
              </w:rPr>
              <w:t>采购</w:t>
            </w:r>
            <w:r>
              <w:rPr>
                <w:rFonts w:hint="eastAsia" w:ascii="宋体" w:hAnsi="宋体" w:eastAsia="宋体" w:cs="宋体"/>
                <w:kern w:val="2"/>
                <w:sz w:val="21"/>
                <w:szCs w:val="21"/>
                <w:highlight w:val="none"/>
              </w:rPr>
              <w:t>范围</w:t>
            </w:r>
          </w:p>
        </w:tc>
        <w:tc>
          <w:tcPr>
            <w:tcW w:w="1976" w:type="dxa"/>
            <w:noWrap w:val="0"/>
            <w:vAlign w:val="center"/>
          </w:tcPr>
          <w:p w14:paraId="5BB2FA9E">
            <w:pPr>
              <w:keepNext w:val="0"/>
              <w:keepLines w:val="0"/>
              <w:pageBreakBefore w:val="0"/>
              <w:widowControl w:val="0"/>
              <w:kinsoku/>
              <w:overflowPunct/>
              <w:topLinePunct w:val="0"/>
              <w:bidi w:val="0"/>
              <w:adjustRightInd w:val="0"/>
              <w:snapToGrid w:val="0"/>
              <w:spacing w:line="360" w:lineRule="auto"/>
              <w:ind w:left="0" w:leftChars="0" w:right="0" w:rightChars="0"/>
              <w:jc w:val="center"/>
              <w:textAlignment w:val="auto"/>
              <w:outlineLvl w:val="9"/>
              <w:rPr>
                <w:rFonts w:hint="default" w:ascii="宋体" w:hAnsi="宋体" w:eastAsia="宋体" w:cs="宋体"/>
                <w:kern w:val="2"/>
                <w:sz w:val="21"/>
                <w:szCs w:val="21"/>
                <w:highlight w:val="none"/>
                <w:lang w:val="en-US" w:eastAsia="zh-CN"/>
              </w:rPr>
            </w:pPr>
            <w:r>
              <w:rPr>
                <w:rFonts w:hint="eastAsia" w:ascii="宋体" w:hAnsi="宋体" w:cs="宋体"/>
                <w:kern w:val="2"/>
                <w:sz w:val="21"/>
                <w:szCs w:val="21"/>
                <w:highlight w:val="none"/>
                <w:lang w:val="en-US" w:eastAsia="zh-CN"/>
              </w:rPr>
              <w:t>服务标准及要求</w:t>
            </w:r>
          </w:p>
        </w:tc>
      </w:tr>
      <w:tr w14:paraId="3ED05A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718" w:type="dxa"/>
            <w:noWrap w:val="0"/>
            <w:vAlign w:val="center"/>
          </w:tcPr>
          <w:p w14:paraId="71DD96D6">
            <w:pPr>
              <w:keepNext w:val="0"/>
              <w:keepLines w:val="0"/>
              <w:pageBreakBefore w:val="0"/>
              <w:widowControl w:val="0"/>
              <w:kinsoku/>
              <w:overflowPunct/>
              <w:topLinePunct w:val="0"/>
              <w:autoSpaceDE w:val="0"/>
              <w:autoSpaceDN w:val="0"/>
              <w:bidi w:val="0"/>
              <w:adjustRightInd w:val="0"/>
              <w:snapToGrid w:val="0"/>
              <w:spacing w:line="360" w:lineRule="auto"/>
              <w:ind w:left="0" w:leftChars="0" w:right="0" w:rightChars="0"/>
              <w:jc w:val="center"/>
              <w:textAlignment w:val="auto"/>
              <w:outlineLvl w:val="9"/>
              <w:rPr>
                <w:rFonts w:ascii="宋体" w:hAnsi="宋体" w:eastAsia="宋体" w:cs="宋体"/>
                <w:kern w:val="2"/>
                <w:sz w:val="21"/>
                <w:szCs w:val="21"/>
                <w:highlight w:val="none"/>
              </w:rPr>
            </w:pPr>
            <w:r>
              <w:rPr>
                <w:rFonts w:hint="eastAsia" w:ascii="宋体" w:hAnsi="宋体" w:eastAsia="宋体" w:cs="宋体"/>
                <w:kern w:val="2"/>
                <w:sz w:val="21"/>
                <w:szCs w:val="21"/>
                <w:highlight w:val="none"/>
              </w:rPr>
              <w:t>1</w:t>
            </w:r>
          </w:p>
        </w:tc>
        <w:tc>
          <w:tcPr>
            <w:tcW w:w="1909" w:type="dxa"/>
            <w:noWrap w:val="0"/>
            <w:vAlign w:val="center"/>
          </w:tcPr>
          <w:p w14:paraId="368AB48E">
            <w:pPr>
              <w:keepNext w:val="0"/>
              <w:keepLines w:val="0"/>
              <w:pageBreakBefore w:val="0"/>
              <w:widowControl w:val="0"/>
              <w:tabs>
                <w:tab w:val="left" w:pos="720"/>
              </w:tabs>
              <w:kinsoku/>
              <w:overflowPunct/>
              <w:topLinePunct w:val="0"/>
              <w:autoSpaceDE w:val="0"/>
              <w:autoSpaceDN w:val="0"/>
              <w:bidi w:val="0"/>
              <w:adjustRightInd w:val="0"/>
              <w:snapToGrid w:val="0"/>
              <w:spacing w:line="360" w:lineRule="auto"/>
              <w:ind w:left="0" w:leftChars="0" w:right="0" w:rightChars="0"/>
              <w:jc w:val="center"/>
              <w:textAlignment w:val="auto"/>
              <w:outlineLvl w:val="9"/>
              <w:rPr>
                <w:rFonts w:hint="eastAsia" w:ascii="宋体" w:hAnsi="宋体" w:eastAsia="宋体" w:cs="Times New Roman"/>
                <w:kern w:val="2"/>
                <w:sz w:val="21"/>
                <w:szCs w:val="21"/>
                <w:highlight w:val="none"/>
                <w:lang w:eastAsia="zh-CN"/>
              </w:rPr>
            </w:pPr>
            <w:r>
              <w:rPr>
                <w:rFonts w:hint="eastAsia" w:ascii="宋体" w:hAnsi="宋体" w:cs="Times New Roman"/>
                <w:kern w:val="2"/>
                <w:sz w:val="21"/>
                <w:szCs w:val="21"/>
                <w:highlight w:val="none"/>
                <w:lang w:eastAsia="zh-CN"/>
              </w:rPr>
              <w:t>图们市林业局吉林省延边州长吉图先导区延龙图国土绿化试点示范项目工程验收项目</w:t>
            </w:r>
          </w:p>
        </w:tc>
        <w:tc>
          <w:tcPr>
            <w:tcW w:w="1251" w:type="dxa"/>
            <w:noWrap w:val="0"/>
            <w:vAlign w:val="center"/>
          </w:tcPr>
          <w:p w14:paraId="294ED16A">
            <w:pPr>
              <w:keepNext w:val="0"/>
              <w:keepLines w:val="0"/>
              <w:pageBreakBefore w:val="0"/>
              <w:widowControl w:val="0"/>
              <w:tabs>
                <w:tab w:val="left" w:pos="720"/>
              </w:tabs>
              <w:kinsoku/>
              <w:overflowPunct/>
              <w:topLinePunct w:val="0"/>
              <w:autoSpaceDE w:val="0"/>
              <w:autoSpaceDN w:val="0"/>
              <w:bidi w:val="0"/>
              <w:adjustRightInd w:val="0"/>
              <w:snapToGrid w:val="0"/>
              <w:spacing w:line="360" w:lineRule="auto"/>
              <w:ind w:left="0" w:leftChars="0" w:right="0" w:rightChars="0"/>
              <w:jc w:val="center"/>
              <w:textAlignment w:val="auto"/>
              <w:outlineLvl w:val="9"/>
              <w:rPr>
                <w:rFonts w:ascii="宋体" w:hAnsi="宋体" w:eastAsia="宋体" w:cs="Times New Roman"/>
                <w:kern w:val="2"/>
                <w:sz w:val="21"/>
                <w:szCs w:val="21"/>
                <w:highlight w:val="none"/>
              </w:rPr>
            </w:pPr>
            <w:r>
              <w:rPr>
                <w:rFonts w:hint="eastAsia" w:ascii="宋体" w:hAnsi="宋体" w:eastAsia="宋体" w:cs="Times New Roman"/>
                <w:kern w:val="2"/>
                <w:sz w:val="21"/>
                <w:szCs w:val="21"/>
                <w:highlight w:val="none"/>
              </w:rPr>
              <w:t>1</w:t>
            </w:r>
          </w:p>
        </w:tc>
        <w:tc>
          <w:tcPr>
            <w:tcW w:w="3463" w:type="dxa"/>
            <w:noWrap w:val="0"/>
            <w:vAlign w:val="center"/>
          </w:tcPr>
          <w:p w14:paraId="09756246">
            <w:pPr>
              <w:keepNext w:val="0"/>
              <w:keepLines w:val="0"/>
              <w:pageBreakBefore w:val="0"/>
              <w:widowControl w:val="0"/>
              <w:kinsoku/>
              <w:overflowPunct/>
              <w:topLinePunct w:val="0"/>
              <w:autoSpaceDE w:val="0"/>
              <w:autoSpaceDN w:val="0"/>
              <w:bidi w:val="0"/>
              <w:adjustRightInd w:val="0"/>
              <w:snapToGrid w:val="0"/>
              <w:spacing w:line="360" w:lineRule="auto"/>
              <w:ind w:left="0" w:leftChars="0" w:right="0" w:rightChars="0"/>
              <w:jc w:val="both"/>
              <w:textAlignment w:val="auto"/>
              <w:outlineLvl w:val="9"/>
              <w:rPr>
                <w:rFonts w:hint="default" w:ascii="宋体" w:hAnsi="宋体" w:eastAsia="宋体" w:cs="宋体"/>
                <w:kern w:val="2"/>
                <w:sz w:val="21"/>
                <w:szCs w:val="21"/>
                <w:highlight w:val="none"/>
                <w:lang w:val="en-US" w:eastAsia="zh-CN"/>
              </w:rPr>
            </w:pPr>
            <w:r>
              <w:rPr>
                <w:rFonts w:hint="eastAsia" w:ascii="宋体" w:hAnsi="宋体" w:cs="Times New Roman"/>
                <w:kern w:val="2"/>
                <w:sz w:val="21"/>
                <w:szCs w:val="21"/>
                <w:highlight w:val="none"/>
                <w:lang w:val="en-US" w:eastAsia="zh-CN"/>
              </w:rPr>
              <w:t>对本项目人工造林和退化林修复工程按照作业设计方案进行项目工程验收工作，验收内容：40091.66亩，1065个小班，人工造795.21亩，退化林修复面积39296.45亩（抚育修复36923亩，补植修复2373.45亩）对验收内容进行全面质量指标验收，并出具有资质验收报告。</w:t>
            </w:r>
          </w:p>
        </w:tc>
        <w:tc>
          <w:tcPr>
            <w:tcW w:w="1976" w:type="dxa"/>
            <w:noWrap w:val="0"/>
            <w:vAlign w:val="center"/>
          </w:tcPr>
          <w:p w14:paraId="727B1EBC">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center"/>
              <w:textAlignment w:val="auto"/>
              <w:outlineLvl w:val="9"/>
              <w:rPr>
                <w:rFonts w:ascii="宋体" w:hAnsi="宋体" w:eastAsia="宋体" w:cs="宋体"/>
                <w:kern w:val="2"/>
                <w:sz w:val="21"/>
                <w:szCs w:val="21"/>
                <w:highlight w:val="none"/>
              </w:rPr>
            </w:pPr>
            <w:r>
              <w:rPr>
                <w:rFonts w:hint="eastAsia" w:ascii="宋体" w:hAnsi="宋体" w:cs="宋体"/>
                <w:kern w:val="0"/>
                <w:sz w:val="21"/>
                <w:szCs w:val="21"/>
                <w:highlight w:val="none"/>
                <w:lang w:val="en-US" w:eastAsia="zh-CN"/>
              </w:rPr>
              <w:t>符合国家及行业现行相关标准及采购人要求</w:t>
            </w:r>
          </w:p>
        </w:tc>
      </w:tr>
    </w:tbl>
    <w:p w14:paraId="7D761C78">
      <w:pPr>
        <w:keepNext w:val="0"/>
        <w:keepLines w:val="0"/>
        <w:pageBreakBefore w:val="0"/>
        <w:widowControl w:val="0"/>
        <w:tabs>
          <w:tab w:val="left" w:pos="-3675"/>
        </w:tabs>
        <w:kinsoku/>
        <w:wordWrap/>
        <w:overflowPunct/>
        <w:topLinePunct w:val="0"/>
        <w:autoSpaceDE w:val="0"/>
        <w:autoSpaceDN w:val="0"/>
        <w:bidi w:val="0"/>
        <w:adjustRightInd w:val="0"/>
        <w:snapToGrid w:val="0"/>
        <w:spacing w:line="360" w:lineRule="auto"/>
        <w:ind w:left="0" w:leftChars="0" w:right="0" w:rightChars="0" w:firstLine="420" w:firstLineChars="200"/>
        <w:jc w:val="left"/>
        <w:textAlignment w:val="auto"/>
        <w:outlineLvl w:val="9"/>
        <w:rPr>
          <w:rFonts w:ascii="宋体" w:hAnsi="宋体" w:eastAsia="宋体" w:cs="宋体"/>
          <w:kern w:val="2"/>
          <w:sz w:val="21"/>
          <w:szCs w:val="21"/>
          <w:highlight w:val="none"/>
        </w:rPr>
      </w:pPr>
      <w:r>
        <w:rPr>
          <w:rFonts w:hint="eastAsia" w:ascii="宋体" w:hAnsi="宋体" w:cs="宋体"/>
          <w:kern w:val="2"/>
          <w:sz w:val="21"/>
          <w:szCs w:val="21"/>
          <w:highlight w:val="none"/>
          <w:lang w:val="en-US" w:eastAsia="zh-CN"/>
        </w:rPr>
        <w:t>7</w:t>
      </w:r>
      <w:r>
        <w:rPr>
          <w:rFonts w:hint="eastAsia" w:ascii="宋体" w:hAnsi="宋体" w:eastAsia="宋体" w:cs="宋体"/>
          <w:kern w:val="2"/>
          <w:sz w:val="21"/>
          <w:szCs w:val="21"/>
          <w:highlight w:val="none"/>
        </w:rPr>
        <w:t>.合同履行期限：</w:t>
      </w:r>
      <w:r>
        <w:rPr>
          <w:rFonts w:hint="eastAsia" w:ascii="宋体" w:hAnsi="宋体" w:cs="宋体"/>
          <w:b/>
          <w:bCs/>
          <w:color w:val="auto"/>
          <w:kern w:val="2"/>
          <w:sz w:val="21"/>
          <w:szCs w:val="21"/>
          <w:highlight w:val="none"/>
          <w:lang w:eastAsia="zh-CN"/>
        </w:rPr>
        <w:t>自合同签订之日起至30日内完成验收工作并出具验收报告</w:t>
      </w:r>
      <w:r>
        <w:rPr>
          <w:rFonts w:hint="eastAsia" w:ascii="宋体" w:hAnsi="宋体" w:eastAsia="宋体" w:cs="宋体"/>
          <w:b/>
          <w:bCs/>
          <w:spacing w:val="11"/>
          <w:kern w:val="2"/>
          <w:sz w:val="21"/>
          <w:szCs w:val="24"/>
          <w:highlight w:val="none"/>
          <w:lang w:val="zh-CN"/>
        </w:rPr>
        <w:t>；</w:t>
      </w:r>
      <w:r>
        <w:rPr>
          <w:rFonts w:hint="eastAsia" w:ascii="宋体" w:hAnsi="宋体" w:eastAsia="宋体" w:cs="宋体"/>
          <w:kern w:val="2"/>
          <w:sz w:val="21"/>
          <w:szCs w:val="21"/>
          <w:highlight w:val="none"/>
        </w:rPr>
        <w:t xml:space="preserve">                 </w:t>
      </w:r>
    </w:p>
    <w:p w14:paraId="177A949C">
      <w:pPr>
        <w:keepNext w:val="0"/>
        <w:keepLines w:val="0"/>
        <w:pageBreakBefore w:val="0"/>
        <w:widowControl w:val="0"/>
        <w:tabs>
          <w:tab w:val="left" w:pos="-3675"/>
        </w:tabs>
        <w:kinsoku/>
        <w:wordWrap/>
        <w:overflowPunct/>
        <w:topLinePunct w:val="0"/>
        <w:autoSpaceDE w:val="0"/>
        <w:autoSpaceDN w:val="0"/>
        <w:bidi w:val="0"/>
        <w:adjustRightInd w:val="0"/>
        <w:snapToGrid w:val="0"/>
        <w:spacing w:line="360" w:lineRule="auto"/>
        <w:ind w:left="0" w:leftChars="0" w:right="0" w:rightChars="0" w:firstLine="420" w:firstLineChars="200"/>
        <w:jc w:val="left"/>
        <w:textAlignment w:val="auto"/>
        <w:outlineLvl w:val="9"/>
        <w:rPr>
          <w:rFonts w:ascii="宋体" w:hAnsi="宋体" w:eastAsia="宋体" w:cs="宋体"/>
          <w:kern w:val="2"/>
          <w:sz w:val="21"/>
          <w:szCs w:val="21"/>
          <w:highlight w:val="none"/>
        </w:rPr>
      </w:pPr>
      <w:r>
        <w:rPr>
          <w:rFonts w:hint="eastAsia" w:ascii="宋体" w:hAnsi="宋体" w:cs="宋体"/>
          <w:kern w:val="2"/>
          <w:sz w:val="21"/>
          <w:szCs w:val="21"/>
          <w:highlight w:val="none"/>
          <w:lang w:val="en-US" w:eastAsia="zh-CN"/>
        </w:rPr>
        <w:t>8</w:t>
      </w:r>
      <w:r>
        <w:rPr>
          <w:rFonts w:hint="eastAsia" w:ascii="宋体" w:hAnsi="宋体" w:eastAsia="宋体" w:cs="宋体"/>
          <w:kern w:val="2"/>
          <w:sz w:val="21"/>
          <w:szCs w:val="21"/>
          <w:highlight w:val="none"/>
        </w:rPr>
        <w:t>.</w:t>
      </w:r>
      <w:r>
        <w:rPr>
          <w:rFonts w:hint="eastAsia" w:ascii="宋体" w:hAnsi="宋体" w:eastAsia="宋体" w:cs="宋体"/>
          <w:kern w:val="2"/>
          <w:sz w:val="21"/>
          <w:szCs w:val="21"/>
          <w:highlight w:val="none"/>
          <w:lang w:val="zh-CN"/>
        </w:rPr>
        <w:t>本项目</w:t>
      </w:r>
      <w:r>
        <w:rPr>
          <w:rFonts w:hint="eastAsia" w:ascii="宋体" w:hAnsi="宋体" w:eastAsia="宋体" w:cs="宋体"/>
          <w:b/>
          <w:bCs/>
          <w:kern w:val="2"/>
          <w:sz w:val="21"/>
          <w:szCs w:val="21"/>
          <w:highlight w:val="none"/>
          <w:lang w:val="zh-CN"/>
        </w:rPr>
        <w:t>不接受</w:t>
      </w:r>
      <w:r>
        <w:rPr>
          <w:rFonts w:hint="eastAsia" w:ascii="宋体" w:hAnsi="宋体" w:eastAsia="宋体" w:cs="宋体"/>
          <w:kern w:val="2"/>
          <w:sz w:val="21"/>
          <w:szCs w:val="21"/>
          <w:highlight w:val="none"/>
          <w:lang w:val="zh-CN"/>
        </w:rPr>
        <w:t>联合体磋商。</w:t>
      </w:r>
    </w:p>
    <w:p w14:paraId="7F012C1D">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jc w:val="left"/>
        <w:textAlignment w:val="auto"/>
        <w:outlineLvl w:val="9"/>
        <w:rPr>
          <w:rFonts w:ascii="宋体" w:hAnsi="宋体" w:eastAsia="宋体" w:cs="宋体"/>
          <w:b/>
          <w:bCs/>
          <w:kern w:val="2"/>
          <w:sz w:val="21"/>
          <w:szCs w:val="21"/>
          <w:highlight w:val="none"/>
          <w:lang w:val="zh-CN"/>
        </w:rPr>
      </w:pPr>
      <w:bookmarkStart w:id="4" w:name="_Toc10245"/>
      <w:r>
        <w:rPr>
          <w:rFonts w:hint="eastAsia" w:ascii="宋体" w:hAnsi="宋体" w:eastAsia="宋体" w:cs="宋体"/>
          <w:b/>
          <w:bCs/>
          <w:kern w:val="2"/>
          <w:sz w:val="21"/>
          <w:szCs w:val="21"/>
          <w:highlight w:val="none"/>
          <w:lang w:val="zh-CN"/>
        </w:rPr>
        <w:t>二、申请人的资格要求</w:t>
      </w:r>
      <w:bookmarkEnd w:id="4"/>
    </w:p>
    <w:p w14:paraId="1AEAB074">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bidi="ar"/>
        </w:rPr>
      </w:pPr>
      <w:r>
        <w:rPr>
          <w:rFonts w:hint="eastAsia" w:ascii="宋体" w:hAnsi="宋体" w:cs="宋体"/>
          <w:highlight w:val="none"/>
          <w:lang w:bidi="ar"/>
        </w:rPr>
        <w:t>1.满足《中华人民共和国政府采购法》第二十二条规定；</w:t>
      </w:r>
    </w:p>
    <w:p w14:paraId="58585BEA">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val="zh-CN" w:bidi="ar"/>
        </w:rPr>
      </w:pPr>
      <w:r>
        <w:rPr>
          <w:rFonts w:hint="eastAsia" w:ascii="宋体" w:hAnsi="宋体" w:cs="宋体"/>
          <w:highlight w:val="none"/>
          <w:lang w:val="zh-CN" w:bidi="ar"/>
        </w:rPr>
        <w:t>2.落实政府采购政策需满足的资格要求：</w:t>
      </w:r>
      <w:r>
        <w:rPr>
          <w:rFonts w:hint="eastAsia" w:ascii="宋体" w:hAnsi="宋体" w:eastAsia="宋体" w:cs="宋体"/>
          <w:color w:val="000000"/>
          <w:kern w:val="2"/>
          <w:sz w:val="21"/>
          <w:szCs w:val="21"/>
          <w:highlight w:val="none"/>
          <w:shd w:val="clear" w:color="auto" w:fill="FFFFFF"/>
        </w:rPr>
        <w:t>本项目</w:t>
      </w:r>
      <w:r>
        <w:rPr>
          <w:rFonts w:hint="eastAsia" w:ascii="宋体" w:hAnsi="宋体" w:eastAsia="宋体" w:cs="宋体"/>
          <w:color w:val="000000"/>
          <w:kern w:val="2"/>
          <w:sz w:val="21"/>
          <w:szCs w:val="21"/>
          <w:highlight w:val="none"/>
          <w:shd w:val="clear" w:color="auto" w:fill="FFFFFF"/>
          <w:lang w:val="en-US" w:eastAsia="zh-CN"/>
        </w:rPr>
        <w:t>专门</w:t>
      </w:r>
      <w:r>
        <w:rPr>
          <w:rFonts w:hint="eastAsia" w:ascii="宋体" w:hAnsi="宋体" w:eastAsia="宋体" w:cs="宋体"/>
          <w:color w:val="000000"/>
          <w:kern w:val="2"/>
          <w:sz w:val="21"/>
          <w:szCs w:val="21"/>
          <w:highlight w:val="none"/>
          <w:shd w:val="clear" w:color="auto" w:fill="FFFFFF"/>
        </w:rPr>
        <w:t>面向中小企业采购</w:t>
      </w:r>
    </w:p>
    <w:p w14:paraId="7FA30F6A">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bidi="ar"/>
        </w:rPr>
      </w:pPr>
      <w:r>
        <w:rPr>
          <w:rFonts w:hint="eastAsia" w:ascii="宋体" w:hAnsi="宋体" w:cs="宋体"/>
          <w:highlight w:val="none"/>
          <w:lang w:val="zh-CN" w:bidi="ar"/>
        </w:rPr>
        <w:t>（</w:t>
      </w:r>
      <w:r>
        <w:rPr>
          <w:rFonts w:hint="eastAsia" w:ascii="宋体" w:hAnsi="宋体" w:cs="宋体"/>
          <w:highlight w:val="none"/>
          <w:lang w:bidi="ar"/>
        </w:rPr>
        <w:t>1)</w:t>
      </w:r>
      <w:r>
        <w:rPr>
          <w:rFonts w:hint="eastAsia" w:ascii="宋体" w:hAnsi="宋体" w:cs="宋体"/>
          <w:highlight w:val="none"/>
          <w:lang w:val="en-US" w:eastAsia="zh-CN" w:bidi="ar"/>
        </w:rPr>
        <w:t xml:space="preserve"> </w:t>
      </w:r>
      <w:r>
        <w:rPr>
          <w:rFonts w:hint="eastAsia" w:ascii="宋体" w:hAnsi="宋体" w:cs="宋体"/>
          <w:highlight w:val="none"/>
          <w:lang w:bidi="ar"/>
        </w:rPr>
        <w:t>《政府采购促进中小企业发展管理办法》(财库[2020]46号)；</w:t>
      </w:r>
    </w:p>
    <w:p w14:paraId="7D595508">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val="zh-CN" w:bidi="ar"/>
        </w:rPr>
      </w:pPr>
      <w:r>
        <w:rPr>
          <w:rFonts w:hint="eastAsia" w:ascii="宋体" w:hAnsi="宋体" w:cs="宋体"/>
          <w:highlight w:val="none"/>
          <w:lang w:val="zh-CN" w:bidi="ar"/>
        </w:rPr>
        <w:t>（</w:t>
      </w:r>
      <w:r>
        <w:rPr>
          <w:rFonts w:hint="eastAsia" w:ascii="宋体" w:hAnsi="宋体" w:cs="宋体"/>
          <w:highlight w:val="none"/>
          <w:lang w:bidi="ar"/>
        </w:rPr>
        <w:t>2）</w:t>
      </w:r>
      <w:r>
        <w:rPr>
          <w:rFonts w:hint="eastAsia" w:ascii="宋体" w:hAnsi="宋体" w:cs="宋体"/>
          <w:highlight w:val="none"/>
          <w:lang w:val="zh-CN" w:bidi="ar"/>
        </w:rPr>
        <w:t>《关于政府采购支持监狱企业发展有关问题的通知》(财库[2014]68号)；</w:t>
      </w:r>
    </w:p>
    <w:p w14:paraId="2D409CA6">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val="zh-CN" w:bidi="ar"/>
        </w:rPr>
      </w:pPr>
      <w:r>
        <w:rPr>
          <w:rFonts w:hint="eastAsia" w:ascii="宋体" w:hAnsi="宋体" w:cs="宋体"/>
          <w:highlight w:val="none"/>
          <w:lang w:val="zh-CN" w:bidi="ar"/>
        </w:rPr>
        <w:t>（3）《关于促进残疾人就业政府采购政策的通知》(财库[2017]141号)。</w:t>
      </w:r>
    </w:p>
    <w:p w14:paraId="4305383A">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val="en-US" w:eastAsia="zh-CN" w:bidi="ar"/>
        </w:rPr>
      </w:pPr>
      <w:r>
        <w:rPr>
          <w:rFonts w:hint="eastAsia" w:ascii="宋体" w:hAnsi="宋体" w:cs="宋体"/>
          <w:highlight w:val="none"/>
          <w:lang w:bidi="ar"/>
        </w:rPr>
        <w:t>3.本项目的特定资格要求：</w:t>
      </w:r>
      <w:r>
        <w:rPr>
          <w:rFonts w:hint="eastAsia" w:ascii="宋体" w:hAnsi="宋体" w:cs="宋体"/>
          <w:highlight w:val="none"/>
          <w:lang w:val="en-US" w:eastAsia="zh-CN" w:bidi="ar"/>
        </w:rPr>
        <w:t>供应商须具备林业调查规划设计丙级及以上资质</w:t>
      </w:r>
      <w:r>
        <w:rPr>
          <w:rFonts w:hint="eastAsia" w:ascii="宋体" w:hAnsi="宋体" w:cs="宋体"/>
          <w:highlight w:val="none"/>
          <w:lang w:eastAsia="zh-CN" w:bidi="ar"/>
        </w:rPr>
        <w:t>。</w:t>
      </w:r>
    </w:p>
    <w:p w14:paraId="33A5DC58">
      <w:pPr>
        <w:keepNext w:val="0"/>
        <w:keepLines w:val="0"/>
        <w:pageBreakBefore w:val="0"/>
        <w:kinsoku/>
        <w:wordWrap/>
        <w:overflowPunct/>
        <w:topLinePunct w:val="0"/>
        <w:autoSpaceDE w:val="0"/>
        <w:autoSpaceDN w:val="0"/>
        <w:bidi w:val="0"/>
        <w:adjustRightInd w:val="0"/>
        <w:snapToGrid w:val="0"/>
        <w:spacing w:line="360" w:lineRule="auto"/>
        <w:ind w:left="856" w:right="420" w:rightChars="200" w:hanging="856"/>
        <w:jc w:val="left"/>
        <w:textAlignment w:val="auto"/>
        <w:rPr>
          <w:rFonts w:hint="eastAsia" w:ascii="宋体" w:hAnsi="宋体" w:cs="宋体"/>
          <w:b/>
          <w:bCs w:val="0"/>
          <w:highlight w:val="none"/>
        </w:rPr>
      </w:pPr>
      <w:r>
        <w:rPr>
          <w:rFonts w:hint="eastAsia" w:ascii="宋体" w:hAnsi="宋体" w:cs="宋体"/>
          <w:b/>
          <w:bCs w:val="0"/>
          <w:highlight w:val="none"/>
          <w:lang w:bidi="ar"/>
        </w:rPr>
        <w:t>三、获取</w:t>
      </w:r>
      <w:r>
        <w:rPr>
          <w:rFonts w:hint="eastAsia" w:ascii="宋体" w:hAnsi="宋体" w:cs="宋体"/>
          <w:b/>
          <w:bCs w:val="0"/>
          <w:highlight w:val="none"/>
          <w:lang w:val="en-US" w:eastAsia="zh-CN" w:bidi="ar"/>
        </w:rPr>
        <w:t>采购</w:t>
      </w:r>
      <w:r>
        <w:rPr>
          <w:rFonts w:hint="eastAsia" w:ascii="宋体" w:hAnsi="宋体" w:cs="宋体"/>
          <w:b/>
          <w:bCs w:val="0"/>
          <w:highlight w:val="none"/>
          <w:lang w:bidi="ar"/>
        </w:rPr>
        <w:t>文件：</w:t>
      </w:r>
    </w:p>
    <w:p w14:paraId="5D905C80">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highlight w:val="none"/>
          <w:lang w:val="zh-CN" w:eastAsia="zh-CN" w:bidi="ar"/>
        </w:rPr>
      </w:pPr>
      <w:r>
        <w:rPr>
          <w:rFonts w:hint="eastAsia" w:ascii="宋体" w:hAnsi="宋体" w:cs="宋体"/>
          <w:highlight w:val="none"/>
          <w:lang w:bidi="ar"/>
        </w:rPr>
        <w:t>1.时间：</w:t>
      </w:r>
      <w:r>
        <w:rPr>
          <w:rFonts w:hint="eastAsia" w:ascii="宋体" w:hAnsi="宋体" w:cs="宋体"/>
          <w:highlight w:val="none"/>
        </w:rPr>
        <w:t>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7</w:t>
      </w:r>
      <w:r>
        <w:rPr>
          <w:rFonts w:hint="eastAsia" w:ascii="宋体" w:hAnsi="宋体" w:cs="宋体"/>
          <w:highlight w:val="none"/>
        </w:rPr>
        <w:t>月</w:t>
      </w:r>
      <w:r>
        <w:rPr>
          <w:rFonts w:hint="eastAsia" w:ascii="宋体" w:hAnsi="宋体" w:cs="宋体"/>
          <w:highlight w:val="none"/>
          <w:lang w:val="en-US" w:eastAsia="zh-CN"/>
        </w:rPr>
        <w:t>18</w:t>
      </w:r>
      <w:r>
        <w:rPr>
          <w:rFonts w:hint="eastAsia" w:ascii="宋体" w:hAnsi="宋体" w:cs="宋体"/>
          <w:highlight w:val="none"/>
        </w:rPr>
        <w:t>日</w:t>
      </w:r>
      <w:r>
        <w:rPr>
          <w:rFonts w:hint="eastAsia" w:ascii="宋体" w:hAnsi="宋体" w:cs="宋体"/>
          <w:highlight w:val="none"/>
          <w:lang w:val="zh-CN"/>
        </w:rPr>
        <w:t>至</w:t>
      </w:r>
      <w:r>
        <w:rPr>
          <w:rFonts w:hint="eastAsia" w:ascii="宋体" w:hAnsi="宋体" w:cs="宋体"/>
          <w:highlight w:val="none"/>
        </w:rPr>
        <w:t>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7</w:t>
      </w:r>
      <w:r>
        <w:rPr>
          <w:rFonts w:hint="eastAsia" w:ascii="宋体" w:hAnsi="宋体" w:cs="宋体"/>
          <w:highlight w:val="none"/>
        </w:rPr>
        <w:t>月</w:t>
      </w:r>
      <w:r>
        <w:rPr>
          <w:rFonts w:hint="eastAsia" w:ascii="宋体" w:hAnsi="宋体" w:cs="宋体"/>
          <w:highlight w:val="none"/>
          <w:lang w:val="en-US" w:eastAsia="zh-CN"/>
        </w:rPr>
        <w:t>24</w:t>
      </w:r>
      <w:r>
        <w:rPr>
          <w:rFonts w:hint="eastAsia" w:ascii="宋体" w:hAnsi="宋体" w:cs="宋体"/>
          <w:highlight w:val="none"/>
        </w:rPr>
        <w:t>日(</w:t>
      </w:r>
      <w:r>
        <w:rPr>
          <w:rFonts w:hint="eastAsia" w:ascii="宋体" w:hAnsi="宋体" w:cs="宋体"/>
          <w:highlight w:val="none"/>
          <w:lang w:val="zh-CN"/>
        </w:rPr>
        <w:t>法定公休日、节假日除外</w:t>
      </w:r>
      <w:r>
        <w:rPr>
          <w:rFonts w:hint="eastAsia" w:ascii="宋体" w:hAnsi="宋体" w:cs="宋体"/>
          <w:highlight w:val="none"/>
        </w:rPr>
        <w:t>)</w:t>
      </w:r>
      <w:r>
        <w:rPr>
          <w:rFonts w:hint="eastAsia" w:ascii="宋体" w:hAnsi="宋体" w:cs="宋体"/>
          <w:highlight w:val="none"/>
          <w:lang w:eastAsia="zh-CN"/>
        </w:rPr>
        <w:t>。</w:t>
      </w:r>
    </w:p>
    <w:p w14:paraId="4D94C988">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highlight w:val="none"/>
          <w:shd w:val="clear" w:color="auto" w:fill="FFFFFF"/>
          <w:lang w:val="zh-CN"/>
        </w:rPr>
      </w:pPr>
      <w:r>
        <w:rPr>
          <w:rFonts w:hint="eastAsia" w:ascii="宋体" w:hAnsi="宋体" w:cs="宋体"/>
          <w:highlight w:val="none"/>
          <w:lang w:bidi="ar"/>
        </w:rPr>
        <w:t>2.地点：</w:t>
      </w:r>
      <w:r>
        <w:rPr>
          <w:rFonts w:hint="eastAsia" w:ascii="宋体" w:hAnsi="宋体" w:cs="宋体"/>
          <w:color w:val="000000"/>
          <w:highlight w:val="none"/>
          <w:lang w:val="zh-CN" w:bidi="ar"/>
        </w:rPr>
        <w:t>在“政采云”平台（http:// www.zcygov.cn）</w:t>
      </w:r>
      <w:r>
        <w:rPr>
          <w:rFonts w:hint="eastAsia" w:ascii="宋体" w:hAnsi="宋体" w:cs="宋体"/>
          <w:color w:val="000000"/>
          <w:highlight w:val="none"/>
          <w:lang w:bidi="ar"/>
        </w:rPr>
        <w:t>自行下载</w:t>
      </w:r>
      <w:r>
        <w:rPr>
          <w:rFonts w:hint="eastAsia"/>
          <w:highlight w:val="none"/>
          <w:shd w:val="clear" w:color="auto" w:fill="FFFFFF"/>
          <w:lang w:val="zh-CN"/>
        </w:rPr>
        <w:t>。</w:t>
      </w:r>
    </w:p>
    <w:p w14:paraId="164AD744">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val="zh-CN" w:bidi="ar"/>
        </w:rPr>
      </w:pPr>
      <w:r>
        <w:rPr>
          <w:rFonts w:hint="eastAsia" w:ascii="宋体" w:hAnsi="宋体" w:cs="宋体"/>
          <w:highlight w:val="none"/>
          <w:lang w:bidi="ar"/>
        </w:rPr>
        <w:t>3.方式：</w:t>
      </w:r>
      <w:r>
        <w:rPr>
          <w:rFonts w:hint="eastAsia" w:ascii="宋体" w:hAnsi="宋体" w:cs="宋体"/>
          <w:highlight w:val="none"/>
          <w:lang w:val="zh-CN" w:bidi="ar"/>
        </w:rPr>
        <w:t>凡有意参加</w:t>
      </w:r>
      <w:r>
        <w:rPr>
          <w:rFonts w:hint="eastAsia" w:ascii="宋体" w:hAnsi="宋体" w:cs="宋体"/>
          <w:highlight w:val="none"/>
          <w:lang w:val="en-US" w:eastAsia="zh-CN" w:bidi="ar"/>
        </w:rPr>
        <w:t>磋商者</w:t>
      </w:r>
      <w:r>
        <w:rPr>
          <w:rFonts w:hint="eastAsia" w:ascii="宋体" w:hAnsi="宋体" w:cs="宋体"/>
          <w:highlight w:val="none"/>
          <w:lang w:val="zh-CN" w:bidi="ar"/>
        </w:rPr>
        <w:t>，应当注册成为“政采云”平台的</w:t>
      </w:r>
      <w:r>
        <w:rPr>
          <w:rFonts w:hint="eastAsia" w:ascii="宋体" w:hAnsi="宋体" w:cs="宋体"/>
          <w:highlight w:val="none"/>
          <w:lang w:val="en-US" w:eastAsia="zh-CN" w:bidi="ar"/>
        </w:rPr>
        <w:t>正式</w:t>
      </w:r>
      <w:r>
        <w:rPr>
          <w:rFonts w:hint="eastAsia" w:ascii="宋体" w:hAnsi="宋体" w:cs="宋体"/>
          <w:highlight w:val="none"/>
          <w:lang w:val="zh-CN" w:bidi="ar"/>
        </w:rPr>
        <w:t>供应商，</w:t>
      </w:r>
      <w:r>
        <w:rPr>
          <w:rFonts w:hint="eastAsia" w:ascii="宋体" w:hAnsi="宋体" w:cs="宋体"/>
          <w:highlight w:val="none"/>
          <w:lang w:bidi="ar"/>
        </w:rPr>
        <w:t>未注册</w:t>
      </w:r>
      <w:r>
        <w:rPr>
          <w:rFonts w:hint="eastAsia" w:ascii="宋体" w:hAnsi="宋体" w:cs="宋体"/>
          <w:highlight w:val="none"/>
          <w:lang w:val="en-US" w:eastAsia="zh-CN" w:bidi="ar"/>
        </w:rPr>
        <w:t>为</w:t>
      </w:r>
      <w:r>
        <w:rPr>
          <w:rFonts w:hint="eastAsia" w:ascii="宋体" w:hAnsi="宋体" w:cs="宋体"/>
          <w:highlight w:val="none"/>
          <w:lang w:val="zh-CN" w:bidi="ar"/>
        </w:rPr>
        <w:t>“政采云”平台的</w:t>
      </w:r>
      <w:r>
        <w:rPr>
          <w:rFonts w:hint="eastAsia" w:ascii="宋体" w:hAnsi="宋体" w:cs="宋体"/>
          <w:highlight w:val="none"/>
          <w:lang w:val="en-US" w:eastAsia="zh-CN" w:bidi="ar"/>
        </w:rPr>
        <w:t>正式</w:t>
      </w:r>
      <w:r>
        <w:rPr>
          <w:rFonts w:hint="eastAsia" w:ascii="宋体" w:hAnsi="宋体" w:cs="宋体"/>
          <w:highlight w:val="none"/>
          <w:lang w:bidi="ar"/>
        </w:rPr>
        <w:t>供应商将无法参与本次</w:t>
      </w:r>
      <w:r>
        <w:rPr>
          <w:rFonts w:hint="eastAsia" w:ascii="宋体" w:hAnsi="宋体" w:cs="宋体"/>
          <w:highlight w:val="none"/>
          <w:lang w:val="en-US" w:eastAsia="zh-CN" w:bidi="ar"/>
        </w:rPr>
        <w:t>采购</w:t>
      </w:r>
      <w:r>
        <w:rPr>
          <w:rFonts w:hint="eastAsia" w:ascii="宋体" w:hAnsi="宋体" w:cs="宋体"/>
          <w:highlight w:val="none"/>
          <w:lang w:bidi="ar"/>
        </w:rPr>
        <w:t>活动</w:t>
      </w:r>
      <w:r>
        <w:rPr>
          <w:rFonts w:hint="eastAsia" w:ascii="宋体" w:hAnsi="宋体" w:cs="宋体"/>
          <w:highlight w:val="none"/>
          <w:lang w:val="zh-CN" w:bidi="ar"/>
        </w:rPr>
        <w:t>。供应商按照授予的操作权限自行在“政采云”平台（http：//www.zcygov.cn）（操作路径：登录“政采云”平台-项目采购-获取采购文件-找到本项目-点击“申请获取采购文件”）按采购包</w:t>
      </w:r>
      <w:r>
        <w:rPr>
          <w:rFonts w:hint="eastAsia" w:ascii="宋体" w:hAnsi="宋体" w:cs="宋体"/>
          <w:highlight w:val="none"/>
          <w:lang w:val="en-US" w:eastAsia="zh-CN" w:bidi="ar"/>
        </w:rPr>
        <w:t>获取采购文件</w:t>
      </w:r>
      <w:r>
        <w:rPr>
          <w:rFonts w:hint="eastAsia" w:ascii="宋体" w:hAnsi="宋体" w:cs="宋体"/>
          <w:highlight w:val="none"/>
          <w:lang w:val="zh-CN" w:bidi="ar"/>
        </w:rPr>
        <w:t>并点击下载确认参加本</w:t>
      </w:r>
      <w:r>
        <w:rPr>
          <w:rFonts w:hint="eastAsia" w:ascii="宋体" w:hAnsi="宋体" w:cs="宋体"/>
          <w:highlight w:val="none"/>
          <w:lang w:val="en-US" w:eastAsia="zh-CN" w:bidi="ar"/>
        </w:rPr>
        <w:t>采购</w:t>
      </w:r>
      <w:r>
        <w:rPr>
          <w:rFonts w:hint="eastAsia" w:ascii="宋体" w:hAnsi="宋体" w:cs="宋体"/>
          <w:highlight w:val="none"/>
          <w:lang w:val="zh-CN" w:bidi="ar"/>
        </w:rPr>
        <w:t>活动。具体注册及下载</w:t>
      </w:r>
      <w:r>
        <w:rPr>
          <w:rFonts w:hint="eastAsia" w:ascii="宋体" w:hAnsi="宋体" w:cs="宋体"/>
          <w:highlight w:val="none"/>
          <w:lang w:val="en-US" w:eastAsia="zh-CN" w:bidi="ar"/>
        </w:rPr>
        <w:t>采购</w:t>
      </w:r>
      <w:r>
        <w:rPr>
          <w:rFonts w:hint="eastAsia" w:ascii="宋体" w:hAnsi="宋体" w:cs="宋体"/>
          <w:highlight w:val="none"/>
          <w:lang w:val="zh-CN" w:bidi="ar"/>
        </w:rPr>
        <w:t>文件方法请访问“政采云”平台查询相关信息</w:t>
      </w:r>
      <w:r>
        <w:rPr>
          <w:rFonts w:hint="eastAsia" w:ascii="宋体" w:hAnsi="宋体" w:cs="宋体"/>
          <w:highlight w:val="none"/>
          <w:lang w:bidi="ar"/>
        </w:rPr>
        <w:t>。</w:t>
      </w:r>
    </w:p>
    <w:p w14:paraId="41420E32">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kern w:val="0"/>
          <w:sz w:val="21"/>
          <w:szCs w:val="21"/>
          <w:highlight w:val="none"/>
          <w:shd w:val="clear" w:color="auto" w:fill="FFFFFF"/>
          <w:lang w:val="zh-CN" w:eastAsia="zh-CN" w:bidi="ar-SA"/>
        </w:rPr>
      </w:pPr>
      <w:r>
        <w:rPr>
          <w:rFonts w:hint="eastAsia" w:ascii="宋体" w:hAnsi="宋体" w:eastAsia="宋体" w:cs="宋体"/>
          <w:kern w:val="0"/>
          <w:sz w:val="21"/>
          <w:szCs w:val="21"/>
          <w:highlight w:val="none"/>
          <w:shd w:val="clear" w:color="auto" w:fill="FFFFFF"/>
          <w:lang w:val="en-US" w:eastAsia="zh-CN" w:bidi="ar-SA"/>
        </w:rPr>
        <w:t>4</w:t>
      </w:r>
      <w:r>
        <w:rPr>
          <w:rFonts w:hint="eastAsia" w:ascii="宋体" w:hAnsi="宋体" w:eastAsia="宋体" w:cs="宋体"/>
          <w:kern w:val="0"/>
          <w:sz w:val="21"/>
          <w:szCs w:val="21"/>
          <w:highlight w:val="none"/>
          <w:shd w:val="clear" w:color="auto" w:fill="FFFFFF"/>
          <w:lang w:val="zh-CN" w:eastAsia="zh-CN" w:bidi="ar-SA"/>
        </w:rPr>
        <w:t>.</w:t>
      </w:r>
      <w:r>
        <w:rPr>
          <w:rFonts w:hint="eastAsia" w:ascii="宋体" w:hAnsi="宋体" w:eastAsia="宋体" w:cs="宋体"/>
          <w:kern w:val="0"/>
          <w:sz w:val="21"/>
          <w:szCs w:val="21"/>
          <w:highlight w:val="none"/>
          <w:shd w:val="clear" w:color="auto" w:fill="FFFFFF"/>
          <w:lang w:val="en-US" w:eastAsia="zh-CN" w:bidi="ar-SA"/>
        </w:rPr>
        <w:t>售价：免费</w:t>
      </w:r>
      <w:r>
        <w:rPr>
          <w:rFonts w:hint="eastAsia" w:ascii="宋体" w:hAnsi="宋体" w:eastAsia="宋体" w:cs="宋体"/>
          <w:kern w:val="0"/>
          <w:sz w:val="21"/>
          <w:szCs w:val="21"/>
          <w:highlight w:val="none"/>
          <w:shd w:val="clear" w:color="auto" w:fill="FFFFFF"/>
          <w:lang w:val="zh-CN" w:eastAsia="zh-CN" w:bidi="ar-SA"/>
        </w:rPr>
        <w:t>。</w:t>
      </w:r>
    </w:p>
    <w:p w14:paraId="1CFD94E1">
      <w:pPr>
        <w:keepNext w:val="0"/>
        <w:keepLines w:val="0"/>
        <w:pageBreakBefore w:val="0"/>
        <w:kinsoku/>
        <w:wordWrap/>
        <w:overflowPunct/>
        <w:topLinePunct w:val="0"/>
        <w:autoSpaceDE w:val="0"/>
        <w:autoSpaceDN w:val="0"/>
        <w:bidi w:val="0"/>
        <w:adjustRightInd w:val="0"/>
        <w:snapToGrid w:val="0"/>
        <w:spacing w:line="360" w:lineRule="auto"/>
        <w:ind w:left="856" w:right="420" w:rightChars="200" w:hanging="856"/>
        <w:jc w:val="left"/>
        <w:textAlignment w:val="auto"/>
        <w:rPr>
          <w:rFonts w:hint="eastAsia" w:ascii="宋体" w:hAnsi="宋体" w:cs="宋体"/>
          <w:b/>
          <w:highlight w:val="none"/>
        </w:rPr>
      </w:pPr>
      <w:r>
        <w:rPr>
          <w:rFonts w:hint="eastAsia" w:ascii="宋体" w:hAnsi="宋体" w:cs="宋体"/>
          <w:b/>
          <w:highlight w:val="none"/>
          <w:lang w:bidi="ar"/>
        </w:rPr>
        <w:t>四、</w:t>
      </w:r>
      <w:r>
        <w:rPr>
          <w:rFonts w:hint="eastAsia" w:ascii="宋体" w:hAnsi="宋体" w:cs="宋体"/>
          <w:b/>
          <w:highlight w:val="none"/>
          <w:lang w:val="en-US" w:eastAsia="zh-CN" w:bidi="ar"/>
        </w:rPr>
        <w:t>响应文件提交</w:t>
      </w:r>
      <w:r>
        <w:rPr>
          <w:rFonts w:hint="eastAsia" w:ascii="宋体" w:hAnsi="宋体" w:cs="宋体"/>
          <w:b/>
          <w:highlight w:val="none"/>
          <w:lang w:bidi="ar"/>
        </w:rPr>
        <w:t>：</w:t>
      </w:r>
    </w:p>
    <w:p w14:paraId="49C19DCC">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val="zh-CN" w:bidi="ar"/>
        </w:rPr>
      </w:pPr>
      <w:r>
        <w:rPr>
          <w:rFonts w:hint="eastAsia" w:ascii="宋体" w:hAnsi="宋体" w:cs="宋体"/>
          <w:highlight w:val="none"/>
          <w:lang w:bidi="ar"/>
        </w:rPr>
        <w:t>1.</w:t>
      </w:r>
      <w:r>
        <w:rPr>
          <w:rFonts w:hint="eastAsia" w:ascii="宋体" w:hAnsi="宋体" w:cs="宋体"/>
          <w:highlight w:val="none"/>
          <w:lang w:val="zh-CN" w:bidi="ar"/>
        </w:rPr>
        <w:t>截止时间：2025年</w:t>
      </w:r>
      <w:r>
        <w:rPr>
          <w:rFonts w:hint="eastAsia" w:ascii="宋体" w:hAnsi="宋体" w:cs="宋体"/>
          <w:highlight w:val="none"/>
          <w:lang w:val="en-US" w:eastAsia="zh-CN" w:bidi="ar"/>
        </w:rPr>
        <w:t>7</w:t>
      </w:r>
      <w:r>
        <w:rPr>
          <w:rFonts w:hint="eastAsia" w:ascii="宋体" w:hAnsi="宋体" w:cs="宋体"/>
          <w:highlight w:val="none"/>
          <w:lang w:val="zh-CN" w:bidi="ar"/>
        </w:rPr>
        <w:t>月</w:t>
      </w:r>
      <w:r>
        <w:rPr>
          <w:rFonts w:hint="eastAsia" w:ascii="宋体" w:hAnsi="宋体" w:cs="宋体"/>
          <w:highlight w:val="none"/>
          <w:lang w:val="en-US" w:eastAsia="zh-CN" w:bidi="ar"/>
        </w:rPr>
        <w:t>30</w:t>
      </w:r>
      <w:r>
        <w:rPr>
          <w:rFonts w:hint="eastAsia" w:ascii="宋体" w:hAnsi="宋体" w:cs="宋体"/>
          <w:highlight w:val="none"/>
          <w:lang w:val="zh-CN" w:bidi="ar"/>
        </w:rPr>
        <w:t>日9时00分（北京时间）。</w:t>
      </w:r>
    </w:p>
    <w:p w14:paraId="52D696D2">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val="zh-CN" w:bidi="ar"/>
        </w:rPr>
      </w:pPr>
      <w:r>
        <w:rPr>
          <w:rFonts w:hint="eastAsia" w:ascii="宋体" w:hAnsi="宋体" w:cs="宋体"/>
          <w:highlight w:val="none"/>
          <w:lang w:bidi="ar"/>
        </w:rPr>
        <w:t>2.</w:t>
      </w:r>
      <w:r>
        <w:rPr>
          <w:rFonts w:hint="eastAsia" w:ascii="宋体" w:hAnsi="宋体" w:cs="宋体"/>
          <w:highlight w:val="none"/>
          <w:lang w:val="zh-CN" w:bidi="ar"/>
        </w:rPr>
        <w:t>地点：</w:t>
      </w:r>
      <w:r>
        <w:rPr>
          <w:rFonts w:hint="eastAsia" w:ascii="宋体" w:hAnsi="宋体" w:cs="宋体"/>
          <w:color w:val="000000"/>
          <w:highlight w:val="none"/>
          <w:lang w:val="zh-CN" w:bidi="ar"/>
        </w:rPr>
        <w:t>“政采云”平台（http：//www.zcygov.cn）</w:t>
      </w:r>
      <w:r>
        <w:rPr>
          <w:rFonts w:hint="eastAsia" w:ascii="宋体" w:hAnsi="宋体" w:cs="宋体"/>
          <w:highlight w:val="none"/>
          <w:lang w:val="zh-CN" w:bidi="ar"/>
        </w:rPr>
        <w:t>。</w:t>
      </w:r>
    </w:p>
    <w:p w14:paraId="635449A4">
      <w:pPr>
        <w:keepNext w:val="0"/>
        <w:keepLines w:val="0"/>
        <w:pageBreakBefore w:val="0"/>
        <w:kinsoku/>
        <w:wordWrap/>
        <w:overflowPunct/>
        <w:topLinePunct w:val="0"/>
        <w:autoSpaceDE w:val="0"/>
        <w:autoSpaceDN w:val="0"/>
        <w:bidi w:val="0"/>
        <w:adjustRightInd w:val="0"/>
        <w:snapToGrid w:val="0"/>
        <w:spacing w:line="360" w:lineRule="auto"/>
        <w:ind w:left="856" w:right="420" w:rightChars="200" w:hanging="856"/>
        <w:jc w:val="left"/>
        <w:textAlignment w:val="auto"/>
        <w:rPr>
          <w:rFonts w:hint="eastAsia" w:ascii="宋体" w:hAnsi="宋体" w:cs="宋体"/>
          <w:b/>
          <w:highlight w:val="none"/>
        </w:rPr>
      </w:pPr>
      <w:r>
        <w:rPr>
          <w:rFonts w:hint="eastAsia" w:ascii="宋体" w:hAnsi="宋体" w:cs="宋体"/>
          <w:b/>
          <w:highlight w:val="none"/>
          <w:lang w:val="en-US" w:eastAsia="zh-CN" w:bidi="ar"/>
        </w:rPr>
        <w:t>五</w:t>
      </w:r>
      <w:r>
        <w:rPr>
          <w:rFonts w:hint="eastAsia" w:ascii="宋体" w:hAnsi="宋体" w:cs="宋体"/>
          <w:b/>
          <w:highlight w:val="none"/>
          <w:lang w:bidi="ar"/>
        </w:rPr>
        <w:t>、</w:t>
      </w:r>
      <w:r>
        <w:rPr>
          <w:rFonts w:hint="eastAsia" w:ascii="宋体" w:hAnsi="宋体" w:cs="宋体"/>
          <w:b/>
          <w:highlight w:val="none"/>
          <w:lang w:val="en-US" w:eastAsia="zh-CN" w:bidi="ar"/>
        </w:rPr>
        <w:t>开启</w:t>
      </w:r>
      <w:r>
        <w:rPr>
          <w:rFonts w:hint="eastAsia" w:ascii="宋体" w:hAnsi="宋体" w:cs="宋体"/>
          <w:b/>
          <w:highlight w:val="none"/>
          <w:lang w:bidi="ar"/>
        </w:rPr>
        <w:t>：</w:t>
      </w:r>
    </w:p>
    <w:p w14:paraId="76CB0DD1">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val="zh-CN" w:bidi="ar"/>
        </w:rPr>
      </w:pPr>
      <w:r>
        <w:rPr>
          <w:rFonts w:hint="eastAsia" w:ascii="宋体" w:hAnsi="宋体" w:cs="宋体"/>
          <w:highlight w:val="none"/>
          <w:lang w:bidi="ar"/>
        </w:rPr>
        <w:t>1.</w:t>
      </w:r>
      <w:r>
        <w:rPr>
          <w:rFonts w:hint="eastAsia" w:ascii="宋体" w:hAnsi="宋体" w:cs="宋体"/>
          <w:highlight w:val="none"/>
          <w:lang w:val="zh-CN" w:bidi="ar"/>
        </w:rPr>
        <w:t>时间：2025年</w:t>
      </w:r>
      <w:r>
        <w:rPr>
          <w:rFonts w:hint="eastAsia" w:ascii="宋体" w:hAnsi="宋体" w:cs="宋体"/>
          <w:highlight w:val="none"/>
          <w:lang w:val="en-US" w:eastAsia="zh-CN" w:bidi="ar"/>
        </w:rPr>
        <w:t>7</w:t>
      </w:r>
      <w:r>
        <w:rPr>
          <w:rFonts w:hint="eastAsia" w:ascii="宋体" w:hAnsi="宋体" w:cs="宋体"/>
          <w:highlight w:val="none"/>
          <w:lang w:val="zh-CN" w:bidi="ar"/>
        </w:rPr>
        <w:t>月</w:t>
      </w:r>
      <w:r>
        <w:rPr>
          <w:rFonts w:hint="eastAsia" w:ascii="宋体" w:hAnsi="宋体" w:cs="宋体"/>
          <w:highlight w:val="none"/>
          <w:lang w:val="en-US" w:eastAsia="zh-CN" w:bidi="ar"/>
        </w:rPr>
        <w:t>30</w:t>
      </w:r>
      <w:r>
        <w:rPr>
          <w:rFonts w:hint="eastAsia" w:ascii="宋体" w:hAnsi="宋体" w:cs="宋体"/>
          <w:highlight w:val="none"/>
          <w:lang w:val="zh-CN" w:bidi="ar"/>
        </w:rPr>
        <w:t>日9时00分（北京时间）。</w:t>
      </w:r>
    </w:p>
    <w:p w14:paraId="6F6E4ABE">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highlight w:val="none"/>
          <w:lang w:val="zh-CN"/>
        </w:rPr>
      </w:pPr>
      <w:r>
        <w:rPr>
          <w:rFonts w:hint="eastAsia" w:ascii="宋体" w:hAnsi="宋体" w:cs="宋体"/>
          <w:highlight w:val="none"/>
          <w:lang w:bidi="ar"/>
        </w:rPr>
        <w:t>2.</w:t>
      </w:r>
      <w:r>
        <w:rPr>
          <w:rFonts w:hint="eastAsia" w:ascii="宋体" w:hAnsi="宋体" w:cs="宋体"/>
          <w:highlight w:val="none"/>
          <w:lang w:val="zh-CN" w:bidi="ar"/>
        </w:rPr>
        <w:t>地点：</w:t>
      </w:r>
      <w:r>
        <w:rPr>
          <w:rFonts w:hint="eastAsia" w:ascii="宋体" w:hAnsi="宋体" w:cs="宋体"/>
          <w:color w:val="000000"/>
          <w:highlight w:val="none"/>
          <w:lang w:val="zh-CN" w:bidi="ar"/>
        </w:rPr>
        <w:t>“政采云”平台（http：//www.zcygov.cn）</w:t>
      </w:r>
      <w:r>
        <w:rPr>
          <w:rFonts w:hint="eastAsia" w:ascii="宋体" w:hAnsi="宋体" w:cs="宋体"/>
          <w:highlight w:val="none"/>
          <w:lang w:val="zh-CN" w:bidi="ar"/>
        </w:rPr>
        <w:t>。</w:t>
      </w:r>
    </w:p>
    <w:p w14:paraId="0035792D">
      <w:pPr>
        <w:keepNext w:val="0"/>
        <w:keepLines w:val="0"/>
        <w:pageBreakBefore w:val="0"/>
        <w:kinsoku/>
        <w:wordWrap/>
        <w:overflowPunct/>
        <w:topLinePunct w:val="0"/>
        <w:autoSpaceDE w:val="0"/>
        <w:autoSpaceDN w:val="0"/>
        <w:bidi w:val="0"/>
        <w:adjustRightInd w:val="0"/>
        <w:snapToGrid w:val="0"/>
        <w:spacing w:line="360" w:lineRule="auto"/>
        <w:ind w:left="856" w:right="420" w:rightChars="200" w:hanging="856"/>
        <w:jc w:val="left"/>
        <w:textAlignment w:val="auto"/>
        <w:rPr>
          <w:rFonts w:hint="eastAsia" w:ascii="宋体" w:hAnsi="宋体" w:cs="宋体"/>
          <w:b/>
          <w:highlight w:val="none"/>
          <w:lang w:val="zh-CN" w:bidi="ar"/>
        </w:rPr>
      </w:pPr>
      <w:r>
        <w:rPr>
          <w:rFonts w:hint="eastAsia" w:ascii="宋体" w:hAnsi="宋体" w:cs="宋体"/>
          <w:b/>
          <w:highlight w:val="none"/>
          <w:lang w:val="en-US" w:eastAsia="zh-CN" w:bidi="ar"/>
        </w:rPr>
        <w:t>六</w:t>
      </w:r>
      <w:r>
        <w:rPr>
          <w:rFonts w:hint="eastAsia" w:ascii="宋体" w:hAnsi="宋体" w:cs="宋体"/>
          <w:b/>
          <w:highlight w:val="none"/>
          <w:lang w:val="zh-CN" w:bidi="ar"/>
        </w:rPr>
        <w:t>、公告期限</w:t>
      </w:r>
    </w:p>
    <w:p w14:paraId="2B2FA2D9">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bidi="ar"/>
        </w:rPr>
      </w:pPr>
      <w:r>
        <w:rPr>
          <w:rFonts w:hint="eastAsia" w:ascii="宋体" w:hAnsi="宋体" w:cs="宋体"/>
          <w:highlight w:val="none"/>
          <w:lang w:bidi="ar"/>
        </w:rPr>
        <w:t>自本公告发出之日起5个工作日。</w:t>
      </w:r>
    </w:p>
    <w:p w14:paraId="679EA473">
      <w:pPr>
        <w:keepNext w:val="0"/>
        <w:keepLines w:val="0"/>
        <w:pageBreakBefore w:val="0"/>
        <w:kinsoku/>
        <w:wordWrap/>
        <w:overflowPunct/>
        <w:topLinePunct w:val="0"/>
        <w:autoSpaceDE w:val="0"/>
        <w:autoSpaceDN w:val="0"/>
        <w:bidi w:val="0"/>
        <w:adjustRightInd w:val="0"/>
        <w:snapToGrid w:val="0"/>
        <w:spacing w:line="360" w:lineRule="auto"/>
        <w:ind w:left="856" w:right="420" w:rightChars="200" w:hanging="856"/>
        <w:jc w:val="left"/>
        <w:textAlignment w:val="auto"/>
        <w:rPr>
          <w:rFonts w:hint="eastAsia" w:ascii="宋体" w:hAnsi="宋体" w:cs="宋体"/>
          <w:b/>
          <w:highlight w:val="none"/>
          <w:lang w:val="zh-CN" w:bidi="ar"/>
        </w:rPr>
      </w:pPr>
      <w:r>
        <w:rPr>
          <w:rFonts w:hint="eastAsia" w:ascii="宋体" w:hAnsi="宋体" w:cs="宋体"/>
          <w:b/>
          <w:highlight w:val="none"/>
          <w:lang w:val="en-US" w:eastAsia="zh-CN" w:bidi="ar"/>
        </w:rPr>
        <w:t>七</w:t>
      </w:r>
      <w:r>
        <w:rPr>
          <w:rFonts w:hint="eastAsia" w:ascii="宋体" w:hAnsi="宋体" w:cs="宋体"/>
          <w:b/>
          <w:highlight w:val="none"/>
          <w:lang w:bidi="ar"/>
        </w:rPr>
        <w:t>、</w:t>
      </w:r>
      <w:r>
        <w:rPr>
          <w:rFonts w:hint="eastAsia" w:ascii="宋体" w:hAnsi="宋体" w:cs="宋体"/>
          <w:b/>
          <w:highlight w:val="none"/>
          <w:lang w:val="zh-CN" w:bidi="ar"/>
        </w:rPr>
        <w:t>其他补充事宜</w:t>
      </w:r>
    </w:p>
    <w:p w14:paraId="7274B1CC">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bidi="ar"/>
        </w:rPr>
      </w:pPr>
      <w:r>
        <w:rPr>
          <w:rFonts w:hint="eastAsia" w:ascii="宋体" w:hAnsi="宋体" w:cs="宋体"/>
          <w:highlight w:val="none"/>
          <w:lang w:bidi="ar"/>
        </w:rPr>
        <w:t>1.未</w:t>
      </w:r>
      <w:r>
        <w:rPr>
          <w:rFonts w:hint="eastAsia" w:ascii="宋体" w:hAnsi="宋体" w:cs="宋体"/>
          <w:highlight w:val="none"/>
          <w:lang w:val="en-US" w:eastAsia="zh-CN" w:bidi="ar"/>
        </w:rPr>
        <w:t>获取采购</w:t>
      </w:r>
      <w:r>
        <w:rPr>
          <w:rFonts w:hint="eastAsia" w:ascii="宋体" w:hAnsi="宋体" w:cs="宋体"/>
          <w:highlight w:val="none"/>
          <w:lang w:bidi="ar"/>
        </w:rPr>
        <w:t>文件的、逾期送达或者未送达指定地点的</w:t>
      </w:r>
      <w:r>
        <w:rPr>
          <w:rFonts w:hint="eastAsia" w:ascii="宋体" w:hAnsi="宋体" w:cs="宋体"/>
          <w:highlight w:val="none"/>
          <w:lang w:val="en-US" w:eastAsia="zh-CN" w:bidi="ar"/>
        </w:rPr>
        <w:t>响应</w:t>
      </w:r>
      <w:r>
        <w:rPr>
          <w:rFonts w:hint="eastAsia" w:ascii="宋体" w:hAnsi="宋体" w:cs="宋体"/>
          <w:highlight w:val="none"/>
          <w:lang w:bidi="ar"/>
        </w:rPr>
        <w:t>文件，</w:t>
      </w:r>
      <w:r>
        <w:rPr>
          <w:rFonts w:hint="eastAsia" w:ascii="宋体" w:hAnsi="宋体" w:cs="宋体"/>
          <w:highlight w:val="none"/>
          <w:lang w:val="en-US" w:eastAsia="zh-CN" w:bidi="ar"/>
        </w:rPr>
        <w:t>采购</w:t>
      </w:r>
      <w:r>
        <w:rPr>
          <w:rFonts w:hint="eastAsia" w:ascii="宋体" w:hAnsi="宋体" w:cs="宋体"/>
          <w:highlight w:val="none"/>
          <w:lang w:bidi="ar"/>
        </w:rPr>
        <w:t>人不予受理。</w:t>
      </w:r>
    </w:p>
    <w:p w14:paraId="39CF5E1C">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bidi="ar"/>
        </w:rPr>
      </w:pPr>
      <w:r>
        <w:rPr>
          <w:rFonts w:hint="eastAsia" w:ascii="宋体" w:hAnsi="宋体" w:cs="宋体"/>
          <w:highlight w:val="none"/>
          <w:lang w:bidi="ar"/>
        </w:rPr>
        <w:t>2.有效</w:t>
      </w:r>
      <w:r>
        <w:rPr>
          <w:rFonts w:hint="eastAsia" w:ascii="宋体" w:hAnsi="宋体" w:cs="宋体"/>
          <w:highlight w:val="none"/>
          <w:lang w:val="en-US" w:eastAsia="zh-CN" w:bidi="ar"/>
        </w:rPr>
        <w:t>供应商</w:t>
      </w:r>
      <w:r>
        <w:rPr>
          <w:rFonts w:hint="eastAsia" w:ascii="宋体" w:hAnsi="宋体" w:cs="宋体"/>
          <w:highlight w:val="none"/>
          <w:lang w:bidi="ar"/>
        </w:rPr>
        <w:t>不足法定数量时，</w:t>
      </w:r>
      <w:r>
        <w:rPr>
          <w:rFonts w:hint="eastAsia" w:ascii="宋体" w:hAnsi="宋体" w:cs="宋体"/>
          <w:highlight w:val="none"/>
          <w:lang w:val="en-US" w:eastAsia="zh-CN" w:bidi="ar"/>
        </w:rPr>
        <w:t>采购</w:t>
      </w:r>
      <w:r>
        <w:rPr>
          <w:rFonts w:hint="eastAsia" w:ascii="宋体" w:hAnsi="宋体" w:cs="宋体"/>
          <w:highlight w:val="none"/>
          <w:lang w:bidi="ar"/>
        </w:rPr>
        <w:t>人另行组织</w:t>
      </w:r>
      <w:r>
        <w:rPr>
          <w:rFonts w:hint="eastAsia" w:ascii="宋体" w:hAnsi="宋体" w:cs="宋体"/>
          <w:highlight w:val="none"/>
          <w:lang w:val="en-US" w:eastAsia="zh-CN" w:bidi="ar"/>
        </w:rPr>
        <w:t>采购</w:t>
      </w:r>
      <w:r>
        <w:rPr>
          <w:rFonts w:hint="eastAsia" w:ascii="宋体" w:hAnsi="宋体" w:cs="宋体"/>
          <w:highlight w:val="none"/>
          <w:lang w:bidi="ar"/>
        </w:rPr>
        <w:t>。</w:t>
      </w:r>
    </w:p>
    <w:p w14:paraId="784577C9">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highlight w:val="none"/>
        </w:rPr>
      </w:pPr>
      <w:r>
        <w:rPr>
          <w:rFonts w:hint="eastAsia" w:ascii="宋体" w:hAnsi="宋体"/>
          <w:szCs w:val="21"/>
          <w:highlight w:val="none"/>
          <w:lang w:val="en-US" w:eastAsia="zh-CN"/>
        </w:rPr>
        <w:t>3</w:t>
      </w:r>
      <w:r>
        <w:rPr>
          <w:rFonts w:hint="eastAsia" w:ascii="宋体" w:hAnsi="宋体"/>
          <w:szCs w:val="21"/>
          <w:highlight w:val="none"/>
          <w:lang w:val="zh-CN"/>
        </w:rPr>
        <w:t>.</w:t>
      </w:r>
      <w:r>
        <w:rPr>
          <w:rFonts w:hint="eastAsia" w:ascii="宋体" w:hAnsi="宋体"/>
          <w:szCs w:val="21"/>
          <w:highlight w:val="none"/>
          <w:lang w:val="en-US" w:eastAsia="zh-CN"/>
        </w:rPr>
        <w:t>供应商应</w:t>
      </w:r>
      <w:r>
        <w:rPr>
          <w:rFonts w:hint="eastAsia" w:ascii="宋体" w:hAnsi="宋体" w:eastAsia="宋体" w:cs="宋体"/>
          <w:b w:val="0"/>
          <w:bCs w:val="0"/>
          <w:color w:val="auto"/>
          <w:kern w:val="2"/>
          <w:sz w:val="21"/>
          <w:szCs w:val="21"/>
          <w:highlight w:val="none"/>
        </w:rPr>
        <w:t>按照</w:t>
      </w:r>
      <w:r>
        <w:rPr>
          <w:rFonts w:hint="eastAsia" w:ascii="宋体" w:hAnsi="宋体" w:eastAsia="宋体" w:cs="宋体"/>
          <w:b w:val="0"/>
          <w:bCs w:val="0"/>
          <w:color w:val="auto"/>
          <w:kern w:val="2"/>
          <w:sz w:val="21"/>
          <w:szCs w:val="21"/>
          <w:highlight w:val="none"/>
          <w:lang w:val="en-US" w:eastAsia="zh-CN"/>
        </w:rPr>
        <w:t>竞争性磋商文件</w:t>
      </w:r>
      <w:r>
        <w:rPr>
          <w:rFonts w:hint="eastAsia" w:ascii="宋体" w:hAnsi="宋体" w:eastAsia="宋体" w:cs="宋体"/>
          <w:b w:val="0"/>
          <w:bCs w:val="0"/>
          <w:color w:val="auto"/>
          <w:kern w:val="2"/>
          <w:sz w:val="21"/>
          <w:szCs w:val="21"/>
          <w:highlight w:val="none"/>
        </w:rPr>
        <w:t>规定递交磋商保证金；</w:t>
      </w:r>
    </w:p>
    <w:p w14:paraId="046B9FDD">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val="en-US" w:eastAsia="zh-CN" w:bidi="ar"/>
        </w:rPr>
      </w:pPr>
      <w:r>
        <w:rPr>
          <w:rFonts w:hint="eastAsia" w:ascii="宋体" w:hAnsi="宋体" w:cs="宋体"/>
          <w:highlight w:val="none"/>
          <w:lang w:val="en-US" w:eastAsia="zh-CN" w:bidi="ar"/>
        </w:rPr>
        <w:t>4.本项目为全流程电子化项目，通过“政采云”平台（http：//www.zcygov.cn）实行在线电子投标，供应商应先安装“政采云投标客户端”（请自行前往“政采云”平台进行下载），并按照本项目采购文件和“政采云”平台的要求编制、加密后在响应文件递交截止时间前通过网络上传至“政采云”平台。</w:t>
      </w:r>
    </w:p>
    <w:p w14:paraId="55CDF762">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default" w:ascii="宋体" w:hAnsi="宋体" w:cs="宋体"/>
          <w:highlight w:val="none"/>
          <w:lang w:val="en-US" w:eastAsia="zh-CN" w:bidi="ar"/>
        </w:rPr>
      </w:pPr>
      <w:r>
        <w:rPr>
          <w:rFonts w:hint="eastAsia" w:ascii="宋体" w:hAnsi="宋体" w:cs="宋体"/>
          <w:highlight w:val="none"/>
          <w:lang w:val="en-US" w:eastAsia="zh-CN" w:bidi="ar"/>
        </w:rPr>
        <w:t>5.电子响应文件制作需要基于“政采云”平台获取的采购文件进行制作，制作响应文件时需要完成CA锁与账号的绑定。未办理CA锁的供应商，请先申请CA锁，适配CA锁列表在政采云平台CA绑定与解绑界面内查看[联系软件公司现场或邮寄办理CA锁，CA锁全省通办通用，部分软件公司联系方式：安信CA联系电话：0431-85177688；翔晟CA咨询电话：0431-88779428（长春）、15604331467（延边）]，并完成CA锁与账号绑定（CA绑定政采云平台流程：我的工作台-系统管理-CA管理-CA绑定与解绑)；由于供应商自身原因未完成CA锁办理的，后果自负。</w:t>
      </w:r>
    </w:p>
    <w:p w14:paraId="2AF643EE">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default" w:ascii="宋体" w:hAnsi="宋体" w:eastAsia="宋体" w:cs="宋体"/>
          <w:highlight w:val="none"/>
          <w:lang w:val="en-US" w:eastAsia="zh-CN" w:bidi="ar"/>
        </w:rPr>
      </w:pPr>
      <w:r>
        <w:rPr>
          <w:rFonts w:hint="eastAsia" w:ascii="宋体" w:hAnsi="宋体" w:cs="宋体"/>
          <w:highlight w:val="none"/>
          <w:lang w:val="en-US" w:eastAsia="zh-CN" w:bidi="ar"/>
        </w:rPr>
        <w:t>6.电子响应文件解密期限及方式：开启时间后30分钟内，由供应商</w:t>
      </w:r>
      <w:r>
        <w:rPr>
          <w:rFonts w:hint="eastAsia" w:ascii="宋体" w:hAnsi="宋体" w:cs="宋体"/>
          <w:b/>
          <w:bCs/>
          <w:highlight w:val="none"/>
          <w:lang w:val="en-US" w:eastAsia="zh-CN" w:bidi="ar"/>
        </w:rPr>
        <w:t>持制作该电子响应文件的同一数字证书（CA锁）</w:t>
      </w:r>
      <w:r>
        <w:rPr>
          <w:rFonts w:hint="eastAsia" w:ascii="宋体" w:hAnsi="宋体" w:cs="宋体"/>
          <w:highlight w:val="none"/>
          <w:lang w:val="en-US" w:eastAsia="zh-CN" w:bidi="ar"/>
        </w:rPr>
        <w:t>及电脑进行远程解密。因供应商自身原因未能按时完成解密的，视为逾期未提交响应文件。</w:t>
      </w:r>
    </w:p>
    <w:p w14:paraId="6CC4F14D">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ascii="宋体" w:hAnsi="宋体" w:cs="宋体"/>
          <w:highlight w:val="none"/>
          <w:lang w:val="zh-CN" w:bidi="ar"/>
        </w:rPr>
      </w:pPr>
      <w:r>
        <w:rPr>
          <w:rFonts w:hint="eastAsia" w:ascii="宋体" w:hAnsi="宋体" w:cs="宋体"/>
          <w:highlight w:val="none"/>
          <w:lang w:val="en-US" w:eastAsia="zh-CN" w:bidi="ar"/>
        </w:rPr>
        <w:t>7</w:t>
      </w:r>
      <w:r>
        <w:rPr>
          <w:rFonts w:hint="eastAsia" w:ascii="宋体" w:hAnsi="宋体" w:cs="宋体"/>
          <w:highlight w:val="none"/>
          <w:lang w:bidi="ar"/>
        </w:rPr>
        <w:t>.</w:t>
      </w:r>
      <w:r>
        <w:rPr>
          <w:rFonts w:hint="eastAsia" w:ascii="宋体" w:hAnsi="宋体" w:eastAsia="宋体" w:cs="Times New Roman"/>
          <w:kern w:val="2"/>
          <w:sz w:val="21"/>
          <w:szCs w:val="21"/>
          <w:highlight w:val="none"/>
          <w:lang w:val="zh-CN"/>
        </w:rPr>
        <w:t>本次</w:t>
      </w:r>
      <w:r>
        <w:rPr>
          <w:rFonts w:hint="eastAsia" w:ascii="宋体" w:hAnsi="宋体" w:cs="Times New Roman"/>
          <w:kern w:val="2"/>
          <w:sz w:val="21"/>
          <w:szCs w:val="21"/>
          <w:highlight w:val="none"/>
          <w:lang w:val="en-US" w:eastAsia="zh-CN"/>
        </w:rPr>
        <w:t>采购</w:t>
      </w:r>
      <w:r>
        <w:rPr>
          <w:rFonts w:hint="eastAsia" w:ascii="宋体" w:hAnsi="宋体" w:eastAsia="宋体" w:cs="Times New Roman"/>
          <w:kern w:val="2"/>
          <w:sz w:val="21"/>
          <w:szCs w:val="21"/>
          <w:highlight w:val="none"/>
          <w:lang w:val="en-US" w:eastAsia="zh-CN"/>
        </w:rPr>
        <w:t>公告在</w:t>
      </w:r>
      <w:r>
        <w:rPr>
          <w:rFonts w:hint="eastAsia" w:ascii="宋体" w:hAnsi="宋体" w:cs="宋体"/>
          <w:color w:val="000000"/>
          <w:highlight w:val="none"/>
          <w:lang w:val="zh-CN" w:bidi="ar"/>
        </w:rPr>
        <w:t>“政采云”平台（http:// www.zcygov.cn）</w:t>
      </w:r>
      <w:r>
        <w:rPr>
          <w:rFonts w:hint="eastAsia" w:ascii="宋体" w:hAnsi="宋体" w:eastAsia="宋体" w:cs="Times New Roman"/>
          <w:kern w:val="2"/>
          <w:sz w:val="21"/>
          <w:szCs w:val="21"/>
          <w:highlight w:val="none"/>
          <w:lang w:val="en-US" w:eastAsia="zh-CN"/>
        </w:rPr>
        <w:t>上发布，并</w:t>
      </w:r>
      <w:r>
        <w:rPr>
          <w:rFonts w:hint="eastAsia" w:ascii="宋体" w:hAnsi="宋体" w:eastAsia="宋体" w:cs="宋体"/>
          <w:i w:val="0"/>
          <w:iCs w:val="0"/>
          <w:caps w:val="0"/>
          <w:color w:val="auto"/>
          <w:spacing w:val="0"/>
          <w:kern w:val="2"/>
          <w:sz w:val="21"/>
          <w:szCs w:val="21"/>
          <w:highlight w:val="none"/>
          <w:shd w:val="clear" w:color="auto" w:fill="FFFFFF"/>
        </w:rPr>
        <w:t>依据《关于进一步规范招标采购公告和公示信息发布工作的通知》</w:t>
      </w:r>
      <w:r>
        <w:rPr>
          <w:rFonts w:hint="eastAsia" w:ascii="宋体" w:hAnsi="宋体" w:eastAsia="宋体" w:cs="宋体"/>
          <w:i w:val="0"/>
          <w:iCs w:val="0"/>
          <w:caps w:val="0"/>
          <w:color w:val="auto"/>
          <w:spacing w:val="0"/>
          <w:kern w:val="2"/>
          <w:sz w:val="21"/>
          <w:szCs w:val="21"/>
          <w:highlight w:val="none"/>
          <w:shd w:val="clear" w:color="auto" w:fill="FFFFFF"/>
          <w:lang w:eastAsia="zh-CN"/>
        </w:rPr>
        <w:t>（吉政公办〔2018〕65号）</w:t>
      </w:r>
      <w:r>
        <w:rPr>
          <w:rFonts w:hint="eastAsia" w:ascii="宋体" w:hAnsi="宋体" w:eastAsia="宋体" w:cs="宋体"/>
          <w:i w:val="0"/>
          <w:iCs w:val="0"/>
          <w:caps w:val="0"/>
          <w:color w:val="auto"/>
          <w:spacing w:val="0"/>
          <w:kern w:val="2"/>
          <w:sz w:val="21"/>
          <w:szCs w:val="21"/>
          <w:highlight w:val="none"/>
          <w:shd w:val="clear" w:color="auto" w:fill="FFFFFF"/>
          <w:lang w:val="en-US" w:eastAsia="zh-CN"/>
        </w:rPr>
        <w:t>推送到</w:t>
      </w:r>
      <w:r>
        <w:rPr>
          <w:rFonts w:hint="eastAsia" w:ascii="宋体" w:hAnsi="宋体" w:eastAsia="宋体" w:cs="Times New Roman"/>
          <w:color w:val="auto"/>
          <w:kern w:val="2"/>
          <w:sz w:val="21"/>
          <w:szCs w:val="21"/>
          <w:highlight w:val="none"/>
          <w:lang w:val="zh-CN"/>
        </w:rPr>
        <w:t>《</w:t>
      </w:r>
      <w:r>
        <w:rPr>
          <w:rFonts w:hint="eastAsia" w:ascii="宋体" w:hAnsi="宋体" w:eastAsia="宋体" w:cs="Times New Roman"/>
          <w:color w:val="auto"/>
          <w:kern w:val="2"/>
          <w:sz w:val="21"/>
          <w:szCs w:val="21"/>
          <w:highlight w:val="none"/>
          <w:lang w:val="en-US" w:eastAsia="zh-CN"/>
        </w:rPr>
        <w:t>吉林省</w:t>
      </w:r>
      <w:r>
        <w:rPr>
          <w:rFonts w:hint="eastAsia" w:ascii="宋体" w:hAnsi="宋体" w:eastAsia="宋体" w:cs="Times New Roman"/>
          <w:color w:val="auto"/>
          <w:kern w:val="2"/>
          <w:sz w:val="21"/>
          <w:szCs w:val="21"/>
          <w:highlight w:val="none"/>
          <w:lang w:val="zh-CN"/>
        </w:rPr>
        <w:t>政府采购网》《吉林省公</w:t>
      </w:r>
      <w:r>
        <w:rPr>
          <w:rFonts w:hint="eastAsia" w:ascii="宋体" w:hAnsi="宋体" w:eastAsia="宋体" w:cs="Times New Roman"/>
          <w:kern w:val="2"/>
          <w:sz w:val="21"/>
          <w:szCs w:val="21"/>
          <w:highlight w:val="none"/>
          <w:lang w:val="zh-CN"/>
        </w:rPr>
        <w:t>共资源交易公共服务平台》。</w:t>
      </w:r>
    </w:p>
    <w:p w14:paraId="4A92951D">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auto"/>
        <w:rPr>
          <w:rFonts w:hint="eastAsia" w:ascii="宋体" w:hAnsi="宋体" w:cs="宋体"/>
          <w:highlight w:val="none"/>
          <w:lang w:val="zh-CN"/>
        </w:rPr>
      </w:pPr>
      <w:r>
        <w:rPr>
          <w:rFonts w:hint="eastAsia" w:ascii="宋体" w:hAnsi="宋体" w:cs="宋体"/>
          <w:b/>
          <w:bCs/>
          <w:highlight w:val="none"/>
          <w:lang w:val="en-US" w:eastAsia="zh-CN"/>
        </w:rPr>
        <w:t>八</w:t>
      </w:r>
      <w:r>
        <w:rPr>
          <w:rFonts w:hint="eastAsia" w:ascii="宋体" w:hAnsi="宋体" w:cs="宋体"/>
          <w:b/>
          <w:bCs/>
          <w:highlight w:val="none"/>
          <w:lang w:val="zh-CN"/>
        </w:rPr>
        <w:t>、对本次</w:t>
      </w:r>
      <w:r>
        <w:rPr>
          <w:rFonts w:hint="eastAsia" w:ascii="宋体" w:hAnsi="宋体" w:cs="宋体"/>
          <w:b/>
          <w:bCs/>
          <w:highlight w:val="none"/>
          <w:lang w:val="en-US" w:eastAsia="zh-CN"/>
        </w:rPr>
        <w:t>采购</w:t>
      </w:r>
      <w:r>
        <w:rPr>
          <w:rFonts w:hint="eastAsia" w:ascii="宋体" w:hAnsi="宋体" w:cs="宋体"/>
          <w:b/>
          <w:bCs/>
          <w:highlight w:val="none"/>
          <w:lang w:val="zh-CN"/>
        </w:rPr>
        <w:t>提出询问，请按以下方式联系。</w:t>
      </w:r>
    </w:p>
    <w:p w14:paraId="07AC1343">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cs="宋体"/>
          <w:highlight w:val="none"/>
          <w:lang w:val="zh-CN" w:bidi="ar"/>
        </w:rPr>
      </w:pPr>
      <w:r>
        <w:rPr>
          <w:rFonts w:hint="eastAsia" w:ascii="宋体" w:hAnsi="宋体" w:cs="宋体"/>
          <w:highlight w:val="none"/>
          <w:lang w:bidi="ar"/>
        </w:rPr>
        <w:t>1</w:t>
      </w:r>
      <w:r>
        <w:rPr>
          <w:rFonts w:hint="eastAsia" w:ascii="宋体" w:hAnsi="宋体" w:cs="宋体"/>
          <w:highlight w:val="none"/>
          <w:lang w:val="zh-CN" w:bidi="ar"/>
        </w:rPr>
        <w:t>.</w:t>
      </w:r>
      <w:r>
        <w:rPr>
          <w:rFonts w:hint="eastAsia" w:ascii="宋体" w:hAnsi="宋体" w:cs="宋体"/>
          <w:highlight w:val="none"/>
          <w:lang w:val="en-US" w:eastAsia="zh-CN" w:bidi="ar"/>
        </w:rPr>
        <w:t>采购人</w:t>
      </w:r>
      <w:r>
        <w:rPr>
          <w:rFonts w:hint="eastAsia" w:ascii="宋体" w:hAnsi="宋体" w:cs="宋体"/>
          <w:highlight w:val="none"/>
          <w:lang w:val="zh-CN" w:bidi="ar"/>
        </w:rPr>
        <w:t>信息</w:t>
      </w:r>
    </w:p>
    <w:p w14:paraId="13308FD8">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rPr>
        <w:t xml:space="preserve">名 </w:t>
      </w:r>
      <w:r>
        <w:rPr>
          <w:rFonts w:hint="eastAsia" w:ascii="宋体" w:hAnsi="宋体" w:eastAsia="宋体" w:cs="宋体"/>
          <w:b w:val="0"/>
          <w:bCs w:val="0"/>
          <w:color w:val="auto"/>
          <w:kern w:val="2"/>
          <w:sz w:val="21"/>
          <w:szCs w:val="21"/>
          <w:highlight w:val="none"/>
          <w:lang w:val="en-US" w:eastAsia="zh-CN"/>
        </w:rPr>
        <w:t xml:space="preserve">  </w:t>
      </w:r>
      <w:r>
        <w:rPr>
          <w:rFonts w:hint="eastAsia" w:ascii="宋体" w:hAnsi="宋体" w:eastAsia="宋体" w:cs="宋体"/>
          <w:b w:val="0"/>
          <w:bCs w:val="0"/>
          <w:color w:val="auto"/>
          <w:kern w:val="2"/>
          <w:sz w:val="21"/>
          <w:szCs w:val="21"/>
          <w:highlight w:val="none"/>
        </w:rPr>
        <w:t xml:space="preserve"> 称：图们市林业局</w:t>
      </w:r>
    </w:p>
    <w:p w14:paraId="62DBCEC6">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default"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rPr>
        <w:t xml:space="preserve">地  </w:t>
      </w:r>
      <w:r>
        <w:rPr>
          <w:rFonts w:hint="eastAsia" w:ascii="宋体" w:hAnsi="宋体" w:eastAsia="宋体" w:cs="宋体"/>
          <w:b w:val="0"/>
          <w:bCs w:val="0"/>
          <w:color w:val="auto"/>
          <w:kern w:val="2"/>
          <w:sz w:val="21"/>
          <w:szCs w:val="21"/>
          <w:highlight w:val="none"/>
          <w:lang w:val="en-US" w:eastAsia="zh-CN"/>
        </w:rPr>
        <w:t xml:space="preserve">  </w:t>
      </w:r>
      <w:r>
        <w:rPr>
          <w:rFonts w:hint="eastAsia" w:ascii="宋体" w:hAnsi="宋体" w:eastAsia="宋体" w:cs="宋体"/>
          <w:b w:val="0"/>
          <w:bCs w:val="0"/>
          <w:color w:val="auto"/>
          <w:kern w:val="2"/>
          <w:sz w:val="21"/>
          <w:szCs w:val="21"/>
          <w:highlight w:val="none"/>
        </w:rPr>
        <w:t>址：</w:t>
      </w:r>
      <w:r>
        <w:rPr>
          <w:rFonts w:hint="eastAsia" w:ascii="宋体" w:hAnsi="宋体" w:cs="宋体"/>
          <w:b w:val="0"/>
          <w:bCs w:val="0"/>
          <w:color w:val="auto"/>
          <w:kern w:val="2"/>
          <w:sz w:val="21"/>
          <w:szCs w:val="21"/>
          <w:highlight w:val="none"/>
          <w:lang w:val="en-US" w:eastAsia="zh-CN"/>
        </w:rPr>
        <w:t xml:space="preserve">吉林省图们市明星路35号 </w:t>
      </w:r>
    </w:p>
    <w:p w14:paraId="00335932">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联 系 人：赵青云</w:t>
      </w:r>
    </w:p>
    <w:p w14:paraId="2A2BA158">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default"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rPr>
        <w:t>联系方式： 0433</w:t>
      </w:r>
      <w:r>
        <w:rPr>
          <w:rFonts w:hint="eastAsia" w:ascii="宋体" w:hAnsi="宋体" w:cs="宋体"/>
          <w:b w:val="0"/>
          <w:bCs w:val="0"/>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rPr>
        <w:t>3667877</w:t>
      </w:r>
    </w:p>
    <w:p w14:paraId="1216DB70">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2.采购代理机构信息</w:t>
      </w:r>
    </w:p>
    <w:p w14:paraId="1C0138AA">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highlight w:val="none"/>
          <w:lang w:eastAsia="zh-CN" w:bidi="ar"/>
        </w:rPr>
      </w:pPr>
      <w:r>
        <w:rPr>
          <w:rFonts w:hint="eastAsia" w:ascii="宋体" w:hAnsi="宋体" w:eastAsia="宋体" w:cs="宋体"/>
          <w:highlight w:val="none"/>
          <w:lang w:bidi="ar"/>
        </w:rPr>
        <w:t xml:space="preserve">名 </w:t>
      </w:r>
      <w:r>
        <w:rPr>
          <w:rFonts w:hint="eastAsia" w:ascii="宋体" w:hAnsi="宋体" w:eastAsia="宋体" w:cs="宋体"/>
          <w:highlight w:val="none"/>
          <w:lang w:val="en-US" w:eastAsia="zh-CN" w:bidi="ar"/>
        </w:rPr>
        <w:t xml:space="preserve">  </w:t>
      </w:r>
      <w:r>
        <w:rPr>
          <w:rFonts w:hint="eastAsia" w:ascii="宋体" w:hAnsi="宋体" w:eastAsia="宋体" w:cs="宋体"/>
          <w:highlight w:val="none"/>
          <w:lang w:bidi="ar"/>
        </w:rPr>
        <w:t xml:space="preserve"> 称：</w:t>
      </w:r>
      <w:r>
        <w:rPr>
          <w:rFonts w:hint="eastAsia" w:ascii="宋体" w:hAnsi="宋体" w:cs="宋体"/>
          <w:highlight w:val="none"/>
          <w:lang w:eastAsia="zh-CN" w:bidi="ar"/>
        </w:rPr>
        <w:t>吉林省信达项目管理咨询有限公司</w:t>
      </w:r>
    </w:p>
    <w:p w14:paraId="4173B13E">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highlight w:val="none"/>
          <w:lang w:eastAsia="zh-CN" w:bidi="ar"/>
        </w:rPr>
      </w:pPr>
      <w:r>
        <w:rPr>
          <w:rFonts w:hint="eastAsia" w:ascii="宋体" w:hAnsi="宋体" w:eastAsia="宋体" w:cs="宋体"/>
          <w:highlight w:val="none"/>
          <w:lang w:bidi="ar"/>
        </w:rPr>
        <w:t xml:space="preserve">地 </w:t>
      </w:r>
      <w:r>
        <w:rPr>
          <w:rFonts w:hint="eastAsia" w:ascii="宋体" w:hAnsi="宋体" w:eastAsia="宋体" w:cs="宋体"/>
          <w:highlight w:val="none"/>
          <w:lang w:val="en-US" w:eastAsia="zh-CN" w:bidi="ar"/>
        </w:rPr>
        <w:t xml:space="preserve">   </w:t>
      </w:r>
      <w:r>
        <w:rPr>
          <w:rFonts w:hint="eastAsia" w:ascii="宋体" w:hAnsi="宋体" w:eastAsia="宋体" w:cs="宋体"/>
          <w:highlight w:val="none"/>
          <w:lang w:bidi="ar"/>
        </w:rPr>
        <w:t>址：</w:t>
      </w:r>
      <w:r>
        <w:rPr>
          <w:rFonts w:hint="eastAsia" w:ascii="宋体" w:hAnsi="宋体" w:cs="宋体"/>
          <w:highlight w:val="none"/>
          <w:lang w:eastAsia="zh-CN" w:bidi="ar"/>
        </w:rPr>
        <w:t>吉林省延吉市延边大学东门南侧三楼</w:t>
      </w:r>
    </w:p>
    <w:p w14:paraId="0432CD75">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highlight w:val="none"/>
          <w:lang w:val="en-US" w:eastAsia="zh-CN" w:bidi="ar"/>
        </w:rPr>
      </w:pPr>
      <w:r>
        <w:rPr>
          <w:rFonts w:hint="eastAsia" w:ascii="宋体" w:hAnsi="宋体" w:eastAsia="宋体" w:cs="宋体"/>
          <w:highlight w:val="none"/>
          <w:lang w:val="en-US" w:eastAsia="zh-CN" w:bidi="ar"/>
        </w:rPr>
        <w:t>联 系 人：</w:t>
      </w:r>
      <w:r>
        <w:rPr>
          <w:rFonts w:hint="eastAsia" w:ascii="宋体" w:hAnsi="宋体" w:cs="宋体"/>
          <w:b w:val="0"/>
          <w:bCs w:val="0"/>
          <w:color w:val="auto"/>
          <w:kern w:val="2"/>
          <w:sz w:val="21"/>
          <w:szCs w:val="21"/>
          <w:highlight w:val="none"/>
          <w:lang w:val="en-US" w:eastAsia="zh-CN" w:bidi="ar-SA"/>
        </w:rPr>
        <w:t>吴语佟</w:t>
      </w:r>
    </w:p>
    <w:p w14:paraId="4F0C8018">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highlight w:val="none"/>
          <w:lang w:eastAsia="zh-CN" w:bidi="ar"/>
        </w:rPr>
      </w:pPr>
      <w:r>
        <w:rPr>
          <w:rFonts w:hint="eastAsia" w:ascii="宋体" w:hAnsi="宋体" w:eastAsia="宋体" w:cs="宋体"/>
          <w:highlight w:val="none"/>
          <w:lang w:bidi="ar"/>
        </w:rPr>
        <w:t>联系方式：</w:t>
      </w:r>
      <w:r>
        <w:rPr>
          <w:rFonts w:hint="eastAsia" w:ascii="宋体" w:hAnsi="宋体" w:cs="宋体"/>
          <w:b w:val="0"/>
          <w:bCs w:val="0"/>
          <w:color w:val="auto"/>
          <w:kern w:val="2"/>
          <w:sz w:val="21"/>
          <w:szCs w:val="21"/>
          <w:highlight w:val="none"/>
          <w:lang w:eastAsia="zh-CN"/>
        </w:rPr>
        <w:t>0433-5017652</w:t>
      </w:r>
    </w:p>
    <w:p w14:paraId="5BECC104">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highlight w:val="none"/>
          <w:lang w:bidi="ar"/>
        </w:rPr>
      </w:pPr>
      <w:r>
        <w:rPr>
          <w:rFonts w:hint="eastAsia" w:ascii="宋体" w:hAnsi="宋体" w:eastAsia="宋体" w:cs="宋体"/>
          <w:highlight w:val="none"/>
          <w:lang w:bidi="ar"/>
        </w:rPr>
        <w:t>3.项目联系方式</w:t>
      </w:r>
    </w:p>
    <w:p w14:paraId="72241DFC">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highlight w:val="none"/>
          <w:lang w:bidi="ar"/>
        </w:rPr>
      </w:pPr>
      <w:r>
        <w:rPr>
          <w:rFonts w:hint="eastAsia" w:ascii="宋体" w:hAnsi="宋体" w:eastAsia="宋体" w:cs="宋体"/>
          <w:highlight w:val="none"/>
          <w:lang w:bidi="ar"/>
        </w:rPr>
        <w:t>项目联系人：</w:t>
      </w:r>
      <w:r>
        <w:rPr>
          <w:rFonts w:hint="eastAsia" w:ascii="宋体" w:hAnsi="宋体" w:cs="宋体"/>
          <w:b w:val="0"/>
          <w:bCs w:val="0"/>
          <w:color w:val="auto"/>
          <w:kern w:val="2"/>
          <w:sz w:val="21"/>
          <w:szCs w:val="21"/>
          <w:highlight w:val="none"/>
          <w:lang w:val="en-US" w:eastAsia="zh-CN" w:bidi="ar-SA"/>
        </w:rPr>
        <w:t>吴语佟</w:t>
      </w:r>
    </w:p>
    <w:p w14:paraId="4FF1F6C5">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highlight w:val="none"/>
          <w:lang w:eastAsia="zh-CN" w:bidi="ar"/>
        </w:rPr>
      </w:pPr>
      <w:r>
        <w:rPr>
          <w:rFonts w:hint="eastAsia" w:ascii="宋体" w:hAnsi="宋体" w:eastAsia="宋体" w:cs="宋体"/>
          <w:highlight w:val="none"/>
          <w:lang w:bidi="ar"/>
        </w:rPr>
        <w:t>联系方式：</w:t>
      </w:r>
      <w:r>
        <w:rPr>
          <w:rFonts w:hint="eastAsia" w:ascii="宋体" w:hAnsi="宋体" w:cs="宋体"/>
          <w:b w:val="0"/>
          <w:bCs w:val="0"/>
          <w:color w:val="auto"/>
          <w:kern w:val="2"/>
          <w:sz w:val="21"/>
          <w:szCs w:val="21"/>
          <w:highlight w:val="none"/>
          <w:lang w:eastAsia="zh-CN"/>
        </w:rPr>
        <w:t>0433-5017652</w:t>
      </w:r>
    </w:p>
    <w:p w14:paraId="7839C3B6">
      <w:pPr>
        <w:keepNext w:val="0"/>
        <w:keepLines w:val="0"/>
        <w:pageBreakBefore w:val="0"/>
        <w:kinsoku/>
        <w:wordWrap/>
        <w:overflowPunct/>
        <w:topLinePunct w:val="0"/>
        <w:autoSpaceDE w:val="0"/>
        <w:autoSpaceDN w:val="0"/>
        <w:bidi w:val="0"/>
        <w:adjustRightInd w:val="0"/>
        <w:snapToGrid w:val="0"/>
        <w:spacing w:line="360" w:lineRule="auto"/>
        <w:ind w:right="97" w:rightChars="46" w:firstLine="315" w:firstLineChars="150"/>
        <w:jc w:val="left"/>
        <w:textAlignment w:val="auto"/>
        <w:rPr>
          <w:rFonts w:hint="eastAsia" w:ascii="宋体" w:hAnsi="宋体" w:eastAsia="宋体" w:cs="宋体"/>
          <w:highlight w:val="none"/>
          <w:lang w:eastAsia="zh-CN" w:bidi="ar"/>
        </w:rPr>
      </w:pPr>
      <w:r>
        <w:rPr>
          <w:rFonts w:hint="eastAsia" w:ascii="宋体" w:hAnsi="宋体" w:cs="宋体"/>
          <w:highlight w:val="none"/>
          <w:lang w:val="en-US" w:eastAsia="zh-CN" w:bidi="ar"/>
        </w:rPr>
        <w:t>4.</w:t>
      </w:r>
      <w:r>
        <w:rPr>
          <w:rFonts w:hint="eastAsia" w:ascii="宋体" w:hAnsi="宋体" w:eastAsia="宋体" w:cs="宋体"/>
          <w:highlight w:val="none"/>
          <w:lang w:bidi="ar"/>
        </w:rPr>
        <w:t>监督部门：</w:t>
      </w:r>
      <w:r>
        <w:rPr>
          <w:rFonts w:hint="eastAsia" w:ascii="宋体" w:hAnsi="宋体" w:cs="宋体"/>
          <w:highlight w:val="none"/>
          <w:lang w:val="en-US" w:eastAsia="zh-CN" w:bidi="ar"/>
        </w:rPr>
        <w:t>图们市</w:t>
      </w:r>
      <w:r>
        <w:rPr>
          <w:rFonts w:hint="eastAsia" w:ascii="宋体" w:hAnsi="宋体"/>
          <w:highlight w:val="none"/>
          <w:lang w:val="en-US" w:eastAsia="zh-CN"/>
        </w:rPr>
        <w:t>财政局政府采购管理工作办公室</w:t>
      </w:r>
      <w:r>
        <w:rPr>
          <w:rFonts w:hint="eastAsia" w:ascii="宋体" w:hAnsi="宋体" w:eastAsia="宋体" w:cs="宋体"/>
          <w:highlight w:val="none"/>
          <w:lang w:val="en-US" w:eastAsia="zh-CN" w:bidi="ar"/>
        </w:rPr>
        <w:t xml:space="preserve"> </w:t>
      </w:r>
    </w:p>
    <w:p w14:paraId="064E90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outlineLvl w:val="9"/>
        <w:rPr>
          <w:rFonts w:hint="eastAsia" w:ascii="宋体" w:hAnsi="宋体" w:eastAsia="宋体" w:cs="宋体"/>
          <w:b w:val="0"/>
          <w:bCs w:val="0"/>
          <w:kern w:val="2"/>
          <w:sz w:val="21"/>
          <w:szCs w:val="21"/>
          <w:highlight w:val="none"/>
        </w:rPr>
      </w:pPr>
    </w:p>
    <w:p w14:paraId="3C51A8A6">
      <w:pPr>
        <w:keepNext w:val="0"/>
        <w:keepLines w:val="0"/>
        <w:pageBreakBefore w:val="0"/>
        <w:widowControl w:val="0"/>
        <w:kinsoku/>
        <w:wordWrap/>
        <w:overflowPunct/>
        <w:topLinePunct w:val="0"/>
        <w:bidi w:val="0"/>
        <w:adjustRightInd w:val="0"/>
        <w:snapToGrid w:val="0"/>
        <w:spacing w:before="0" w:beforeLines="0" w:after="0" w:afterLines="0" w:line="360" w:lineRule="auto"/>
        <w:ind w:left="0" w:leftChars="0" w:right="0" w:rightChars="0"/>
        <w:jc w:val="both"/>
        <w:textAlignment w:val="auto"/>
        <w:outlineLvl w:val="9"/>
        <w:rPr>
          <w:rFonts w:hint="eastAsia" w:ascii="汉鼎简楷体" w:hAnsi="宋体" w:eastAsia="汉鼎简楷体" w:cs="Times New Roman"/>
          <w:b w:val="0"/>
          <w:bCs w:val="0"/>
          <w:spacing w:val="4"/>
          <w:kern w:val="2"/>
          <w:sz w:val="21"/>
          <w:szCs w:val="21"/>
          <w:highlight w:val="none"/>
          <w:lang w:val="en-US" w:eastAsia="zh-CN" w:bidi="ar-SA"/>
        </w:rPr>
      </w:pPr>
    </w:p>
    <w:p w14:paraId="1882937D">
      <w:pPr>
        <w:keepNext w:val="0"/>
        <w:keepLines w:val="0"/>
        <w:pageBreakBefore w:val="0"/>
        <w:widowControl w:val="0"/>
        <w:tabs>
          <w:tab w:val="left" w:pos="5443"/>
        </w:tabs>
        <w:kinsoku/>
        <w:wordWrap/>
        <w:overflowPunct/>
        <w:topLinePunct w:val="0"/>
        <w:autoSpaceDE/>
        <w:autoSpaceDN/>
        <w:bidi w:val="0"/>
        <w:adjustRightInd w:val="0"/>
        <w:snapToGrid w:val="0"/>
        <w:spacing w:line="360" w:lineRule="auto"/>
        <w:ind w:left="0" w:leftChars="0" w:right="0" w:rightChars="0" w:firstLine="3990" w:firstLineChars="1900"/>
        <w:jc w:val="right"/>
        <w:textAlignment w:val="auto"/>
        <w:outlineLvl w:val="9"/>
        <w:rPr>
          <w:rFonts w:hint="eastAsia" w:ascii="宋体" w:hAnsi="宋体" w:eastAsia="宋体" w:cs="宋体"/>
          <w:b w:val="0"/>
          <w:bCs w:val="0"/>
          <w:color w:val="auto"/>
          <w:kern w:val="2"/>
          <w:sz w:val="21"/>
          <w:szCs w:val="21"/>
          <w:highlight w:val="none"/>
          <w:lang w:eastAsia="zh-CN"/>
        </w:rPr>
      </w:pPr>
      <w:r>
        <w:rPr>
          <w:rFonts w:hint="eastAsia" w:ascii="宋体" w:hAnsi="宋体" w:cs="宋体"/>
          <w:b w:val="0"/>
          <w:bCs w:val="0"/>
          <w:color w:val="auto"/>
          <w:kern w:val="2"/>
          <w:sz w:val="21"/>
          <w:szCs w:val="21"/>
          <w:highlight w:val="none"/>
          <w:lang w:eastAsia="zh-CN"/>
        </w:rPr>
        <w:t>吉林省信达项目管理咨询有限公司</w:t>
      </w:r>
    </w:p>
    <w:p w14:paraId="675873A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right"/>
        <w:textAlignment w:val="auto"/>
        <w:outlineLvl w:val="9"/>
        <w:rPr>
          <w:rFonts w:hint="eastAsia" w:ascii="宋体" w:hAnsi="宋体" w:eastAsia="宋体" w:cs="宋体"/>
          <w:b w:val="0"/>
          <w:bCs w:val="0"/>
          <w:spacing w:val="4"/>
          <w:kern w:val="2"/>
          <w:sz w:val="21"/>
          <w:szCs w:val="21"/>
          <w:highlight w:val="none"/>
          <w:lang w:val="en-US" w:eastAsia="zh-CN" w:bidi="ar-SA"/>
        </w:rPr>
      </w:pPr>
      <w:r>
        <w:rPr>
          <w:rFonts w:hint="eastAsia" w:ascii="宋体" w:hAnsi="宋体" w:eastAsia="宋体" w:cs="宋体"/>
          <w:b w:val="0"/>
          <w:bCs w:val="0"/>
          <w:spacing w:val="4"/>
          <w:kern w:val="2"/>
          <w:sz w:val="21"/>
          <w:szCs w:val="21"/>
          <w:highlight w:val="none"/>
          <w:lang w:val="en-US" w:eastAsia="zh-CN" w:bidi="ar-SA"/>
        </w:rPr>
        <w:tab/>
      </w:r>
      <w:r>
        <w:rPr>
          <w:rFonts w:hint="eastAsia" w:ascii="宋体" w:hAnsi="宋体" w:eastAsia="宋体" w:cs="宋体"/>
          <w:b w:val="0"/>
          <w:bCs w:val="0"/>
          <w:spacing w:val="4"/>
          <w:kern w:val="2"/>
          <w:sz w:val="21"/>
          <w:szCs w:val="21"/>
          <w:highlight w:val="none"/>
          <w:lang w:val="en-US" w:eastAsia="zh-CN" w:bidi="ar-SA"/>
        </w:rPr>
        <w:t>2025年</w:t>
      </w:r>
      <w:r>
        <w:rPr>
          <w:rFonts w:hint="eastAsia" w:ascii="宋体" w:hAnsi="宋体" w:cs="宋体"/>
          <w:b w:val="0"/>
          <w:bCs w:val="0"/>
          <w:spacing w:val="4"/>
          <w:kern w:val="2"/>
          <w:sz w:val="21"/>
          <w:szCs w:val="21"/>
          <w:highlight w:val="none"/>
          <w:lang w:val="en-US" w:eastAsia="zh-CN" w:bidi="ar-SA"/>
        </w:rPr>
        <w:t>7</w:t>
      </w:r>
      <w:r>
        <w:rPr>
          <w:rFonts w:hint="eastAsia" w:ascii="宋体" w:hAnsi="宋体" w:eastAsia="宋体" w:cs="宋体"/>
          <w:b w:val="0"/>
          <w:bCs w:val="0"/>
          <w:spacing w:val="4"/>
          <w:kern w:val="2"/>
          <w:sz w:val="21"/>
          <w:szCs w:val="21"/>
          <w:highlight w:val="none"/>
          <w:lang w:val="en-US" w:eastAsia="zh-CN" w:bidi="ar-SA"/>
        </w:rPr>
        <w:t>月</w:t>
      </w:r>
      <w:r>
        <w:rPr>
          <w:rFonts w:hint="eastAsia" w:ascii="宋体" w:hAnsi="宋体" w:cs="宋体"/>
          <w:b w:val="0"/>
          <w:bCs w:val="0"/>
          <w:spacing w:val="4"/>
          <w:kern w:val="2"/>
          <w:sz w:val="21"/>
          <w:szCs w:val="21"/>
          <w:highlight w:val="none"/>
          <w:lang w:val="en-US" w:eastAsia="zh-CN" w:bidi="ar-SA"/>
        </w:rPr>
        <w:t>17</w:t>
      </w:r>
      <w:r>
        <w:rPr>
          <w:rFonts w:hint="eastAsia" w:ascii="宋体" w:hAnsi="宋体" w:eastAsia="宋体" w:cs="宋体"/>
          <w:b w:val="0"/>
          <w:bCs w:val="0"/>
          <w:spacing w:val="4"/>
          <w:kern w:val="2"/>
          <w:sz w:val="21"/>
          <w:szCs w:val="21"/>
          <w:highlight w:val="none"/>
          <w:lang w:val="en-US" w:eastAsia="zh-CN" w:bidi="ar-SA"/>
        </w:rPr>
        <w:t>日</w:t>
      </w:r>
    </w:p>
    <w:p w14:paraId="52C0D0B9">
      <w:pPr>
        <w:outlineLvl w:val="9"/>
        <w:rPr>
          <w:rFonts w:hint="eastAsia" w:ascii="宋体" w:hAnsi="宋体" w:cs="宋体"/>
          <w:color w:val="000000"/>
          <w:kern w:val="2"/>
          <w:sz w:val="21"/>
          <w:szCs w:val="24"/>
          <w:highlight w:val="none"/>
          <w:lang w:val="zh-CN"/>
        </w:rPr>
      </w:pPr>
      <w:r>
        <w:rPr>
          <w:rFonts w:hint="eastAsia"/>
          <w:highlight w:val="none"/>
        </w:rPr>
        <w:br w:type="page"/>
      </w:r>
      <w:bookmarkStart w:id="5" w:name="_Toc368"/>
    </w:p>
    <w:p w14:paraId="1AECA76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bCs/>
          <w:sz w:val="32"/>
          <w:szCs w:val="32"/>
          <w:highlight w:val="none"/>
        </w:rPr>
      </w:pPr>
      <w:bookmarkStart w:id="6" w:name="_Toc31203"/>
      <w:r>
        <w:rPr>
          <w:rFonts w:hint="eastAsia" w:ascii="宋体" w:hAnsi="宋体" w:cs="宋体"/>
          <w:b/>
          <w:bCs/>
          <w:sz w:val="32"/>
          <w:szCs w:val="32"/>
          <w:highlight w:val="none"/>
        </w:rPr>
        <w:t>第二章  供应商须知</w:t>
      </w:r>
      <w:bookmarkEnd w:id="5"/>
      <w:bookmarkEnd w:id="6"/>
    </w:p>
    <w:p w14:paraId="545B05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sz w:val="28"/>
          <w:szCs w:val="28"/>
          <w:highlight w:val="none"/>
        </w:rPr>
      </w:pPr>
      <w:bookmarkStart w:id="7" w:name="_Toc259191030"/>
      <w:bookmarkStart w:id="8" w:name="_Toc228871256"/>
      <w:bookmarkStart w:id="9" w:name="_Toc262045191"/>
      <w:bookmarkStart w:id="10" w:name="_Toc208974977"/>
      <w:bookmarkStart w:id="11" w:name="_Toc199384353"/>
      <w:bookmarkStart w:id="12" w:name="_Toc208999238"/>
      <w:r>
        <w:rPr>
          <w:rFonts w:hint="eastAsia" w:ascii="宋体" w:hAnsi="宋体" w:cs="宋体"/>
          <w:b/>
          <w:sz w:val="28"/>
          <w:szCs w:val="28"/>
          <w:highlight w:val="none"/>
        </w:rPr>
        <w:t>供应商须知前附表</w:t>
      </w:r>
      <w:bookmarkEnd w:id="7"/>
      <w:bookmarkEnd w:id="8"/>
      <w:bookmarkEnd w:id="9"/>
      <w:bookmarkEnd w:id="10"/>
      <w:bookmarkEnd w:id="11"/>
      <w:bookmarkEnd w:id="12"/>
    </w:p>
    <w:tbl>
      <w:tblPr>
        <w:tblStyle w:val="22"/>
        <w:tblW w:w="97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121"/>
        <w:gridCol w:w="6751"/>
      </w:tblGrid>
      <w:tr w14:paraId="622556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tblHeader/>
          <w:jc w:val="center"/>
        </w:trPr>
        <w:tc>
          <w:tcPr>
            <w:tcW w:w="863" w:type="dxa"/>
            <w:noWrap w:val="0"/>
            <w:vAlign w:val="center"/>
          </w:tcPr>
          <w:p w14:paraId="03C793D5">
            <w:pPr>
              <w:spacing w:line="360" w:lineRule="auto"/>
              <w:jc w:val="center"/>
              <w:rPr>
                <w:rFonts w:ascii="宋体" w:hAnsi="宋体" w:cs="宋体"/>
                <w:b/>
                <w:szCs w:val="21"/>
                <w:highlight w:val="none"/>
              </w:rPr>
            </w:pPr>
            <w:r>
              <w:rPr>
                <w:rFonts w:hint="eastAsia" w:ascii="宋体" w:hAnsi="宋体" w:cs="宋体"/>
                <w:b/>
                <w:szCs w:val="21"/>
                <w:highlight w:val="none"/>
              </w:rPr>
              <w:t>条款号</w:t>
            </w:r>
          </w:p>
        </w:tc>
        <w:tc>
          <w:tcPr>
            <w:tcW w:w="2121" w:type="dxa"/>
            <w:noWrap w:val="0"/>
            <w:vAlign w:val="center"/>
          </w:tcPr>
          <w:p w14:paraId="46A38615">
            <w:pPr>
              <w:spacing w:line="360" w:lineRule="auto"/>
              <w:jc w:val="center"/>
              <w:rPr>
                <w:rFonts w:ascii="宋体" w:hAnsi="宋体" w:cs="宋体"/>
                <w:b/>
                <w:szCs w:val="21"/>
                <w:highlight w:val="none"/>
              </w:rPr>
            </w:pPr>
            <w:r>
              <w:rPr>
                <w:rFonts w:hint="eastAsia" w:ascii="宋体" w:hAnsi="宋体" w:cs="宋体"/>
                <w:b/>
                <w:szCs w:val="21"/>
                <w:highlight w:val="none"/>
              </w:rPr>
              <w:t>条 款 名 称</w:t>
            </w:r>
          </w:p>
        </w:tc>
        <w:tc>
          <w:tcPr>
            <w:tcW w:w="6751" w:type="dxa"/>
            <w:noWrap w:val="0"/>
            <w:vAlign w:val="center"/>
          </w:tcPr>
          <w:p w14:paraId="4EDB2B05">
            <w:pPr>
              <w:spacing w:line="360" w:lineRule="auto"/>
              <w:jc w:val="center"/>
              <w:rPr>
                <w:rFonts w:ascii="宋体" w:hAnsi="宋体" w:cs="宋体"/>
                <w:szCs w:val="21"/>
                <w:highlight w:val="none"/>
              </w:rPr>
            </w:pPr>
            <w:r>
              <w:rPr>
                <w:rFonts w:hint="eastAsia" w:ascii="宋体" w:hAnsi="宋体" w:cs="宋体"/>
                <w:b/>
                <w:bCs/>
                <w:szCs w:val="21"/>
                <w:highlight w:val="none"/>
              </w:rPr>
              <w:t>编 列 内 容</w:t>
            </w:r>
          </w:p>
        </w:tc>
      </w:tr>
      <w:tr w14:paraId="74F0AA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412C8D96">
            <w:pPr>
              <w:spacing w:line="240" w:lineRule="auto"/>
              <w:jc w:val="center"/>
              <w:rPr>
                <w:rFonts w:ascii="宋体" w:hAnsi="宋体" w:cs="宋体"/>
                <w:szCs w:val="21"/>
                <w:highlight w:val="none"/>
              </w:rPr>
            </w:pPr>
            <w:r>
              <w:rPr>
                <w:rFonts w:hint="eastAsia" w:ascii="宋体" w:hAnsi="宋体" w:cs="宋体"/>
                <w:szCs w:val="21"/>
                <w:highlight w:val="none"/>
              </w:rPr>
              <w:t>1.1.2</w:t>
            </w:r>
          </w:p>
        </w:tc>
        <w:tc>
          <w:tcPr>
            <w:tcW w:w="2121" w:type="dxa"/>
            <w:noWrap w:val="0"/>
            <w:vAlign w:val="center"/>
          </w:tcPr>
          <w:p w14:paraId="7FAE8F84">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采购人</w:t>
            </w:r>
          </w:p>
        </w:tc>
        <w:tc>
          <w:tcPr>
            <w:tcW w:w="6751" w:type="dxa"/>
            <w:noWrap w:val="0"/>
            <w:vAlign w:val="top"/>
          </w:tcPr>
          <w:p w14:paraId="350E57F3">
            <w:pPr>
              <w:keepNext w:val="0"/>
              <w:keepLines w:val="0"/>
              <w:pageBreakBefore w:val="0"/>
              <w:kinsoku/>
              <w:wordWrap/>
              <w:overflowPunct/>
              <w:topLinePunct w:val="0"/>
              <w:autoSpaceDE w:val="0"/>
              <w:autoSpaceDN w:val="0"/>
              <w:bidi w:val="0"/>
              <w:adjustRightInd w:val="0"/>
              <w:snapToGrid w:val="0"/>
              <w:spacing w:line="360" w:lineRule="auto"/>
              <w:ind w:right="97" w:rightChars="46"/>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rPr>
              <w:t>名</w:t>
            </w:r>
            <w:r>
              <w:rPr>
                <w:rFonts w:hint="eastAsia" w:ascii="宋体" w:hAnsi="宋体" w:eastAsia="宋体" w:cs="宋体"/>
                <w:b w:val="0"/>
                <w:bCs w:val="0"/>
                <w:color w:val="auto"/>
                <w:kern w:val="2"/>
                <w:sz w:val="21"/>
                <w:szCs w:val="21"/>
                <w:highlight w:val="none"/>
                <w:lang w:val="en-US" w:eastAsia="zh-CN"/>
              </w:rPr>
              <w:t xml:space="preserve">    </w:t>
            </w:r>
            <w:r>
              <w:rPr>
                <w:rFonts w:hint="eastAsia" w:ascii="宋体" w:hAnsi="宋体" w:eastAsia="宋体" w:cs="宋体"/>
                <w:b w:val="0"/>
                <w:bCs w:val="0"/>
                <w:color w:val="auto"/>
                <w:kern w:val="2"/>
                <w:sz w:val="21"/>
                <w:szCs w:val="21"/>
                <w:highlight w:val="none"/>
              </w:rPr>
              <w:t xml:space="preserve"> 称：图们市林业局</w:t>
            </w:r>
          </w:p>
          <w:p w14:paraId="112C61FB">
            <w:pPr>
              <w:keepNext w:val="0"/>
              <w:keepLines w:val="0"/>
              <w:pageBreakBefore w:val="0"/>
              <w:kinsoku/>
              <w:wordWrap/>
              <w:overflowPunct/>
              <w:topLinePunct w:val="0"/>
              <w:autoSpaceDE w:val="0"/>
              <w:autoSpaceDN w:val="0"/>
              <w:bidi w:val="0"/>
              <w:adjustRightInd w:val="0"/>
              <w:snapToGrid w:val="0"/>
              <w:spacing w:line="360" w:lineRule="auto"/>
              <w:ind w:right="97" w:rightChars="46"/>
              <w:jc w:val="left"/>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 xml:space="preserve">地  </w:t>
            </w:r>
            <w:r>
              <w:rPr>
                <w:rFonts w:hint="eastAsia" w:ascii="宋体" w:hAnsi="宋体" w:eastAsia="宋体" w:cs="宋体"/>
                <w:b w:val="0"/>
                <w:bCs w:val="0"/>
                <w:color w:val="auto"/>
                <w:kern w:val="2"/>
                <w:sz w:val="21"/>
                <w:szCs w:val="21"/>
                <w:highlight w:val="none"/>
                <w:lang w:val="en-US" w:eastAsia="zh-CN"/>
              </w:rPr>
              <w:t xml:space="preserve">   </w:t>
            </w:r>
            <w:r>
              <w:rPr>
                <w:rFonts w:hint="eastAsia" w:ascii="宋体" w:hAnsi="宋体" w:eastAsia="宋体" w:cs="宋体"/>
                <w:b w:val="0"/>
                <w:bCs w:val="0"/>
                <w:color w:val="auto"/>
                <w:kern w:val="2"/>
                <w:sz w:val="21"/>
                <w:szCs w:val="21"/>
                <w:highlight w:val="none"/>
              </w:rPr>
              <w:t>址：</w:t>
            </w:r>
            <w:r>
              <w:rPr>
                <w:rFonts w:hint="eastAsia" w:ascii="宋体" w:hAnsi="宋体" w:cs="宋体"/>
                <w:b w:val="0"/>
                <w:bCs w:val="0"/>
                <w:color w:val="auto"/>
                <w:kern w:val="2"/>
                <w:sz w:val="21"/>
                <w:szCs w:val="21"/>
                <w:highlight w:val="none"/>
                <w:lang w:val="en-US" w:eastAsia="zh-CN"/>
              </w:rPr>
              <w:t>吉林省图们市明星路35号</w:t>
            </w:r>
          </w:p>
          <w:p w14:paraId="103BCE5C">
            <w:pPr>
              <w:keepNext w:val="0"/>
              <w:keepLines w:val="0"/>
              <w:pageBreakBefore w:val="0"/>
              <w:kinsoku/>
              <w:wordWrap/>
              <w:overflowPunct/>
              <w:topLinePunct w:val="0"/>
              <w:autoSpaceDE w:val="0"/>
              <w:autoSpaceDN w:val="0"/>
              <w:bidi w:val="0"/>
              <w:adjustRightInd w:val="0"/>
              <w:snapToGrid w:val="0"/>
              <w:spacing w:line="360" w:lineRule="auto"/>
              <w:ind w:right="97" w:rightChars="46"/>
              <w:jc w:val="left"/>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联 系 人：赵青云</w:t>
            </w:r>
          </w:p>
          <w:p w14:paraId="79043658">
            <w:pPr>
              <w:keepNext w:val="0"/>
              <w:keepLines w:val="0"/>
              <w:pageBreakBefore w:val="0"/>
              <w:kinsoku/>
              <w:wordWrap/>
              <w:overflowPunct/>
              <w:topLinePunct w:val="0"/>
              <w:autoSpaceDE w:val="0"/>
              <w:autoSpaceDN w:val="0"/>
              <w:bidi w:val="0"/>
              <w:adjustRightInd w:val="0"/>
              <w:snapToGrid w:val="0"/>
              <w:spacing w:line="360" w:lineRule="auto"/>
              <w:ind w:right="97" w:rightChars="46"/>
              <w:jc w:val="left"/>
              <w:textAlignment w:val="auto"/>
              <w:rPr>
                <w:rFonts w:ascii="宋体" w:hAnsi="宋体" w:eastAsia="Malgun Gothic" w:cs="宋体"/>
                <w:szCs w:val="21"/>
                <w:highlight w:val="none"/>
                <w:lang w:val="zh-CN"/>
              </w:rPr>
            </w:pPr>
            <w:r>
              <w:rPr>
                <w:rFonts w:hint="eastAsia" w:ascii="宋体" w:hAnsi="宋体" w:eastAsia="宋体" w:cs="宋体"/>
                <w:b w:val="0"/>
                <w:bCs w:val="0"/>
                <w:color w:val="auto"/>
                <w:kern w:val="2"/>
                <w:sz w:val="21"/>
                <w:szCs w:val="21"/>
                <w:highlight w:val="none"/>
              </w:rPr>
              <w:t>联系方式： 0433</w:t>
            </w:r>
            <w:r>
              <w:rPr>
                <w:rFonts w:hint="eastAsia" w:ascii="宋体" w:hAnsi="宋体" w:eastAsia="宋体" w:cs="宋体"/>
                <w:b w:val="0"/>
                <w:bCs w:val="0"/>
                <w:color w:val="auto"/>
                <w:kern w:val="2"/>
                <w:sz w:val="21"/>
                <w:szCs w:val="21"/>
                <w:highlight w:val="none"/>
                <w:lang w:val="en-US" w:eastAsia="zh-CN"/>
              </w:rPr>
              <w:t>-</w:t>
            </w:r>
            <w:r>
              <w:rPr>
                <w:rFonts w:hint="eastAsia" w:ascii="宋体" w:hAnsi="宋体" w:eastAsia="宋体" w:cs="宋体"/>
                <w:b w:val="0"/>
                <w:bCs w:val="0"/>
                <w:color w:val="auto"/>
                <w:kern w:val="2"/>
                <w:sz w:val="21"/>
                <w:szCs w:val="21"/>
                <w:highlight w:val="none"/>
              </w:rPr>
              <w:t>3667877</w:t>
            </w:r>
          </w:p>
        </w:tc>
      </w:tr>
      <w:tr w14:paraId="444C0E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40F46B90">
            <w:pPr>
              <w:spacing w:line="240" w:lineRule="auto"/>
              <w:jc w:val="center"/>
              <w:rPr>
                <w:rFonts w:ascii="宋体" w:hAnsi="宋体" w:cs="宋体"/>
                <w:szCs w:val="21"/>
                <w:highlight w:val="none"/>
              </w:rPr>
            </w:pPr>
            <w:r>
              <w:rPr>
                <w:rFonts w:hint="eastAsia" w:ascii="宋体" w:hAnsi="宋体" w:cs="宋体"/>
                <w:szCs w:val="21"/>
                <w:highlight w:val="none"/>
              </w:rPr>
              <w:t>1.1.3</w:t>
            </w:r>
          </w:p>
        </w:tc>
        <w:tc>
          <w:tcPr>
            <w:tcW w:w="2121" w:type="dxa"/>
            <w:noWrap w:val="0"/>
            <w:vAlign w:val="center"/>
          </w:tcPr>
          <w:p w14:paraId="7BA0A1E0">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采购代理机构</w:t>
            </w:r>
          </w:p>
        </w:tc>
        <w:tc>
          <w:tcPr>
            <w:tcW w:w="6751" w:type="dxa"/>
            <w:noWrap w:val="0"/>
            <w:vAlign w:val="top"/>
          </w:tcPr>
          <w:p w14:paraId="48C0F7E6">
            <w:pPr>
              <w:keepNext w:val="0"/>
              <w:keepLines w:val="0"/>
              <w:pageBreakBefore w:val="0"/>
              <w:widowControl w:val="0"/>
              <w:kinsoku/>
              <w:wordWrap/>
              <w:overflowPunct/>
              <w:topLinePunct w:val="0"/>
              <w:bidi w:val="0"/>
              <w:spacing w:line="330" w:lineRule="exact"/>
              <w:ind w:left="0" w:leftChars="0"/>
              <w:jc w:val="both"/>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 xml:space="preserve">名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eastAsia="zh-CN"/>
              </w:rPr>
              <w:t xml:space="preserve"> 称：吉林省信达项目管理咨询有限公司</w:t>
            </w:r>
          </w:p>
          <w:p w14:paraId="585558C3">
            <w:pPr>
              <w:keepNext w:val="0"/>
              <w:keepLines w:val="0"/>
              <w:pageBreakBefore w:val="0"/>
              <w:widowControl w:val="0"/>
              <w:kinsoku/>
              <w:wordWrap/>
              <w:overflowPunct/>
              <w:topLinePunct w:val="0"/>
              <w:bidi w:val="0"/>
              <w:spacing w:line="330" w:lineRule="exact"/>
              <w:ind w:left="0" w:leftChars="0"/>
              <w:jc w:val="both"/>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 xml:space="preserve">地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eastAsia="zh-CN"/>
              </w:rPr>
              <w:t>址：吉林省延吉市延边大学东门南侧三楼</w:t>
            </w:r>
          </w:p>
          <w:p w14:paraId="70412A85">
            <w:pPr>
              <w:keepNext w:val="0"/>
              <w:keepLines w:val="0"/>
              <w:pageBreakBefore w:val="0"/>
              <w:widowControl w:val="0"/>
              <w:kinsoku/>
              <w:wordWrap/>
              <w:overflowPunct/>
              <w:topLinePunct w:val="0"/>
              <w:bidi w:val="0"/>
              <w:spacing w:line="330" w:lineRule="exact"/>
              <w:ind w:left="0" w:leftChars="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联 系 人：吴语佟</w:t>
            </w:r>
          </w:p>
          <w:p w14:paraId="043F265A">
            <w:pPr>
              <w:keepNext w:val="0"/>
              <w:keepLines w:val="0"/>
              <w:pageBreakBefore w:val="0"/>
              <w:widowControl w:val="0"/>
              <w:kinsoku/>
              <w:wordWrap/>
              <w:overflowPunct/>
              <w:topLinePunct w:val="0"/>
              <w:bidi w:val="0"/>
              <w:spacing w:line="330" w:lineRule="exact"/>
              <w:ind w:left="0" w:leftChars="0"/>
              <w:jc w:val="both"/>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联系方式：0433-5017652</w:t>
            </w:r>
          </w:p>
          <w:p w14:paraId="2AA35C65">
            <w:pPr>
              <w:keepNext w:val="0"/>
              <w:keepLines w:val="0"/>
              <w:pageBreakBefore w:val="0"/>
              <w:widowControl w:val="0"/>
              <w:kinsoku/>
              <w:wordWrap/>
              <w:overflowPunct/>
              <w:topLinePunct w:val="0"/>
              <w:bidi w:val="0"/>
              <w:spacing w:line="330" w:lineRule="exact"/>
              <w:ind w:left="0" w:leftChars="0"/>
              <w:jc w:val="both"/>
              <w:textAlignment w:val="auto"/>
              <w:rPr>
                <w:rFonts w:hint="default"/>
                <w:highlight w:val="none"/>
                <w:lang w:val="en-US" w:eastAsia="zh-CN"/>
              </w:rPr>
            </w:pPr>
            <w:r>
              <w:rPr>
                <w:rFonts w:hint="eastAsia" w:ascii="宋体" w:hAnsi="宋体" w:eastAsia="宋体" w:cs="宋体"/>
                <w:color w:val="auto"/>
                <w:kern w:val="2"/>
                <w:sz w:val="21"/>
                <w:szCs w:val="21"/>
                <w:highlight w:val="none"/>
                <w:lang w:val="en-US" w:eastAsia="zh-CN"/>
              </w:rPr>
              <w:t>邮    箱：</w:t>
            </w:r>
            <w:r>
              <w:rPr>
                <w:rFonts w:hint="eastAsia" w:ascii="宋体" w:hAnsi="宋体" w:eastAsia="宋体" w:cs="宋体"/>
                <w:color w:val="auto"/>
                <w:kern w:val="2"/>
                <w:sz w:val="21"/>
                <w:szCs w:val="21"/>
                <w:highlight w:val="none"/>
                <w:lang w:val="zh-CN" w:eastAsia="zh-CN"/>
              </w:rPr>
              <w:t>jlsxdzx@163.com</w:t>
            </w:r>
          </w:p>
        </w:tc>
      </w:tr>
      <w:tr w14:paraId="48D5E9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1F5CFEB6">
            <w:pPr>
              <w:spacing w:line="240" w:lineRule="auto"/>
              <w:jc w:val="center"/>
              <w:rPr>
                <w:rFonts w:ascii="宋体" w:hAnsi="宋体" w:cs="宋体"/>
                <w:szCs w:val="21"/>
                <w:highlight w:val="none"/>
              </w:rPr>
            </w:pPr>
            <w:r>
              <w:rPr>
                <w:rFonts w:hint="eastAsia" w:ascii="宋体" w:hAnsi="宋体" w:cs="宋体"/>
                <w:szCs w:val="21"/>
                <w:highlight w:val="none"/>
              </w:rPr>
              <w:t>1.1.7</w:t>
            </w:r>
          </w:p>
        </w:tc>
        <w:tc>
          <w:tcPr>
            <w:tcW w:w="2121" w:type="dxa"/>
            <w:noWrap w:val="0"/>
            <w:vAlign w:val="center"/>
          </w:tcPr>
          <w:p w14:paraId="3146EB2C">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项目名称</w:t>
            </w:r>
          </w:p>
        </w:tc>
        <w:tc>
          <w:tcPr>
            <w:tcW w:w="6751" w:type="dxa"/>
            <w:noWrap w:val="0"/>
            <w:vAlign w:val="center"/>
          </w:tcPr>
          <w:p w14:paraId="2E29DA37">
            <w:pPr>
              <w:autoSpaceDE w:val="0"/>
              <w:autoSpaceDN w:val="0"/>
              <w:adjustRightInd w:val="0"/>
              <w:spacing w:before="120" w:beforeLines="50" w:after="120" w:afterLines="50"/>
              <w:rPr>
                <w:rFonts w:ascii="宋体" w:hAnsi="宋体" w:cs="宋体"/>
                <w:szCs w:val="21"/>
                <w:highlight w:val="none"/>
              </w:rPr>
            </w:pPr>
            <w:r>
              <w:rPr>
                <w:rFonts w:hint="eastAsia" w:ascii="宋体" w:hAnsi="宋体" w:cs="宋体"/>
                <w:spacing w:val="6"/>
                <w:highlight w:val="none"/>
                <w:lang w:val="zh-CN"/>
              </w:rPr>
              <w:t>图们市林业局吉林省延边州长吉图先导区延龙图国土绿化试点示范项目工程验收项目</w:t>
            </w:r>
          </w:p>
        </w:tc>
      </w:tr>
      <w:tr w14:paraId="290419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7449BA90">
            <w:pPr>
              <w:spacing w:line="240" w:lineRule="auto"/>
              <w:jc w:val="center"/>
              <w:rPr>
                <w:rFonts w:ascii="宋体" w:hAnsi="宋体" w:cs="宋体"/>
                <w:szCs w:val="21"/>
                <w:highlight w:val="none"/>
              </w:rPr>
            </w:pPr>
            <w:r>
              <w:rPr>
                <w:rFonts w:hint="eastAsia" w:ascii="宋体" w:hAnsi="宋体" w:cs="宋体"/>
                <w:szCs w:val="21"/>
                <w:highlight w:val="none"/>
              </w:rPr>
              <w:t>1.1.8</w:t>
            </w:r>
          </w:p>
        </w:tc>
        <w:tc>
          <w:tcPr>
            <w:tcW w:w="2121" w:type="dxa"/>
            <w:noWrap w:val="0"/>
            <w:vAlign w:val="center"/>
          </w:tcPr>
          <w:p w14:paraId="1AB3E3B9">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lang w:val="en-US" w:eastAsia="zh-CN"/>
              </w:rPr>
              <w:t>服务</w:t>
            </w:r>
            <w:r>
              <w:rPr>
                <w:rFonts w:hint="eastAsia" w:ascii="宋体" w:hAnsi="宋体" w:cs="宋体"/>
                <w:szCs w:val="21"/>
                <w:highlight w:val="none"/>
              </w:rPr>
              <w:t>地点</w:t>
            </w:r>
          </w:p>
        </w:tc>
        <w:tc>
          <w:tcPr>
            <w:tcW w:w="6751" w:type="dxa"/>
            <w:noWrap w:val="0"/>
            <w:vAlign w:val="center"/>
          </w:tcPr>
          <w:p w14:paraId="36762470">
            <w:pPr>
              <w:tabs>
                <w:tab w:val="left" w:pos="720"/>
              </w:tabs>
              <w:autoSpaceDE w:val="0"/>
              <w:autoSpaceDN w:val="0"/>
              <w:adjustRightInd w:val="0"/>
              <w:spacing w:before="120" w:beforeLines="50" w:after="120" w:afterLines="50"/>
              <w:ind w:right="15" w:rightChars="7"/>
              <w:jc w:val="left"/>
              <w:rPr>
                <w:rFonts w:hint="default" w:ascii="宋体" w:hAnsi="宋体" w:eastAsia="宋体" w:cs="宋体"/>
                <w:szCs w:val="21"/>
                <w:highlight w:val="none"/>
                <w:lang w:val="en-US" w:eastAsia="zh-CN"/>
              </w:rPr>
            </w:pPr>
            <w:r>
              <w:rPr>
                <w:rFonts w:hint="eastAsia" w:ascii="宋体" w:hAnsi="宋体" w:eastAsia="宋体"/>
                <w:sz w:val="21"/>
                <w:szCs w:val="21"/>
                <w:highlight w:val="none"/>
                <w:lang w:eastAsia="zh-CN"/>
              </w:rPr>
              <w:t>吉林省延边州长吉图先导区延龙图国土绿化试点示范项目工程实施区域内</w:t>
            </w:r>
            <w:r>
              <w:rPr>
                <w:rFonts w:hint="eastAsia" w:ascii="宋体" w:hAnsi="宋体"/>
                <w:sz w:val="21"/>
                <w:szCs w:val="21"/>
                <w:highlight w:val="none"/>
                <w:lang w:eastAsia="zh-CN"/>
              </w:rPr>
              <w:t>。</w:t>
            </w:r>
          </w:p>
        </w:tc>
      </w:tr>
      <w:tr w14:paraId="1AA57C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55367DA0">
            <w:pPr>
              <w:spacing w:line="240" w:lineRule="auto"/>
              <w:jc w:val="center"/>
              <w:rPr>
                <w:rFonts w:ascii="宋体" w:hAnsi="宋体" w:cs="宋体"/>
                <w:szCs w:val="21"/>
                <w:highlight w:val="none"/>
              </w:rPr>
            </w:pPr>
            <w:r>
              <w:rPr>
                <w:rFonts w:hint="eastAsia" w:ascii="宋体" w:hAnsi="宋体" w:cs="宋体"/>
                <w:szCs w:val="21"/>
                <w:highlight w:val="none"/>
              </w:rPr>
              <w:t>1.1.9</w:t>
            </w:r>
          </w:p>
        </w:tc>
        <w:tc>
          <w:tcPr>
            <w:tcW w:w="2121" w:type="dxa"/>
            <w:noWrap w:val="0"/>
            <w:vAlign w:val="center"/>
          </w:tcPr>
          <w:p w14:paraId="41C90E20">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采购预算</w:t>
            </w:r>
          </w:p>
        </w:tc>
        <w:tc>
          <w:tcPr>
            <w:tcW w:w="6751" w:type="dxa"/>
            <w:noWrap w:val="0"/>
            <w:vAlign w:val="center"/>
          </w:tcPr>
          <w:p w14:paraId="423B899C">
            <w:pPr>
              <w:tabs>
                <w:tab w:val="left" w:pos="720"/>
              </w:tabs>
              <w:autoSpaceDE w:val="0"/>
              <w:autoSpaceDN w:val="0"/>
              <w:adjustRightInd w:val="0"/>
              <w:spacing w:before="120" w:beforeLines="50" w:after="120" w:afterLines="50"/>
              <w:ind w:right="-468" w:rightChars="-223"/>
              <w:jc w:val="left"/>
              <w:rPr>
                <w:rFonts w:hint="eastAsia" w:ascii="宋体" w:hAnsi="宋体" w:eastAsia="宋体" w:cs="宋体"/>
                <w:szCs w:val="21"/>
                <w:highlight w:val="none"/>
                <w:lang w:eastAsia="zh-CN"/>
              </w:rPr>
            </w:pPr>
            <w:r>
              <w:rPr>
                <w:rFonts w:hint="eastAsia" w:ascii="宋体" w:hAnsi="宋体" w:cs="宋体"/>
                <w:szCs w:val="21"/>
                <w:highlight w:val="none"/>
                <w:lang w:val="en-US" w:eastAsia="zh-CN"/>
              </w:rPr>
              <w:t>641466</w:t>
            </w:r>
            <w:r>
              <w:rPr>
                <w:rFonts w:hint="eastAsia" w:ascii="宋体" w:hAnsi="宋体" w:eastAsia="宋体" w:cs="宋体"/>
                <w:szCs w:val="21"/>
                <w:highlight w:val="none"/>
                <w:lang w:val="en-US" w:eastAsia="zh-CN"/>
              </w:rPr>
              <w:t>元</w:t>
            </w:r>
          </w:p>
        </w:tc>
      </w:tr>
      <w:tr w14:paraId="3DD4B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5CF4073D">
            <w:pPr>
              <w:spacing w:line="240" w:lineRule="auto"/>
              <w:jc w:val="center"/>
              <w:rPr>
                <w:rFonts w:hint="eastAsia" w:ascii="宋体" w:hAnsi="宋体" w:eastAsia="宋体" w:cs="宋体"/>
                <w:szCs w:val="21"/>
                <w:highlight w:val="none"/>
                <w:lang w:eastAsia="zh-CN"/>
              </w:rPr>
            </w:pPr>
            <w:r>
              <w:rPr>
                <w:rFonts w:hint="eastAsia" w:ascii="宋体" w:hAnsi="宋体" w:cs="宋体"/>
                <w:szCs w:val="21"/>
                <w:highlight w:val="none"/>
              </w:rPr>
              <w:t>1.1.1</w:t>
            </w:r>
            <w:r>
              <w:rPr>
                <w:rFonts w:hint="eastAsia" w:ascii="宋体" w:hAnsi="宋体" w:cs="宋体"/>
                <w:szCs w:val="21"/>
                <w:highlight w:val="none"/>
                <w:lang w:val="en-US" w:eastAsia="zh-CN"/>
              </w:rPr>
              <w:t>0</w:t>
            </w:r>
          </w:p>
        </w:tc>
        <w:tc>
          <w:tcPr>
            <w:tcW w:w="2121" w:type="dxa"/>
            <w:noWrap w:val="0"/>
            <w:vAlign w:val="center"/>
          </w:tcPr>
          <w:p w14:paraId="6E3AF6BE">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标段划分</w:t>
            </w:r>
          </w:p>
        </w:tc>
        <w:tc>
          <w:tcPr>
            <w:tcW w:w="6751" w:type="dxa"/>
            <w:noWrap w:val="0"/>
            <w:vAlign w:val="center"/>
          </w:tcPr>
          <w:p w14:paraId="6FE19EE1">
            <w:pPr>
              <w:tabs>
                <w:tab w:val="left" w:pos="720"/>
              </w:tabs>
              <w:autoSpaceDE w:val="0"/>
              <w:autoSpaceDN w:val="0"/>
              <w:adjustRightInd w:val="0"/>
              <w:spacing w:before="120" w:beforeLines="50" w:after="120" w:afterLines="50"/>
              <w:ind w:right="-468" w:rightChars="-223"/>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1个</w:t>
            </w:r>
          </w:p>
        </w:tc>
      </w:tr>
      <w:tr w14:paraId="5ED1BB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388BA5F3">
            <w:pPr>
              <w:spacing w:line="240" w:lineRule="auto"/>
              <w:jc w:val="center"/>
              <w:rPr>
                <w:rFonts w:ascii="宋体" w:hAnsi="宋体" w:cs="宋体"/>
                <w:szCs w:val="21"/>
                <w:highlight w:val="none"/>
              </w:rPr>
            </w:pPr>
            <w:r>
              <w:rPr>
                <w:rFonts w:hint="eastAsia" w:ascii="宋体" w:hAnsi="宋体" w:cs="宋体"/>
                <w:szCs w:val="21"/>
                <w:highlight w:val="none"/>
              </w:rPr>
              <w:t>1.2.1</w:t>
            </w:r>
          </w:p>
        </w:tc>
        <w:tc>
          <w:tcPr>
            <w:tcW w:w="2121" w:type="dxa"/>
            <w:noWrap w:val="0"/>
            <w:vAlign w:val="center"/>
          </w:tcPr>
          <w:p w14:paraId="2772FF10">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资金来源</w:t>
            </w:r>
          </w:p>
        </w:tc>
        <w:tc>
          <w:tcPr>
            <w:tcW w:w="6751" w:type="dxa"/>
            <w:noWrap w:val="0"/>
            <w:vAlign w:val="center"/>
          </w:tcPr>
          <w:p w14:paraId="14ADE3B3">
            <w:pPr>
              <w:autoSpaceDE w:val="0"/>
              <w:autoSpaceDN w:val="0"/>
              <w:adjustRightInd w:val="0"/>
              <w:spacing w:before="120" w:beforeLines="50" w:after="120" w:afterLines="50"/>
              <w:rPr>
                <w:rFonts w:hint="default" w:ascii="宋体" w:hAnsi="宋体" w:eastAsia="宋体" w:cs="宋体"/>
                <w:szCs w:val="21"/>
                <w:highlight w:val="none"/>
                <w:lang w:val="en-US" w:eastAsia="zh-CN"/>
              </w:rPr>
            </w:pPr>
            <w:r>
              <w:rPr>
                <w:rFonts w:hint="eastAsia" w:ascii="宋体"/>
                <w:highlight w:val="none"/>
                <w:lang w:val="en-US" w:eastAsia="zh-CN"/>
              </w:rPr>
              <w:t>财政资金</w:t>
            </w:r>
          </w:p>
        </w:tc>
      </w:tr>
      <w:tr w14:paraId="7C988D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415E7634">
            <w:pPr>
              <w:spacing w:line="240" w:lineRule="auto"/>
              <w:jc w:val="center"/>
              <w:rPr>
                <w:rFonts w:ascii="宋体" w:hAnsi="宋体" w:cs="宋体"/>
                <w:szCs w:val="21"/>
                <w:highlight w:val="none"/>
              </w:rPr>
            </w:pPr>
            <w:r>
              <w:rPr>
                <w:rFonts w:hint="eastAsia" w:ascii="宋体" w:hAnsi="宋体" w:cs="宋体"/>
                <w:szCs w:val="21"/>
                <w:highlight w:val="none"/>
              </w:rPr>
              <w:t>1.2.2</w:t>
            </w:r>
          </w:p>
        </w:tc>
        <w:tc>
          <w:tcPr>
            <w:tcW w:w="2121" w:type="dxa"/>
            <w:noWrap w:val="0"/>
            <w:vAlign w:val="center"/>
          </w:tcPr>
          <w:p w14:paraId="4646E233">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出资比例</w:t>
            </w:r>
          </w:p>
        </w:tc>
        <w:tc>
          <w:tcPr>
            <w:tcW w:w="6751" w:type="dxa"/>
            <w:noWrap w:val="0"/>
            <w:vAlign w:val="center"/>
          </w:tcPr>
          <w:p w14:paraId="0D370156">
            <w:pPr>
              <w:autoSpaceDE w:val="0"/>
              <w:autoSpaceDN w:val="0"/>
              <w:adjustRightInd w:val="0"/>
              <w:spacing w:before="120" w:beforeLines="50" w:after="120" w:afterLines="50"/>
              <w:rPr>
                <w:rFonts w:ascii="宋体" w:hAnsi="宋体" w:cs="宋体"/>
                <w:szCs w:val="21"/>
                <w:highlight w:val="none"/>
              </w:rPr>
            </w:pPr>
            <w:r>
              <w:rPr>
                <w:rFonts w:hint="eastAsia" w:ascii="宋体" w:hAnsi="宋体" w:cs="宋体"/>
                <w:szCs w:val="21"/>
                <w:highlight w:val="none"/>
              </w:rPr>
              <w:t>100%</w:t>
            </w:r>
          </w:p>
        </w:tc>
      </w:tr>
      <w:tr w14:paraId="18F255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0AF7ACA5">
            <w:pPr>
              <w:spacing w:line="240" w:lineRule="auto"/>
              <w:jc w:val="center"/>
              <w:rPr>
                <w:rFonts w:ascii="宋体" w:hAnsi="宋体" w:cs="宋体"/>
                <w:szCs w:val="21"/>
                <w:highlight w:val="none"/>
              </w:rPr>
            </w:pPr>
            <w:r>
              <w:rPr>
                <w:rFonts w:hint="eastAsia" w:ascii="宋体" w:hAnsi="宋体" w:cs="宋体"/>
                <w:szCs w:val="21"/>
                <w:highlight w:val="none"/>
              </w:rPr>
              <w:t>1.2.3</w:t>
            </w:r>
          </w:p>
        </w:tc>
        <w:tc>
          <w:tcPr>
            <w:tcW w:w="2121" w:type="dxa"/>
            <w:noWrap w:val="0"/>
            <w:vAlign w:val="center"/>
          </w:tcPr>
          <w:p w14:paraId="14DC95DD">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资金落实情况</w:t>
            </w:r>
          </w:p>
        </w:tc>
        <w:tc>
          <w:tcPr>
            <w:tcW w:w="6751" w:type="dxa"/>
            <w:noWrap w:val="0"/>
            <w:vAlign w:val="center"/>
          </w:tcPr>
          <w:p w14:paraId="6197F285">
            <w:pPr>
              <w:autoSpaceDE w:val="0"/>
              <w:autoSpaceDN w:val="0"/>
              <w:adjustRightInd w:val="0"/>
              <w:spacing w:before="120" w:beforeLines="50" w:after="120" w:afterLines="50"/>
              <w:rPr>
                <w:rFonts w:ascii="宋体" w:hAnsi="宋体" w:cs="宋体"/>
                <w:szCs w:val="21"/>
                <w:highlight w:val="none"/>
              </w:rPr>
            </w:pPr>
            <w:r>
              <w:rPr>
                <w:rFonts w:hint="eastAsia" w:ascii="宋体" w:hAnsi="宋体" w:cs="宋体"/>
                <w:szCs w:val="21"/>
                <w:highlight w:val="none"/>
              </w:rPr>
              <w:t>已落实</w:t>
            </w:r>
          </w:p>
        </w:tc>
      </w:tr>
      <w:tr w14:paraId="5734FB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70CBCB1F">
            <w:pPr>
              <w:spacing w:line="240" w:lineRule="auto"/>
              <w:jc w:val="center"/>
              <w:rPr>
                <w:rFonts w:ascii="宋体" w:hAnsi="宋体" w:cs="宋体"/>
                <w:szCs w:val="21"/>
                <w:highlight w:val="none"/>
              </w:rPr>
            </w:pPr>
            <w:r>
              <w:rPr>
                <w:rFonts w:hint="eastAsia" w:ascii="宋体" w:hAnsi="宋体" w:cs="宋体"/>
                <w:szCs w:val="21"/>
                <w:highlight w:val="none"/>
              </w:rPr>
              <w:t>1.3.1</w:t>
            </w:r>
          </w:p>
        </w:tc>
        <w:tc>
          <w:tcPr>
            <w:tcW w:w="2121" w:type="dxa"/>
            <w:noWrap w:val="0"/>
            <w:vAlign w:val="center"/>
          </w:tcPr>
          <w:p w14:paraId="2BEF941A">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采购范围</w:t>
            </w:r>
          </w:p>
        </w:tc>
        <w:tc>
          <w:tcPr>
            <w:tcW w:w="6751" w:type="dxa"/>
            <w:noWrap w:val="0"/>
            <w:vAlign w:val="center"/>
          </w:tcPr>
          <w:p w14:paraId="48CCFB5E">
            <w:pPr>
              <w:tabs>
                <w:tab w:val="left" w:pos="720"/>
              </w:tabs>
              <w:autoSpaceDE w:val="0"/>
              <w:autoSpaceDN w:val="0"/>
              <w:adjustRightInd w:val="0"/>
              <w:spacing w:before="120" w:beforeLines="50" w:after="120" w:afterLines="50"/>
              <w:ind w:right="97" w:rightChars="46"/>
              <w:jc w:val="left"/>
              <w:rPr>
                <w:rFonts w:hint="default" w:ascii="宋体" w:hAnsi="宋体" w:eastAsia="宋体" w:cs="宋体"/>
                <w:szCs w:val="21"/>
                <w:highlight w:val="none"/>
                <w:lang w:val="en-US" w:eastAsia="zh-CN"/>
              </w:rPr>
            </w:pPr>
            <w:r>
              <w:rPr>
                <w:rFonts w:hint="eastAsia" w:ascii="宋体" w:hAnsi="宋体" w:cs="Times New Roman"/>
                <w:kern w:val="2"/>
                <w:sz w:val="21"/>
                <w:szCs w:val="21"/>
                <w:highlight w:val="none"/>
                <w:lang w:val="en-US" w:eastAsia="zh-CN"/>
              </w:rPr>
              <w:t>对本项目人工造林和退化林修复工程按照作业设计方案进行项目工程验收工作，验收内容：40091.66亩，1065个小班，人工造795.21亩，退化林修复面积39296.45亩（抚育修复36923亩，补植修复2373.45亩）对验收内容进行全面质量指标验收，并出具有资质验收报告。</w:t>
            </w:r>
          </w:p>
        </w:tc>
      </w:tr>
      <w:tr w14:paraId="274EB2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5A81F861">
            <w:pPr>
              <w:spacing w:line="240" w:lineRule="auto"/>
              <w:jc w:val="center"/>
              <w:rPr>
                <w:rFonts w:ascii="宋体" w:hAnsi="宋体" w:cs="宋体"/>
                <w:szCs w:val="21"/>
                <w:highlight w:val="none"/>
              </w:rPr>
            </w:pPr>
            <w:r>
              <w:rPr>
                <w:rFonts w:hint="eastAsia" w:ascii="宋体" w:hAnsi="宋体" w:cs="宋体"/>
                <w:szCs w:val="21"/>
                <w:highlight w:val="none"/>
              </w:rPr>
              <w:t>1.3.2</w:t>
            </w:r>
          </w:p>
        </w:tc>
        <w:tc>
          <w:tcPr>
            <w:tcW w:w="2121" w:type="dxa"/>
            <w:noWrap w:val="0"/>
            <w:vAlign w:val="center"/>
          </w:tcPr>
          <w:p w14:paraId="2CF638E1">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highlight w:val="none"/>
              </w:rPr>
              <w:t>合同履行期限</w:t>
            </w:r>
          </w:p>
        </w:tc>
        <w:tc>
          <w:tcPr>
            <w:tcW w:w="6751" w:type="dxa"/>
            <w:noWrap w:val="0"/>
            <w:vAlign w:val="center"/>
          </w:tcPr>
          <w:p w14:paraId="1B822ABB">
            <w:pPr>
              <w:autoSpaceDE w:val="0"/>
              <w:autoSpaceDN w:val="0"/>
              <w:adjustRightInd w:val="0"/>
              <w:spacing w:before="120" w:beforeLines="50" w:after="120" w:afterLines="50"/>
              <w:rPr>
                <w:rFonts w:hint="eastAsia" w:ascii="宋体" w:hAnsi="宋体" w:eastAsia="宋体" w:cs="宋体"/>
                <w:color w:val="auto"/>
                <w:szCs w:val="21"/>
                <w:highlight w:val="none"/>
                <w:lang w:eastAsia="zh-CN"/>
              </w:rPr>
            </w:pPr>
            <w:r>
              <w:rPr>
                <w:rFonts w:hint="eastAsia" w:ascii="宋体" w:hAnsi="宋体" w:cs="宋体"/>
                <w:b/>
                <w:bCs/>
                <w:color w:val="auto"/>
                <w:kern w:val="2"/>
                <w:sz w:val="21"/>
                <w:szCs w:val="21"/>
                <w:highlight w:val="none"/>
                <w:lang w:eastAsia="zh-CN"/>
              </w:rPr>
              <w:t>自合同签订之日起至30日内完成验收工作并出具验收报告</w:t>
            </w:r>
          </w:p>
        </w:tc>
      </w:tr>
      <w:tr w14:paraId="72C882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63" w:type="dxa"/>
            <w:noWrap w:val="0"/>
            <w:vAlign w:val="center"/>
          </w:tcPr>
          <w:p w14:paraId="4F3E811F">
            <w:pPr>
              <w:spacing w:line="240" w:lineRule="auto"/>
              <w:jc w:val="center"/>
              <w:rPr>
                <w:rFonts w:ascii="宋体" w:hAnsi="宋体" w:cs="宋体"/>
                <w:szCs w:val="21"/>
                <w:highlight w:val="none"/>
              </w:rPr>
            </w:pPr>
            <w:r>
              <w:rPr>
                <w:rFonts w:hint="eastAsia" w:ascii="宋体" w:hAnsi="宋体" w:cs="宋体"/>
                <w:szCs w:val="21"/>
                <w:highlight w:val="none"/>
              </w:rPr>
              <w:t>1.3.3</w:t>
            </w:r>
          </w:p>
        </w:tc>
        <w:tc>
          <w:tcPr>
            <w:tcW w:w="2121" w:type="dxa"/>
            <w:noWrap w:val="0"/>
            <w:vAlign w:val="center"/>
          </w:tcPr>
          <w:p w14:paraId="304E613B">
            <w:pPr>
              <w:autoSpaceDE w:val="0"/>
              <w:autoSpaceDN w:val="0"/>
              <w:adjustRightInd w:val="0"/>
              <w:spacing w:before="120" w:beforeLines="50" w:after="120" w:afterLines="5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服务标准及要求</w:t>
            </w:r>
          </w:p>
        </w:tc>
        <w:tc>
          <w:tcPr>
            <w:tcW w:w="6751" w:type="dxa"/>
            <w:noWrap w:val="0"/>
            <w:vAlign w:val="center"/>
          </w:tcPr>
          <w:p w14:paraId="07C6BA80">
            <w:pPr>
              <w:autoSpaceDE w:val="0"/>
              <w:autoSpaceDN w:val="0"/>
              <w:adjustRightInd w:val="0"/>
              <w:spacing w:before="120" w:beforeLines="50" w:after="120" w:afterLines="50"/>
              <w:rPr>
                <w:highlight w:val="none"/>
              </w:rPr>
            </w:pPr>
            <w:r>
              <w:rPr>
                <w:rFonts w:hint="eastAsia" w:ascii="宋体" w:hAnsi="宋体" w:cs="宋体"/>
                <w:kern w:val="0"/>
                <w:sz w:val="21"/>
                <w:szCs w:val="21"/>
                <w:highlight w:val="none"/>
                <w:lang w:val="en-US" w:eastAsia="zh-CN"/>
              </w:rPr>
              <w:t>符合国家及行业现行相关标准及采购人要求</w:t>
            </w:r>
          </w:p>
        </w:tc>
      </w:tr>
      <w:tr w14:paraId="5F25B4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42AE025E">
            <w:pPr>
              <w:spacing w:line="240" w:lineRule="auto"/>
              <w:jc w:val="center"/>
              <w:rPr>
                <w:rFonts w:ascii="宋体" w:hAnsi="宋体" w:cs="宋体"/>
                <w:szCs w:val="21"/>
                <w:highlight w:val="none"/>
              </w:rPr>
            </w:pPr>
            <w:r>
              <w:rPr>
                <w:rFonts w:hint="eastAsia" w:ascii="宋体" w:hAnsi="宋体" w:cs="宋体"/>
                <w:szCs w:val="21"/>
                <w:highlight w:val="none"/>
              </w:rPr>
              <w:t>1.4.1</w:t>
            </w:r>
          </w:p>
        </w:tc>
        <w:tc>
          <w:tcPr>
            <w:tcW w:w="2121" w:type="dxa"/>
            <w:noWrap w:val="0"/>
            <w:vAlign w:val="center"/>
          </w:tcPr>
          <w:p w14:paraId="6845FC44">
            <w:pPr>
              <w:autoSpaceDE w:val="0"/>
              <w:autoSpaceDN w:val="0"/>
              <w:adjustRightInd w:val="0"/>
              <w:spacing w:before="120" w:beforeLines="50" w:after="120" w:afterLines="50"/>
              <w:jc w:val="center"/>
              <w:rPr>
                <w:rFonts w:hint="default" w:ascii="宋体" w:hAnsi="宋体" w:eastAsia="宋体" w:cs="宋体"/>
                <w:szCs w:val="21"/>
                <w:highlight w:val="none"/>
                <w:lang w:val="en-US" w:eastAsia="zh-CN"/>
              </w:rPr>
            </w:pPr>
            <w:r>
              <w:rPr>
                <w:rFonts w:hint="eastAsia" w:ascii="宋体" w:hAnsi="宋体" w:cs="宋体"/>
                <w:szCs w:val="21"/>
                <w:highlight w:val="none"/>
              </w:rPr>
              <w:t>供应商资质条件、能力和信誉</w:t>
            </w:r>
          </w:p>
        </w:tc>
        <w:tc>
          <w:tcPr>
            <w:tcW w:w="6751" w:type="dxa"/>
            <w:noWrap w:val="0"/>
            <w:vAlign w:val="center"/>
          </w:tcPr>
          <w:p w14:paraId="4D7F9E88">
            <w:pPr>
              <w:pStyle w:val="13"/>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b w:val="0"/>
                <w:bCs w:val="0"/>
                <w:highlight w:val="none"/>
                <w:lang w:eastAsia="zh-CN"/>
              </w:rPr>
            </w:pPr>
            <w:r>
              <w:rPr>
                <w:rFonts w:hint="eastAsia" w:ascii="宋体" w:hAnsi="宋体" w:eastAsia="宋体" w:cs="宋体"/>
                <w:b w:val="0"/>
                <w:bCs w:val="0"/>
                <w:kern w:val="2"/>
                <w:sz w:val="21"/>
                <w:szCs w:val="21"/>
                <w:highlight w:val="none"/>
                <w:shd w:val="clear" w:color="auto" w:fill="FFFFFF"/>
                <w:lang w:val="en-US" w:eastAsia="zh-CN"/>
              </w:rPr>
              <w:t>1、供应商须</w:t>
            </w:r>
            <w:r>
              <w:rPr>
                <w:rFonts w:hint="eastAsia" w:ascii="宋体" w:hAnsi="宋体" w:eastAsia="宋体" w:cs="宋体"/>
                <w:b w:val="0"/>
                <w:bCs w:val="0"/>
                <w:kern w:val="2"/>
                <w:sz w:val="21"/>
                <w:szCs w:val="21"/>
                <w:highlight w:val="none"/>
                <w:shd w:val="clear" w:color="auto" w:fill="FFFFFF"/>
              </w:rPr>
              <w:t>满足《中华人民共和国政府采购法》第二十二条规定</w:t>
            </w:r>
            <w:r>
              <w:rPr>
                <w:rFonts w:hint="eastAsia" w:ascii="宋体" w:hAnsi="宋体" w:eastAsia="宋体" w:cs="宋体"/>
                <w:b w:val="0"/>
                <w:bCs w:val="0"/>
                <w:kern w:val="2"/>
                <w:sz w:val="21"/>
                <w:szCs w:val="21"/>
                <w:highlight w:val="none"/>
                <w:shd w:val="clear" w:color="auto" w:fill="FFFFFF"/>
                <w:lang w:eastAsia="zh-CN"/>
              </w:rPr>
              <w:t>：</w:t>
            </w:r>
          </w:p>
          <w:p w14:paraId="73E8CE2B">
            <w:pPr>
              <w:keepNext w:val="0"/>
              <w:keepLines w:val="0"/>
              <w:pageBreakBefore w:val="0"/>
              <w:widowControl w:val="0"/>
              <w:tabs>
                <w:tab w:val="left" w:pos="0"/>
                <w:tab w:val="left" w:pos="420"/>
              </w:tabs>
              <w:kinsoku/>
              <w:wordWrap/>
              <w:overflowPunct/>
              <w:topLinePunct w:val="0"/>
              <w:autoSpaceDE w:val="0"/>
              <w:autoSpaceDN w:val="0"/>
              <w:bidi w:val="0"/>
              <w:adjustRightInd w:val="0"/>
              <w:snapToGrid w:val="0"/>
              <w:spacing w:line="360" w:lineRule="auto"/>
              <w:ind w:right="0" w:rightChars="0"/>
              <w:jc w:val="left"/>
              <w:textAlignment w:val="auto"/>
              <w:outlineLvl w:val="9"/>
              <w:rPr>
                <w:rFonts w:hint="eastAsia" w:ascii="宋体" w:hAnsi="宋体" w:eastAsia="宋体" w:cs="宋体"/>
                <w:b w:val="0"/>
                <w:bCs w:val="0"/>
                <w:kern w:val="2"/>
                <w:sz w:val="21"/>
                <w:szCs w:val="21"/>
                <w:highlight w:val="none"/>
                <w:shd w:val="clear" w:color="auto" w:fill="FFFFFF"/>
                <w:lang w:val="en-US" w:eastAsia="zh-CN" w:bidi="ar-SA"/>
              </w:rPr>
            </w:pPr>
            <w:r>
              <w:rPr>
                <w:rFonts w:hint="eastAsia" w:ascii="宋体" w:hAnsi="宋体" w:eastAsia="宋体" w:cs="宋体"/>
                <w:b w:val="0"/>
                <w:bCs w:val="0"/>
                <w:kern w:val="2"/>
                <w:sz w:val="21"/>
                <w:szCs w:val="21"/>
                <w:highlight w:val="none"/>
                <w:shd w:val="clear" w:color="auto" w:fill="FFFFFF"/>
                <w:lang w:val="en-US" w:eastAsia="zh-CN" w:bidi="ar-SA"/>
              </w:rPr>
              <w:t>（1）具有独立承担民事责任的能力（提供营业执照）；</w:t>
            </w:r>
          </w:p>
          <w:p w14:paraId="4B7DE375">
            <w:pPr>
              <w:keepNext w:val="0"/>
              <w:keepLines w:val="0"/>
              <w:pageBreakBefore w:val="0"/>
              <w:widowControl w:val="0"/>
              <w:tabs>
                <w:tab w:val="left" w:pos="0"/>
                <w:tab w:val="left" w:pos="420"/>
              </w:tabs>
              <w:kinsoku/>
              <w:wordWrap/>
              <w:overflowPunct/>
              <w:topLinePunct w:val="0"/>
              <w:autoSpaceDE w:val="0"/>
              <w:autoSpaceDN w:val="0"/>
              <w:bidi w:val="0"/>
              <w:adjustRightInd w:val="0"/>
              <w:snapToGrid w:val="0"/>
              <w:spacing w:line="360" w:lineRule="auto"/>
              <w:ind w:right="0" w:rightChars="0"/>
              <w:jc w:val="left"/>
              <w:textAlignment w:val="auto"/>
              <w:outlineLvl w:val="9"/>
              <w:rPr>
                <w:rFonts w:hint="eastAsia" w:ascii="宋体" w:hAnsi="宋体" w:eastAsia="宋体" w:cs="宋体"/>
                <w:b w:val="0"/>
                <w:bCs w:val="0"/>
                <w:kern w:val="2"/>
                <w:sz w:val="21"/>
                <w:szCs w:val="21"/>
                <w:highlight w:val="none"/>
                <w:shd w:val="clear" w:color="auto" w:fill="FFFFFF"/>
                <w:lang w:val="en-US" w:eastAsia="zh-CN" w:bidi="ar-SA"/>
              </w:rPr>
            </w:pPr>
            <w:r>
              <w:rPr>
                <w:rFonts w:hint="eastAsia" w:ascii="宋体" w:hAnsi="宋体" w:eastAsia="宋体" w:cs="宋体"/>
                <w:b w:val="0"/>
                <w:bCs w:val="0"/>
                <w:kern w:val="2"/>
                <w:sz w:val="21"/>
                <w:szCs w:val="21"/>
                <w:highlight w:val="none"/>
                <w:shd w:val="clear" w:color="auto" w:fill="FFFFFF"/>
                <w:lang w:val="en-US" w:eastAsia="zh-CN" w:bidi="ar-SA"/>
              </w:rPr>
              <w:t>（2）具有良好的商业信誉（提供承诺书）；</w:t>
            </w:r>
          </w:p>
          <w:p w14:paraId="43B9A922">
            <w:pPr>
              <w:keepNext w:val="0"/>
              <w:keepLines w:val="0"/>
              <w:pageBreakBefore w:val="0"/>
              <w:widowControl w:val="0"/>
              <w:tabs>
                <w:tab w:val="left" w:pos="0"/>
                <w:tab w:val="left" w:pos="420"/>
              </w:tabs>
              <w:kinsoku/>
              <w:wordWrap/>
              <w:overflowPunct/>
              <w:topLinePunct w:val="0"/>
              <w:autoSpaceDE w:val="0"/>
              <w:autoSpaceDN w:val="0"/>
              <w:bidi w:val="0"/>
              <w:adjustRightInd w:val="0"/>
              <w:snapToGrid w:val="0"/>
              <w:spacing w:line="360" w:lineRule="auto"/>
              <w:ind w:right="0" w:rightChars="0"/>
              <w:jc w:val="left"/>
              <w:textAlignment w:val="auto"/>
              <w:outlineLvl w:val="9"/>
              <w:rPr>
                <w:rFonts w:hint="eastAsia" w:ascii="宋体" w:hAnsi="宋体" w:eastAsia="宋体" w:cs="宋体"/>
                <w:b w:val="0"/>
                <w:bCs w:val="0"/>
                <w:kern w:val="2"/>
                <w:sz w:val="21"/>
                <w:szCs w:val="21"/>
                <w:highlight w:val="none"/>
                <w:shd w:val="clear" w:color="auto" w:fill="FFFFFF"/>
                <w:lang w:val="en-US" w:eastAsia="zh-CN" w:bidi="ar-SA"/>
              </w:rPr>
            </w:pPr>
            <w:r>
              <w:rPr>
                <w:rFonts w:hint="eastAsia" w:ascii="宋体" w:hAnsi="宋体" w:eastAsia="宋体" w:cs="宋体"/>
                <w:b w:val="0"/>
                <w:bCs w:val="0"/>
                <w:kern w:val="2"/>
                <w:sz w:val="21"/>
                <w:szCs w:val="21"/>
                <w:highlight w:val="none"/>
                <w:shd w:val="clear" w:color="auto" w:fill="FFFFFF"/>
                <w:lang w:val="en-US" w:eastAsia="zh-CN" w:bidi="ar-SA"/>
              </w:rPr>
              <w:t>（3）具有健全的财务会计制度（提供承诺书）；</w:t>
            </w:r>
          </w:p>
          <w:p w14:paraId="0512754B">
            <w:pPr>
              <w:keepNext w:val="0"/>
              <w:keepLines w:val="0"/>
              <w:pageBreakBefore w:val="0"/>
              <w:widowControl w:val="0"/>
              <w:tabs>
                <w:tab w:val="left" w:pos="0"/>
                <w:tab w:val="left" w:pos="420"/>
              </w:tabs>
              <w:kinsoku/>
              <w:wordWrap/>
              <w:overflowPunct/>
              <w:topLinePunct w:val="0"/>
              <w:autoSpaceDE w:val="0"/>
              <w:autoSpaceDN w:val="0"/>
              <w:bidi w:val="0"/>
              <w:adjustRightInd w:val="0"/>
              <w:snapToGrid w:val="0"/>
              <w:spacing w:line="360" w:lineRule="auto"/>
              <w:ind w:right="0" w:rightChars="0"/>
              <w:jc w:val="left"/>
              <w:textAlignment w:val="auto"/>
              <w:outlineLvl w:val="9"/>
              <w:rPr>
                <w:rFonts w:hint="eastAsia" w:ascii="宋体" w:hAnsi="宋体" w:eastAsia="宋体" w:cs="宋体"/>
                <w:b w:val="0"/>
                <w:bCs w:val="0"/>
                <w:kern w:val="2"/>
                <w:sz w:val="21"/>
                <w:szCs w:val="21"/>
                <w:highlight w:val="none"/>
                <w:shd w:val="clear" w:color="auto" w:fill="FFFFFF"/>
                <w:lang w:val="en-US" w:eastAsia="zh-CN" w:bidi="ar-SA"/>
              </w:rPr>
            </w:pPr>
            <w:r>
              <w:rPr>
                <w:rFonts w:hint="eastAsia" w:ascii="宋体" w:hAnsi="宋体" w:eastAsia="宋体" w:cs="宋体"/>
                <w:b w:val="0"/>
                <w:bCs w:val="0"/>
                <w:kern w:val="2"/>
                <w:sz w:val="21"/>
                <w:szCs w:val="21"/>
                <w:highlight w:val="none"/>
                <w:shd w:val="clear" w:color="auto" w:fill="FFFFFF"/>
                <w:lang w:val="en-US" w:eastAsia="zh-CN" w:bidi="ar-SA"/>
              </w:rPr>
              <w:t>（4）具有履行合同所必需的设备和专业技术能力（提供承诺书）；</w:t>
            </w:r>
          </w:p>
          <w:p w14:paraId="2500E32C">
            <w:pPr>
              <w:keepNext w:val="0"/>
              <w:keepLines w:val="0"/>
              <w:pageBreakBefore w:val="0"/>
              <w:widowControl w:val="0"/>
              <w:tabs>
                <w:tab w:val="left" w:pos="0"/>
                <w:tab w:val="left" w:pos="420"/>
              </w:tabs>
              <w:kinsoku/>
              <w:wordWrap/>
              <w:overflowPunct/>
              <w:topLinePunct w:val="0"/>
              <w:autoSpaceDE w:val="0"/>
              <w:autoSpaceDN w:val="0"/>
              <w:bidi w:val="0"/>
              <w:adjustRightInd w:val="0"/>
              <w:snapToGrid w:val="0"/>
              <w:spacing w:line="360" w:lineRule="auto"/>
              <w:ind w:right="0" w:rightChars="0"/>
              <w:jc w:val="left"/>
              <w:textAlignment w:val="auto"/>
              <w:outlineLvl w:val="9"/>
              <w:rPr>
                <w:rFonts w:hint="eastAsia" w:ascii="宋体" w:hAnsi="宋体" w:eastAsia="宋体" w:cs="宋体"/>
                <w:b w:val="0"/>
                <w:bCs w:val="0"/>
                <w:kern w:val="2"/>
                <w:sz w:val="21"/>
                <w:szCs w:val="21"/>
                <w:highlight w:val="none"/>
                <w:shd w:val="clear" w:color="auto" w:fill="FFFFFF"/>
                <w:lang w:val="en-US" w:eastAsia="zh-CN" w:bidi="ar-SA"/>
              </w:rPr>
            </w:pPr>
            <w:r>
              <w:rPr>
                <w:rFonts w:hint="eastAsia" w:ascii="宋体" w:hAnsi="宋体" w:eastAsia="宋体" w:cs="宋体"/>
                <w:b w:val="0"/>
                <w:bCs w:val="0"/>
                <w:kern w:val="2"/>
                <w:sz w:val="21"/>
                <w:szCs w:val="21"/>
                <w:highlight w:val="none"/>
                <w:shd w:val="clear" w:color="auto" w:fill="FFFFFF"/>
                <w:lang w:val="en-US" w:eastAsia="zh-CN" w:bidi="ar-SA"/>
              </w:rPr>
              <w:t>（5）有依法缴纳税收和社会保障资金的良好记录（</w:t>
            </w:r>
            <w:r>
              <w:rPr>
                <w:rFonts w:hint="eastAsia" w:ascii="宋体" w:hAnsi="宋体" w:cs="宋体"/>
                <w:b w:val="0"/>
                <w:bCs w:val="0"/>
                <w:kern w:val="2"/>
                <w:sz w:val="21"/>
                <w:szCs w:val="21"/>
                <w:highlight w:val="none"/>
                <w:shd w:val="clear" w:color="auto" w:fill="FFFFFF"/>
                <w:lang w:val="en-US" w:eastAsia="zh-CN" w:bidi="ar-SA"/>
              </w:rPr>
              <w:t>提供响应文件递交截止时间前六个月内任意一个月的</w:t>
            </w:r>
            <w:r>
              <w:rPr>
                <w:rFonts w:hint="eastAsia" w:ascii="宋体" w:hAnsi="宋体" w:eastAsia="宋体" w:cs="宋体"/>
                <w:b w:val="0"/>
                <w:bCs w:val="0"/>
                <w:kern w:val="2"/>
                <w:sz w:val="21"/>
                <w:szCs w:val="21"/>
                <w:highlight w:val="none"/>
                <w:shd w:val="clear" w:color="auto" w:fill="FFFFFF"/>
                <w:lang w:val="en-US" w:eastAsia="zh-CN" w:bidi="ar-SA"/>
              </w:rPr>
              <w:t>依法缴纳税收和社会保障资金</w:t>
            </w:r>
            <w:r>
              <w:rPr>
                <w:rFonts w:hint="eastAsia" w:ascii="宋体" w:hAnsi="宋体" w:cs="宋体"/>
                <w:b w:val="0"/>
                <w:bCs w:val="0"/>
                <w:kern w:val="2"/>
                <w:sz w:val="21"/>
                <w:szCs w:val="21"/>
                <w:highlight w:val="none"/>
                <w:shd w:val="clear" w:color="auto" w:fill="FFFFFF"/>
                <w:lang w:val="en-US" w:eastAsia="zh-CN" w:bidi="ar-SA"/>
              </w:rPr>
              <w:t>的相关材料，如完税证明等；</w:t>
            </w:r>
            <w:r>
              <w:rPr>
                <w:rFonts w:hint="eastAsia" w:ascii="宋体" w:hAnsi="宋体" w:eastAsia="宋体" w:cs="宋体"/>
                <w:b w:val="0"/>
                <w:bCs w:val="0"/>
                <w:sz w:val="21"/>
                <w:szCs w:val="21"/>
                <w:highlight w:val="none"/>
                <w:lang w:val="en-US" w:eastAsia="zh-CN"/>
              </w:rPr>
              <w:t>依法免税的供应商提供相应证明材料证明其依法免税</w:t>
            </w:r>
            <w:r>
              <w:rPr>
                <w:rFonts w:hint="eastAsia" w:ascii="宋体" w:hAnsi="宋体" w:eastAsia="宋体" w:cs="宋体"/>
                <w:b w:val="0"/>
                <w:bCs w:val="0"/>
                <w:kern w:val="2"/>
                <w:sz w:val="21"/>
                <w:szCs w:val="21"/>
                <w:highlight w:val="none"/>
                <w:shd w:val="clear" w:color="auto" w:fill="FFFFFF"/>
                <w:lang w:val="en-US" w:eastAsia="zh-CN" w:bidi="ar-SA"/>
              </w:rPr>
              <w:t>）；</w:t>
            </w:r>
          </w:p>
          <w:p w14:paraId="342FD954">
            <w:pPr>
              <w:keepNext w:val="0"/>
              <w:keepLines w:val="0"/>
              <w:pageBreakBefore w:val="0"/>
              <w:widowControl w:val="0"/>
              <w:tabs>
                <w:tab w:val="left" w:pos="0"/>
                <w:tab w:val="left" w:pos="420"/>
              </w:tabs>
              <w:kinsoku/>
              <w:wordWrap/>
              <w:overflowPunct/>
              <w:topLinePunct w:val="0"/>
              <w:autoSpaceDE w:val="0"/>
              <w:autoSpaceDN w:val="0"/>
              <w:bidi w:val="0"/>
              <w:adjustRightInd w:val="0"/>
              <w:snapToGrid w:val="0"/>
              <w:spacing w:line="360" w:lineRule="auto"/>
              <w:ind w:right="0" w:rightChars="0"/>
              <w:jc w:val="left"/>
              <w:textAlignment w:val="auto"/>
              <w:outlineLvl w:val="9"/>
              <w:rPr>
                <w:rFonts w:hint="eastAsia" w:ascii="宋体" w:hAnsi="宋体" w:eastAsia="宋体" w:cs="宋体"/>
                <w:b w:val="0"/>
                <w:bCs w:val="0"/>
                <w:kern w:val="2"/>
                <w:sz w:val="21"/>
                <w:szCs w:val="21"/>
                <w:highlight w:val="none"/>
                <w:shd w:val="clear" w:color="auto" w:fill="FFFFFF"/>
                <w:lang w:val="en-US" w:eastAsia="zh-CN" w:bidi="ar-SA"/>
              </w:rPr>
            </w:pPr>
            <w:r>
              <w:rPr>
                <w:rFonts w:hint="eastAsia" w:ascii="宋体" w:hAnsi="宋体" w:eastAsia="宋体" w:cs="宋体"/>
                <w:b w:val="0"/>
                <w:bCs w:val="0"/>
                <w:kern w:val="2"/>
                <w:sz w:val="21"/>
                <w:szCs w:val="21"/>
                <w:highlight w:val="none"/>
                <w:shd w:val="clear" w:color="auto" w:fill="FFFFFF"/>
                <w:lang w:val="en-US" w:eastAsia="zh-CN" w:bidi="ar-SA"/>
              </w:rPr>
              <w:t>（6）参加政府采购活动前三年内，在经营活动中没有重大违法记录（提供承诺书）；</w:t>
            </w:r>
          </w:p>
          <w:p w14:paraId="27900D7D">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cs="宋体"/>
                <w:color w:val="000000"/>
                <w:kern w:val="2"/>
                <w:sz w:val="21"/>
                <w:szCs w:val="21"/>
                <w:highlight w:val="none"/>
                <w:lang w:val="zh-CN"/>
              </w:rPr>
              <w:t>供应商须具备林业调查规划设计丙级及以上资质</w:t>
            </w:r>
            <w:r>
              <w:rPr>
                <w:rFonts w:hint="eastAsia" w:ascii="宋体" w:hAnsi="宋体" w:eastAsia="宋体" w:cs="宋体"/>
                <w:b w:val="0"/>
                <w:bCs w:val="0"/>
                <w:color w:val="auto"/>
                <w:kern w:val="2"/>
                <w:sz w:val="21"/>
                <w:szCs w:val="21"/>
                <w:highlight w:val="none"/>
                <w:lang w:val="zh-CN" w:eastAsia="zh-CN" w:bidi="ar-SA"/>
              </w:rPr>
              <w:t>；</w:t>
            </w:r>
          </w:p>
          <w:p w14:paraId="2E7DE147">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szCs w:val="21"/>
                <w:highlight w:val="none"/>
                <w:lang w:val="en-US" w:eastAsia="zh-CN"/>
              </w:rPr>
            </w:pPr>
            <w:r>
              <w:rPr>
                <w:rFonts w:hint="eastAsia" w:ascii="宋体" w:hAnsi="宋体" w:eastAsia="宋体" w:cs="宋体"/>
                <w:b w:val="0"/>
                <w:bCs/>
                <w:szCs w:val="21"/>
                <w:highlight w:val="none"/>
                <w:lang w:val="en-US" w:eastAsia="zh-CN"/>
              </w:rPr>
              <w:t>3、</w:t>
            </w:r>
            <w:r>
              <w:rPr>
                <w:rFonts w:hint="eastAsia" w:ascii="宋体" w:hAnsi="宋体" w:eastAsia="宋体" w:cs="宋体"/>
                <w:kern w:val="2"/>
                <w:sz w:val="21"/>
                <w:szCs w:val="21"/>
                <w:highlight w:val="none"/>
                <w:lang w:val="zh-CN" w:eastAsia="zh-CN" w:bidi="ar-SA"/>
              </w:rPr>
              <w:t>截至响应文件递交截止之日</w:t>
            </w:r>
            <w:r>
              <w:rPr>
                <w:rFonts w:hint="eastAsia" w:ascii="宋体" w:hAnsi="宋体" w:eastAsia="宋体" w:cs="宋体"/>
                <w:szCs w:val="21"/>
                <w:highlight w:val="none"/>
                <w:lang w:val="zh-CN" w:eastAsia="zh-CN"/>
              </w:rPr>
              <w:t>，供应商未被工商行政管理机关在全国企业信用信息公示系统（www.gsxt.gov.cn）中列入严重违法失信名单；未</w:t>
            </w:r>
            <w:r>
              <w:rPr>
                <w:rFonts w:hint="eastAsia" w:ascii="宋体" w:hAnsi="宋体" w:eastAsia="宋体" w:cs="宋体"/>
                <w:szCs w:val="21"/>
                <w:highlight w:val="none"/>
                <w:lang w:val="en-US" w:eastAsia="zh-CN"/>
              </w:rPr>
              <w:t>在</w:t>
            </w:r>
            <w:r>
              <w:rPr>
                <w:rFonts w:hint="eastAsia" w:ascii="宋体" w:hAnsi="宋体" w:eastAsia="宋体" w:cs="宋体"/>
                <w:szCs w:val="21"/>
                <w:highlight w:val="none"/>
                <w:lang w:val="zh-CN" w:eastAsia="zh-CN"/>
              </w:rPr>
              <w:t>“信用中国” 网站(www.creditchina.gov.cn)被列入</w:t>
            </w:r>
            <w:r>
              <w:rPr>
                <w:rFonts w:hint="eastAsia" w:ascii="宋体" w:hAnsi="宋体" w:eastAsia="宋体" w:cs="宋体"/>
                <w:szCs w:val="21"/>
                <w:highlight w:val="none"/>
                <w:lang w:val="en-US" w:eastAsia="zh-CN"/>
              </w:rPr>
              <w:t>政府采购严重违法失信行为记录名单、重大税收违法失信主体；未在“中国执行信息公开网”（zxgk.court.gov.cn/shixin）中被列入失信被执行人名单；未在“</w:t>
            </w:r>
            <w:r>
              <w:rPr>
                <w:rFonts w:hint="eastAsia" w:ascii="宋体" w:hAnsi="宋体" w:eastAsia="宋体" w:cs="宋体"/>
                <w:szCs w:val="21"/>
                <w:highlight w:val="none"/>
                <w:lang w:val="zh-CN" w:eastAsia="zh-CN"/>
              </w:rPr>
              <w:t>中国政府采购网</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val="zh-CN" w:eastAsia="zh-CN"/>
              </w:rPr>
              <w:t>(www.ccgp.gov.cn)</w:t>
            </w:r>
            <w:r>
              <w:rPr>
                <w:rFonts w:hint="eastAsia" w:ascii="宋体" w:hAnsi="宋体" w:eastAsia="宋体" w:cs="宋体"/>
                <w:szCs w:val="21"/>
                <w:highlight w:val="none"/>
                <w:lang w:val="en-US" w:eastAsia="zh-CN"/>
              </w:rPr>
              <w:t>中被列入</w:t>
            </w:r>
            <w:r>
              <w:rPr>
                <w:rFonts w:hint="eastAsia" w:ascii="宋体" w:hAnsi="宋体" w:eastAsia="宋体" w:cs="宋体"/>
                <w:szCs w:val="21"/>
                <w:highlight w:val="none"/>
                <w:lang w:val="zh-CN" w:eastAsia="zh-CN"/>
              </w:rPr>
              <w:t>政府采购严重违法失信行为记录名单</w:t>
            </w:r>
            <w:r>
              <w:rPr>
                <w:rFonts w:hint="eastAsia" w:ascii="宋体" w:hAnsi="宋体" w:eastAsia="宋体" w:cs="宋体"/>
                <w:b w:val="0"/>
                <w:bCs w:val="0"/>
                <w:szCs w:val="21"/>
                <w:highlight w:val="none"/>
                <w:lang w:val="zh-CN" w:eastAsia="zh-CN"/>
              </w:rPr>
              <w:t>（</w:t>
            </w:r>
            <w:r>
              <w:rPr>
                <w:rFonts w:hint="eastAsia" w:ascii="宋体" w:hAnsi="宋体" w:eastAsia="宋体" w:cs="宋体"/>
                <w:b w:val="0"/>
                <w:bCs w:val="0"/>
                <w:szCs w:val="21"/>
                <w:highlight w:val="none"/>
                <w:lang w:val="en-US" w:eastAsia="zh-CN"/>
              </w:rPr>
              <w:t>供应商无需提供，由采购人或采购代理机构依据《关于在政府采购活动中查询及使用信用记录有关问题的通知》及采购文件规定对供应商信用记录进行甄别</w:t>
            </w:r>
            <w:r>
              <w:rPr>
                <w:rFonts w:hint="eastAsia" w:ascii="宋体" w:hAnsi="宋体" w:eastAsia="宋体" w:cs="宋体"/>
                <w:b w:val="0"/>
                <w:bCs w:val="0"/>
                <w:szCs w:val="21"/>
                <w:highlight w:val="none"/>
                <w:lang w:val="zh-CN" w:eastAsia="zh-CN"/>
              </w:rPr>
              <w:t>）</w:t>
            </w:r>
            <w:r>
              <w:rPr>
                <w:rFonts w:hint="eastAsia" w:ascii="宋体" w:hAnsi="宋体" w:eastAsia="宋体" w:cs="宋体"/>
                <w:szCs w:val="21"/>
                <w:highlight w:val="none"/>
                <w:lang w:val="zh-CN" w:eastAsia="zh-CN"/>
              </w:rPr>
              <w:t>；</w:t>
            </w:r>
          </w:p>
          <w:p w14:paraId="18F85ADD">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4、</w:t>
            </w:r>
            <w:r>
              <w:rPr>
                <w:rFonts w:hint="eastAsia" w:ascii="宋体" w:hAnsi="宋体" w:eastAsia="宋体" w:cs="宋体"/>
                <w:b w:val="0"/>
                <w:bCs w:val="0"/>
                <w:szCs w:val="21"/>
                <w:highlight w:val="none"/>
                <w:lang w:val="zh-CN" w:eastAsia="zh-CN"/>
              </w:rPr>
              <w:t>拒绝列入政府取消投标资格记录期间的</w:t>
            </w:r>
            <w:r>
              <w:rPr>
                <w:rFonts w:hint="eastAsia" w:ascii="宋体" w:hAnsi="宋体" w:eastAsia="宋体" w:cs="宋体"/>
                <w:b w:val="0"/>
                <w:bCs w:val="0"/>
                <w:szCs w:val="21"/>
                <w:highlight w:val="none"/>
                <w:lang w:val="en-US" w:eastAsia="zh-CN"/>
              </w:rPr>
              <w:t>企业</w:t>
            </w:r>
            <w:r>
              <w:rPr>
                <w:rFonts w:hint="eastAsia" w:ascii="宋体" w:hAnsi="宋体" w:eastAsia="宋体" w:cs="宋体"/>
                <w:b w:val="0"/>
                <w:bCs w:val="0"/>
                <w:szCs w:val="21"/>
                <w:highlight w:val="none"/>
                <w:lang w:val="zh-CN" w:eastAsia="zh-CN"/>
              </w:rPr>
              <w:t>或个人参加本次</w:t>
            </w:r>
            <w:r>
              <w:rPr>
                <w:rFonts w:hint="eastAsia" w:ascii="宋体" w:hAnsi="宋体" w:eastAsia="宋体" w:cs="宋体"/>
                <w:b w:val="0"/>
                <w:bCs w:val="0"/>
                <w:szCs w:val="21"/>
                <w:highlight w:val="none"/>
                <w:lang w:val="en-US" w:eastAsia="zh-CN"/>
              </w:rPr>
              <w:t>采购活动（提供承诺书）</w:t>
            </w:r>
            <w:r>
              <w:rPr>
                <w:rFonts w:hint="eastAsia" w:ascii="宋体" w:hAnsi="宋体" w:eastAsia="宋体" w:cs="宋体"/>
                <w:b w:val="0"/>
                <w:bCs w:val="0"/>
                <w:szCs w:val="21"/>
                <w:highlight w:val="none"/>
                <w:lang w:val="zh-CN" w:eastAsia="zh-CN"/>
              </w:rPr>
              <w:t>；</w:t>
            </w:r>
          </w:p>
          <w:p w14:paraId="4E920C78">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b w:val="0"/>
                <w:bCs w:val="0"/>
                <w:szCs w:val="21"/>
                <w:highlight w:val="none"/>
              </w:rPr>
            </w:pPr>
            <w:r>
              <w:rPr>
                <w:rFonts w:hint="eastAsia" w:ascii="宋体" w:hAnsi="宋体" w:eastAsia="宋体" w:cs="宋体"/>
                <w:b w:val="0"/>
                <w:bCs w:val="0"/>
                <w:highlight w:val="none"/>
                <w:lang w:val="en-US" w:eastAsia="zh-CN"/>
              </w:rPr>
              <w:t>5、</w:t>
            </w:r>
            <w:r>
              <w:rPr>
                <w:rFonts w:hint="eastAsia" w:ascii="宋体" w:hAnsi="宋体" w:eastAsia="宋体" w:cs="宋体"/>
                <w:b w:val="0"/>
                <w:bCs w:val="0"/>
                <w:szCs w:val="21"/>
                <w:highlight w:val="none"/>
                <w:lang w:val="zh-CN" w:eastAsia="zh-CN"/>
              </w:rPr>
              <w:t>单位负责人为同一人或者存在直接控股、管理关系的不同供应商，不得参加同一合同项下的政府采购活动，</w:t>
            </w:r>
            <w:r>
              <w:rPr>
                <w:rFonts w:hint="eastAsia" w:ascii="宋体" w:hAnsi="宋体" w:eastAsia="宋体" w:cs="宋体"/>
                <w:b w:val="0"/>
                <w:bCs w:val="0"/>
                <w:kern w:val="2"/>
                <w:sz w:val="21"/>
                <w:szCs w:val="21"/>
                <w:highlight w:val="none"/>
                <w:lang w:val="en-US" w:eastAsia="zh-CN" w:bidi="ar-SA"/>
              </w:rPr>
              <w:t>为采购项目提供整体设计、规范编制或者项目管理、监理、检测等服务的供应商，不得再参加该采购项目的其他采购活动（提供承诺书）；</w:t>
            </w:r>
          </w:p>
          <w:p w14:paraId="0EFA761A">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eastAsia="宋体"/>
                <w:highlight w:val="none"/>
                <w:lang w:val="en-US" w:eastAsia="zh-CN"/>
              </w:rPr>
            </w:pPr>
            <w:r>
              <w:rPr>
                <w:rFonts w:hint="eastAsia" w:ascii="宋体" w:hAnsi="宋体" w:eastAsia="宋体" w:cs="宋体"/>
                <w:b w:val="0"/>
                <w:bCs w:val="0"/>
                <w:highlight w:val="none"/>
                <w:lang w:val="en-US" w:eastAsia="zh-CN"/>
              </w:rPr>
              <w:t>6、</w:t>
            </w:r>
            <w:r>
              <w:rPr>
                <w:rFonts w:hint="eastAsia" w:ascii="宋体" w:hAnsi="宋体" w:eastAsia="宋体" w:cs="宋体"/>
                <w:b w:val="0"/>
                <w:bCs w:val="0"/>
                <w:szCs w:val="21"/>
                <w:highlight w:val="none"/>
                <w:lang w:val="en-US" w:eastAsia="zh-CN"/>
              </w:rPr>
              <w:t>按要求提供</w:t>
            </w:r>
            <w:r>
              <w:rPr>
                <w:rFonts w:hint="eastAsia" w:ascii="宋体" w:hAnsi="宋体" w:eastAsia="宋体" w:cs="宋体"/>
                <w:b w:val="0"/>
                <w:bCs w:val="0"/>
                <w:szCs w:val="21"/>
                <w:highlight w:val="none"/>
                <w:lang w:val="zh-CN" w:eastAsia="zh-CN"/>
              </w:rPr>
              <w:t>中小企业声明函</w:t>
            </w:r>
            <w:r>
              <w:rPr>
                <w:rFonts w:hint="eastAsia" w:ascii="宋体" w:hAnsi="宋体" w:eastAsia="宋体" w:cs="宋体"/>
                <w:b w:val="0"/>
                <w:bCs w:val="0"/>
                <w:szCs w:val="21"/>
                <w:highlight w:val="none"/>
                <w:lang w:val="en-US" w:eastAsia="zh-CN"/>
              </w:rPr>
              <w:t>或</w:t>
            </w:r>
            <w:r>
              <w:rPr>
                <w:rFonts w:hint="eastAsia" w:ascii="宋体" w:hAnsi="宋体" w:eastAsia="宋体" w:cs="宋体"/>
                <w:b w:val="0"/>
                <w:bCs w:val="0"/>
                <w:szCs w:val="21"/>
                <w:highlight w:val="none"/>
                <w:lang w:val="zh-CN" w:eastAsia="zh-CN"/>
              </w:rPr>
              <w:t>监狱企业的证明文件</w:t>
            </w:r>
            <w:r>
              <w:rPr>
                <w:rFonts w:hint="eastAsia" w:ascii="宋体" w:hAnsi="宋体" w:eastAsia="宋体" w:cs="宋体"/>
                <w:b w:val="0"/>
                <w:bCs w:val="0"/>
                <w:szCs w:val="21"/>
                <w:highlight w:val="none"/>
                <w:lang w:val="en-US" w:eastAsia="zh-CN"/>
              </w:rPr>
              <w:t>或</w:t>
            </w:r>
            <w:r>
              <w:rPr>
                <w:rFonts w:hint="eastAsia" w:ascii="宋体" w:hAnsi="宋体" w:eastAsia="宋体" w:cs="宋体"/>
                <w:b w:val="0"/>
                <w:bCs w:val="0"/>
                <w:szCs w:val="21"/>
                <w:highlight w:val="none"/>
                <w:lang w:val="zh-CN" w:eastAsia="zh-CN"/>
              </w:rPr>
              <w:t>残疾人福利性单位声明函，</w:t>
            </w:r>
            <w:r>
              <w:rPr>
                <w:rFonts w:hint="eastAsia" w:ascii="宋体" w:hAnsi="宋体" w:eastAsia="宋体" w:cs="宋体"/>
                <w:b/>
                <w:bCs/>
                <w:szCs w:val="21"/>
                <w:highlight w:val="none"/>
                <w:lang w:val="en-US" w:eastAsia="zh-CN"/>
              </w:rPr>
              <w:t>本项目所属行业为：其他未列明行业</w:t>
            </w:r>
            <w:r>
              <w:rPr>
                <w:rFonts w:hint="eastAsia" w:ascii="宋体" w:hAnsi="宋体" w:eastAsia="宋体" w:cs="宋体"/>
                <w:b w:val="0"/>
                <w:bCs w:val="0"/>
                <w:szCs w:val="21"/>
                <w:highlight w:val="none"/>
                <w:lang w:val="zh-CN" w:eastAsia="zh-CN"/>
              </w:rPr>
              <w:t>；</w:t>
            </w:r>
          </w:p>
        </w:tc>
      </w:tr>
      <w:tr w14:paraId="6A1FC7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5A5B9641">
            <w:pPr>
              <w:spacing w:line="240" w:lineRule="auto"/>
              <w:jc w:val="center"/>
              <w:rPr>
                <w:rFonts w:ascii="宋体" w:hAnsi="宋体" w:cs="宋体"/>
                <w:szCs w:val="21"/>
                <w:highlight w:val="none"/>
              </w:rPr>
            </w:pPr>
            <w:r>
              <w:rPr>
                <w:rFonts w:hint="eastAsia" w:ascii="宋体" w:hAnsi="宋体" w:cs="宋体"/>
                <w:szCs w:val="21"/>
                <w:highlight w:val="none"/>
              </w:rPr>
              <w:t>1.4.2</w:t>
            </w:r>
          </w:p>
        </w:tc>
        <w:tc>
          <w:tcPr>
            <w:tcW w:w="2121" w:type="dxa"/>
            <w:noWrap w:val="0"/>
            <w:vAlign w:val="center"/>
          </w:tcPr>
          <w:p w14:paraId="3609531D">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是否接受联合体磋商</w:t>
            </w:r>
          </w:p>
        </w:tc>
        <w:tc>
          <w:tcPr>
            <w:tcW w:w="6751" w:type="dxa"/>
            <w:noWrap w:val="0"/>
            <w:vAlign w:val="center"/>
          </w:tcPr>
          <w:p w14:paraId="4C167D2A">
            <w:pPr>
              <w:spacing w:line="360" w:lineRule="auto"/>
              <w:rPr>
                <w:rFonts w:ascii="宋体" w:hAnsi="宋体" w:cs="宋体"/>
                <w:szCs w:val="21"/>
                <w:highlight w:val="none"/>
              </w:rPr>
            </w:pPr>
            <w:r>
              <w:rPr>
                <w:rFonts w:hint="eastAsia" w:ascii="宋体" w:hAnsi="宋体" w:cs="宋体"/>
                <w:bCs/>
                <w:kern w:val="0"/>
                <w:szCs w:val="21"/>
                <w:highlight w:val="none"/>
                <w:lang w:val="zh-CN"/>
              </w:rPr>
              <w:t>☑</w:t>
            </w:r>
            <w:r>
              <w:rPr>
                <w:rFonts w:hint="eastAsia" w:ascii="宋体" w:hAnsi="宋体" w:cs="宋体"/>
                <w:szCs w:val="21"/>
                <w:highlight w:val="none"/>
              </w:rPr>
              <w:t>不接受</w:t>
            </w:r>
          </w:p>
          <w:p w14:paraId="53A4C191">
            <w:pPr>
              <w:spacing w:line="360" w:lineRule="auto"/>
              <w:rPr>
                <w:rFonts w:ascii="宋体" w:hAnsi="宋体" w:cs="宋体"/>
                <w:szCs w:val="21"/>
                <w:highlight w:val="none"/>
              </w:rPr>
            </w:pPr>
            <w:r>
              <w:rPr>
                <w:rFonts w:hint="eastAsia" w:ascii="宋体" w:hAnsi="宋体" w:cs="宋体"/>
                <w:bCs/>
                <w:kern w:val="0"/>
                <w:szCs w:val="21"/>
                <w:highlight w:val="none"/>
                <w:lang w:val="zh-CN"/>
              </w:rPr>
              <w:t>□</w:t>
            </w:r>
            <w:r>
              <w:rPr>
                <w:rFonts w:hint="eastAsia" w:ascii="宋体" w:hAnsi="宋体" w:cs="宋体"/>
                <w:szCs w:val="21"/>
                <w:highlight w:val="none"/>
              </w:rPr>
              <w:t>接受,应满足下列要求:</w:t>
            </w:r>
          </w:p>
        </w:tc>
      </w:tr>
      <w:tr w14:paraId="454B79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65AA4BC2">
            <w:pPr>
              <w:spacing w:line="240" w:lineRule="auto"/>
              <w:jc w:val="center"/>
              <w:rPr>
                <w:rFonts w:ascii="宋体" w:hAnsi="宋体" w:cs="宋体"/>
                <w:szCs w:val="21"/>
                <w:highlight w:val="none"/>
              </w:rPr>
            </w:pPr>
            <w:r>
              <w:rPr>
                <w:rFonts w:hint="eastAsia" w:ascii="宋体" w:hAnsi="宋体" w:cs="宋体"/>
                <w:bCs/>
                <w:szCs w:val="21"/>
                <w:highlight w:val="none"/>
              </w:rPr>
              <w:t>1.4.3</w:t>
            </w:r>
          </w:p>
        </w:tc>
        <w:tc>
          <w:tcPr>
            <w:tcW w:w="2121" w:type="dxa"/>
            <w:noWrap w:val="0"/>
            <w:vAlign w:val="center"/>
          </w:tcPr>
          <w:p w14:paraId="3AA67901">
            <w:pPr>
              <w:spacing w:line="400" w:lineRule="exact"/>
              <w:jc w:val="center"/>
              <w:rPr>
                <w:rFonts w:ascii="宋体" w:hAnsi="宋体" w:cs="宋体"/>
                <w:szCs w:val="21"/>
                <w:highlight w:val="none"/>
              </w:rPr>
            </w:pPr>
            <w:r>
              <w:rPr>
                <w:rFonts w:hint="eastAsia" w:ascii="宋体" w:hAnsi="宋体" w:cs="宋体"/>
                <w:bCs/>
                <w:szCs w:val="21"/>
                <w:highlight w:val="none"/>
              </w:rPr>
              <w:t>供应商不得存在的其他情形</w:t>
            </w:r>
          </w:p>
        </w:tc>
        <w:tc>
          <w:tcPr>
            <w:tcW w:w="6751" w:type="dxa"/>
            <w:noWrap w:val="0"/>
            <w:vAlign w:val="center"/>
          </w:tcPr>
          <w:p w14:paraId="63DD27BA">
            <w:pPr>
              <w:pStyle w:val="8"/>
              <w:topLinePunct/>
              <w:spacing w:line="400" w:lineRule="exact"/>
              <w:rPr>
                <w:rFonts w:hAnsi="宋体" w:cs="宋体"/>
                <w:szCs w:val="21"/>
                <w:highlight w:val="none"/>
              </w:rPr>
            </w:pPr>
            <w:r>
              <w:rPr>
                <w:rFonts w:hint="eastAsia" w:hAnsi="宋体" w:cs="宋体"/>
                <w:bCs/>
                <w:sz w:val="21"/>
                <w:szCs w:val="21"/>
                <w:highlight w:val="none"/>
              </w:rPr>
              <w:t>/</w:t>
            </w:r>
          </w:p>
        </w:tc>
      </w:tr>
      <w:tr w14:paraId="2FADFE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1CBDC6B3">
            <w:pPr>
              <w:spacing w:line="240" w:lineRule="auto"/>
              <w:jc w:val="center"/>
              <w:rPr>
                <w:rFonts w:ascii="宋体" w:hAnsi="宋体" w:cs="宋体"/>
                <w:szCs w:val="21"/>
                <w:highlight w:val="none"/>
              </w:rPr>
            </w:pPr>
            <w:r>
              <w:rPr>
                <w:rFonts w:hint="eastAsia" w:ascii="宋体" w:hAnsi="宋体" w:cs="宋体"/>
                <w:szCs w:val="21"/>
                <w:highlight w:val="none"/>
              </w:rPr>
              <w:t>1.9.1</w:t>
            </w:r>
          </w:p>
        </w:tc>
        <w:tc>
          <w:tcPr>
            <w:tcW w:w="2121" w:type="dxa"/>
            <w:noWrap w:val="0"/>
            <w:vAlign w:val="center"/>
          </w:tcPr>
          <w:p w14:paraId="1AB2A66F">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踏勘现场</w:t>
            </w:r>
          </w:p>
        </w:tc>
        <w:tc>
          <w:tcPr>
            <w:tcW w:w="6751" w:type="dxa"/>
            <w:noWrap w:val="0"/>
            <w:vAlign w:val="center"/>
          </w:tcPr>
          <w:p w14:paraId="5DA8FD19">
            <w:pPr>
              <w:spacing w:line="360" w:lineRule="auto"/>
              <w:rPr>
                <w:rFonts w:ascii="宋体" w:hAnsi="宋体" w:cs="宋体"/>
                <w:szCs w:val="21"/>
                <w:highlight w:val="none"/>
              </w:rPr>
            </w:pPr>
            <w:r>
              <w:rPr>
                <w:rFonts w:hint="eastAsia" w:ascii="宋体" w:hAnsi="宋体" w:cs="宋体"/>
                <w:bCs/>
                <w:kern w:val="0"/>
                <w:szCs w:val="21"/>
                <w:highlight w:val="none"/>
                <w:lang w:val="zh-CN"/>
              </w:rPr>
              <w:t>☑</w:t>
            </w:r>
            <w:r>
              <w:rPr>
                <w:rFonts w:hint="eastAsia" w:ascii="宋体" w:hAnsi="宋体" w:cs="宋体"/>
                <w:szCs w:val="21"/>
                <w:highlight w:val="none"/>
              </w:rPr>
              <w:t>不组织</w:t>
            </w:r>
          </w:p>
          <w:p w14:paraId="3C6C9013">
            <w:pPr>
              <w:spacing w:line="360" w:lineRule="auto"/>
              <w:rPr>
                <w:rFonts w:ascii="宋体" w:hAnsi="宋体" w:cs="宋体"/>
                <w:szCs w:val="21"/>
                <w:highlight w:val="none"/>
              </w:rPr>
            </w:pPr>
            <w:r>
              <w:rPr>
                <w:rFonts w:hint="eastAsia" w:ascii="宋体" w:hAnsi="宋体" w:cs="宋体"/>
                <w:bCs/>
                <w:kern w:val="0"/>
                <w:szCs w:val="21"/>
                <w:highlight w:val="none"/>
                <w:lang w:val="zh-CN"/>
              </w:rPr>
              <w:t>□</w:t>
            </w:r>
            <w:r>
              <w:rPr>
                <w:rFonts w:hint="eastAsia" w:ascii="宋体" w:hAnsi="宋体" w:cs="宋体"/>
                <w:szCs w:val="21"/>
                <w:highlight w:val="none"/>
              </w:rPr>
              <w:t>组织,踏勘时间：</w:t>
            </w:r>
          </w:p>
          <w:p w14:paraId="62835399">
            <w:pPr>
              <w:spacing w:line="360" w:lineRule="auto"/>
              <w:rPr>
                <w:rFonts w:ascii="宋体" w:hAnsi="宋体" w:cs="宋体"/>
                <w:szCs w:val="21"/>
                <w:highlight w:val="none"/>
              </w:rPr>
            </w:pPr>
            <w:r>
              <w:rPr>
                <w:rFonts w:hint="eastAsia" w:ascii="宋体" w:hAnsi="宋体" w:cs="宋体"/>
                <w:szCs w:val="21"/>
                <w:highlight w:val="none"/>
              </w:rPr>
              <w:t xml:space="preserve">         踏勘集中地点：</w:t>
            </w:r>
          </w:p>
        </w:tc>
      </w:tr>
      <w:tr w14:paraId="662D01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7038408B">
            <w:pPr>
              <w:spacing w:line="240" w:lineRule="auto"/>
              <w:jc w:val="center"/>
              <w:rPr>
                <w:rFonts w:ascii="宋体" w:hAnsi="宋体" w:cs="宋体"/>
                <w:szCs w:val="21"/>
                <w:highlight w:val="none"/>
              </w:rPr>
            </w:pPr>
            <w:r>
              <w:rPr>
                <w:rFonts w:hint="eastAsia" w:ascii="宋体" w:hAnsi="宋体" w:cs="宋体"/>
                <w:szCs w:val="21"/>
                <w:highlight w:val="none"/>
              </w:rPr>
              <w:t>1.10.1</w:t>
            </w:r>
          </w:p>
        </w:tc>
        <w:tc>
          <w:tcPr>
            <w:tcW w:w="2121" w:type="dxa"/>
            <w:noWrap w:val="0"/>
            <w:vAlign w:val="center"/>
          </w:tcPr>
          <w:p w14:paraId="5B99225B">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磋商答疑会</w:t>
            </w:r>
          </w:p>
        </w:tc>
        <w:tc>
          <w:tcPr>
            <w:tcW w:w="6751" w:type="dxa"/>
            <w:noWrap w:val="0"/>
            <w:vAlign w:val="center"/>
          </w:tcPr>
          <w:p w14:paraId="0B396F0F">
            <w:pPr>
              <w:spacing w:line="360" w:lineRule="auto"/>
              <w:rPr>
                <w:rFonts w:ascii="宋体" w:hAnsi="宋体" w:cs="宋体"/>
                <w:szCs w:val="21"/>
                <w:highlight w:val="none"/>
              </w:rPr>
            </w:pPr>
            <w:r>
              <w:rPr>
                <w:rFonts w:hint="eastAsia" w:ascii="宋体" w:hAnsi="宋体" w:cs="宋体"/>
                <w:bCs/>
                <w:kern w:val="0"/>
                <w:szCs w:val="21"/>
                <w:highlight w:val="none"/>
                <w:lang w:val="zh-CN"/>
              </w:rPr>
              <w:t>□</w:t>
            </w:r>
            <w:r>
              <w:rPr>
                <w:rFonts w:hint="eastAsia" w:ascii="宋体" w:hAnsi="宋体" w:cs="宋体"/>
                <w:szCs w:val="21"/>
                <w:highlight w:val="none"/>
              </w:rPr>
              <w:t>召开</w:t>
            </w:r>
          </w:p>
          <w:p w14:paraId="205AC97B">
            <w:pPr>
              <w:spacing w:line="360" w:lineRule="auto"/>
              <w:rPr>
                <w:rFonts w:ascii="宋体" w:hAnsi="宋体" w:cs="宋体"/>
                <w:szCs w:val="21"/>
                <w:highlight w:val="none"/>
              </w:rPr>
            </w:pPr>
            <w:r>
              <w:rPr>
                <w:rFonts w:hint="eastAsia" w:ascii="宋体" w:hAnsi="宋体" w:cs="宋体"/>
                <w:bCs/>
                <w:kern w:val="0"/>
                <w:szCs w:val="21"/>
                <w:highlight w:val="none"/>
                <w:lang w:val="zh-CN"/>
              </w:rPr>
              <w:t>☑</w:t>
            </w:r>
            <w:r>
              <w:rPr>
                <w:rFonts w:hint="eastAsia" w:ascii="宋体" w:hAnsi="宋体" w:cs="宋体"/>
                <w:szCs w:val="21"/>
                <w:highlight w:val="none"/>
              </w:rPr>
              <w:t>不召开</w:t>
            </w:r>
          </w:p>
        </w:tc>
      </w:tr>
      <w:tr w14:paraId="138EB9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1EA1BCA0">
            <w:pPr>
              <w:spacing w:line="240" w:lineRule="auto"/>
              <w:jc w:val="center"/>
              <w:rPr>
                <w:rFonts w:ascii="宋体" w:hAnsi="宋体" w:cs="宋体"/>
                <w:szCs w:val="21"/>
                <w:highlight w:val="none"/>
              </w:rPr>
            </w:pPr>
            <w:r>
              <w:rPr>
                <w:rFonts w:hint="eastAsia" w:ascii="宋体" w:hAnsi="宋体" w:cs="宋体"/>
                <w:szCs w:val="21"/>
                <w:highlight w:val="none"/>
              </w:rPr>
              <w:t>1.11</w:t>
            </w:r>
          </w:p>
        </w:tc>
        <w:tc>
          <w:tcPr>
            <w:tcW w:w="2121" w:type="dxa"/>
            <w:noWrap w:val="0"/>
            <w:vAlign w:val="center"/>
          </w:tcPr>
          <w:p w14:paraId="4C54825C">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分包</w:t>
            </w:r>
          </w:p>
        </w:tc>
        <w:tc>
          <w:tcPr>
            <w:tcW w:w="6751" w:type="dxa"/>
            <w:noWrap w:val="0"/>
            <w:vAlign w:val="center"/>
          </w:tcPr>
          <w:p w14:paraId="15FAE36E">
            <w:pPr>
              <w:spacing w:line="360" w:lineRule="auto"/>
              <w:rPr>
                <w:highlight w:val="none"/>
              </w:rPr>
            </w:pPr>
            <w:r>
              <w:rPr>
                <w:rFonts w:hint="eastAsia"/>
                <w:highlight w:val="none"/>
                <w:lang w:val="zh-CN"/>
              </w:rPr>
              <w:t>☑</w:t>
            </w:r>
            <w:r>
              <w:rPr>
                <w:rFonts w:hint="eastAsia"/>
                <w:highlight w:val="none"/>
              </w:rPr>
              <w:t>不允许</w:t>
            </w:r>
          </w:p>
          <w:p w14:paraId="1E2F3EB5">
            <w:pPr>
              <w:spacing w:line="360" w:lineRule="auto"/>
              <w:rPr>
                <w:highlight w:val="none"/>
              </w:rPr>
            </w:pPr>
            <w:r>
              <w:rPr>
                <w:rFonts w:hint="eastAsia" w:ascii="宋体" w:hAnsi="宋体" w:cs="宋体"/>
                <w:bCs/>
                <w:kern w:val="0"/>
                <w:szCs w:val="21"/>
                <w:highlight w:val="none"/>
                <w:lang w:val="zh-CN"/>
              </w:rPr>
              <w:t>□</w:t>
            </w:r>
            <w:r>
              <w:rPr>
                <w:rFonts w:hint="eastAsia"/>
                <w:highlight w:val="none"/>
              </w:rPr>
              <w:t>允许，</w:t>
            </w:r>
            <w:r>
              <w:rPr>
                <w:rFonts w:hint="eastAsia"/>
                <w:bCs/>
                <w:highlight w:val="none"/>
              </w:rPr>
              <w:t>分包内容要求：</w:t>
            </w:r>
          </w:p>
          <w:p w14:paraId="44AD0EB4">
            <w:pPr>
              <w:spacing w:line="360" w:lineRule="auto"/>
              <w:ind w:firstLine="840" w:firstLineChars="400"/>
              <w:rPr>
                <w:highlight w:val="none"/>
              </w:rPr>
            </w:pPr>
            <w:r>
              <w:rPr>
                <w:rFonts w:hint="eastAsia"/>
                <w:bCs/>
                <w:highlight w:val="none"/>
              </w:rPr>
              <w:t>分包金额要求：</w:t>
            </w:r>
          </w:p>
          <w:p w14:paraId="108DC86A">
            <w:pPr>
              <w:widowControl/>
              <w:autoSpaceDE w:val="0"/>
              <w:autoSpaceDN w:val="0"/>
              <w:adjustRightInd w:val="0"/>
              <w:spacing w:line="300" w:lineRule="exact"/>
              <w:jc w:val="left"/>
              <w:rPr>
                <w:highlight w:val="none"/>
              </w:rPr>
            </w:pPr>
            <w:r>
              <w:rPr>
                <w:rFonts w:hint="eastAsia"/>
                <w:highlight w:val="none"/>
              </w:rPr>
              <w:t xml:space="preserve">        </w:t>
            </w:r>
            <w:r>
              <w:rPr>
                <w:rFonts w:hint="eastAsia"/>
                <w:bCs/>
                <w:highlight w:val="none"/>
              </w:rPr>
              <w:t>接受分包的第三人资质要求：</w:t>
            </w:r>
            <w:r>
              <w:rPr>
                <w:rFonts w:ascii="宋体" w:hAnsi="宋体" w:cs="宋体"/>
                <w:bCs/>
                <w:kern w:val="0"/>
                <w:szCs w:val="21"/>
                <w:highlight w:val="none"/>
                <w:lang w:val="zh-CN"/>
              </w:rPr>
              <w:t xml:space="preserve"> </w:t>
            </w:r>
          </w:p>
        </w:tc>
      </w:tr>
      <w:tr w14:paraId="24C89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noWrap w:val="0"/>
            <w:vAlign w:val="center"/>
          </w:tcPr>
          <w:p w14:paraId="0C6C5813">
            <w:pPr>
              <w:spacing w:line="240" w:lineRule="auto"/>
              <w:jc w:val="center"/>
              <w:rPr>
                <w:rFonts w:ascii="宋体" w:hAnsi="宋体" w:cs="宋体"/>
                <w:szCs w:val="21"/>
                <w:highlight w:val="none"/>
              </w:rPr>
            </w:pPr>
            <w:r>
              <w:rPr>
                <w:rFonts w:hint="eastAsia" w:ascii="宋体" w:hAnsi="宋体" w:cs="宋体"/>
                <w:szCs w:val="21"/>
                <w:highlight w:val="none"/>
              </w:rPr>
              <w:t>1.12</w:t>
            </w:r>
          </w:p>
        </w:tc>
        <w:tc>
          <w:tcPr>
            <w:tcW w:w="2121" w:type="dxa"/>
            <w:noWrap w:val="0"/>
            <w:vAlign w:val="center"/>
          </w:tcPr>
          <w:p w14:paraId="410978E4">
            <w:pPr>
              <w:autoSpaceDE w:val="0"/>
              <w:autoSpaceDN w:val="0"/>
              <w:adjustRightInd w:val="0"/>
              <w:spacing w:before="120" w:beforeLines="50" w:after="120" w:afterLines="50"/>
              <w:jc w:val="center"/>
              <w:rPr>
                <w:rFonts w:ascii="宋体" w:hAnsi="宋体" w:cs="宋体"/>
                <w:szCs w:val="21"/>
                <w:highlight w:val="none"/>
              </w:rPr>
            </w:pPr>
            <w:r>
              <w:rPr>
                <w:rFonts w:hint="eastAsia" w:ascii="宋体" w:hAnsi="宋体" w:cs="宋体"/>
                <w:szCs w:val="21"/>
                <w:highlight w:val="none"/>
              </w:rPr>
              <w:t>偏离</w:t>
            </w:r>
          </w:p>
        </w:tc>
        <w:tc>
          <w:tcPr>
            <w:tcW w:w="6751" w:type="dxa"/>
            <w:noWrap w:val="0"/>
            <w:vAlign w:val="center"/>
          </w:tcPr>
          <w:p w14:paraId="57960586">
            <w:pPr>
              <w:spacing w:line="360" w:lineRule="auto"/>
              <w:rPr>
                <w:rFonts w:ascii="宋体" w:hAnsi="宋体" w:cs="宋体"/>
                <w:szCs w:val="21"/>
                <w:highlight w:val="none"/>
              </w:rPr>
            </w:pPr>
            <w:r>
              <w:rPr>
                <w:rFonts w:hint="eastAsia"/>
                <w:highlight w:val="none"/>
                <w:lang w:val="zh-CN"/>
              </w:rPr>
              <w:t>☑</w:t>
            </w:r>
            <w:r>
              <w:rPr>
                <w:rFonts w:hint="eastAsia" w:ascii="宋体" w:hAnsi="宋体" w:cs="宋体"/>
                <w:szCs w:val="21"/>
                <w:highlight w:val="none"/>
              </w:rPr>
              <w:t>不允许</w:t>
            </w:r>
          </w:p>
          <w:p w14:paraId="6B962719">
            <w:pPr>
              <w:spacing w:line="360" w:lineRule="auto"/>
              <w:rPr>
                <w:rFonts w:ascii="宋体" w:hAnsi="宋体" w:cs="宋体"/>
                <w:szCs w:val="21"/>
                <w:highlight w:val="none"/>
              </w:rPr>
            </w:pPr>
            <w:r>
              <w:rPr>
                <w:rFonts w:hint="eastAsia"/>
                <w:highlight w:val="none"/>
                <w:lang w:val="zh-CN"/>
              </w:rPr>
              <w:t>□</w:t>
            </w:r>
            <w:r>
              <w:rPr>
                <w:rFonts w:hint="eastAsia" w:ascii="宋体" w:hAnsi="宋体" w:cs="宋体"/>
                <w:szCs w:val="21"/>
                <w:highlight w:val="none"/>
              </w:rPr>
              <w:t>允许</w:t>
            </w:r>
          </w:p>
        </w:tc>
      </w:tr>
      <w:tr w14:paraId="10F3AC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1E1765A5">
            <w:pPr>
              <w:autoSpaceDE w:val="0"/>
              <w:autoSpaceDN w:val="0"/>
              <w:adjustRightInd w:val="0"/>
              <w:spacing w:before="120" w:beforeLines="50" w:after="120" w:afterLines="50" w:line="240" w:lineRule="auto"/>
              <w:jc w:val="center"/>
              <w:rPr>
                <w:rFonts w:hint="eastAsia" w:ascii="宋体" w:hAnsi="宋体" w:cs="宋体"/>
                <w:szCs w:val="21"/>
                <w:highlight w:val="none"/>
              </w:rPr>
            </w:pPr>
            <w:r>
              <w:rPr>
                <w:rFonts w:hint="eastAsia" w:ascii="宋体" w:hAnsi="宋体" w:cs="宋体"/>
                <w:szCs w:val="21"/>
                <w:highlight w:val="none"/>
              </w:rPr>
              <w:t>2.1</w:t>
            </w:r>
          </w:p>
        </w:tc>
        <w:tc>
          <w:tcPr>
            <w:tcW w:w="2121" w:type="dxa"/>
            <w:noWrap w:val="0"/>
            <w:vAlign w:val="center"/>
          </w:tcPr>
          <w:p w14:paraId="68CA1A47">
            <w:pPr>
              <w:pStyle w:val="13"/>
              <w:jc w:val="left"/>
              <w:rPr>
                <w:rFonts w:hint="eastAsia" w:hAnsi="宋体"/>
                <w:highlight w:val="none"/>
                <w:lang w:val="zh-CN"/>
              </w:rPr>
            </w:pPr>
            <w:r>
              <w:rPr>
                <w:rFonts w:hint="eastAsia" w:hAnsi="宋体"/>
                <w:highlight w:val="none"/>
              </w:rPr>
              <w:t>构成</w:t>
            </w:r>
            <w:r>
              <w:rPr>
                <w:rFonts w:hint="eastAsia" w:hAnsi="宋体"/>
                <w:highlight w:val="none"/>
                <w:lang w:val="en-US" w:eastAsia="zh-CN"/>
              </w:rPr>
              <w:t>采购</w:t>
            </w:r>
            <w:r>
              <w:rPr>
                <w:rFonts w:hint="eastAsia" w:hAnsi="宋体"/>
                <w:highlight w:val="none"/>
              </w:rPr>
              <w:t>文件的其他材料</w:t>
            </w:r>
          </w:p>
        </w:tc>
        <w:tc>
          <w:tcPr>
            <w:tcW w:w="6751" w:type="dxa"/>
            <w:noWrap w:val="0"/>
            <w:vAlign w:val="center"/>
          </w:tcPr>
          <w:p w14:paraId="5E069A56">
            <w:pPr>
              <w:pStyle w:val="13"/>
              <w:jc w:val="left"/>
              <w:rPr>
                <w:rFonts w:hint="eastAsia" w:hAnsi="宋体"/>
                <w:highlight w:val="none"/>
                <w:lang w:val="zh-CN"/>
              </w:rPr>
            </w:pPr>
            <w:r>
              <w:rPr>
                <w:rFonts w:hint="eastAsia" w:hAnsi="宋体"/>
                <w:highlight w:val="none"/>
              </w:rPr>
              <w:t>/</w:t>
            </w:r>
          </w:p>
        </w:tc>
      </w:tr>
      <w:tr w14:paraId="1F0BD6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24A469B2">
            <w:pPr>
              <w:autoSpaceDE w:val="0"/>
              <w:autoSpaceDN w:val="0"/>
              <w:adjustRightInd w:val="0"/>
              <w:spacing w:before="120" w:beforeLines="50" w:after="120" w:afterLines="50" w:line="240" w:lineRule="auto"/>
              <w:jc w:val="center"/>
              <w:rPr>
                <w:rFonts w:hint="eastAsia" w:ascii="宋体" w:hAnsi="宋体" w:cs="宋体"/>
                <w:szCs w:val="21"/>
                <w:highlight w:val="none"/>
              </w:rPr>
            </w:pPr>
            <w:r>
              <w:rPr>
                <w:rFonts w:hint="eastAsia" w:ascii="宋体" w:hAnsi="宋体" w:cs="宋体"/>
                <w:szCs w:val="21"/>
                <w:highlight w:val="none"/>
              </w:rPr>
              <w:t>2.2.1</w:t>
            </w:r>
          </w:p>
        </w:tc>
        <w:tc>
          <w:tcPr>
            <w:tcW w:w="2121" w:type="dxa"/>
            <w:noWrap w:val="0"/>
            <w:vAlign w:val="center"/>
          </w:tcPr>
          <w:p w14:paraId="33671A89">
            <w:pPr>
              <w:widowControl/>
              <w:autoSpaceDE w:val="0"/>
              <w:autoSpaceDN w:val="0"/>
              <w:adjustRightInd w:val="0"/>
              <w:spacing w:line="300" w:lineRule="exact"/>
              <w:jc w:val="left"/>
              <w:rPr>
                <w:rFonts w:hint="default" w:ascii="宋体" w:hAnsi="宋体" w:eastAsia="宋体" w:cs="宋体"/>
                <w:highlight w:val="none"/>
                <w:lang w:val="en-US" w:eastAsia="zh-CN"/>
              </w:rPr>
            </w:pPr>
            <w:r>
              <w:rPr>
                <w:rFonts w:hint="eastAsia" w:ascii="宋体" w:hAnsi="宋体" w:cs="宋体"/>
                <w:bCs/>
                <w:kern w:val="0"/>
                <w:szCs w:val="21"/>
                <w:highlight w:val="none"/>
                <w:lang w:val="en-US" w:eastAsia="zh-CN"/>
              </w:rPr>
              <w:t>供应商</w:t>
            </w:r>
            <w:r>
              <w:rPr>
                <w:rFonts w:hint="eastAsia" w:ascii="宋体" w:hAnsi="宋体" w:cs="宋体"/>
                <w:bCs/>
                <w:kern w:val="0"/>
                <w:szCs w:val="21"/>
                <w:highlight w:val="none"/>
                <w:lang w:val="zh-CN"/>
              </w:rPr>
              <w:t>要求澄清</w:t>
            </w:r>
            <w:r>
              <w:rPr>
                <w:rFonts w:hint="eastAsia" w:ascii="宋体" w:hAnsi="宋体" w:cs="宋体"/>
                <w:bCs/>
                <w:kern w:val="0"/>
                <w:szCs w:val="21"/>
                <w:highlight w:val="none"/>
                <w:lang w:val="en-US" w:eastAsia="zh-CN"/>
              </w:rPr>
              <w:t>采购</w:t>
            </w:r>
            <w:r>
              <w:rPr>
                <w:rFonts w:hint="eastAsia" w:ascii="宋体" w:hAnsi="宋体" w:cs="宋体"/>
                <w:bCs/>
                <w:kern w:val="0"/>
                <w:szCs w:val="21"/>
                <w:highlight w:val="none"/>
                <w:lang w:val="zh-CN"/>
              </w:rPr>
              <w:t>文件的</w:t>
            </w:r>
            <w:r>
              <w:rPr>
                <w:rFonts w:hint="eastAsia" w:ascii="宋体" w:hAnsi="宋体" w:cs="宋体"/>
                <w:bCs/>
                <w:kern w:val="0"/>
                <w:szCs w:val="21"/>
                <w:highlight w:val="none"/>
                <w:lang w:val="en-US" w:eastAsia="zh-CN"/>
              </w:rPr>
              <w:t>形式</w:t>
            </w:r>
          </w:p>
        </w:tc>
        <w:tc>
          <w:tcPr>
            <w:tcW w:w="6751" w:type="dxa"/>
            <w:noWrap w:val="0"/>
            <w:vAlign w:val="center"/>
          </w:tcPr>
          <w:p w14:paraId="4F1F5D4B">
            <w:pPr>
              <w:widowControl/>
              <w:autoSpaceDE w:val="0"/>
              <w:autoSpaceDN w:val="0"/>
              <w:adjustRightInd w:val="0"/>
              <w:spacing w:line="300" w:lineRule="exact"/>
              <w:jc w:val="left"/>
              <w:rPr>
                <w:rFonts w:hint="eastAsia" w:ascii="宋体" w:hAnsi="宋体" w:eastAsia="宋体" w:cs="宋体"/>
                <w:szCs w:val="21"/>
                <w:highlight w:val="none"/>
                <w:lang w:val="en-US" w:eastAsia="zh-CN"/>
              </w:rPr>
            </w:pPr>
            <w:r>
              <w:rPr>
                <w:rFonts w:hint="eastAsia" w:ascii="宋体" w:hAnsi="宋体" w:cs="宋体"/>
                <w:color w:val="000000"/>
                <w:highlight w:val="none"/>
                <w:lang w:val="zh-CN"/>
              </w:rPr>
              <w:t>使用CA数字证书登录</w:t>
            </w:r>
            <w:r>
              <w:rPr>
                <w:rFonts w:hint="eastAsia" w:ascii="宋体" w:hAnsi="宋体" w:cs="宋体"/>
                <w:color w:val="000000"/>
                <w:highlight w:val="none"/>
                <w:lang w:val="zh-CN" w:bidi="ar"/>
              </w:rPr>
              <w:t>“政采云”平台（http：//www.zcygov.cn）</w:t>
            </w:r>
            <w:r>
              <w:rPr>
                <w:rFonts w:hint="eastAsia" w:ascii="宋体" w:hAnsi="宋体" w:cs="宋体"/>
                <w:color w:val="000000"/>
                <w:highlight w:val="none"/>
                <w:lang w:val="zh-CN"/>
              </w:rPr>
              <w:t>，在</w:t>
            </w:r>
            <w:r>
              <w:rPr>
                <w:rFonts w:hint="eastAsia" w:ascii="宋体" w:hAnsi="宋体" w:cs="宋体"/>
                <w:color w:val="000000"/>
                <w:highlight w:val="none"/>
              </w:rPr>
              <w:t>应用中心-项目采购-询问质疑投诉-询问列表</w:t>
            </w:r>
            <w:r>
              <w:rPr>
                <w:rFonts w:hint="eastAsia" w:ascii="宋体" w:hAnsi="宋体" w:cs="宋体"/>
                <w:color w:val="000000"/>
                <w:highlight w:val="none"/>
                <w:lang w:val="zh-CN"/>
              </w:rPr>
              <w:t>菜单要求</w:t>
            </w:r>
            <w:r>
              <w:rPr>
                <w:rFonts w:hint="eastAsia" w:ascii="宋体" w:hAnsi="宋体" w:cs="宋体"/>
                <w:color w:val="000000"/>
                <w:highlight w:val="none"/>
                <w:lang w:val="en-US" w:eastAsia="zh-CN"/>
              </w:rPr>
              <w:t>采购</w:t>
            </w:r>
            <w:r>
              <w:rPr>
                <w:rFonts w:hint="eastAsia" w:ascii="宋体" w:hAnsi="宋体" w:cs="宋体"/>
                <w:color w:val="000000"/>
                <w:highlight w:val="none"/>
                <w:lang w:val="zh-CN"/>
              </w:rPr>
              <w:t>人对</w:t>
            </w:r>
            <w:r>
              <w:rPr>
                <w:rFonts w:hint="eastAsia" w:ascii="宋体" w:hAnsi="宋体" w:cs="宋体"/>
                <w:color w:val="000000"/>
                <w:highlight w:val="none"/>
                <w:lang w:val="en-US" w:eastAsia="zh-CN"/>
              </w:rPr>
              <w:t>采购</w:t>
            </w:r>
            <w:r>
              <w:rPr>
                <w:rFonts w:hint="eastAsia" w:ascii="宋体" w:hAnsi="宋体" w:cs="宋体"/>
                <w:color w:val="000000"/>
                <w:highlight w:val="none"/>
                <w:lang w:val="zh-CN"/>
              </w:rPr>
              <w:t>文件予以澄清，并电话通知代理机构。</w:t>
            </w:r>
          </w:p>
        </w:tc>
      </w:tr>
      <w:tr w14:paraId="7C681E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2C59890B">
            <w:pPr>
              <w:autoSpaceDE w:val="0"/>
              <w:autoSpaceDN w:val="0"/>
              <w:adjustRightInd w:val="0"/>
              <w:spacing w:before="120" w:beforeLines="50" w:after="120" w:afterLines="50" w:line="240" w:lineRule="auto"/>
              <w:jc w:val="center"/>
              <w:rPr>
                <w:rFonts w:hint="eastAsia" w:ascii="宋体" w:hAnsi="宋体" w:cs="宋体"/>
                <w:szCs w:val="21"/>
                <w:highlight w:val="none"/>
              </w:rPr>
            </w:pPr>
            <w:r>
              <w:rPr>
                <w:rFonts w:hint="eastAsia" w:ascii="宋体" w:hAnsi="宋体" w:cs="宋体"/>
                <w:szCs w:val="21"/>
                <w:highlight w:val="none"/>
              </w:rPr>
              <w:t>2.2.2</w:t>
            </w:r>
          </w:p>
        </w:tc>
        <w:tc>
          <w:tcPr>
            <w:tcW w:w="2121" w:type="dxa"/>
            <w:noWrap w:val="0"/>
            <w:vAlign w:val="center"/>
          </w:tcPr>
          <w:p w14:paraId="2AFF560C">
            <w:pPr>
              <w:pStyle w:val="13"/>
              <w:jc w:val="left"/>
              <w:rPr>
                <w:rFonts w:hint="default" w:hAnsi="宋体" w:eastAsia="宋体"/>
                <w:highlight w:val="none"/>
                <w:lang w:val="en-US" w:eastAsia="zh-CN"/>
              </w:rPr>
            </w:pPr>
            <w:r>
              <w:rPr>
                <w:rFonts w:hint="eastAsia"/>
                <w:highlight w:val="none"/>
                <w:lang w:val="en-US" w:eastAsia="zh-CN"/>
              </w:rPr>
              <w:t>采购</w:t>
            </w:r>
            <w:r>
              <w:rPr>
                <w:rFonts w:hint="eastAsia"/>
                <w:highlight w:val="none"/>
              </w:rPr>
              <w:t>文件澄清</w:t>
            </w:r>
            <w:r>
              <w:rPr>
                <w:rFonts w:hint="eastAsia"/>
                <w:highlight w:val="none"/>
                <w:lang w:val="en-US" w:eastAsia="zh-CN"/>
              </w:rPr>
              <w:t>发布的形式</w:t>
            </w:r>
          </w:p>
        </w:tc>
        <w:tc>
          <w:tcPr>
            <w:tcW w:w="6751" w:type="dxa"/>
            <w:noWrap w:val="0"/>
            <w:vAlign w:val="center"/>
          </w:tcPr>
          <w:p w14:paraId="169CC237">
            <w:pPr>
              <w:pStyle w:val="13"/>
              <w:jc w:val="left"/>
              <w:rPr>
                <w:rFonts w:hint="default" w:hAnsi="宋体" w:eastAsia="宋体"/>
                <w:highlight w:val="none"/>
                <w:lang w:val="en-US" w:eastAsia="zh-CN"/>
              </w:rPr>
            </w:pPr>
            <w:r>
              <w:rPr>
                <w:rFonts w:hint="eastAsia" w:hAnsi="宋体"/>
                <w:color w:val="000000"/>
                <w:highlight w:val="none"/>
                <w:lang w:val="zh-CN"/>
              </w:rPr>
              <w:t>通过</w:t>
            </w:r>
            <w:r>
              <w:rPr>
                <w:rFonts w:hint="eastAsia" w:hAnsi="宋体"/>
                <w:color w:val="000000"/>
                <w:highlight w:val="none"/>
                <w:lang w:bidi="ar"/>
              </w:rPr>
              <w:t>“</w:t>
            </w:r>
            <w:r>
              <w:rPr>
                <w:rFonts w:hint="eastAsia" w:hAnsi="宋体"/>
                <w:color w:val="000000"/>
                <w:highlight w:val="none"/>
                <w:lang w:val="zh-CN" w:bidi="ar"/>
              </w:rPr>
              <w:t>政采云</w:t>
            </w:r>
            <w:r>
              <w:rPr>
                <w:rFonts w:hint="eastAsia" w:hAnsi="宋体"/>
                <w:color w:val="000000"/>
                <w:highlight w:val="none"/>
                <w:lang w:bidi="ar"/>
              </w:rPr>
              <w:t>”</w:t>
            </w:r>
            <w:r>
              <w:rPr>
                <w:rFonts w:hint="eastAsia" w:hAnsi="宋体"/>
                <w:color w:val="000000"/>
                <w:highlight w:val="none"/>
                <w:lang w:val="zh-CN" w:bidi="ar"/>
              </w:rPr>
              <w:t>平台</w:t>
            </w:r>
            <w:r>
              <w:rPr>
                <w:rFonts w:hint="eastAsia" w:hAnsi="宋体"/>
                <w:color w:val="000000"/>
                <w:highlight w:val="none"/>
                <w:lang w:bidi="ar"/>
              </w:rPr>
              <w:t>（http：//www.zcygov.cn）</w:t>
            </w:r>
            <w:r>
              <w:rPr>
                <w:rFonts w:hint="eastAsia" w:hAnsi="宋体"/>
                <w:color w:val="000000"/>
                <w:highlight w:val="none"/>
                <w:lang w:val="zh-CN"/>
              </w:rPr>
              <w:t>发出</w:t>
            </w:r>
            <w:r>
              <w:rPr>
                <w:rFonts w:hint="eastAsia" w:hAnsi="宋体"/>
                <w:color w:val="000000"/>
                <w:highlight w:val="none"/>
              </w:rPr>
              <w:t>，</w:t>
            </w:r>
            <w:r>
              <w:rPr>
                <w:rFonts w:hint="eastAsia" w:hAnsi="宋体"/>
                <w:color w:val="000000"/>
                <w:highlight w:val="none"/>
                <w:lang w:val="zh-CN"/>
              </w:rPr>
              <w:t>由</w:t>
            </w:r>
            <w:r>
              <w:rPr>
                <w:rFonts w:hint="eastAsia" w:hAnsi="宋体"/>
                <w:color w:val="000000"/>
                <w:highlight w:val="none"/>
                <w:lang w:val="en-US" w:eastAsia="zh-CN"/>
              </w:rPr>
              <w:t>供应商</w:t>
            </w:r>
            <w:r>
              <w:rPr>
                <w:rFonts w:hint="eastAsia" w:hAnsi="宋体"/>
                <w:color w:val="000000"/>
                <w:highlight w:val="none"/>
                <w:lang w:val="zh-CN"/>
              </w:rPr>
              <w:t>自行下载</w:t>
            </w:r>
            <w:r>
              <w:rPr>
                <w:rFonts w:hint="eastAsia" w:hAnsi="宋体"/>
                <w:color w:val="000000"/>
                <w:highlight w:val="none"/>
              </w:rPr>
              <w:t>，</w:t>
            </w:r>
            <w:r>
              <w:rPr>
                <w:rFonts w:hint="eastAsia" w:hAnsi="宋体"/>
                <w:color w:val="000000"/>
                <w:highlight w:val="none"/>
                <w:lang w:val="en-US" w:eastAsia="zh-CN"/>
              </w:rPr>
              <w:t>供应商</w:t>
            </w:r>
            <w:r>
              <w:rPr>
                <w:rFonts w:hint="eastAsia" w:hAnsi="宋体"/>
                <w:color w:val="000000"/>
                <w:highlight w:val="none"/>
                <w:lang w:val="zh-CN"/>
              </w:rPr>
              <w:t>应在</w:t>
            </w:r>
            <w:r>
              <w:rPr>
                <w:rFonts w:hint="eastAsia" w:hAnsi="宋体"/>
                <w:color w:val="000000"/>
                <w:highlight w:val="none"/>
                <w:lang w:val="en-US" w:eastAsia="zh-CN"/>
              </w:rPr>
              <w:t>响应文件递交</w:t>
            </w:r>
            <w:r>
              <w:rPr>
                <w:rFonts w:hint="eastAsia" w:hAnsi="宋体"/>
                <w:color w:val="000000"/>
                <w:highlight w:val="none"/>
                <w:lang w:val="zh-CN"/>
              </w:rPr>
              <w:t>截止</w:t>
            </w:r>
            <w:r>
              <w:rPr>
                <w:rFonts w:hint="eastAsia" w:hAnsi="宋体"/>
                <w:color w:val="000000"/>
                <w:highlight w:val="none"/>
                <w:lang w:val="en-US" w:eastAsia="zh-CN"/>
              </w:rPr>
              <w:t>时间前</w:t>
            </w:r>
            <w:r>
              <w:rPr>
                <w:rFonts w:hint="eastAsia" w:hAnsi="宋体"/>
                <w:color w:val="000000"/>
                <w:highlight w:val="none"/>
                <w:lang w:val="zh-CN"/>
              </w:rPr>
              <w:t>不定时浏览上述平台</w:t>
            </w:r>
            <w:r>
              <w:rPr>
                <w:rFonts w:hint="eastAsia" w:hAnsi="宋体"/>
                <w:color w:val="000000"/>
                <w:highlight w:val="none"/>
              </w:rPr>
              <w:t>，</w:t>
            </w:r>
            <w:r>
              <w:rPr>
                <w:rFonts w:hint="eastAsia" w:hAnsi="宋体"/>
                <w:color w:val="000000"/>
                <w:highlight w:val="none"/>
                <w:lang w:val="zh-CN"/>
              </w:rPr>
              <w:t>否则出现一切后果由</w:t>
            </w:r>
            <w:r>
              <w:rPr>
                <w:rFonts w:hint="eastAsia" w:hAnsi="宋体"/>
                <w:color w:val="000000"/>
                <w:highlight w:val="none"/>
                <w:lang w:val="en-US" w:eastAsia="zh-CN"/>
              </w:rPr>
              <w:t>供应商</w:t>
            </w:r>
            <w:r>
              <w:rPr>
                <w:rFonts w:hint="eastAsia" w:hAnsi="宋体"/>
                <w:color w:val="000000"/>
                <w:highlight w:val="none"/>
                <w:lang w:val="zh-CN"/>
              </w:rPr>
              <w:t>自负。</w:t>
            </w:r>
          </w:p>
        </w:tc>
      </w:tr>
      <w:tr w14:paraId="32636E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863" w:type="dxa"/>
            <w:noWrap w:val="0"/>
            <w:vAlign w:val="center"/>
          </w:tcPr>
          <w:p w14:paraId="48CCD5E6">
            <w:pPr>
              <w:autoSpaceDE w:val="0"/>
              <w:autoSpaceDN w:val="0"/>
              <w:adjustRightInd w:val="0"/>
              <w:spacing w:before="120" w:beforeLines="50" w:after="120" w:afterLines="50" w:line="240" w:lineRule="auto"/>
              <w:jc w:val="center"/>
              <w:rPr>
                <w:rFonts w:hint="eastAsia" w:ascii="宋体" w:hAnsi="宋体" w:cs="宋体"/>
                <w:szCs w:val="21"/>
                <w:highlight w:val="none"/>
              </w:rPr>
            </w:pPr>
            <w:r>
              <w:rPr>
                <w:rFonts w:hint="eastAsia" w:ascii="宋体" w:hAnsi="宋体" w:cs="宋体"/>
                <w:szCs w:val="21"/>
                <w:highlight w:val="none"/>
              </w:rPr>
              <w:t>2.3.1</w:t>
            </w:r>
          </w:p>
        </w:tc>
        <w:tc>
          <w:tcPr>
            <w:tcW w:w="2121" w:type="dxa"/>
            <w:noWrap w:val="0"/>
            <w:vAlign w:val="center"/>
          </w:tcPr>
          <w:p w14:paraId="05B8FB73">
            <w:pPr>
              <w:pStyle w:val="13"/>
              <w:jc w:val="left"/>
              <w:rPr>
                <w:rFonts w:hint="default" w:hAnsi="宋体" w:eastAsia="宋体"/>
                <w:highlight w:val="none"/>
                <w:lang w:val="en-US" w:eastAsia="zh-CN"/>
              </w:rPr>
            </w:pPr>
            <w:r>
              <w:rPr>
                <w:rFonts w:hint="eastAsia"/>
                <w:highlight w:val="none"/>
                <w:lang w:val="en-US" w:eastAsia="zh-CN"/>
              </w:rPr>
              <w:t>采购</w:t>
            </w:r>
            <w:r>
              <w:rPr>
                <w:rFonts w:hint="eastAsia" w:hAnsi="宋体"/>
                <w:highlight w:val="none"/>
              </w:rPr>
              <w:t>文件修改</w:t>
            </w:r>
            <w:r>
              <w:rPr>
                <w:rFonts w:hint="eastAsia" w:hAnsi="宋体"/>
                <w:highlight w:val="none"/>
                <w:lang w:val="en-US" w:eastAsia="zh-CN"/>
              </w:rPr>
              <w:t>发布</w:t>
            </w:r>
            <w:r>
              <w:rPr>
                <w:rFonts w:hint="eastAsia" w:hAnsi="宋体"/>
                <w:highlight w:val="none"/>
                <w:lang w:eastAsia="zh-CN"/>
              </w:rPr>
              <w:t>的</w:t>
            </w:r>
            <w:r>
              <w:rPr>
                <w:rFonts w:hint="eastAsia" w:hAnsi="宋体"/>
                <w:highlight w:val="none"/>
                <w:lang w:val="en-US" w:eastAsia="zh-CN"/>
              </w:rPr>
              <w:t>形式</w:t>
            </w:r>
          </w:p>
        </w:tc>
        <w:tc>
          <w:tcPr>
            <w:tcW w:w="6751" w:type="dxa"/>
            <w:noWrap w:val="0"/>
            <w:vAlign w:val="center"/>
          </w:tcPr>
          <w:p w14:paraId="6FD06A98">
            <w:pPr>
              <w:pStyle w:val="13"/>
              <w:jc w:val="left"/>
              <w:rPr>
                <w:rFonts w:hint="default" w:hAnsi="宋体" w:eastAsia="宋体"/>
                <w:highlight w:val="none"/>
                <w:lang w:val="en-US" w:eastAsia="zh-CN"/>
              </w:rPr>
            </w:pPr>
            <w:r>
              <w:rPr>
                <w:rFonts w:hint="eastAsia" w:hAnsi="宋体"/>
                <w:color w:val="000000"/>
                <w:highlight w:val="none"/>
                <w:lang w:val="zh-CN"/>
              </w:rPr>
              <w:t>通过</w:t>
            </w:r>
            <w:r>
              <w:rPr>
                <w:rFonts w:hint="eastAsia" w:hAnsi="宋体"/>
                <w:color w:val="000000"/>
                <w:highlight w:val="none"/>
                <w:lang w:bidi="ar"/>
              </w:rPr>
              <w:t>“</w:t>
            </w:r>
            <w:r>
              <w:rPr>
                <w:rFonts w:hint="eastAsia" w:hAnsi="宋体"/>
                <w:color w:val="000000"/>
                <w:highlight w:val="none"/>
                <w:lang w:val="zh-CN" w:bidi="ar"/>
              </w:rPr>
              <w:t>政采云</w:t>
            </w:r>
            <w:r>
              <w:rPr>
                <w:rFonts w:hint="eastAsia" w:hAnsi="宋体"/>
                <w:color w:val="000000"/>
                <w:highlight w:val="none"/>
                <w:lang w:bidi="ar"/>
              </w:rPr>
              <w:t>”</w:t>
            </w:r>
            <w:r>
              <w:rPr>
                <w:rFonts w:hint="eastAsia" w:hAnsi="宋体"/>
                <w:color w:val="000000"/>
                <w:highlight w:val="none"/>
                <w:lang w:val="zh-CN" w:bidi="ar"/>
              </w:rPr>
              <w:t>平台</w:t>
            </w:r>
            <w:r>
              <w:rPr>
                <w:rFonts w:hint="eastAsia" w:hAnsi="宋体"/>
                <w:color w:val="000000"/>
                <w:highlight w:val="none"/>
                <w:lang w:bidi="ar"/>
              </w:rPr>
              <w:t>（http：//www.zcygov.cn）</w:t>
            </w:r>
            <w:r>
              <w:rPr>
                <w:rFonts w:hint="eastAsia" w:hAnsi="宋体"/>
                <w:color w:val="000000"/>
                <w:highlight w:val="none"/>
                <w:lang w:val="zh-CN"/>
              </w:rPr>
              <w:t>发出</w:t>
            </w:r>
            <w:r>
              <w:rPr>
                <w:rFonts w:hint="eastAsia" w:hAnsi="宋体"/>
                <w:color w:val="000000"/>
                <w:highlight w:val="none"/>
                <w:lang w:val="en-US" w:eastAsia="zh-CN"/>
              </w:rPr>
              <w:t>响应文件</w:t>
            </w:r>
            <w:r>
              <w:rPr>
                <w:rFonts w:hint="eastAsia" w:hAnsi="宋体"/>
                <w:color w:val="000000"/>
                <w:highlight w:val="none"/>
                <w:lang w:val="zh-CN"/>
              </w:rPr>
              <w:t>修改</w:t>
            </w:r>
            <w:r>
              <w:rPr>
                <w:rFonts w:hint="eastAsia" w:hAnsi="宋体"/>
                <w:color w:val="000000"/>
                <w:highlight w:val="none"/>
              </w:rPr>
              <w:t>，</w:t>
            </w:r>
            <w:r>
              <w:rPr>
                <w:rFonts w:hint="eastAsia" w:hAnsi="宋体"/>
                <w:color w:val="000000"/>
                <w:highlight w:val="none"/>
                <w:lang w:val="zh-CN"/>
              </w:rPr>
              <w:t>由</w:t>
            </w:r>
            <w:r>
              <w:rPr>
                <w:rFonts w:hint="eastAsia" w:hAnsi="宋体"/>
                <w:color w:val="000000"/>
                <w:highlight w:val="none"/>
                <w:lang w:val="en-US" w:eastAsia="zh-CN"/>
              </w:rPr>
              <w:t>供应商</w:t>
            </w:r>
            <w:r>
              <w:rPr>
                <w:rFonts w:hint="eastAsia" w:hAnsi="宋体"/>
                <w:color w:val="000000"/>
                <w:highlight w:val="none"/>
                <w:lang w:val="zh-CN"/>
              </w:rPr>
              <w:t>自行下载</w:t>
            </w:r>
            <w:r>
              <w:rPr>
                <w:rFonts w:hint="eastAsia" w:hAnsi="宋体"/>
                <w:color w:val="000000"/>
                <w:highlight w:val="none"/>
              </w:rPr>
              <w:t>，</w:t>
            </w:r>
            <w:r>
              <w:rPr>
                <w:rFonts w:hint="eastAsia" w:hAnsi="宋体"/>
                <w:color w:val="000000"/>
                <w:highlight w:val="none"/>
                <w:lang w:val="en-US" w:eastAsia="zh-CN"/>
              </w:rPr>
              <w:t>供应商</w:t>
            </w:r>
            <w:r>
              <w:rPr>
                <w:rFonts w:hint="eastAsia" w:hAnsi="宋体"/>
                <w:color w:val="000000"/>
                <w:highlight w:val="none"/>
                <w:lang w:val="zh-CN"/>
              </w:rPr>
              <w:t>应在</w:t>
            </w:r>
            <w:r>
              <w:rPr>
                <w:rFonts w:hint="eastAsia" w:hAnsi="宋体"/>
                <w:color w:val="000000"/>
                <w:highlight w:val="none"/>
                <w:lang w:val="en-US" w:eastAsia="zh-CN"/>
              </w:rPr>
              <w:t>响应文件递交截止时间</w:t>
            </w:r>
            <w:r>
              <w:rPr>
                <w:rFonts w:hint="eastAsia" w:hAnsi="宋体"/>
                <w:color w:val="000000"/>
                <w:highlight w:val="none"/>
                <w:lang w:val="zh-CN"/>
              </w:rPr>
              <w:t>前不定时浏览上述平台</w:t>
            </w:r>
            <w:r>
              <w:rPr>
                <w:rFonts w:hint="eastAsia" w:hAnsi="宋体"/>
                <w:color w:val="000000"/>
                <w:highlight w:val="none"/>
              </w:rPr>
              <w:t>，</w:t>
            </w:r>
            <w:r>
              <w:rPr>
                <w:rFonts w:hint="eastAsia" w:hAnsi="宋体"/>
                <w:color w:val="000000"/>
                <w:highlight w:val="none"/>
                <w:lang w:val="zh-CN"/>
              </w:rPr>
              <w:t>否则出现一切后果由</w:t>
            </w:r>
            <w:r>
              <w:rPr>
                <w:rFonts w:hint="eastAsia" w:hAnsi="宋体"/>
                <w:color w:val="000000"/>
                <w:highlight w:val="none"/>
                <w:lang w:val="en-US" w:eastAsia="zh-CN"/>
              </w:rPr>
              <w:t>供应商</w:t>
            </w:r>
            <w:r>
              <w:rPr>
                <w:rFonts w:hint="eastAsia" w:hAnsi="宋体"/>
                <w:color w:val="000000"/>
                <w:highlight w:val="none"/>
                <w:lang w:val="zh-CN"/>
              </w:rPr>
              <w:t>自负。</w:t>
            </w:r>
          </w:p>
        </w:tc>
      </w:tr>
      <w:tr w14:paraId="06DA8A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553F1055">
            <w:pPr>
              <w:autoSpaceDE w:val="0"/>
              <w:autoSpaceDN w:val="0"/>
              <w:adjustRightInd w:val="0"/>
              <w:spacing w:before="120" w:beforeLines="50" w:after="120" w:afterLines="50" w:line="240" w:lineRule="auto"/>
              <w:jc w:val="center"/>
              <w:rPr>
                <w:rFonts w:hint="eastAsia" w:ascii="宋体" w:hAnsi="宋体" w:cs="宋体"/>
                <w:szCs w:val="21"/>
                <w:highlight w:val="none"/>
              </w:rPr>
            </w:pPr>
            <w:r>
              <w:rPr>
                <w:rFonts w:hint="eastAsia" w:ascii="宋体" w:hAnsi="宋体" w:cs="宋体"/>
                <w:szCs w:val="21"/>
                <w:highlight w:val="none"/>
              </w:rPr>
              <w:t>3.1.1</w:t>
            </w:r>
          </w:p>
        </w:tc>
        <w:tc>
          <w:tcPr>
            <w:tcW w:w="2121" w:type="dxa"/>
            <w:noWrap w:val="0"/>
            <w:vAlign w:val="center"/>
          </w:tcPr>
          <w:p w14:paraId="5874E968">
            <w:pPr>
              <w:pStyle w:val="13"/>
              <w:jc w:val="left"/>
              <w:rPr>
                <w:rFonts w:hint="eastAsia" w:hAnsi="宋体"/>
                <w:highlight w:val="none"/>
              </w:rPr>
            </w:pPr>
            <w:r>
              <w:rPr>
                <w:rFonts w:hint="eastAsia" w:hAnsi="宋体"/>
                <w:highlight w:val="none"/>
              </w:rPr>
              <w:t>构成</w:t>
            </w:r>
            <w:r>
              <w:rPr>
                <w:rFonts w:hint="eastAsia" w:hAnsi="宋体"/>
                <w:highlight w:val="none"/>
                <w:lang w:eastAsia="zh-CN"/>
              </w:rPr>
              <w:t>响应文件</w:t>
            </w:r>
            <w:r>
              <w:rPr>
                <w:rFonts w:hint="eastAsia" w:hAnsi="宋体"/>
                <w:highlight w:val="none"/>
              </w:rPr>
              <w:t>的其他材料</w:t>
            </w:r>
          </w:p>
        </w:tc>
        <w:tc>
          <w:tcPr>
            <w:tcW w:w="6751" w:type="dxa"/>
            <w:noWrap w:val="0"/>
            <w:vAlign w:val="center"/>
          </w:tcPr>
          <w:p w14:paraId="25FACAFB">
            <w:pPr>
              <w:pStyle w:val="13"/>
              <w:spacing w:line="240" w:lineRule="auto"/>
              <w:jc w:val="left"/>
              <w:rPr>
                <w:rFonts w:hint="eastAsia" w:hAnsi="宋体" w:eastAsia="宋体"/>
                <w:highlight w:val="none"/>
                <w:lang w:eastAsia="zh-CN"/>
              </w:rPr>
            </w:pPr>
            <w:r>
              <w:rPr>
                <w:rFonts w:hint="eastAsia" w:hAnsi="宋体"/>
                <w:highlight w:val="none"/>
                <w:lang w:val="en-US" w:eastAsia="zh-CN"/>
              </w:rPr>
              <w:t>/</w:t>
            </w:r>
          </w:p>
        </w:tc>
      </w:tr>
      <w:tr w14:paraId="200A25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63" w:type="dxa"/>
            <w:noWrap w:val="0"/>
            <w:vAlign w:val="center"/>
          </w:tcPr>
          <w:p w14:paraId="0B24DF5F">
            <w:pPr>
              <w:autoSpaceDE w:val="0"/>
              <w:autoSpaceDN w:val="0"/>
              <w:adjustRightInd w:val="0"/>
              <w:spacing w:before="120" w:beforeLines="50" w:after="120" w:afterLines="50" w:line="240" w:lineRule="auto"/>
              <w:jc w:val="center"/>
              <w:rPr>
                <w:rFonts w:hint="eastAsia" w:ascii="宋体" w:hAnsi="宋体" w:cs="宋体"/>
                <w:szCs w:val="21"/>
                <w:highlight w:val="none"/>
              </w:rPr>
            </w:pPr>
            <w:r>
              <w:rPr>
                <w:rFonts w:hint="eastAsia" w:ascii="宋体" w:hAnsi="宋体" w:cs="宋体"/>
                <w:szCs w:val="21"/>
                <w:highlight w:val="none"/>
              </w:rPr>
              <w:t>3.2.3</w:t>
            </w:r>
          </w:p>
        </w:tc>
        <w:tc>
          <w:tcPr>
            <w:tcW w:w="2121" w:type="dxa"/>
            <w:noWrap w:val="0"/>
            <w:vAlign w:val="center"/>
          </w:tcPr>
          <w:p w14:paraId="2288DC1F">
            <w:pPr>
              <w:pStyle w:val="13"/>
              <w:jc w:val="left"/>
              <w:rPr>
                <w:rFonts w:hint="eastAsia" w:hAnsi="宋体"/>
                <w:highlight w:val="none"/>
              </w:rPr>
            </w:pPr>
            <w:r>
              <w:rPr>
                <w:rFonts w:hint="eastAsia" w:hAnsi="宋体"/>
                <w:highlight w:val="none"/>
              </w:rPr>
              <w:t>报价方式</w:t>
            </w:r>
          </w:p>
        </w:tc>
        <w:tc>
          <w:tcPr>
            <w:tcW w:w="6751" w:type="dxa"/>
            <w:noWrap w:val="0"/>
            <w:vAlign w:val="center"/>
          </w:tcPr>
          <w:p w14:paraId="5D51F9B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cs="宋体"/>
                <w:spacing w:val="6"/>
                <w:highlight w:val="none"/>
                <w:lang w:val="zh-CN"/>
              </w:rPr>
            </w:pPr>
            <w:r>
              <w:rPr>
                <w:rFonts w:hint="eastAsia" w:ascii="宋体" w:hAnsi="宋体" w:cs="宋体"/>
                <w:spacing w:val="6"/>
                <w:highlight w:val="none"/>
                <w:lang w:val="zh-CN"/>
              </w:rPr>
              <w:t>实行两轮报价法，第二轮报价为最终报价。</w:t>
            </w:r>
          </w:p>
          <w:p w14:paraId="56AEC9B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cs="宋体"/>
                <w:spacing w:val="6"/>
                <w:highlight w:val="none"/>
                <w:lang w:val="zh-CN"/>
              </w:rPr>
            </w:pPr>
            <w:r>
              <w:rPr>
                <w:rFonts w:hint="eastAsia" w:ascii="宋体" w:hAnsi="宋体" w:cs="宋体"/>
                <w:spacing w:val="6"/>
                <w:highlight w:val="none"/>
                <w:lang w:val="zh-CN"/>
              </w:rPr>
              <w:t>供应商的首轮报价不得超过</w:t>
            </w:r>
            <w:r>
              <w:rPr>
                <w:rFonts w:hint="eastAsia" w:ascii="宋体" w:hAnsi="宋体" w:cs="宋体"/>
                <w:b/>
                <w:bCs/>
                <w:spacing w:val="6"/>
                <w:highlight w:val="none"/>
                <w:lang w:val="zh-CN"/>
              </w:rPr>
              <w:t>最高磋商限价</w:t>
            </w:r>
            <w:r>
              <w:rPr>
                <w:rFonts w:hint="eastAsia" w:ascii="宋体" w:hAnsi="宋体" w:cs="宋体"/>
                <w:spacing w:val="6"/>
                <w:highlight w:val="none"/>
                <w:lang w:val="zh-CN"/>
              </w:rPr>
              <w:t>。</w:t>
            </w:r>
          </w:p>
          <w:p w14:paraId="186FD0D8">
            <w:pPr>
              <w:pStyle w:val="13"/>
              <w:keepNext w:val="0"/>
              <w:keepLines w:val="0"/>
              <w:pageBreakBefore w:val="0"/>
              <w:widowControl w:val="0"/>
              <w:kinsoku/>
              <w:wordWrap/>
              <w:overflowPunct/>
              <w:topLinePunct w:val="0"/>
              <w:bidi w:val="0"/>
              <w:snapToGrid/>
              <w:spacing w:line="360" w:lineRule="auto"/>
              <w:jc w:val="left"/>
              <w:textAlignment w:val="auto"/>
              <w:rPr>
                <w:rFonts w:hint="default" w:hAnsi="宋体" w:eastAsia="宋体"/>
                <w:highlight w:val="none"/>
                <w:lang w:val="en-US" w:eastAsia="zh-CN"/>
              </w:rPr>
            </w:pPr>
            <w:r>
              <w:rPr>
                <w:rFonts w:hint="eastAsia" w:ascii="宋体" w:hAnsi="宋体" w:cs="宋体"/>
                <w:spacing w:val="6"/>
                <w:highlight w:val="none"/>
                <w:lang w:val="zh-CN"/>
              </w:rPr>
              <w:t>参加磋商的供应商第二轮报价（最终报价）不得高于其</w:t>
            </w:r>
            <w:r>
              <w:rPr>
                <w:rFonts w:hint="eastAsia" w:ascii="宋体" w:hAnsi="宋体" w:cs="宋体"/>
                <w:b/>
                <w:bCs/>
                <w:spacing w:val="6"/>
                <w:highlight w:val="none"/>
                <w:lang w:val="zh-CN"/>
              </w:rPr>
              <w:t>首轮报价</w:t>
            </w:r>
            <w:r>
              <w:rPr>
                <w:rFonts w:hint="eastAsia" w:ascii="宋体" w:hAnsi="宋体" w:cs="宋体"/>
                <w:spacing w:val="6"/>
                <w:highlight w:val="none"/>
                <w:lang w:val="zh-CN"/>
              </w:rPr>
              <w:t>。</w:t>
            </w:r>
          </w:p>
        </w:tc>
      </w:tr>
      <w:tr w14:paraId="5978DB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6F3DB197">
            <w:pPr>
              <w:autoSpaceDE w:val="0"/>
              <w:autoSpaceDN w:val="0"/>
              <w:adjustRightInd w:val="0"/>
              <w:spacing w:before="120" w:beforeLines="50" w:after="120" w:afterLines="50"/>
              <w:jc w:val="center"/>
              <w:rPr>
                <w:rFonts w:hint="eastAsia" w:ascii="宋体" w:hAnsi="宋体" w:cs="宋体"/>
                <w:szCs w:val="21"/>
                <w:highlight w:val="none"/>
              </w:rPr>
            </w:pPr>
            <w:r>
              <w:rPr>
                <w:rFonts w:hint="eastAsia" w:ascii="宋体" w:hAnsi="宋体" w:cs="宋体"/>
                <w:szCs w:val="21"/>
                <w:highlight w:val="none"/>
              </w:rPr>
              <w:t>3.3.1</w:t>
            </w:r>
          </w:p>
        </w:tc>
        <w:tc>
          <w:tcPr>
            <w:tcW w:w="2121" w:type="dxa"/>
            <w:noWrap w:val="0"/>
            <w:vAlign w:val="center"/>
          </w:tcPr>
          <w:p w14:paraId="3B0BE6CF">
            <w:pPr>
              <w:pStyle w:val="13"/>
              <w:jc w:val="left"/>
              <w:rPr>
                <w:rFonts w:hint="eastAsia" w:hAnsi="宋体"/>
                <w:highlight w:val="none"/>
              </w:rPr>
            </w:pPr>
            <w:r>
              <w:rPr>
                <w:rFonts w:hint="eastAsia" w:hAnsi="宋体"/>
                <w:highlight w:val="none"/>
                <w:lang w:val="en-US" w:eastAsia="zh-CN"/>
              </w:rPr>
              <w:t>磋商</w:t>
            </w:r>
            <w:r>
              <w:rPr>
                <w:rFonts w:hint="eastAsia" w:hAnsi="宋体"/>
                <w:highlight w:val="none"/>
              </w:rPr>
              <w:t>有效期</w:t>
            </w:r>
          </w:p>
        </w:tc>
        <w:tc>
          <w:tcPr>
            <w:tcW w:w="6751" w:type="dxa"/>
            <w:noWrap w:val="0"/>
            <w:vAlign w:val="center"/>
          </w:tcPr>
          <w:p w14:paraId="5AF9A89F">
            <w:pPr>
              <w:pStyle w:val="13"/>
              <w:jc w:val="left"/>
              <w:rPr>
                <w:rFonts w:hint="eastAsia" w:hAnsi="宋体"/>
                <w:highlight w:val="none"/>
              </w:rPr>
            </w:pPr>
            <w:r>
              <w:rPr>
                <w:rFonts w:hint="eastAsia" w:hAnsi="宋体"/>
                <w:highlight w:val="none"/>
                <w:lang w:val="en-US" w:eastAsia="zh-CN"/>
              </w:rPr>
              <w:t>响应</w:t>
            </w:r>
            <w:r>
              <w:rPr>
                <w:rFonts w:hint="eastAsia" w:hAnsi="宋体"/>
                <w:highlight w:val="none"/>
              </w:rPr>
              <w:t>文件</w:t>
            </w:r>
            <w:r>
              <w:rPr>
                <w:rFonts w:hint="eastAsia" w:hAnsi="宋体"/>
                <w:highlight w:val="none"/>
                <w:lang w:val="en-US" w:eastAsia="zh-CN"/>
              </w:rPr>
              <w:t>递交</w:t>
            </w:r>
            <w:r>
              <w:rPr>
                <w:rFonts w:hint="eastAsia" w:hAnsi="宋体"/>
                <w:highlight w:val="none"/>
              </w:rPr>
              <w:t>截止之日起</w:t>
            </w:r>
            <w:r>
              <w:rPr>
                <w:rFonts w:hint="eastAsia" w:hAnsi="宋体"/>
                <w:highlight w:val="none"/>
                <w:lang w:val="en-US" w:eastAsia="zh-CN"/>
              </w:rPr>
              <w:t>90</w:t>
            </w:r>
            <w:r>
              <w:rPr>
                <w:rFonts w:hint="eastAsia" w:hAnsi="宋体"/>
                <w:highlight w:val="none"/>
              </w:rPr>
              <w:t>日历天</w:t>
            </w:r>
          </w:p>
        </w:tc>
      </w:tr>
      <w:tr w14:paraId="05DAC3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863" w:type="dxa"/>
            <w:vMerge w:val="restart"/>
            <w:noWrap w:val="0"/>
            <w:vAlign w:val="center"/>
          </w:tcPr>
          <w:p w14:paraId="1A32A9C7">
            <w:pPr>
              <w:autoSpaceDE w:val="0"/>
              <w:autoSpaceDN w:val="0"/>
              <w:adjustRightInd w:val="0"/>
              <w:spacing w:before="120" w:beforeLines="50" w:after="120" w:afterLines="50"/>
              <w:jc w:val="center"/>
              <w:rPr>
                <w:rFonts w:hint="eastAsia" w:ascii="宋体" w:hAnsi="宋体" w:cs="宋体"/>
                <w:szCs w:val="21"/>
                <w:highlight w:val="none"/>
              </w:rPr>
            </w:pPr>
            <w:r>
              <w:rPr>
                <w:rFonts w:hint="eastAsia" w:ascii="宋体" w:hAnsi="宋体" w:cs="宋体"/>
                <w:szCs w:val="21"/>
                <w:highlight w:val="none"/>
              </w:rPr>
              <w:t>3.4.1</w:t>
            </w:r>
          </w:p>
        </w:tc>
        <w:tc>
          <w:tcPr>
            <w:tcW w:w="2121" w:type="dxa"/>
            <w:vMerge w:val="restart"/>
            <w:noWrap w:val="0"/>
            <w:vAlign w:val="center"/>
          </w:tcPr>
          <w:p w14:paraId="0B2AB20D">
            <w:pPr>
              <w:pStyle w:val="13"/>
              <w:jc w:val="left"/>
              <w:rPr>
                <w:rFonts w:hint="eastAsia" w:hAnsi="宋体"/>
                <w:highlight w:val="none"/>
              </w:rPr>
            </w:pPr>
            <w:r>
              <w:rPr>
                <w:rFonts w:hint="eastAsia" w:hAnsi="宋体"/>
                <w:highlight w:val="none"/>
                <w:lang w:val="en-US" w:eastAsia="zh-CN"/>
              </w:rPr>
              <w:t>磋商</w:t>
            </w:r>
            <w:r>
              <w:rPr>
                <w:rFonts w:hint="eastAsia" w:hAnsi="宋体"/>
                <w:highlight w:val="none"/>
              </w:rPr>
              <w:t>保证金</w:t>
            </w:r>
          </w:p>
        </w:tc>
        <w:tc>
          <w:tcPr>
            <w:tcW w:w="6751" w:type="dxa"/>
            <w:noWrap w:val="0"/>
            <w:vAlign w:val="center"/>
          </w:tcPr>
          <w:p w14:paraId="3A83A78F">
            <w:pPr>
              <w:pStyle w:val="13"/>
              <w:jc w:val="left"/>
              <w:rPr>
                <w:rFonts w:hint="eastAsia" w:hAnsi="宋体"/>
                <w:highlight w:val="none"/>
              </w:rPr>
            </w:pPr>
            <w:r>
              <w:rPr>
                <w:rFonts w:hint="eastAsia" w:hAnsi="宋体"/>
                <w:highlight w:val="none"/>
                <w:lang w:eastAsia="zh-CN"/>
              </w:rPr>
              <w:t>□</w:t>
            </w:r>
            <w:r>
              <w:rPr>
                <w:rFonts w:hint="eastAsia" w:hAnsi="宋体"/>
                <w:highlight w:val="none"/>
              </w:rPr>
              <w:t xml:space="preserve"> 不要求递交</w:t>
            </w:r>
            <w:r>
              <w:rPr>
                <w:rFonts w:hint="eastAsia" w:hAnsi="宋体"/>
                <w:highlight w:val="none"/>
                <w:lang w:val="en-US" w:eastAsia="zh-CN"/>
              </w:rPr>
              <w:t>磋商</w:t>
            </w:r>
            <w:r>
              <w:rPr>
                <w:rFonts w:hint="eastAsia" w:hAnsi="宋体"/>
                <w:highlight w:val="none"/>
              </w:rPr>
              <w:t>保证金</w:t>
            </w:r>
          </w:p>
          <w:p w14:paraId="4D0C7AB7">
            <w:pPr>
              <w:pStyle w:val="13"/>
              <w:jc w:val="left"/>
              <w:rPr>
                <w:rFonts w:hint="eastAsia" w:hAnsi="宋体"/>
                <w:highlight w:val="none"/>
              </w:rPr>
            </w:pPr>
            <w:r>
              <w:rPr>
                <w:rFonts w:hint="eastAsia" w:hAnsi="宋体"/>
                <w:szCs w:val="21"/>
                <w:highlight w:val="none"/>
              </w:rPr>
              <w:t xml:space="preserve">☑ </w:t>
            </w:r>
            <w:r>
              <w:rPr>
                <w:rFonts w:hint="eastAsia" w:hAnsi="宋体"/>
                <w:highlight w:val="none"/>
              </w:rPr>
              <w:t>要求递交</w:t>
            </w:r>
            <w:r>
              <w:rPr>
                <w:rFonts w:hint="eastAsia" w:hAnsi="宋体"/>
                <w:highlight w:val="none"/>
                <w:lang w:val="en-US" w:eastAsia="zh-CN"/>
              </w:rPr>
              <w:t>磋商</w:t>
            </w:r>
            <w:r>
              <w:rPr>
                <w:rFonts w:hint="eastAsia" w:hAnsi="宋体"/>
                <w:highlight w:val="none"/>
              </w:rPr>
              <w:t>保证金：</w:t>
            </w:r>
          </w:p>
        </w:tc>
      </w:tr>
      <w:tr w14:paraId="44931C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63" w:type="dxa"/>
            <w:vMerge w:val="continue"/>
            <w:noWrap w:val="0"/>
            <w:vAlign w:val="center"/>
          </w:tcPr>
          <w:p w14:paraId="0BB428F3">
            <w:pPr>
              <w:autoSpaceDE w:val="0"/>
              <w:autoSpaceDN w:val="0"/>
              <w:adjustRightInd w:val="0"/>
              <w:spacing w:before="120" w:beforeLines="50" w:after="120" w:afterLines="50"/>
              <w:jc w:val="center"/>
              <w:rPr>
                <w:rFonts w:hint="eastAsia" w:ascii="宋体" w:hAnsi="宋体" w:cs="宋体"/>
                <w:szCs w:val="21"/>
                <w:highlight w:val="none"/>
              </w:rPr>
            </w:pPr>
          </w:p>
        </w:tc>
        <w:tc>
          <w:tcPr>
            <w:tcW w:w="2121" w:type="dxa"/>
            <w:vMerge w:val="continue"/>
            <w:noWrap w:val="0"/>
            <w:vAlign w:val="center"/>
          </w:tcPr>
          <w:p w14:paraId="1EAE32B5">
            <w:pPr>
              <w:pStyle w:val="13"/>
              <w:jc w:val="left"/>
              <w:rPr>
                <w:rFonts w:hint="eastAsia" w:hAnsi="宋体"/>
                <w:highlight w:val="none"/>
              </w:rPr>
            </w:pPr>
          </w:p>
        </w:tc>
        <w:tc>
          <w:tcPr>
            <w:tcW w:w="6751" w:type="dxa"/>
            <w:noWrap w:val="0"/>
            <w:vAlign w:val="center"/>
          </w:tcPr>
          <w:p w14:paraId="17D29F7F">
            <w:pPr>
              <w:pStyle w:val="13"/>
              <w:jc w:val="left"/>
              <w:rPr>
                <w:rFonts w:hint="eastAsia" w:hAnsi="宋体"/>
                <w:highlight w:val="none"/>
              </w:rPr>
            </w:pPr>
            <w:r>
              <w:rPr>
                <w:rFonts w:hint="eastAsia" w:hAnsi="宋体"/>
                <w:b/>
                <w:bCs/>
                <w:highlight w:val="none"/>
                <w:lang w:val="en-US" w:eastAsia="zh-CN"/>
              </w:rPr>
              <w:t>磋商</w:t>
            </w:r>
            <w:r>
              <w:rPr>
                <w:rFonts w:hint="eastAsia" w:hAnsi="宋体"/>
                <w:b/>
                <w:bCs/>
                <w:highlight w:val="none"/>
              </w:rPr>
              <w:t>保证金的金额：</w:t>
            </w:r>
            <w:r>
              <w:rPr>
                <w:rFonts w:hint="eastAsia" w:hAnsi="宋体"/>
                <w:b/>
                <w:bCs/>
                <w:highlight w:val="none"/>
                <w:lang w:val="en-US" w:eastAsia="zh-CN"/>
              </w:rPr>
              <w:t>0.5</w:t>
            </w:r>
            <w:r>
              <w:rPr>
                <w:rFonts w:hint="eastAsia" w:hAnsi="宋体"/>
                <w:b/>
                <w:bCs/>
                <w:highlight w:val="none"/>
              </w:rPr>
              <w:t>万元（人民币）</w:t>
            </w:r>
          </w:p>
        </w:tc>
      </w:tr>
      <w:tr w14:paraId="1DAD42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3" w:type="dxa"/>
            <w:vMerge w:val="continue"/>
            <w:noWrap w:val="0"/>
            <w:vAlign w:val="center"/>
          </w:tcPr>
          <w:p w14:paraId="49C2D06F">
            <w:pPr>
              <w:autoSpaceDE w:val="0"/>
              <w:autoSpaceDN w:val="0"/>
              <w:adjustRightInd w:val="0"/>
              <w:spacing w:before="120" w:beforeLines="50" w:after="120" w:afterLines="50"/>
              <w:jc w:val="center"/>
              <w:rPr>
                <w:rFonts w:hint="eastAsia" w:ascii="宋体" w:hAnsi="宋体" w:cs="宋体"/>
                <w:szCs w:val="21"/>
                <w:highlight w:val="none"/>
              </w:rPr>
            </w:pPr>
          </w:p>
        </w:tc>
        <w:tc>
          <w:tcPr>
            <w:tcW w:w="2121" w:type="dxa"/>
            <w:vMerge w:val="continue"/>
            <w:noWrap w:val="0"/>
            <w:vAlign w:val="center"/>
          </w:tcPr>
          <w:p w14:paraId="19A6B300">
            <w:pPr>
              <w:pStyle w:val="13"/>
              <w:jc w:val="left"/>
              <w:rPr>
                <w:rFonts w:hint="eastAsia" w:hAnsi="宋体"/>
                <w:highlight w:val="none"/>
              </w:rPr>
            </w:pPr>
          </w:p>
        </w:tc>
        <w:tc>
          <w:tcPr>
            <w:tcW w:w="6751" w:type="dxa"/>
            <w:noWrap w:val="0"/>
            <w:vAlign w:val="center"/>
          </w:tcPr>
          <w:p w14:paraId="34F0C5FC">
            <w:pPr>
              <w:pStyle w:val="13"/>
              <w:jc w:val="left"/>
              <w:rPr>
                <w:rFonts w:hint="eastAsia" w:hAnsi="宋体"/>
                <w:b/>
                <w:bCs/>
                <w:highlight w:val="none"/>
              </w:rPr>
            </w:pPr>
            <w:r>
              <w:rPr>
                <w:rFonts w:hint="eastAsia" w:hAnsi="宋体" w:cs="宋体"/>
                <w:b/>
                <w:bCs/>
                <w:szCs w:val="21"/>
                <w:highlight w:val="none"/>
                <w:lang w:val="en-US" w:eastAsia="zh-CN"/>
              </w:rPr>
              <w:t>磋商</w:t>
            </w:r>
            <w:r>
              <w:rPr>
                <w:rFonts w:hint="eastAsia" w:ascii="宋体" w:hAnsi="宋体" w:cs="宋体"/>
                <w:b/>
                <w:bCs/>
                <w:szCs w:val="21"/>
                <w:highlight w:val="none"/>
              </w:rPr>
              <w:t>保证金的形式：</w:t>
            </w:r>
            <w:r>
              <w:rPr>
                <w:rFonts w:hint="eastAsia" w:ascii="宋体" w:hAnsi="宋体" w:cs="宋体"/>
                <w:szCs w:val="21"/>
                <w:highlight w:val="none"/>
              </w:rPr>
              <w:t>转账、银行出具的现金支票、保兑支票、</w:t>
            </w:r>
            <w:r>
              <w:rPr>
                <w:rFonts w:hint="eastAsia" w:ascii="宋体" w:hAnsi="宋体" w:cs="宋体"/>
                <w:szCs w:val="21"/>
                <w:highlight w:val="none"/>
                <w:lang w:val="en-US" w:eastAsia="zh-CN"/>
              </w:rPr>
              <w:t>银行本票、</w:t>
            </w:r>
            <w:r>
              <w:rPr>
                <w:rFonts w:hint="eastAsia" w:ascii="宋体" w:hAnsi="宋体" w:cs="宋体"/>
                <w:szCs w:val="21"/>
                <w:highlight w:val="none"/>
              </w:rPr>
              <w:t>银行汇票，银行（或担保机构）出具的保函。</w:t>
            </w:r>
          </w:p>
        </w:tc>
      </w:tr>
      <w:tr w14:paraId="122C7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63" w:type="dxa"/>
            <w:vMerge w:val="continue"/>
            <w:noWrap w:val="0"/>
            <w:vAlign w:val="center"/>
          </w:tcPr>
          <w:p w14:paraId="4E069266">
            <w:pPr>
              <w:autoSpaceDE w:val="0"/>
              <w:autoSpaceDN w:val="0"/>
              <w:adjustRightInd w:val="0"/>
              <w:spacing w:before="120" w:beforeLines="50" w:after="120" w:afterLines="50"/>
              <w:jc w:val="center"/>
              <w:rPr>
                <w:rFonts w:hint="eastAsia" w:ascii="宋体" w:hAnsi="宋体" w:cs="宋体"/>
                <w:szCs w:val="21"/>
                <w:highlight w:val="none"/>
              </w:rPr>
            </w:pPr>
          </w:p>
        </w:tc>
        <w:tc>
          <w:tcPr>
            <w:tcW w:w="2121" w:type="dxa"/>
            <w:vMerge w:val="continue"/>
            <w:noWrap w:val="0"/>
            <w:vAlign w:val="center"/>
          </w:tcPr>
          <w:p w14:paraId="32FCC2BB">
            <w:pPr>
              <w:autoSpaceDE w:val="0"/>
              <w:autoSpaceDN w:val="0"/>
              <w:adjustRightInd w:val="0"/>
              <w:spacing w:before="120" w:beforeLines="50" w:after="120" w:afterLines="50"/>
              <w:jc w:val="center"/>
              <w:rPr>
                <w:rFonts w:hint="eastAsia" w:ascii="宋体" w:hAnsi="宋体" w:cs="宋体"/>
                <w:szCs w:val="21"/>
                <w:highlight w:val="none"/>
              </w:rPr>
            </w:pPr>
          </w:p>
        </w:tc>
        <w:tc>
          <w:tcPr>
            <w:tcW w:w="6751" w:type="dxa"/>
            <w:noWrap w:val="0"/>
            <w:vAlign w:val="center"/>
          </w:tcPr>
          <w:p w14:paraId="43E42F5D">
            <w:pPr>
              <w:spacing w:line="300" w:lineRule="exact"/>
              <w:rPr>
                <w:rFonts w:hint="eastAsia" w:hAnsi="宋体"/>
                <w:szCs w:val="21"/>
                <w:highlight w:val="none"/>
              </w:rPr>
            </w:pPr>
            <w:r>
              <w:rPr>
                <w:rFonts w:hint="eastAsia" w:ascii="宋体" w:hAnsi="宋体" w:cs="宋体"/>
                <w:b/>
                <w:bCs/>
                <w:szCs w:val="21"/>
                <w:highlight w:val="none"/>
                <w:lang w:val="en-US" w:eastAsia="zh-CN"/>
              </w:rPr>
              <w:t>磋商</w:t>
            </w:r>
            <w:r>
              <w:rPr>
                <w:rFonts w:hint="eastAsia" w:ascii="宋体" w:hAnsi="宋体" w:cs="宋体"/>
                <w:b/>
                <w:bCs/>
                <w:szCs w:val="21"/>
                <w:highlight w:val="none"/>
              </w:rPr>
              <w:t>保证金的递交时间：</w:t>
            </w:r>
            <w:r>
              <w:rPr>
                <w:rFonts w:hint="eastAsia" w:ascii="宋体" w:hAnsi="宋体" w:cs="宋体"/>
                <w:szCs w:val="21"/>
                <w:highlight w:val="none"/>
              </w:rPr>
              <w:t>在</w:t>
            </w:r>
            <w:r>
              <w:rPr>
                <w:rFonts w:hint="eastAsia" w:ascii="宋体" w:hAnsi="宋体" w:cs="宋体"/>
                <w:b/>
                <w:bCs/>
                <w:szCs w:val="21"/>
                <w:highlight w:val="none"/>
                <w:lang w:val="en-US" w:eastAsia="zh-CN"/>
              </w:rPr>
              <w:t>响应文件递交</w:t>
            </w:r>
            <w:r>
              <w:rPr>
                <w:rFonts w:hint="eastAsia" w:ascii="宋体" w:hAnsi="宋体" w:cs="宋体"/>
                <w:b/>
                <w:bCs/>
                <w:szCs w:val="21"/>
                <w:highlight w:val="none"/>
              </w:rPr>
              <w:t>截止日期前</w:t>
            </w:r>
            <w:r>
              <w:rPr>
                <w:rFonts w:hint="eastAsia" w:ascii="宋体" w:hAnsi="宋体" w:cs="宋体"/>
                <w:szCs w:val="21"/>
                <w:highlight w:val="none"/>
              </w:rPr>
              <w:t>从企业基本账户划拨到</w:t>
            </w:r>
            <w:r>
              <w:rPr>
                <w:rFonts w:hint="eastAsia" w:ascii="宋体" w:hAnsi="宋体" w:cs="宋体"/>
                <w:b/>
                <w:bCs/>
                <w:color w:val="auto"/>
                <w:sz w:val="21"/>
                <w:szCs w:val="21"/>
                <w:highlight w:val="none"/>
                <w:lang w:val="en-US" w:eastAsia="zh-CN"/>
              </w:rPr>
              <w:t>吉林省信达项目管理咨询有限公司</w:t>
            </w:r>
            <w:r>
              <w:rPr>
                <w:rFonts w:hint="eastAsia" w:ascii="宋体" w:hAnsi="宋体" w:cs="宋体"/>
                <w:szCs w:val="21"/>
                <w:highlight w:val="none"/>
              </w:rPr>
              <w:t>的</w:t>
            </w:r>
            <w:r>
              <w:rPr>
                <w:rFonts w:hint="eastAsia" w:ascii="宋体" w:hAnsi="宋体" w:cs="宋体"/>
                <w:szCs w:val="21"/>
                <w:highlight w:val="none"/>
                <w:lang w:val="en-US" w:eastAsia="zh-CN"/>
              </w:rPr>
              <w:t>银行</w:t>
            </w:r>
            <w:r>
              <w:rPr>
                <w:rFonts w:hint="eastAsia" w:ascii="宋体" w:hAnsi="宋体" w:cs="宋体"/>
                <w:szCs w:val="21"/>
                <w:highlight w:val="none"/>
              </w:rPr>
              <w:t>账户，或提供保兑支票（或银行汇票</w:t>
            </w:r>
            <w:r>
              <w:rPr>
                <w:rFonts w:hint="eastAsia" w:ascii="宋体" w:hAnsi="宋体" w:cs="宋体"/>
                <w:szCs w:val="21"/>
                <w:highlight w:val="none"/>
                <w:lang w:eastAsia="zh-CN"/>
              </w:rPr>
              <w:t>、</w:t>
            </w:r>
            <w:r>
              <w:rPr>
                <w:rFonts w:hint="eastAsia" w:ascii="宋体" w:hAnsi="宋体" w:cs="宋体"/>
                <w:szCs w:val="21"/>
                <w:highlight w:val="none"/>
                <w:lang w:val="en-US" w:eastAsia="zh-CN"/>
              </w:rPr>
              <w:t>银行本票</w:t>
            </w:r>
            <w:r>
              <w:rPr>
                <w:rFonts w:hint="eastAsia" w:ascii="宋体" w:hAnsi="宋体" w:cs="宋体"/>
                <w:szCs w:val="21"/>
                <w:highlight w:val="none"/>
              </w:rPr>
              <w:t>），或提供银行（或担保机构）出具的保函。</w:t>
            </w:r>
          </w:p>
        </w:tc>
      </w:tr>
      <w:tr w14:paraId="12A9D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863" w:type="dxa"/>
            <w:vMerge w:val="continue"/>
            <w:noWrap w:val="0"/>
            <w:vAlign w:val="center"/>
          </w:tcPr>
          <w:p w14:paraId="6F0490DC">
            <w:pPr>
              <w:autoSpaceDE w:val="0"/>
              <w:autoSpaceDN w:val="0"/>
              <w:adjustRightInd w:val="0"/>
              <w:spacing w:before="120" w:beforeLines="50" w:after="120" w:afterLines="50"/>
              <w:jc w:val="center"/>
              <w:rPr>
                <w:rFonts w:hint="eastAsia" w:ascii="宋体" w:hAnsi="宋体" w:cs="宋体"/>
                <w:szCs w:val="21"/>
                <w:highlight w:val="none"/>
              </w:rPr>
            </w:pPr>
          </w:p>
        </w:tc>
        <w:tc>
          <w:tcPr>
            <w:tcW w:w="2121" w:type="dxa"/>
            <w:vMerge w:val="continue"/>
            <w:noWrap w:val="0"/>
            <w:vAlign w:val="center"/>
          </w:tcPr>
          <w:p w14:paraId="247C4783">
            <w:pPr>
              <w:autoSpaceDE w:val="0"/>
              <w:autoSpaceDN w:val="0"/>
              <w:adjustRightInd w:val="0"/>
              <w:spacing w:before="120" w:beforeLines="50" w:after="120" w:afterLines="50"/>
              <w:jc w:val="center"/>
              <w:rPr>
                <w:rFonts w:hint="eastAsia" w:ascii="宋体" w:hAnsi="宋体" w:cs="宋体"/>
                <w:szCs w:val="21"/>
                <w:highlight w:val="none"/>
              </w:rPr>
            </w:pPr>
          </w:p>
        </w:tc>
        <w:tc>
          <w:tcPr>
            <w:tcW w:w="6751" w:type="dxa"/>
            <w:noWrap w:val="0"/>
            <w:vAlign w:val="center"/>
          </w:tcPr>
          <w:p w14:paraId="0A3743F4">
            <w:pPr>
              <w:pStyle w:val="13"/>
              <w:jc w:val="left"/>
              <w:rPr>
                <w:rFonts w:hint="eastAsia" w:hAnsi="宋体"/>
                <w:b/>
                <w:bCs/>
                <w:highlight w:val="none"/>
                <w:lang w:eastAsia="zh-CN"/>
              </w:rPr>
            </w:pPr>
            <w:r>
              <w:rPr>
                <w:rFonts w:hint="eastAsia" w:hAnsi="宋体"/>
                <w:b/>
                <w:bCs/>
                <w:highlight w:val="none"/>
                <w:lang w:val="en-US" w:eastAsia="zh-CN"/>
              </w:rPr>
              <w:t>磋商</w:t>
            </w:r>
            <w:r>
              <w:rPr>
                <w:rFonts w:hint="eastAsia" w:hAnsi="宋体"/>
                <w:b/>
                <w:bCs/>
                <w:highlight w:val="none"/>
              </w:rPr>
              <w:t>保证金退还时退至</w:t>
            </w:r>
            <w:r>
              <w:rPr>
                <w:rFonts w:hint="eastAsia" w:hAnsi="宋体"/>
                <w:b/>
                <w:bCs/>
                <w:highlight w:val="none"/>
                <w:lang w:val="en-US" w:eastAsia="zh-CN"/>
              </w:rPr>
              <w:t>供应商</w:t>
            </w:r>
            <w:r>
              <w:rPr>
                <w:rFonts w:hint="eastAsia" w:hAnsi="宋体"/>
                <w:b/>
                <w:bCs/>
                <w:highlight w:val="none"/>
              </w:rPr>
              <w:t>企业基本账户</w:t>
            </w:r>
            <w:r>
              <w:rPr>
                <w:rFonts w:hint="eastAsia" w:hAnsi="宋体"/>
                <w:b/>
                <w:bCs/>
                <w:highlight w:val="none"/>
                <w:lang w:eastAsia="zh-CN"/>
              </w:rPr>
              <w:t>；</w:t>
            </w:r>
          </w:p>
          <w:p w14:paraId="41B0459C">
            <w:pPr>
              <w:rPr>
                <w:rFonts w:hint="default"/>
                <w:highlight w:val="none"/>
                <w:lang w:val="en-US" w:eastAsia="zh-CN"/>
              </w:rPr>
            </w:pPr>
            <w:r>
              <w:rPr>
                <w:rFonts w:hint="eastAsia" w:hAnsi="宋体"/>
                <w:b/>
                <w:bCs/>
                <w:highlight w:val="none"/>
                <w:lang w:val="en-US" w:eastAsia="zh-CN"/>
              </w:rPr>
              <w:t>采购代理机构账户信息：</w:t>
            </w:r>
          </w:p>
          <w:p w14:paraId="1DBF4D6E">
            <w:pPr>
              <w:pStyle w:val="13"/>
              <w:jc w:val="left"/>
              <w:rPr>
                <w:rFonts w:hint="eastAsia" w:ascii="宋体" w:hAnsi="宋体" w:cs="宋体"/>
                <w:b/>
                <w:bCs/>
                <w:szCs w:val="21"/>
                <w:highlight w:val="none"/>
              </w:rPr>
            </w:pPr>
            <w:r>
              <w:rPr>
                <w:rFonts w:hint="eastAsia" w:ascii="宋体" w:hAnsi="宋体" w:cs="宋体"/>
                <w:b/>
                <w:bCs/>
                <w:szCs w:val="21"/>
                <w:highlight w:val="none"/>
              </w:rPr>
              <w:t>账户全称：吉林省信达项目管理咨询有限公司</w:t>
            </w:r>
          </w:p>
          <w:p w14:paraId="4E4BBB12">
            <w:pPr>
              <w:pStyle w:val="13"/>
              <w:jc w:val="left"/>
              <w:rPr>
                <w:rFonts w:hint="eastAsia" w:ascii="宋体" w:hAnsi="宋体" w:cs="宋体"/>
                <w:b/>
                <w:bCs/>
                <w:szCs w:val="21"/>
                <w:highlight w:val="none"/>
              </w:rPr>
            </w:pPr>
            <w:r>
              <w:rPr>
                <w:rFonts w:hint="eastAsia" w:ascii="宋体" w:hAnsi="宋体" w:cs="宋体"/>
                <w:b/>
                <w:bCs/>
                <w:szCs w:val="21"/>
                <w:highlight w:val="none"/>
              </w:rPr>
              <w:t>开户银行：延边农村商业银行图们支行营业室</w:t>
            </w:r>
          </w:p>
          <w:p w14:paraId="6BA71E26">
            <w:pPr>
              <w:pStyle w:val="13"/>
              <w:jc w:val="left"/>
              <w:rPr>
                <w:rFonts w:hint="eastAsia" w:ascii="宋体" w:hAnsi="宋体" w:cs="宋体"/>
                <w:b/>
                <w:bCs/>
                <w:szCs w:val="21"/>
                <w:highlight w:val="none"/>
              </w:rPr>
            </w:pPr>
            <w:r>
              <w:rPr>
                <w:rFonts w:hint="eastAsia" w:ascii="宋体" w:hAnsi="宋体" w:cs="宋体"/>
                <w:b/>
                <w:bCs/>
                <w:szCs w:val="21"/>
                <w:highlight w:val="none"/>
              </w:rPr>
              <w:t>账    号：0790202011015200020497</w:t>
            </w:r>
          </w:p>
          <w:p w14:paraId="48CF9AFB">
            <w:pPr>
              <w:pStyle w:val="13"/>
              <w:jc w:val="left"/>
              <w:rPr>
                <w:rFonts w:hint="eastAsia" w:ascii="宋体" w:hAnsi="宋体" w:cs="宋体"/>
                <w:b/>
                <w:bCs/>
                <w:szCs w:val="21"/>
                <w:highlight w:val="none"/>
              </w:rPr>
            </w:pPr>
            <w:r>
              <w:rPr>
                <w:rFonts w:hint="eastAsia" w:ascii="宋体" w:hAnsi="宋体" w:cs="宋体"/>
                <w:b/>
                <w:bCs/>
                <w:szCs w:val="21"/>
                <w:highlight w:val="none"/>
              </w:rPr>
              <w:t>开户行行号：314249200013</w:t>
            </w:r>
          </w:p>
          <w:p w14:paraId="752EFE6F">
            <w:pPr>
              <w:pStyle w:val="13"/>
              <w:jc w:val="left"/>
              <w:rPr>
                <w:rFonts w:hint="eastAsia" w:hAnsi="宋体"/>
                <w:highlight w:val="none"/>
              </w:rPr>
            </w:pPr>
            <w:r>
              <w:rPr>
                <w:rFonts w:hint="eastAsia" w:ascii="宋体" w:hAnsi="宋体" w:cs="宋体"/>
                <w:b/>
                <w:bCs/>
                <w:szCs w:val="21"/>
                <w:highlight w:val="none"/>
              </w:rPr>
              <w:t>注：填写转款凭证时必须注明项目名称</w:t>
            </w:r>
            <w:r>
              <w:rPr>
                <w:rFonts w:hint="eastAsia" w:hAnsi="宋体" w:cs="宋体"/>
                <w:b/>
                <w:bCs/>
                <w:szCs w:val="21"/>
                <w:highlight w:val="none"/>
                <w:lang w:eastAsia="zh-CN"/>
              </w:rPr>
              <w:t>（</w:t>
            </w:r>
            <w:r>
              <w:rPr>
                <w:rFonts w:hint="eastAsia" w:hAnsi="宋体" w:cs="宋体"/>
                <w:b/>
                <w:bCs/>
                <w:szCs w:val="21"/>
                <w:highlight w:val="none"/>
                <w:lang w:val="en-US" w:eastAsia="zh-CN"/>
              </w:rPr>
              <w:t>简写</w:t>
            </w:r>
            <w:r>
              <w:rPr>
                <w:rFonts w:hint="eastAsia" w:hAnsi="宋体" w:cs="宋体"/>
                <w:b/>
                <w:bCs/>
                <w:szCs w:val="21"/>
                <w:highlight w:val="none"/>
                <w:lang w:eastAsia="zh-CN"/>
              </w:rPr>
              <w:t>）</w:t>
            </w:r>
            <w:r>
              <w:rPr>
                <w:rFonts w:hint="eastAsia" w:hAnsi="宋体" w:cs="宋体"/>
                <w:b/>
                <w:bCs/>
                <w:szCs w:val="21"/>
                <w:highlight w:val="none"/>
                <w:lang w:val="en-US" w:eastAsia="zh-CN"/>
              </w:rPr>
              <w:t>-磋商保证金</w:t>
            </w:r>
          </w:p>
        </w:tc>
      </w:tr>
      <w:tr w14:paraId="4C2F53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1E26013A">
            <w:pPr>
              <w:autoSpaceDE w:val="0"/>
              <w:autoSpaceDN w:val="0"/>
              <w:adjustRightInd w:val="0"/>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zh-CN"/>
              </w:rPr>
              <w:t>3.4.</w:t>
            </w:r>
            <w:r>
              <w:rPr>
                <w:rFonts w:hint="eastAsia" w:ascii="宋体" w:hAnsi="宋体" w:cs="宋体"/>
                <w:szCs w:val="21"/>
                <w:highlight w:val="none"/>
                <w:lang w:val="en-US" w:eastAsia="zh-CN"/>
              </w:rPr>
              <w:t>5</w:t>
            </w:r>
          </w:p>
        </w:tc>
        <w:tc>
          <w:tcPr>
            <w:tcW w:w="2121" w:type="dxa"/>
            <w:noWrap w:val="0"/>
            <w:vAlign w:val="center"/>
          </w:tcPr>
          <w:p w14:paraId="35989B9C">
            <w:pPr>
              <w:pStyle w:val="13"/>
              <w:jc w:val="left"/>
              <w:rPr>
                <w:rFonts w:hint="eastAsia" w:hAnsi="宋体"/>
                <w:highlight w:val="none"/>
              </w:rPr>
            </w:pPr>
            <w:r>
              <w:rPr>
                <w:rFonts w:hint="eastAsia" w:hAnsi="宋体"/>
                <w:highlight w:val="none"/>
              </w:rPr>
              <w:t>其他</w:t>
            </w:r>
            <w:r>
              <w:rPr>
                <w:rFonts w:hint="eastAsia" w:hAnsi="宋体"/>
                <w:szCs w:val="21"/>
                <w:highlight w:val="none"/>
              </w:rPr>
              <w:t>可以不予退还</w:t>
            </w:r>
            <w:r>
              <w:rPr>
                <w:rFonts w:hint="eastAsia" w:hAnsi="宋体"/>
                <w:highlight w:val="none"/>
                <w:lang w:val="en-US" w:eastAsia="zh-CN"/>
              </w:rPr>
              <w:t>磋商</w:t>
            </w:r>
            <w:r>
              <w:rPr>
                <w:rFonts w:hint="eastAsia" w:hAnsi="宋体"/>
                <w:szCs w:val="21"/>
                <w:highlight w:val="none"/>
              </w:rPr>
              <w:t>保证金的情形</w:t>
            </w:r>
          </w:p>
        </w:tc>
        <w:tc>
          <w:tcPr>
            <w:tcW w:w="6751" w:type="dxa"/>
            <w:noWrap w:val="0"/>
            <w:vAlign w:val="center"/>
          </w:tcPr>
          <w:p w14:paraId="1DE9788B">
            <w:pPr>
              <w:pStyle w:val="13"/>
              <w:jc w:val="left"/>
              <w:rPr>
                <w:rFonts w:hint="eastAsia" w:hAnsi="宋体"/>
                <w:highlight w:val="none"/>
              </w:rPr>
            </w:pPr>
            <w:r>
              <w:rPr>
                <w:rFonts w:hint="eastAsia" w:hAnsi="宋体"/>
                <w:highlight w:val="none"/>
                <w:lang w:val="en-US" w:eastAsia="zh-CN"/>
              </w:rPr>
              <w:t>供应商</w:t>
            </w:r>
            <w:r>
              <w:rPr>
                <w:rFonts w:hint="eastAsia" w:hAnsi="宋体"/>
                <w:highlight w:val="none"/>
              </w:rPr>
              <w:t>在</w:t>
            </w:r>
            <w:r>
              <w:rPr>
                <w:rFonts w:hint="eastAsia" w:hAnsi="宋体"/>
                <w:highlight w:val="none"/>
                <w:lang w:val="en-US" w:eastAsia="zh-CN"/>
              </w:rPr>
              <w:t>响应</w:t>
            </w:r>
            <w:r>
              <w:rPr>
                <w:rFonts w:hint="eastAsia" w:hAnsi="宋体"/>
                <w:highlight w:val="none"/>
              </w:rPr>
              <w:t>文件中提供虚假材料的</w:t>
            </w:r>
          </w:p>
        </w:tc>
      </w:tr>
      <w:tr w14:paraId="0BFE7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4F656D06">
            <w:pPr>
              <w:autoSpaceDE w:val="0"/>
              <w:autoSpaceDN w:val="0"/>
              <w:adjustRightInd w:val="0"/>
              <w:spacing w:before="120" w:beforeLines="50" w:after="120" w:afterLines="50"/>
              <w:jc w:val="center"/>
              <w:rPr>
                <w:rFonts w:hint="eastAsia" w:ascii="宋体" w:hAnsi="宋体" w:cs="宋体"/>
                <w:szCs w:val="21"/>
                <w:highlight w:val="none"/>
              </w:rPr>
            </w:pPr>
            <w:r>
              <w:rPr>
                <w:rFonts w:hint="eastAsia" w:ascii="宋体" w:hAnsi="宋体" w:cs="宋体"/>
                <w:szCs w:val="21"/>
                <w:highlight w:val="none"/>
              </w:rPr>
              <w:t>3.6</w:t>
            </w:r>
          </w:p>
        </w:tc>
        <w:tc>
          <w:tcPr>
            <w:tcW w:w="2121" w:type="dxa"/>
            <w:noWrap w:val="0"/>
            <w:vAlign w:val="center"/>
          </w:tcPr>
          <w:p w14:paraId="445F08B2">
            <w:pPr>
              <w:pStyle w:val="13"/>
              <w:jc w:val="left"/>
              <w:rPr>
                <w:rFonts w:hint="eastAsia" w:hAnsi="宋体"/>
                <w:highlight w:val="none"/>
              </w:rPr>
            </w:pPr>
            <w:r>
              <w:rPr>
                <w:rFonts w:hint="eastAsia" w:hAnsi="宋体"/>
                <w:highlight w:val="none"/>
              </w:rPr>
              <w:t>是否允许递交备选</w:t>
            </w:r>
            <w:r>
              <w:rPr>
                <w:rFonts w:hint="eastAsia" w:hAnsi="宋体"/>
                <w:highlight w:val="none"/>
                <w:lang w:val="en-US" w:eastAsia="zh-CN"/>
              </w:rPr>
              <w:t>响应</w:t>
            </w:r>
            <w:r>
              <w:rPr>
                <w:rFonts w:hint="eastAsia" w:hAnsi="宋体"/>
                <w:highlight w:val="none"/>
              </w:rPr>
              <w:t>方案</w:t>
            </w:r>
          </w:p>
        </w:tc>
        <w:tc>
          <w:tcPr>
            <w:tcW w:w="6751" w:type="dxa"/>
            <w:noWrap w:val="0"/>
            <w:vAlign w:val="center"/>
          </w:tcPr>
          <w:p w14:paraId="15575AD6">
            <w:pPr>
              <w:pStyle w:val="13"/>
              <w:jc w:val="left"/>
              <w:rPr>
                <w:rFonts w:hint="eastAsia" w:hAnsi="宋体"/>
                <w:highlight w:val="none"/>
              </w:rPr>
            </w:pPr>
            <w:r>
              <w:rPr>
                <w:rFonts w:hint="eastAsia" w:hAnsi="宋体"/>
                <w:szCs w:val="21"/>
                <w:highlight w:val="none"/>
              </w:rPr>
              <w:t xml:space="preserve">☑ </w:t>
            </w:r>
            <w:r>
              <w:rPr>
                <w:rFonts w:hint="eastAsia" w:hAnsi="宋体"/>
                <w:highlight w:val="none"/>
              </w:rPr>
              <w:t>不允许</w:t>
            </w:r>
          </w:p>
          <w:p w14:paraId="5E97542F">
            <w:pPr>
              <w:pStyle w:val="13"/>
              <w:jc w:val="left"/>
              <w:rPr>
                <w:rFonts w:hint="eastAsia" w:hAnsi="宋体"/>
                <w:highlight w:val="none"/>
              </w:rPr>
            </w:pPr>
            <w:r>
              <w:rPr>
                <w:rFonts w:hint="eastAsia" w:hAnsi="宋体"/>
                <w:szCs w:val="21"/>
                <w:highlight w:val="none"/>
              </w:rPr>
              <w:t xml:space="preserve">□ </w:t>
            </w:r>
            <w:r>
              <w:rPr>
                <w:rFonts w:hint="eastAsia" w:hAnsi="宋体"/>
                <w:highlight w:val="none"/>
              </w:rPr>
              <w:t>允许</w:t>
            </w:r>
          </w:p>
        </w:tc>
      </w:tr>
      <w:tr w14:paraId="436476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4869EC9A">
            <w:pPr>
              <w:autoSpaceDE w:val="0"/>
              <w:autoSpaceDN w:val="0"/>
              <w:adjustRightInd w:val="0"/>
              <w:spacing w:before="120" w:beforeLines="50" w:after="120" w:afterLines="50"/>
              <w:jc w:val="center"/>
              <w:rPr>
                <w:rFonts w:hint="eastAsia" w:ascii="宋体" w:hAnsi="宋体" w:eastAsia="宋体" w:cs="宋体"/>
                <w:szCs w:val="21"/>
                <w:highlight w:val="none"/>
                <w:lang w:eastAsia="zh-CN"/>
              </w:rPr>
            </w:pPr>
            <w:r>
              <w:rPr>
                <w:rFonts w:hint="eastAsia" w:ascii="宋体" w:hAnsi="宋体" w:cs="宋体"/>
                <w:szCs w:val="21"/>
                <w:highlight w:val="none"/>
              </w:rPr>
              <w:t>3.7.</w:t>
            </w:r>
            <w:r>
              <w:rPr>
                <w:rFonts w:hint="eastAsia" w:ascii="宋体" w:hAnsi="宋体" w:cs="宋体"/>
                <w:szCs w:val="21"/>
                <w:highlight w:val="none"/>
                <w:lang w:val="en-US" w:eastAsia="zh-CN"/>
              </w:rPr>
              <w:t>2</w:t>
            </w:r>
          </w:p>
        </w:tc>
        <w:tc>
          <w:tcPr>
            <w:tcW w:w="2121" w:type="dxa"/>
            <w:noWrap w:val="0"/>
            <w:vAlign w:val="center"/>
          </w:tcPr>
          <w:p w14:paraId="4EF6E933">
            <w:pPr>
              <w:pStyle w:val="13"/>
              <w:jc w:val="left"/>
              <w:rPr>
                <w:rFonts w:hint="eastAsia" w:hAnsi="宋体"/>
                <w:highlight w:val="none"/>
              </w:rPr>
            </w:pPr>
            <w:r>
              <w:rPr>
                <w:rFonts w:hint="eastAsia" w:hAnsi="宋体"/>
                <w:highlight w:val="none"/>
              </w:rPr>
              <w:t>签字或盖章要求</w:t>
            </w:r>
          </w:p>
        </w:tc>
        <w:tc>
          <w:tcPr>
            <w:tcW w:w="6751" w:type="dxa"/>
            <w:noWrap w:val="0"/>
            <w:vAlign w:val="center"/>
          </w:tcPr>
          <w:p w14:paraId="02F6F068">
            <w:pPr>
              <w:pStyle w:val="13"/>
              <w:jc w:val="left"/>
              <w:rPr>
                <w:rFonts w:hint="eastAsia" w:hAnsi="宋体"/>
                <w:highlight w:val="none"/>
              </w:rPr>
            </w:pPr>
            <w:r>
              <w:rPr>
                <w:rFonts w:hint="eastAsia" w:hAnsi="宋体"/>
                <w:szCs w:val="21"/>
                <w:highlight w:val="none"/>
                <w:lang w:val="en-US" w:eastAsia="zh-CN"/>
              </w:rPr>
              <w:t>响应</w:t>
            </w:r>
            <w:r>
              <w:rPr>
                <w:rFonts w:hint="eastAsia" w:hAnsi="宋体"/>
                <w:szCs w:val="21"/>
                <w:highlight w:val="none"/>
              </w:rPr>
              <w:t>文件</w:t>
            </w:r>
            <w:r>
              <w:rPr>
                <w:rFonts w:hint="eastAsia" w:hAnsi="宋体"/>
                <w:szCs w:val="21"/>
                <w:highlight w:val="none"/>
                <w:lang w:val="en-US" w:eastAsia="zh-CN"/>
              </w:rPr>
              <w:t>签字盖章须满足磋商文件第六章竞争性磋商响应文件格式及评审办法要求</w:t>
            </w:r>
            <w:r>
              <w:rPr>
                <w:rFonts w:hint="eastAsia" w:hAnsi="宋体"/>
                <w:szCs w:val="21"/>
                <w:highlight w:val="none"/>
              </w:rPr>
              <w:t>。由委托代理人签字的在</w:t>
            </w:r>
            <w:r>
              <w:rPr>
                <w:rFonts w:hint="eastAsia" w:hAnsi="宋体"/>
                <w:szCs w:val="21"/>
                <w:highlight w:val="none"/>
                <w:lang w:eastAsia="zh-CN"/>
              </w:rPr>
              <w:t>响应文件</w:t>
            </w:r>
            <w:r>
              <w:rPr>
                <w:rFonts w:hint="eastAsia" w:hAnsi="宋体"/>
                <w:szCs w:val="21"/>
                <w:highlight w:val="none"/>
              </w:rPr>
              <w:t>中须同时提交</w:t>
            </w:r>
            <w:r>
              <w:rPr>
                <w:rFonts w:hint="eastAsia" w:hAnsi="宋体"/>
                <w:szCs w:val="21"/>
                <w:highlight w:val="none"/>
                <w:lang w:val="en-US" w:eastAsia="zh-CN"/>
              </w:rPr>
              <w:t>法定代表人</w:t>
            </w:r>
            <w:r>
              <w:rPr>
                <w:rFonts w:hint="eastAsia" w:hAnsi="宋体"/>
                <w:szCs w:val="21"/>
                <w:highlight w:val="none"/>
              </w:rPr>
              <w:t>授权委托书。</w:t>
            </w:r>
            <w:r>
              <w:rPr>
                <w:rFonts w:hint="eastAsia" w:hAnsi="宋体"/>
                <w:szCs w:val="21"/>
                <w:highlight w:val="none"/>
                <w:lang w:val="en-US" w:eastAsia="zh-CN"/>
              </w:rPr>
              <w:t>法定代表人</w:t>
            </w:r>
            <w:r>
              <w:rPr>
                <w:rFonts w:hint="eastAsia" w:hAnsi="宋体"/>
                <w:szCs w:val="21"/>
                <w:highlight w:val="none"/>
              </w:rPr>
              <w:t>授权委托书格式、签字、盖章及内容均应符合</w:t>
            </w:r>
            <w:r>
              <w:rPr>
                <w:rFonts w:hint="eastAsia" w:hAnsi="宋体"/>
                <w:szCs w:val="21"/>
                <w:highlight w:val="none"/>
                <w:lang w:val="en-US" w:eastAsia="zh-CN"/>
              </w:rPr>
              <w:t>响应文件格式</w:t>
            </w:r>
            <w:r>
              <w:rPr>
                <w:rFonts w:hint="eastAsia" w:hAnsi="宋体"/>
                <w:szCs w:val="21"/>
                <w:highlight w:val="none"/>
              </w:rPr>
              <w:t>要求，否则</w:t>
            </w:r>
            <w:r>
              <w:rPr>
                <w:rFonts w:hint="eastAsia" w:hAnsi="宋体"/>
                <w:szCs w:val="21"/>
                <w:highlight w:val="none"/>
                <w:lang w:val="en-US" w:eastAsia="zh-CN"/>
              </w:rPr>
              <w:t>法定代表人</w:t>
            </w:r>
            <w:r>
              <w:rPr>
                <w:rFonts w:hint="eastAsia" w:hAnsi="宋体"/>
                <w:szCs w:val="21"/>
                <w:highlight w:val="none"/>
              </w:rPr>
              <w:t>授权委托书无效</w:t>
            </w:r>
          </w:p>
        </w:tc>
      </w:tr>
      <w:tr w14:paraId="7E181D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249B4A11">
            <w:pPr>
              <w:autoSpaceDE w:val="0"/>
              <w:autoSpaceDN w:val="0"/>
              <w:adjustRightInd w:val="0"/>
              <w:spacing w:before="120" w:beforeLines="50" w:after="120" w:afterLines="50"/>
              <w:jc w:val="center"/>
              <w:rPr>
                <w:rFonts w:hint="eastAsia" w:ascii="宋体" w:hAnsi="宋体" w:cs="宋体"/>
                <w:szCs w:val="21"/>
                <w:highlight w:val="none"/>
              </w:rPr>
            </w:pPr>
            <w:r>
              <w:rPr>
                <w:rFonts w:hint="eastAsia" w:ascii="宋体" w:hAnsi="宋体" w:cs="宋体"/>
                <w:szCs w:val="21"/>
                <w:highlight w:val="none"/>
              </w:rPr>
              <w:t>4.2.1</w:t>
            </w:r>
          </w:p>
        </w:tc>
        <w:tc>
          <w:tcPr>
            <w:tcW w:w="2121" w:type="dxa"/>
            <w:noWrap w:val="0"/>
            <w:vAlign w:val="center"/>
          </w:tcPr>
          <w:p w14:paraId="589F6AE8">
            <w:pPr>
              <w:pStyle w:val="13"/>
              <w:jc w:val="left"/>
              <w:rPr>
                <w:rFonts w:hint="eastAsia" w:hAnsi="宋体"/>
                <w:highlight w:val="none"/>
              </w:rPr>
            </w:pPr>
            <w:r>
              <w:rPr>
                <w:rFonts w:hint="eastAsia" w:hAnsi="宋体"/>
                <w:szCs w:val="21"/>
                <w:highlight w:val="none"/>
                <w:lang w:val="en-US" w:eastAsia="zh-CN"/>
              </w:rPr>
              <w:t>响应文件递交</w:t>
            </w:r>
            <w:r>
              <w:rPr>
                <w:rFonts w:hint="eastAsia" w:hAnsi="宋体"/>
                <w:szCs w:val="21"/>
                <w:highlight w:val="none"/>
              </w:rPr>
              <w:t>截止时间</w:t>
            </w:r>
          </w:p>
        </w:tc>
        <w:tc>
          <w:tcPr>
            <w:tcW w:w="6751" w:type="dxa"/>
            <w:noWrap w:val="0"/>
            <w:vAlign w:val="center"/>
          </w:tcPr>
          <w:p w14:paraId="1FF031C2">
            <w:pPr>
              <w:pStyle w:val="13"/>
              <w:jc w:val="left"/>
              <w:rPr>
                <w:rFonts w:hint="eastAsia" w:hAnsi="宋体" w:eastAsia="宋体"/>
                <w:highlight w:val="none"/>
                <w:lang w:eastAsia="zh-CN"/>
              </w:rPr>
            </w:pPr>
            <w:r>
              <w:rPr>
                <w:rFonts w:hint="eastAsia" w:hAnsi="宋体"/>
                <w:highlight w:val="none"/>
                <w:lang w:eastAsia="zh-CN"/>
              </w:rPr>
              <w:t>2025年</w:t>
            </w:r>
            <w:r>
              <w:rPr>
                <w:rFonts w:hint="eastAsia" w:hAnsi="宋体"/>
                <w:highlight w:val="none"/>
                <w:lang w:val="en-US" w:eastAsia="zh-CN"/>
              </w:rPr>
              <w:t>7</w:t>
            </w:r>
            <w:r>
              <w:rPr>
                <w:rFonts w:hint="eastAsia" w:hAnsi="宋体"/>
                <w:highlight w:val="none"/>
                <w:lang w:eastAsia="zh-CN"/>
              </w:rPr>
              <w:t>月</w:t>
            </w:r>
            <w:r>
              <w:rPr>
                <w:rFonts w:hint="eastAsia" w:hAnsi="宋体"/>
                <w:highlight w:val="none"/>
                <w:lang w:val="en-US" w:eastAsia="zh-CN"/>
              </w:rPr>
              <w:t>30</w:t>
            </w:r>
            <w:r>
              <w:rPr>
                <w:rFonts w:hint="eastAsia" w:hAnsi="宋体"/>
                <w:highlight w:val="none"/>
                <w:lang w:eastAsia="zh-CN"/>
              </w:rPr>
              <w:t>日</w:t>
            </w:r>
            <w:r>
              <w:rPr>
                <w:rFonts w:hint="eastAsia" w:hAnsi="宋体"/>
                <w:highlight w:val="none"/>
                <w:lang w:val="en-US" w:eastAsia="zh-CN"/>
              </w:rPr>
              <w:t>9</w:t>
            </w:r>
            <w:r>
              <w:rPr>
                <w:rFonts w:hint="eastAsia" w:hAnsi="宋体"/>
                <w:highlight w:val="none"/>
                <w:lang w:eastAsia="zh-CN"/>
              </w:rPr>
              <w:t>时00分</w:t>
            </w:r>
          </w:p>
        </w:tc>
      </w:tr>
      <w:tr w14:paraId="4DE53B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5C583354">
            <w:pPr>
              <w:autoSpaceDE w:val="0"/>
              <w:autoSpaceDN w:val="0"/>
              <w:adjustRightInd w:val="0"/>
              <w:spacing w:before="120" w:beforeLines="50" w:after="120" w:afterLines="50"/>
              <w:jc w:val="center"/>
              <w:rPr>
                <w:rFonts w:hint="eastAsia" w:ascii="宋体" w:hAnsi="宋体" w:cs="宋体"/>
                <w:szCs w:val="21"/>
                <w:highlight w:val="none"/>
              </w:rPr>
            </w:pPr>
            <w:r>
              <w:rPr>
                <w:rFonts w:hint="eastAsia" w:ascii="宋体" w:hAnsi="宋体" w:cs="宋体"/>
                <w:szCs w:val="21"/>
                <w:highlight w:val="none"/>
              </w:rPr>
              <w:t>4.2.2</w:t>
            </w:r>
          </w:p>
        </w:tc>
        <w:tc>
          <w:tcPr>
            <w:tcW w:w="2121" w:type="dxa"/>
            <w:noWrap w:val="0"/>
            <w:vAlign w:val="center"/>
          </w:tcPr>
          <w:p w14:paraId="02556054">
            <w:pPr>
              <w:pStyle w:val="13"/>
              <w:jc w:val="left"/>
              <w:rPr>
                <w:rFonts w:hint="eastAsia" w:hAnsi="宋体"/>
                <w:highlight w:val="none"/>
              </w:rPr>
            </w:pPr>
            <w:r>
              <w:rPr>
                <w:rFonts w:hint="eastAsia" w:hAnsi="宋体"/>
                <w:szCs w:val="21"/>
                <w:highlight w:val="none"/>
              </w:rPr>
              <w:t>递交</w:t>
            </w:r>
            <w:r>
              <w:rPr>
                <w:rFonts w:hint="eastAsia" w:hAnsi="宋体"/>
                <w:szCs w:val="21"/>
                <w:highlight w:val="none"/>
                <w:lang w:val="en-US" w:eastAsia="zh-CN"/>
              </w:rPr>
              <w:t>响应</w:t>
            </w:r>
            <w:r>
              <w:rPr>
                <w:rFonts w:hint="eastAsia" w:hAnsi="宋体"/>
                <w:szCs w:val="21"/>
                <w:highlight w:val="none"/>
              </w:rPr>
              <w:t>文件地点</w:t>
            </w:r>
          </w:p>
        </w:tc>
        <w:tc>
          <w:tcPr>
            <w:tcW w:w="6751" w:type="dxa"/>
            <w:noWrap w:val="0"/>
            <w:vAlign w:val="center"/>
          </w:tcPr>
          <w:p w14:paraId="3F0D0F9C">
            <w:pPr>
              <w:pStyle w:val="13"/>
              <w:jc w:val="left"/>
              <w:rPr>
                <w:rFonts w:hint="eastAsia" w:ascii="宋体" w:hAnsi="宋体" w:eastAsia="宋体" w:cs="宋体"/>
                <w:highlight w:val="none"/>
              </w:rPr>
            </w:pPr>
            <w:r>
              <w:rPr>
                <w:rFonts w:hint="eastAsia" w:ascii="宋体" w:hAnsi="宋体" w:eastAsia="宋体" w:cs="宋体"/>
                <w:color w:val="000000"/>
                <w:highlight w:val="none"/>
                <w:lang w:val="en-US" w:eastAsia="zh-CN"/>
              </w:rPr>
              <w:t>供应商</w:t>
            </w:r>
            <w:r>
              <w:rPr>
                <w:rFonts w:hint="eastAsia" w:ascii="宋体" w:hAnsi="宋体" w:eastAsia="宋体" w:cs="宋体"/>
                <w:color w:val="000000"/>
                <w:highlight w:val="none"/>
              </w:rPr>
              <w:t>通过下载</w:t>
            </w:r>
            <w:r>
              <w:rPr>
                <w:rFonts w:hint="eastAsia" w:ascii="宋体" w:hAnsi="宋体" w:eastAsia="宋体" w:cs="宋体"/>
                <w:color w:val="000000"/>
                <w:highlight w:val="none"/>
                <w:lang w:val="en-US" w:eastAsia="zh-CN"/>
              </w:rPr>
              <w:t>采购</w:t>
            </w:r>
            <w:r>
              <w:rPr>
                <w:rFonts w:hint="eastAsia" w:ascii="宋体" w:hAnsi="宋体" w:eastAsia="宋体" w:cs="宋体"/>
                <w:color w:val="000000"/>
                <w:highlight w:val="none"/>
              </w:rPr>
              <w:t>文件的“政采云”平台递交电子响应文件。</w:t>
            </w:r>
          </w:p>
        </w:tc>
      </w:tr>
      <w:tr w14:paraId="69F662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0FAC9FAE">
            <w:pPr>
              <w:autoSpaceDE w:val="0"/>
              <w:autoSpaceDN w:val="0"/>
              <w:adjustRightInd w:val="0"/>
              <w:spacing w:before="120" w:beforeLines="50" w:after="120" w:afterLines="50"/>
              <w:jc w:val="center"/>
              <w:rPr>
                <w:rFonts w:hint="eastAsia" w:ascii="宋体" w:hAnsi="宋体" w:cs="宋体"/>
                <w:szCs w:val="21"/>
                <w:highlight w:val="none"/>
              </w:rPr>
            </w:pPr>
            <w:r>
              <w:rPr>
                <w:rFonts w:hint="eastAsia" w:ascii="宋体" w:hAnsi="宋体" w:cs="宋体"/>
                <w:szCs w:val="21"/>
                <w:highlight w:val="none"/>
              </w:rPr>
              <w:t>4.2.3</w:t>
            </w:r>
          </w:p>
        </w:tc>
        <w:tc>
          <w:tcPr>
            <w:tcW w:w="2121" w:type="dxa"/>
            <w:noWrap w:val="0"/>
            <w:vAlign w:val="center"/>
          </w:tcPr>
          <w:p w14:paraId="1DC1B251">
            <w:pPr>
              <w:pStyle w:val="13"/>
              <w:jc w:val="left"/>
              <w:rPr>
                <w:rFonts w:hint="eastAsia" w:hAnsi="宋体" w:eastAsia="宋体"/>
                <w:highlight w:val="none"/>
                <w:lang w:eastAsia="zh-CN"/>
              </w:rPr>
            </w:pPr>
            <w:r>
              <w:rPr>
                <w:rFonts w:hint="eastAsia" w:hAnsi="宋体"/>
                <w:highlight w:val="none"/>
              </w:rPr>
              <w:t>是否退还</w:t>
            </w:r>
            <w:r>
              <w:rPr>
                <w:rFonts w:hint="eastAsia" w:hAnsi="宋体"/>
                <w:highlight w:val="none"/>
                <w:lang w:eastAsia="zh-CN"/>
              </w:rPr>
              <w:t>响应文件</w:t>
            </w:r>
          </w:p>
        </w:tc>
        <w:tc>
          <w:tcPr>
            <w:tcW w:w="6751" w:type="dxa"/>
            <w:noWrap w:val="0"/>
            <w:vAlign w:val="center"/>
          </w:tcPr>
          <w:p w14:paraId="2B0671DA">
            <w:pPr>
              <w:pStyle w:val="13"/>
              <w:jc w:val="left"/>
              <w:rPr>
                <w:rFonts w:hint="eastAsia" w:ascii="宋体" w:hAnsi="宋体" w:eastAsia="宋体" w:cs="宋体"/>
                <w:highlight w:val="none"/>
              </w:rPr>
            </w:pPr>
            <w:r>
              <w:rPr>
                <w:rFonts w:hint="eastAsia" w:ascii="宋体" w:hAnsi="宋体" w:eastAsia="宋体" w:cs="宋体"/>
                <w:szCs w:val="21"/>
                <w:highlight w:val="none"/>
              </w:rPr>
              <w:t xml:space="preserve">☑ </w:t>
            </w:r>
            <w:r>
              <w:rPr>
                <w:rFonts w:hint="eastAsia" w:ascii="宋体" w:hAnsi="宋体" w:eastAsia="宋体" w:cs="宋体"/>
                <w:highlight w:val="none"/>
              </w:rPr>
              <w:t>否</w:t>
            </w:r>
          </w:p>
          <w:p w14:paraId="310E7D82">
            <w:pPr>
              <w:pStyle w:val="13"/>
              <w:jc w:val="left"/>
              <w:rPr>
                <w:rFonts w:hint="eastAsia" w:ascii="宋体" w:hAnsi="宋体" w:eastAsia="宋体" w:cs="宋体"/>
                <w:highlight w:val="none"/>
              </w:rPr>
            </w:pPr>
            <w:r>
              <w:rPr>
                <w:rFonts w:hint="eastAsia" w:ascii="宋体" w:hAnsi="宋体" w:eastAsia="宋体" w:cs="宋体"/>
                <w:highlight w:val="none"/>
              </w:rPr>
              <w:t>□ 是</w:t>
            </w:r>
          </w:p>
        </w:tc>
      </w:tr>
      <w:tr w14:paraId="162C00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5027720A">
            <w:pPr>
              <w:autoSpaceDE w:val="0"/>
              <w:autoSpaceDN w:val="0"/>
              <w:adjustRightInd w:val="0"/>
              <w:spacing w:before="120" w:beforeLines="50" w:after="120" w:afterLines="5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5.1</w:t>
            </w:r>
          </w:p>
        </w:tc>
        <w:tc>
          <w:tcPr>
            <w:tcW w:w="2121" w:type="dxa"/>
            <w:noWrap w:val="0"/>
            <w:vAlign w:val="center"/>
          </w:tcPr>
          <w:p w14:paraId="6C7940C9">
            <w:pPr>
              <w:pStyle w:val="13"/>
              <w:jc w:val="left"/>
              <w:rPr>
                <w:rFonts w:hint="default" w:hAnsi="宋体" w:eastAsia="宋体"/>
                <w:highlight w:val="none"/>
                <w:lang w:val="en-US" w:eastAsia="zh-CN"/>
              </w:rPr>
            </w:pPr>
            <w:r>
              <w:rPr>
                <w:rFonts w:hint="eastAsia" w:hAnsi="宋体"/>
                <w:highlight w:val="none"/>
                <w:lang w:val="en-US" w:eastAsia="zh-CN"/>
              </w:rPr>
              <w:t>开启时间和地点</w:t>
            </w:r>
          </w:p>
        </w:tc>
        <w:tc>
          <w:tcPr>
            <w:tcW w:w="6751" w:type="dxa"/>
            <w:noWrap w:val="0"/>
            <w:vAlign w:val="center"/>
          </w:tcPr>
          <w:p w14:paraId="0310AAE7">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en-US" w:eastAsia="zh-CN"/>
              </w:rPr>
              <w:t>开启</w:t>
            </w:r>
            <w:r>
              <w:rPr>
                <w:rFonts w:hint="eastAsia" w:ascii="宋体" w:hAnsi="宋体" w:eastAsia="宋体" w:cs="宋体"/>
                <w:color w:val="000000"/>
                <w:highlight w:val="none"/>
                <w:lang w:val="zh-CN"/>
              </w:rPr>
              <w:t>时间：</w:t>
            </w:r>
            <w:r>
              <w:rPr>
                <w:rFonts w:hint="eastAsia" w:ascii="宋体" w:hAnsi="宋体" w:cs="宋体"/>
                <w:color w:val="000000"/>
                <w:highlight w:val="none"/>
                <w:lang w:val="zh-CN" w:eastAsia="zh-CN"/>
              </w:rPr>
              <w:t>2025年</w:t>
            </w:r>
            <w:r>
              <w:rPr>
                <w:rFonts w:hint="eastAsia" w:ascii="宋体" w:hAnsi="宋体" w:cs="宋体"/>
                <w:color w:val="000000"/>
                <w:highlight w:val="none"/>
                <w:lang w:val="en-US" w:eastAsia="zh-CN"/>
              </w:rPr>
              <w:t>7</w:t>
            </w:r>
            <w:r>
              <w:rPr>
                <w:rFonts w:hint="eastAsia" w:ascii="宋体" w:hAnsi="宋体" w:cs="宋体"/>
                <w:color w:val="000000"/>
                <w:highlight w:val="none"/>
                <w:lang w:val="zh-CN" w:eastAsia="zh-CN"/>
              </w:rPr>
              <w:t>月</w:t>
            </w:r>
            <w:r>
              <w:rPr>
                <w:rFonts w:hint="eastAsia" w:ascii="宋体" w:hAnsi="宋体" w:cs="宋体"/>
                <w:color w:val="000000"/>
                <w:highlight w:val="none"/>
                <w:lang w:val="en-US" w:eastAsia="zh-CN"/>
              </w:rPr>
              <w:t>30</w:t>
            </w:r>
            <w:r>
              <w:rPr>
                <w:rFonts w:hint="eastAsia" w:ascii="宋体" w:hAnsi="宋体" w:cs="宋体"/>
                <w:color w:val="000000"/>
                <w:highlight w:val="none"/>
                <w:lang w:val="zh-CN" w:eastAsia="zh-CN"/>
              </w:rPr>
              <w:t>日</w:t>
            </w:r>
            <w:r>
              <w:rPr>
                <w:rFonts w:hint="eastAsia" w:ascii="宋体" w:hAnsi="宋体" w:cs="宋体"/>
                <w:color w:val="000000"/>
                <w:highlight w:val="none"/>
                <w:lang w:val="en-US" w:eastAsia="zh-CN"/>
              </w:rPr>
              <w:t>9</w:t>
            </w:r>
            <w:r>
              <w:rPr>
                <w:rFonts w:hint="eastAsia" w:ascii="宋体" w:hAnsi="宋体" w:eastAsia="宋体" w:cs="宋体"/>
                <w:color w:val="000000"/>
                <w:highlight w:val="none"/>
                <w:lang w:val="zh-CN" w:eastAsia="zh-CN"/>
              </w:rPr>
              <w:t>时00分</w:t>
            </w:r>
          </w:p>
          <w:p w14:paraId="0274886B">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auto"/>
              <w:rPr>
                <w:rFonts w:hint="eastAsia" w:ascii="宋体" w:hAnsi="宋体" w:eastAsia="宋体" w:cs="宋体"/>
                <w:highlight w:val="none"/>
              </w:rPr>
            </w:pPr>
            <w:r>
              <w:rPr>
                <w:rFonts w:hint="eastAsia" w:ascii="宋体" w:hAnsi="宋体" w:eastAsia="宋体" w:cs="宋体"/>
                <w:color w:val="000000"/>
                <w:highlight w:val="none"/>
                <w:lang w:val="zh-CN"/>
              </w:rPr>
              <w:t>开</w:t>
            </w:r>
            <w:r>
              <w:rPr>
                <w:rFonts w:hint="eastAsia" w:ascii="宋体" w:hAnsi="宋体" w:eastAsia="宋体" w:cs="宋体"/>
                <w:color w:val="000000"/>
                <w:highlight w:val="none"/>
                <w:lang w:val="en-US" w:eastAsia="zh-CN"/>
              </w:rPr>
              <w:t>启</w:t>
            </w:r>
            <w:r>
              <w:rPr>
                <w:rFonts w:hint="eastAsia" w:ascii="宋体" w:hAnsi="宋体" w:eastAsia="宋体" w:cs="宋体"/>
                <w:color w:val="000000"/>
                <w:highlight w:val="none"/>
                <w:lang w:val="zh-CN"/>
              </w:rPr>
              <w:t>地点：</w:t>
            </w:r>
            <w:r>
              <w:rPr>
                <w:rFonts w:hint="eastAsia" w:ascii="宋体" w:hAnsi="宋体" w:eastAsia="宋体" w:cs="宋体"/>
                <w:color w:val="000000"/>
                <w:highlight w:val="none"/>
                <w:lang w:val="zh-CN" w:bidi="ar"/>
              </w:rPr>
              <w:t>“政采云”平台（http：//www.zcygov.cn）</w:t>
            </w:r>
            <w:r>
              <w:rPr>
                <w:rFonts w:hint="eastAsia" w:ascii="宋体" w:hAnsi="宋体" w:eastAsia="宋体" w:cs="宋体"/>
                <w:color w:val="000000"/>
                <w:highlight w:val="none"/>
                <w:lang w:val="zh-CN"/>
              </w:rPr>
              <w:t>。</w:t>
            </w:r>
          </w:p>
        </w:tc>
      </w:tr>
      <w:tr w14:paraId="405190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3B6C2044">
            <w:pPr>
              <w:autoSpaceDE w:val="0"/>
              <w:autoSpaceDN w:val="0"/>
              <w:adjustRightInd w:val="0"/>
              <w:spacing w:before="120" w:beforeLines="50" w:after="120" w:afterLines="5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5.2</w:t>
            </w:r>
          </w:p>
        </w:tc>
        <w:tc>
          <w:tcPr>
            <w:tcW w:w="2121" w:type="dxa"/>
            <w:noWrap w:val="0"/>
            <w:vAlign w:val="center"/>
          </w:tcPr>
          <w:p w14:paraId="0D58E89C">
            <w:pPr>
              <w:pStyle w:val="13"/>
              <w:jc w:val="left"/>
              <w:rPr>
                <w:rFonts w:hint="default" w:hAnsi="宋体"/>
                <w:highlight w:val="none"/>
                <w:lang w:val="en-US" w:eastAsia="zh-CN"/>
              </w:rPr>
            </w:pPr>
            <w:r>
              <w:rPr>
                <w:rFonts w:hint="eastAsia" w:hAnsi="宋体"/>
                <w:highlight w:val="none"/>
                <w:lang w:val="en-US" w:eastAsia="zh-CN"/>
              </w:rPr>
              <w:t>远程解密</w:t>
            </w:r>
          </w:p>
        </w:tc>
        <w:tc>
          <w:tcPr>
            <w:tcW w:w="6751" w:type="dxa"/>
            <w:noWrap w:val="0"/>
            <w:vAlign w:val="center"/>
          </w:tcPr>
          <w:p w14:paraId="023D42FC">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left"/>
              <w:textAlignment w:val="auto"/>
              <w:rPr>
                <w:rFonts w:hint="eastAsia" w:hAnsi="宋体"/>
                <w:color w:val="000000"/>
                <w:highlight w:val="none"/>
                <w:lang w:val="zh-CN"/>
              </w:rPr>
            </w:pPr>
            <w:r>
              <w:rPr>
                <w:rFonts w:hint="eastAsia" w:ascii="宋体" w:hAnsi="宋体" w:cs="宋体"/>
                <w:highlight w:val="none"/>
                <w:lang w:val="en-US" w:eastAsia="zh-CN" w:bidi="ar"/>
              </w:rPr>
              <w:t>在响应文件开启时间后30分钟内，由供应商</w:t>
            </w:r>
            <w:r>
              <w:rPr>
                <w:rFonts w:hint="eastAsia" w:ascii="宋体" w:hAnsi="宋体" w:cs="宋体"/>
                <w:b w:val="0"/>
                <w:bCs w:val="0"/>
                <w:highlight w:val="none"/>
                <w:lang w:val="en-US" w:eastAsia="zh-CN" w:bidi="ar"/>
              </w:rPr>
              <w:t>持制作该电子响应文件的同一数字证书（CA锁）及电脑进行远程解密。供</w:t>
            </w:r>
            <w:r>
              <w:rPr>
                <w:rFonts w:hint="eastAsia" w:ascii="宋体" w:hAnsi="宋体" w:cs="宋体"/>
                <w:highlight w:val="none"/>
                <w:lang w:val="en-US" w:eastAsia="zh-CN" w:bidi="ar"/>
              </w:rPr>
              <w:t>应商在开启时间后须实时关注政采云平台开标大厅中解密提示，因供应商自身原因未能按时完成解密的，视为逾期未提交响应文件。</w:t>
            </w:r>
          </w:p>
        </w:tc>
      </w:tr>
      <w:tr w14:paraId="570989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77220AEE">
            <w:pPr>
              <w:autoSpaceDE w:val="0"/>
              <w:autoSpaceDN w:val="0"/>
              <w:adjustRightInd w:val="0"/>
              <w:spacing w:before="120" w:beforeLines="50" w:after="120" w:afterLines="50"/>
              <w:jc w:val="center"/>
              <w:rPr>
                <w:rFonts w:hint="eastAsia" w:ascii="宋体" w:hAnsi="宋体" w:cs="宋体"/>
                <w:szCs w:val="21"/>
                <w:highlight w:val="none"/>
              </w:rPr>
            </w:pPr>
            <w:r>
              <w:rPr>
                <w:rFonts w:hint="eastAsia" w:ascii="宋体" w:hAnsi="宋体" w:cs="宋体"/>
                <w:szCs w:val="21"/>
                <w:highlight w:val="none"/>
              </w:rPr>
              <w:t>6.1.1</w:t>
            </w:r>
          </w:p>
        </w:tc>
        <w:tc>
          <w:tcPr>
            <w:tcW w:w="2121" w:type="dxa"/>
            <w:noWrap w:val="0"/>
            <w:vAlign w:val="center"/>
          </w:tcPr>
          <w:p w14:paraId="4A01C5C1">
            <w:pPr>
              <w:pStyle w:val="13"/>
              <w:jc w:val="left"/>
              <w:rPr>
                <w:rFonts w:hint="default" w:hAnsi="宋体"/>
                <w:highlight w:val="none"/>
                <w:lang w:val="en-US"/>
              </w:rPr>
            </w:pPr>
            <w:r>
              <w:rPr>
                <w:rFonts w:hint="eastAsia" w:hAnsi="宋体"/>
                <w:highlight w:val="none"/>
                <w:lang w:val="en-US" w:eastAsia="zh-CN"/>
              </w:rPr>
              <w:t>磋商小组的组建</w:t>
            </w:r>
          </w:p>
        </w:tc>
        <w:tc>
          <w:tcPr>
            <w:tcW w:w="6751" w:type="dxa"/>
            <w:noWrap w:val="0"/>
            <w:vAlign w:val="center"/>
          </w:tcPr>
          <w:p w14:paraId="02D45021">
            <w:pPr>
              <w:autoSpaceDE w:val="0"/>
              <w:autoSpaceDN w:val="0"/>
              <w:adjustRightInd w:val="0"/>
              <w:spacing w:before="120" w:beforeLines="50" w:after="120" w:afterLines="50" w:line="260" w:lineRule="exact"/>
              <w:ind w:right="174" w:rightChars="83"/>
              <w:rPr>
                <w:rFonts w:ascii="宋体"/>
                <w:color w:val="auto"/>
                <w:highlight w:val="none"/>
              </w:rPr>
            </w:pPr>
            <w:r>
              <w:rPr>
                <w:rFonts w:hint="eastAsia" w:ascii="宋体" w:hAnsi="宋体" w:cs="宋体"/>
                <w:b/>
                <w:bCs/>
                <w:color w:val="auto"/>
                <w:highlight w:val="none"/>
              </w:rPr>
              <w:t>磋商小组成员构成：</w:t>
            </w:r>
            <w:r>
              <w:rPr>
                <w:rFonts w:ascii="宋体" w:hAnsi="宋体" w:cs="宋体"/>
                <w:color w:val="auto"/>
                <w:highlight w:val="none"/>
              </w:rPr>
              <w:t>3</w:t>
            </w:r>
            <w:r>
              <w:rPr>
                <w:rFonts w:hint="eastAsia" w:ascii="宋体" w:hAnsi="宋体" w:cs="宋体"/>
                <w:color w:val="auto"/>
                <w:highlight w:val="none"/>
              </w:rPr>
              <w:t>人，采购人代表</w:t>
            </w:r>
            <w:r>
              <w:rPr>
                <w:rFonts w:hint="eastAsia" w:ascii="宋体" w:hAnsi="宋体" w:cs="宋体"/>
                <w:color w:val="auto"/>
                <w:highlight w:val="none"/>
                <w:lang w:val="en-US" w:eastAsia="zh-CN"/>
              </w:rPr>
              <w:t>0</w:t>
            </w:r>
            <w:r>
              <w:rPr>
                <w:rFonts w:hint="eastAsia" w:ascii="宋体" w:hAnsi="宋体" w:cs="宋体"/>
                <w:color w:val="auto"/>
                <w:highlight w:val="none"/>
              </w:rPr>
              <w:t>人，外聘专家</w:t>
            </w:r>
            <w:r>
              <w:rPr>
                <w:rFonts w:hint="eastAsia" w:ascii="宋体" w:hAnsi="宋体" w:cs="宋体"/>
                <w:color w:val="auto"/>
                <w:highlight w:val="none"/>
                <w:lang w:val="en-US" w:eastAsia="zh-CN"/>
              </w:rPr>
              <w:t>3</w:t>
            </w:r>
            <w:r>
              <w:rPr>
                <w:rFonts w:hint="eastAsia" w:ascii="宋体" w:hAnsi="宋体" w:cs="宋体"/>
                <w:color w:val="auto"/>
                <w:highlight w:val="none"/>
              </w:rPr>
              <w:t>人；</w:t>
            </w:r>
          </w:p>
          <w:p w14:paraId="7230E25F">
            <w:pPr>
              <w:pStyle w:val="13"/>
              <w:jc w:val="left"/>
              <w:rPr>
                <w:rFonts w:hint="eastAsia" w:hAnsi="宋体"/>
                <w:highlight w:val="none"/>
              </w:rPr>
            </w:pPr>
            <w:r>
              <w:rPr>
                <w:rFonts w:hint="eastAsia" w:ascii="宋体" w:hAnsi="宋体" w:cs="宋体"/>
                <w:b/>
                <w:bCs/>
                <w:color w:val="auto"/>
                <w:highlight w:val="none"/>
              </w:rPr>
              <w:t>磋商专家确定方式：</w:t>
            </w:r>
            <w:r>
              <w:rPr>
                <w:rFonts w:hint="eastAsia" w:ascii="宋体" w:hAnsi="宋体" w:cs="宋体"/>
                <w:color w:val="auto"/>
                <w:highlight w:val="none"/>
              </w:rPr>
              <w:t>外聘专家从吉林省</w:t>
            </w:r>
            <w:r>
              <w:rPr>
                <w:rFonts w:hint="eastAsia" w:ascii="宋体" w:hAnsi="宋体" w:cs="宋体"/>
                <w:color w:val="auto"/>
                <w:highlight w:val="none"/>
                <w:lang w:val="en-US" w:eastAsia="zh-CN"/>
              </w:rPr>
              <w:t>政府采购</w:t>
            </w:r>
            <w:r>
              <w:rPr>
                <w:rFonts w:hint="eastAsia" w:ascii="宋体" w:hAnsi="宋体" w:cs="宋体"/>
                <w:color w:val="auto"/>
                <w:highlight w:val="none"/>
              </w:rPr>
              <w:t>评审专家库中随机抽聘。</w:t>
            </w:r>
          </w:p>
        </w:tc>
      </w:tr>
      <w:tr w14:paraId="00543A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5D6A53CE">
            <w:pPr>
              <w:autoSpaceDE w:val="0"/>
              <w:autoSpaceDN w:val="0"/>
              <w:adjustRightInd w:val="0"/>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zh-CN"/>
              </w:rPr>
              <w:t>6.3.</w:t>
            </w:r>
            <w:r>
              <w:rPr>
                <w:rFonts w:hint="eastAsia" w:ascii="宋体" w:hAnsi="宋体" w:cs="宋体"/>
                <w:szCs w:val="21"/>
                <w:highlight w:val="none"/>
                <w:lang w:val="en-US" w:eastAsia="zh-CN"/>
              </w:rPr>
              <w:t>2</w:t>
            </w:r>
          </w:p>
        </w:tc>
        <w:tc>
          <w:tcPr>
            <w:tcW w:w="2121" w:type="dxa"/>
            <w:noWrap w:val="0"/>
            <w:vAlign w:val="center"/>
          </w:tcPr>
          <w:p w14:paraId="06FA1FEF">
            <w:pPr>
              <w:pStyle w:val="13"/>
              <w:spacing w:line="240" w:lineRule="auto"/>
              <w:jc w:val="left"/>
              <w:rPr>
                <w:rFonts w:hint="eastAsia" w:hAnsi="宋体"/>
                <w:highlight w:val="none"/>
              </w:rPr>
            </w:pPr>
            <w:r>
              <w:rPr>
                <w:rFonts w:hint="eastAsia" w:hAnsi="宋体"/>
                <w:szCs w:val="21"/>
                <w:highlight w:val="none"/>
                <w:lang w:val="en-US" w:eastAsia="zh-CN"/>
              </w:rPr>
              <w:t>磋商小组</w:t>
            </w:r>
            <w:r>
              <w:rPr>
                <w:rFonts w:hint="eastAsia" w:hAnsi="宋体"/>
                <w:szCs w:val="21"/>
                <w:highlight w:val="none"/>
                <w:lang w:val="zh-CN"/>
              </w:rPr>
              <w:t>推荐</w:t>
            </w:r>
            <w:r>
              <w:rPr>
                <w:rFonts w:hint="eastAsia" w:hAnsi="宋体"/>
                <w:szCs w:val="21"/>
                <w:highlight w:val="none"/>
                <w:lang w:val="en-US" w:eastAsia="zh-CN"/>
              </w:rPr>
              <w:t>成交</w:t>
            </w:r>
            <w:r>
              <w:rPr>
                <w:rFonts w:hint="eastAsia" w:hAnsi="宋体"/>
                <w:szCs w:val="21"/>
                <w:highlight w:val="none"/>
                <w:lang w:val="zh-CN"/>
              </w:rPr>
              <w:t>候选人的人数</w:t>
            </w:r>
          </w:p>
        </w:tc>
        <w:tc>
          <w:tcPr>
            <w:tcW w:w="6751" w:type="dxa"/>
            <w:noWrap w:val="0"/>
            <w:vAlign w:val="center"/>
          </w:tcPr>
          <w:p w14:paraId="6BAB0E9A">
            <w:pPr>
              <w:spacing w:line="240" w:lineRule="auto"/>
              <w:rPr>
                <w:rFonts w:hint="eastAsia" w:ascii="宋体" w:hAnsi="宋体" w:cs="宋体"/>
                <w:highlight w:val="none"/>
              </w:rPr>
            </w:pPr>
            <w:r>
              <w:rPr>
                <w:rFonts w:hint="eastAsia" w:ascii="宋体" w:hAnsi="宋体" w:cs="宋体"/>
                <w:szCs w:val="21"/>
                <w:highlight w:val="none"/>
              </w:rPr>
              <w:t>根据综合得分由高到低顺序推荐前3名</w:t>
            </w:r>
          </w:p>
        </w:tc>
      </w:tr>
      <w:tr w14:paraId="52B2AD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383DC708">
            <w:pPr>
              <w:autoSpaceDE w:val="0"/>
              <w:autoSpaceDN w:val="0"/>
              <w:adjustRightInd w:val="0"/>
              <w:spacing w:before="120" w:beforeLines="50" w:after="120" w:afterLines="50"/>
              <w:jc w:val="center"/>
              <w:rPr>
                <w:rFonts w:hint="eastAsia" w:ascii="宋体" w:hAnsi="宋体" w:cs="宋体"/>
                <w:szCs w:val="21"/>
                <w:highlight w:val="none"/>
              </w:rPr>
            </w:pPr>
            <w:r>
              <w:rPr>
                <w:rFonts w:hint="eastAsia" w:ascii="宋体" w:hAnsi="宋体" w:cs="宋体"/>
                <w:szCs w:val="21"/>
                <w:highlight w:val="none"/>
              </w:rPr>
              <w:t>7.2</w:t>
            </w:r>
          </w:p>
        </w:tc>
        <w:tc>
          <w:tcPr>
            <w:tcW w:w="2121" w:type="dxa"/>
            <w:noWrap w:val="0"/>
            <w:vAlign w:val="center"/>
          </w:tcPr>
          <w:p w14:paraId="6F61830F">
            <w:pPr>
              <w:pStyle w:val="13"/>
              <w:jc w:val="left"/>
              <w:rPr>
                <w:rFonts w:hint="eastAsia" w:hAnsi="宋体"/>
                <w:highlight w:val="none"/>
              </w:rPr>
            </w:pPr>
            <w:r>
              <w:rPr>
                <w:rFonts w:hint="eastAsia" w:hAnsi="宋体"/>
                <w:highlight w:val="none"/>
                <w:lang w:val="en-US" w:eastAsia="zh-CN"/>
              </w:rPr>
              <w:t>成交</w:t>
            </w:r>
            <w:r>
              <w:rPr>
                <w:rFonts w:hint="eastAsia" w:hAnsi="宋体"/>
                <w:highlight w:val="none"/>
              </w:rPr>
              <w:t>结果公告媒介及期限</w:t>
            </w:r>
          </w:p>
        </w:tc>
        <w:tc>
          <w:tcPr>
            <w:tcW w:w="6751" w:type="dxa"/>
            <w:noWrap w:val="0"/>
            <w:vAlign w:val="center"/>
          </w:tcPr>
          <w:p w14:paraId="3524C4B8">
            <w:pPr>
              <w:pStyle w:val="13"/>
              <w:jc w:val="left"/>
              <w:rPr>
                <w:rFonts w:hint="eastAsia" w:hAnsi="宋体"/>
                <w:highlight w:val="none"/>
              </w:rPr>
            </w:pPr>
            <w:r>
              <w:rPr>
                <w:rFonts w:hint="eastAsia" w:hAnsi="宋体"/>
                <w:highlight w:val="none"/>
                <w:lang w:val="zh-CN"/>
              </w:rPr>
              <w:t>公示媒介：</w:t>
            </w:r>
            <w:r>
              <w:rPr>
                <w:rFonts w:hint="eastAsia" w:hAnsi="宋体"/>
                <w:highlight w:val="none"/>
                <w:lang w:val="en-US" w:eastAsia="zh-CN"/>
              </w:rPr>
              <w:t>在</w:t>
            </w:r>
            <w:r>
              <w:rPr>
                <w:rFonts w:hint="eastAsia" w:hAnsi="宋体"/>
                <w:color w:val="000000"/>
                <w:highlight w:val="none"/>
                <w:lang w:bidi="ar"/>
              </w:rPr>
              <w:t>“</w:t>
            </w:r>
            <w:r>
              <w:rPr>
                <w:rFonts w:hint="eastAsia" w:hAnsi="宋体"/>
                <w:color w:val="000000"/>
                <w:highlight w:val="none"/>
                <w:lang w:val="zh-CN" w:bidi="ar"/>
              </w:rPr>
              <w:t>政采云</w:t>
            </w:r>
            <w:r>
              <w:rPr>
                <w:rFonts w:hint="eastAsia" w:hAnsi="宋体"/>
                <w:color w:val="000000"/>
                <w:highlight w:val="none"/>
                <w:lang w:bidi="ar"/>
              </w:rPr>
              <w:t>”</w:t>
            </w:r>
            <w:r>
              <w:rPr>
                <w:rFonts w:hint="eastAsia" w:hAnsi="宋体"/>
                <w:color w:val="000000"/>
                <w:highlight w:val="none"/>
                <w:lang w:val="zh-CN" w:bidi="ar"/>
              </w:rPr>
              <w:t>平台</w:t>
            </w:r>
            <w:r>
              <w:rPr>
                <w:rFonts w:hint="eastAsia" w:hAnsi="宋体"/>
                <w:color w:val="000000"/>
                <w:highlight w:val="none"/>
                <w:lang w:bidi="ar"/>
              </w:rPr>
              <w:t>（http:// www.zcygov.cn）</w:t>
            </w:r>
            <w:r>
              <w:rPr>
                <w:rFonts w:hint="eastAsia" w:ascii="宋体" w:hAnsi="宋体" w:eastAsia="宋体" w:cs="Times New Roman"/>
                <w:kern w:val="2"/>
                <w:sz w:val="21"/>
                <w:szCs w:val="21"/>
                <w:highlight w:val="none"/>
                <w:lang w:val="en-US" w:eastAsia="zh-CN"/>
              </w:rPr>
              <w:t>上发布，并</w:t>
            </w:r>
            <w:r>
              <w:rPr>
                <w:rFonts w:hint="eastAsia" w:ascii="宋体" w:hAnsi="宋体" w:eastAsia="宋体" w:cs="宋体"/>
                <w:i w:val="0"/>
                <w:iCs w:val="0"/>
                <w:caps w:val="0"/>
                <w:color w:val="auto"/>
                <w:spacing w:val="0"/>
                <w:kern w:val="2"/>
                <w:sz w:val="21"/>
                <w:szCs w:val="21"/>
                <w:highlight w:val="none"/>
                <w:shd w:val="clear" w:color="auto" w:fill="FFFFFF"/>
              </w:rPr>
              <w:t>依据《关于进一步规范招标采购公告和公示信息发布工作的通知》</w:t>
            </w:r>
            <w:r>
              <w:rPr>
                <w:rFonts w:hint="eastAsia" w:ascii="宋体" w:hAnsi="宋体" w:eastAsia="宋体" w:cs="宋体"/>
                <w:i w:val="0"/>
                <w:iCs w:val="0"/>
                <w:caps w:val="0"/>
                <w:color w:val="auto"/>
                <w:spacing w:val="0"/>
                <w:kern w:val="2"/>
                <w:sz w:val="21"/>
                <w:szCs w:val="21"/>
                <w:highlight w:val="none"/>
                <w:shd w:val="clear" w:color="auto" w:fill="FFFFFF"/>
                <w:lang w:eastAsia="zh-CN"/>
              </w:rPr>
              <w:t>（吉政公办〔2018〕65号）</w:t>
            </w:r>
            <w:r>
              <w:rPr>
                <w:rFonts w:hint="eastAsia" w:ascii="宋体" w:hAnsi="宋体" w:eastAsia="宋体" w:cs="宋体"/>
                <w:i w:val="0"/>
                <w:iCs w:val="0"/>
                <w:caps w:val="0"/>
                <w:color w:val="auto"/>
                <w:spacing w:val="0"/>
                <w:kern w:val="2"/>
                <w:sz w:val="21"/>
                <w:szCs w:val="21"/>
                <w:highlight w:val="none"/>
                <w:shd w:val="clear" w:color="auto" w:fill="FFFFFF"/>
                <w:lang w:val="en-US" w:eastAsia="zh-CN"/>
              </w:rPr>
              <w:t>推送到</w:t>
            </w:r>
            <w:r>
              <w:rPr>
                <w:rFonts w:hint="eastAsia" w:ascii="宋体" w:hAnsi="宋体" w:eastAsia="宋体" w:cs="Times New Roman"/>
                <w:color w:val="auto"/>
                <w:kern w:val="2"/>
                <w:sz w:val="21"/>
                <w:szCs w:val="21"/>
                <w:highlight w:val="none"/>
                <w:lang w:val="zh-CN"/>
              </w:rPr>
              <w:t>《</w:t>
            </w:r>
            <w:r>
              <w:rPr>
                <w:rFonts w:hint="eastAsia" w:ascii="宋体" w:hAnsi="宋体" w:eastAsia="宋体" w:cs="Times New Roman"/>
                <w:color w:val="auto"/>
                <w:kern w:val="2"/>
                <w:sz w:val="21"/>
                <w:szCs w:val="21"/>
                <w:highlight w:val="none"/>
                <w:lang w:val="en-US" w:eastAsia="zh-CN"/>
              </w:rPr>
              <w:t>吉林省</w:t>
            </w:r>
            <w:r>
              <w:rPr>
                <w:rFonts w:hint="eastAsia" w:ascii="宋体" w:hAnsi="宋体" w:eastAsia="宋体" w:cs="Times New Roman"/>
                <w:color w:val="auto"/>
                <w:kern w:val="2"/>
                <w:sz w:val="21"/>
                <w:szCs w:val="21"/>
                <w:highlight w:val="none"/>
                <w:lang w:val="zh-CN"/>
              </w:rPr>
              <w:t>政府采购网》《吉林省公</w:t>
            </w:r>
            <w:r>
              <w:rPr>
                <w:rFonts w:hint="eastAsia" w:ascii="宋体" w:hAnsi="宋体" w:eastAsia="宋体" w:cs="Times New Roman"/>
                <w:kern w:val="2"/>
                <w:sz w:val="21"/>
                <w:szCs w:val="21"/>
                <w:highlight w:val="none"/>
                <w:lang w:val="zh-CN"/>
              </w:rPr>
              <w:t>共资源交易公共服务平台》</w:t>
            </w:r>
          </w:p>
          <w:p w14:paraId="6B1E0EB1">
            <w:pPr>
              <w:pStyle w:val="13"/>
              <w:jc w:val="left"/>
              <w:rPr>
                <w:rFonts w:hint="eastAsia" w:hAnsi="宋体"/>
                <w:highlight w:val="none"/>
              </w:rPr>
            </w:pPr>
            <w:r>
              <w:rPr>
                <w:rFonts w:hint="eastAsia" w:hAnsi="宋体"/>
                <w:highlight w:val="none"/>
              </w:rPr>
              <w:t>公示期限：1</w:t>
            </w:r>
            <w:r>
              <w:rPr>
                <w:rFonts w:hint="eastAsia" w:hAnsi="宋体"/>
                <w:highlight w:val="none"/>
                <w:lang w:val="en-US" w:eastAsia="zh-CN"/>
              </w:rPr>
              <w:t>个工作</w:t>
            </w:r>
            <w:r>
              <w:rPr>
                <w:rFonts w:hint="eastAsia" w:hAnsi="宋体"/>
                <w:highlight w:val="none"/>
              </w:rPr>
              <w:t>日</w:t>
            </w:r>
          </w:p>
        </w:tc>
      </w:tr>
      <w:tr w14:paraId="02724C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22FFF45F">
            <w:pPr>
              <w:autoSpaceDE w:val="0"/>
              <w:autoSpaceDN w:val="0"/>
              <w:adjustRightInd w:val="0"/>
              <w:spacing w:before="120" w:beforeLines="50" w:after="120" w:afterLines="50"/>
              <w:jc w:val="center"/>
              <w:rPr>
                <w:rFonts w:hint="eastAsia" w:ascii="宋体" w:hAnsi="宋体" w:cs="宋体"/>
                <w:szCs w:val="21"/>
                <w:highlight w:val="none"/>
              </w:rPr>
            </w:pPr>
            <w:r>
              <w:rPr>
                <w:rFonts w:hint="eastAsia" w:ascii="宋体" w:hAnsi="宋体" w:cs="宋体"/>
                <w:szCs w:val="21"/>
                <w:highlight w:val="none"/>
              </w:rPr>
              <w:t>8.1</w:t>
            </w:r>
          </w:p>
        </w:tc>
        <w:tc>
          <w:tcPr>
            <w:tcW w:w="2121" w:type="dxa"/>
            <w:noWrap w:val="0"/>
            <w:vAlign w:val="center"/>
          </w:tcPr>
          <w:p w14:paraId="168037C6">
            <w:pPr>
              <w:pStyle w:val="13"/>
              <w:jc w:val="left"/>
              <w:rPr>
                <w:rFonts w:hint="eastAsia" w:hAnsi="宋体"/>
                <w:highlight w:val="none"/>
              </w:rPr>
            </w:pPr>
            <w:r>
              <w:rPr>
                <w:rFonts w:hint="eastAsia" w:hAnsi="宋体"/>
                <w:highlight w:val="none"/>
              </w:rPr>
              <w:t>履约担保</w:t>
            </w:r>
          </w:p>
        </w:tc>
        <w:tc>
          <w:tcPr>
            <w:tcW w:w="6751" w:type="dxa"/>
            <w:noWrap w:val="0"/>
            <w:vAlign w:val="center"/>
          </w:tcPr>
          <w:p w14:paraId="4A45B0EF">
            <w:pPr>
              <w:pStyle w:val="13"/>
              <w:jc w:val="left"/>
              <w:rPr>
                <w:rFonts w:hint="eastAsia" w:hAnsi="宋体"/>
                <w:highlight w:val="none"/>
              </w:rPr>
            </w:pPr>
            <w:r>
              <w:rPr>
                <w:rFonts w:hint="eastAsia" w:hAnsi="宋体"/>
                <w:highlight w:val="none"/>
              </w:rPr>
              <w:t>履约担保的形式：/</w:t>
            </w:r>
          </w:p>
          <w:p w14:paraId="71D48F51">
            <w:pPr>
              <w:pStyle w:val="13"/>
              <w:jc w:val="left"/>
              <w:rPr>
                <w:rFonts w:hint="eastAsia" w:hAnsi="宋体"/>
                <w:highlight w:val="none"/>
              </w:rPr>
            </w:pPr>
            <w:r>
              <w:rPr>
                <w:rFonts w:hint="eastAsia" w:hAnsi="宋体"/>
                <w:highlight w:val="none"/>
              </w:rPr>
              <w:t>履约担保的金额：/</w:t>
            </w:r>
          </w:p>
        </w:tc>
      </w:tr>
      <w:tr w14:paraId="25CBF3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7B60EB0D">
            <w:pPr>
              <w:autoSpaceDE w:val="0"/>
              <w:autoSpaceDN w:val="0"/>
              <w:adjustRightInd w:val="0"/>
              <w:spacing w:before="120" w:beforeLines="50" w:after="120" w:afterLines="50" w:line="240" w:lineRule="auto"/>
              <w:jc w:val="center"/>
              <w:rPr>
                <w:rFonts w:hint="eastAsia" w:ascii="宋体" w:hAnsi="宋体" w:cs="宋体"/>
                <w:szCs w:val="21"/>
                <w:highlight w:val="none"/>
              </w:rPr>
            </w:pPr>
            <w:r>
              <w:rPr>
                <w:rFonts w:hint="eastAsia" w:ascii="宋体" w:hAnsi="宋体" w:cs="宋体"/>
                <w:szCs w:val="21"/>
                <w:highlight w:val="none"/>
              </w:rPr>
              <w:t>10</w:t>
            </w:r>
          </w:p>
        </w:tc>
        <w:tc>
          <w:tcPr>
            <w:tcW w:w="8872" w:type="dxa"/>
            <w:gridSpan w:val="2"/>
            <w:noWrap w:val="0"/>
            <w:vAlign w:val="center"/>
          </w:tcPr>
          <w:p w14:paraId="37FD31C4">
            <w:pPr>
              <w:autoSpaceDE w:val="0"/>
              <w:autoSpaceDN w:val="0"/>
              <w:adjustRightInd w:val="0"/>
              <w:spacing w:before="120" w:beforeLines="50" w:after="120" w:afterLines="50" w:line="240" w:lineRule="auto"/>
              <w:jc w:val="center"/>
              <w:rPr>
                <w:rFonts w:hint="eastAsia" w:ascii="宋体" w:hAnsi="宋体" w:cs="宋体"/>
                <w:szCs w:val="21"/>
                <w:highlight w:val="none"/>
              </w:rPr>
            </w:pPr>
            <w:r>
              <w:rPr>
                <w:rFonts w:hint="eastAsia" w:ascii="宋体" w:hAnsi="宋体" w:cs="宋体"/>
                <w:szCs w:val="21"/>
                <w:highlight w:val="none"/>
              </w:rPr>
              <w:t>需要补充的其他内容</w:t>
            </w:r>
          </w:p>
        </w:tc>
      </w:tr>
      <w:tr w14:paraId="44B948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4AE05A24">
            <w:pPr>
              <w:autoSpaceDE w:val="0"/>
              <w:autoSpaceDN w:val="0"/>
              <w:adjustRightInd w:val="0"/>
              <w:spacing w:before="120" w:beforeLines="50" w:after="120" w:afterLines="5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10.1</w:t>
            </w:r>
          </w:p>
        </w:tc>
        <w:tc>
          <w:tcPr>
            <w:tcW w:w="2121" w:type="dxa"/>
            <w:noWrap w:val="0"/>
            <w:vAlign w:val="center"/>
          </w:tcPr>
          <w:p w14:paraId="2243F6DF">
            <w:pPr>
              <w:pStyle w:val="13"/>
              <w:jc w:val="center"/>
              <w:rPr>
                <w:rFonts w:hint="eastAsia" w:hAnsi="宋体"/>
                <w:highlight w:val="none"/>
                <w:lang w:val="en-US" w:eastAsia="zh-CN"/>
              </w:rPr>
            </w:pPr>
            <w:r>
              <w:rPr>
                <w:rFonts w:hint="eastAsia" w:hAnsi="宋体"/>
                <w:bCs/>
                <w:highlight w:val="none"/>
              </w:rPr>
              <w:t>最高</w:t>
            </w:r>
            <w:r>
              <w:rPr>
                <w:rFonts w:hint="eastAsia" w:hAnsi="宋体"/>
                <w:bCs/>
                <w:highlight w:val="none"/>
                <w:lang w:val="en-US" w:eastAsia="zh-CN"/>
              </w:rPr>
              <w:t>磋商</w:t>
            </w:r>
            <w:r>
              <w:rPr>
                <w:rFonts w:hint="eastAsia" w:hAnsi="宋体"/>
                <w:bCs/>
                <w:highlight w:val="none"/>
              </w:rPr>
              <w:t>限价</w:t>
            </w:r>
          </w:p>
        </w:tc>
        <w:tc>
          <w:tcPr>
            <w:tcW w:w="6751" w:type="dxa"/>
            <w:noWrap w:val="0"/>
            <w:vAlign w:val="center"/>
          </w:tcPr>
          <w:p w14:paraId="02ADA0AF">
            <w:pPr>
              <w:pStyle w:val="13"/>
              <w:jc w:val="left"/>
              <w:rPr>
                <w:rFonts w:hint="eastAsia" w:ascii="宋体" w:hAnsi="宋体" w:cs="宋体"/>
                <w:color w:val="auto"/>
                <w:szCs w:val="21"/>
                <w:highlight w:val="none"/>
              </w:rPr>
            </w:pPr>
            <w:r>
              <w:rPr>
                <w:rFonts w:hint="eastAsia" w:hAnsi="宋体" w:cs="宋体"/>
                <w:highlight w:val="none"/>
                <w:lang w:val="en-US" w:eastAsia="zh-CN" w:bidi="ar"/>
              </w:rPr>
              <w:t>641466</w:t>
            </w:r>
            <w:r>
              <w:rPr>
                <w:rFonts w:hint="eastAsia" w:ascii="宋体" w:hAnsi="宋体" w:eastAsia="宋体" w:cs="宋体"/>
                <w:highlight w:val="none"/>
                <w:lang w:val="zh-CN" w:eastAsia="zh-CN" w:bidi="ar"/>
              </w:rPr>
              <w:t>元</w:t>
            </w:r>
          </w:p>
        </w:tc>
      </w:tr>
      <w:tr w14:paraId="40314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dxa"/>
            <w:noWrap w:val="0"/>
            <w:vAlign w:val="center"/>
          </w:tcPr>
          <w:p w14:paraId="30F1433A">
            <w:pPr>
              <w:autoSpaceDE w:val="0"/>
              <w:autoSpaceDN w:val="0"/>
              <w:adjustRightInd w:val="0"/>
              <w:spacing w:before="120" w:beforeLines="50" w:after="120" w:afterLines="50" w:line="240" w:lineRule="auto"/>
              <w:jc w:val="center"/>
              <w:rPr>
                <w:rFonts w:hint="eastAsia" w:ascii="宋体" w:hAnsi="宋体" w:eastAsia="宋体" w:cs="宋体"/>
                <w:szCs w:val="21"/>
                <w:highlight w:val="none"/>
                <w:lang w:eastAsia="zh-CN"/>
              </w:rPr>
            </w:pPr>
            <w:r>
              <w:rPr>
                <w:rFonts w:hint="eastAsia" w:ascii="宋体" w:hAnsi="宋体" w:cs="宋体"/>
                <w:szCs w:val="21"/>
                <w:highlight w:val="none"/>
              </w:rPr>
              <w:t>10.</w:t>
            </w:r>
            <w:r>
              <w:rPr>
                <w:rFonts w:hint="eastAsia" w:ascii="宋体" w:hAnsi="宋体" w:cs="宋体"/>
                <w:szCs w:val="21"/>
                <w:highlight w:val="none"/>
                <w:lang w:val="en-US" w:eastAsia="zh-CN"/>
              </w:rPr>
              <w:t>2</w:t>
            </w:r>
          </w:p>
        </w:tc>
        <w:tc>
          <w:tcPr>
            <w:tcW w:w="2121" w:type="dxa"/>
            <w:noWrap w:val="0"/>
            <w:vAlign w:val="center"/>
          </w:tcPr>
          <w:p w14:paraId="0D66ADCA">
            <w:pPr>
              <w:pStyle w:val="13"/>
              <w:spacing w:line="240" w:lineRule="auto"/>
              <w:jc w:val="center"/>
              <w:rPr>
                <w:rFonts w:hint="eastAsia" w:hAnsi="宋体"/>
                <w:highlight w:val="none"/>
              </w:rPr>
            </w:pPr>
            <w:r>
              <w:rPr>
                <w:rFonts w:hint="eastAsia" w:hAnsi="宋体"/>
                <w:highlight w:val="none"/>
                <w:lang w:val="en-US" w:eastAsia="zh-CN"/>
              </w:rPr>
              <w:t>采购</w:t>
            </w:r>
            <w:r>
              <w:rPr>
                <w:rFonts w:hint="eastAsia" w:hAnsi="宋体"/>
                <w:highlight w:val="none"/>
              </w:rPr>
              <w:t>代理服务费</w:t>
            </w:r>
          </w:p>
        </w:tc>
        <w:tc>
          <w:tcPr>
            <w:tcW w:w="6751" w:type="dxa"/>
            <w:noWrap w:val="0"/>
            <w:vAlign w:val="center"/>
          </w:tcPr>
          <w:p w14:paraId="2E04875D">
            <w:pPr>
              <w:pStyle w:val="7"/>
              <w:jc w:val="left"/>
              <w:rPr>
                <w:rFonts w:hint="default" w:hAnsi="宋体"/>
                <w:color w:val="FF0000"/>
                <w:highlight w:val="none"/>
                <w:lang w:val="en-US"/>
              </w:rPr>
            </w:pPr>
            <w:r>
              <w:rPr>
                <w:rFonts w:hint="eastAsia" w:ascii="宋体" w:hAnsi="宋体" w:cs="宋体"/>
                <w:color w:val="auto"/>
                <w:szCs w:val="21"/>
                <w:highlight w:val="none"/>
              </w:rPr>
              <w:t>采购代理费</w:t>
            </w:r>
            <w:r>
              <w:rPr>
                <w:rFonts w:hint="eastAsia" w:ascii="宋体" w:hAnsi="宋体" w:eastAsia="宋体" w:cs="宋体"/>
                <w:b w:val="0"/>
                <w:bCs w:val="0"/>
                <w:color w:val="auto"/>
                <w:sz w:val="21"/>
                <w:szCs w:val="21"/>
                <w:highlight w:val="none"/>
                <w:lang w:val="zh-CN"/>
              </w:rPr>
              <w:t>执行国家发改价格〔2015〕299号文件</w:t>
            </w:r>
            <w:r>
              <w:rPr>
                <w:rFonts w:hint="eastAsia" w:ascii="宋体" w:hAnsi="宋体" w:eastAsia="宋体" w:cs="宋体"/>
                <w:b w:val="0"/>
                <w:bCs w:val="0"/>
                <w:color w:val="auto"/>
                <w:sz w:val="21"/>
                <w:szCs w:val="21"/>
                <w:highlight w:val="none"/>
                <w:lang w:val="en-US" w:eastAsia="zh-CN"/>
              </w:rPr>
              <w:t>要求，</w:t>
            </w:r>
            <w:r>
              <w:rPr>
                <w:rFonts w:hint="eastAsia" w:ascii="宋体" w:hAnsi="宋体"/>
                <w:szCs w:val="21"/>
                <w:highlight w:val="none"/>
              </w:rPr>
              <w:t>采购代理服务费</w:t>
            </w:r>
            <w:r>
              <w:rPr>
                <w:rFonts w:hint="eastAsia" w:ascii="宋体" w:hAnsi="宋体" w:cs="宋体"/>
                <w:b w:val="0"/>
                <w:bCs w:val="0"/>
                <w:color w:val="auto"/>
                <w:sz w:val="21"/>
                <w:szCs w:val="21"/>
                <w:highlight w:val="none"/>
                <w:lang w:val="en-US" w:eastAsia="zh-CN"/>
              </w:rPr>
              <w:t>按成交金额2%收取，</w:t>
            </w:r>
            <w:r>
              <w:rPr>
                <w:rFonts w:hint="eastAsia" w:ascii="宋体" w:hAnsi="宋体" w:cs="宋体"/>
                <w:szCs w:val="21"/>
                <w:highlight w:val="none"/>
              </w:rPr>
              <w:t>由</w:t>
            </w:r>
            <w:r>
              <w:rPr>
                <w:rFonts w:hint="eastAsia" w:ascii="宋体" w:hAnsi="宋体" w:cs="宋体"/>
                <w:szCs w:val="21"/>
                <w:highlight w:val="none"/>
                <w:lang w:val="en-US" w:eastAsia="zh-CN"/>
              </w:rPr>
              <w:t>成交供应商</w:t>
            </w:r>
            <w:r>
              <w:rPr>
                <w:rFonts w:hint="eastAsia" w:ascii="宋体" w:hAnsi="宋体" w:cs="宋体"/>
                <w:color w:val="auto"/>
                <w:szCs w:val="21"/>
                <w:highlight w:val="none"/>
              </w:rPr>
              <w:t>支付</w:t>
            </w:r>
            <w:r>
              <w:rPr>
                <w:rFonts w:hint="eastAsia" w:ascii="宋体" w:hAnsi="宋体"/>
                <w:bCs/>
                <w:color w:val="auto"/>
                <w:kern w:val="15"/>
                <w:szCs w:val="21"/>
                <w:highlight w:val="none"/>
              </w:rPr>
              <w:t>。</w:t>
            </w:r>
          </w:p>
        </w:tc>
      </w:tr>
    </w:tbl>
    <w:p w14:paraId="2A844C8A">
      <w:pPr>
        <w:spacing w:before="120" w:beforeLines="50" w:after="120" w:afterLines="50"/>
        <w:rPr>
          <w:rFonts w:ascii="宋体" w:hAnsi="宋体" w:cs="宋体"/>
          <w:szCs w:val="21"/>
          <w:highlight w:val="none"/>
        </w:rPr>
      </w:pPr>
      <w:r>
        <w:rPr>
          <w:rFonts w:hint="eastAsia" w:ascii="宋体" w:hAnsi="宋体"/>
          <w:b/>
          <w:highlight w:val="none"/>
        </w:rPr>
        <w:t>注：</w:t>
      </w:r>
      <w:r>
        <w:rPr>
          <w:rFonts w:hint="eastAsia" w:ascii="宋体" w:hAnsi="宋体"/>
          <w:b/>
          <w:highlight w:val="none"/>
          <w:lang w:val="en-US" w:eastAsia="zh-CN"/>
        </w:rPr>
        <w:t>竞争性磋商</w:t>
      </w:r>
      <w:r>
        <w:rPr>
          <w:rFonts w:hint="eastAsia" w:ascii="宋体" w:hAnsi="宋体"/>
          <w:b/>
          <w:highlight w:val="none"/>
        </w:rPr>
        <w:t>公告与</w:t>
      </w:r>
      <w:r>
        <w:rPr>
          <w:rFonts w:hint="eastAsia" w:ascii="宋体" w:hAnsi="宋体"/>
          <w:b/>
          <w:highlight w:val="none"/>
          <w:lang w:val="en-US" w:eastAsia="zh-CN"/>
        </w:rPr>
        <w:t>磋商</w:t>
      </w:r>
      <w:r>
        <w:rPr>
          <w:rFonts w:hint="eastAsia" w:ascii="宋体" w:hAnsi="宋体"/>
          <w:b/>
          <w:highlight w:val="none"/>
        </w:rPr>
        <w:t>文件不符之处以本</w:t>
      </w:r>
      <w:r>
        <w:rPr>
          <w:rFonts w:hint="eastAsia" w:ascii="宋体" w:hAnsi="宋体"/>
          <w:b/>
          <w:highlight w:val="none"/>
          <w:lang w:val="en-US" w:eastAsia="zh-CN"/>
        </w:rPr>
        <w:t>磋商</w:t>
      </w:r>
      <w:r>
        <w:rPr>
          <w:rFonts w:hint="eastAsia" w:ascii="宋体" w:hAnsi="宋体"/>
          <w:b/>
          <w:highlight w:val="none"/>
        </w:rPr>
        <w:t>文件</w:t>
      </w:r>
      <w:r>
        <w:rPr>
          <w:rFonts w:hint="eastAsia" w:ascii="宋体" w:hAnsi="宋体"/>
          <w:b/>
          <w:highlight w:val="none"/>
          <w:lang w:val="en-US" w:eastAsia="zh-CN"/>
        </w:rPr>
        <w:t>供应商须知前附表</w:t>
      </w:r>
      <w:r>
        <w:rPr>
          <w:rFonts w:hint="eastAsia" w:ascii="宋体" w:hAnsi="宋体"/>
          <w:b/>
          <w:highlight w:val="none"/>
        </w:rPr>
        <w:t>为准。</w:t>
      </w:r>
    </w:p>
    <w:p w14:paraId="2FA8CB56">
      <w:pPr>
        <w:rPr>
          <w:rFonts w:ascii="宋体" w:hAnsi="宋体" w:cs="宋体"/>
          <w:szCs w:val="21"/>
          <w:highlight w:val="none"/>
        </w:rPr>
        <w:sectPr>
          <w:footerReference r:id="rId6" w:type="default"/>
          <w:pgSz w:w="11906" w:h="16838"/>
          <w:pgMar w:top="1418" w:right="1532" w:bottom="1418" w:left="1354" w:header="1020" w:footer="1134" w:gutter="0"/>
          <w:pgNumType w:fmt="decimal" w:start="1"/>
          <w:cols w:space="720" w:num="1"/>
          <w:docGrid w:linePitch="312" w:charSpace="0"/>
        </w:sectPr>
      </w:pPr>
    </w:p>
    <w:p w14:paraId="5B70C2D2">
      <w:pPr>
        <w:rPr>
          <w:highlight w:val="none"/>
        </w:rPr>
      </w:pPr>
    </w:p>
    <w:p w14:paraId="4A6AEDB7">
      <w:pPr>
        <w:spacing w:line="360" w:lineRule="auto"/>
        <w:jc w:val="center"/>
        <w:outlineLvl w:val="1"/>
        <w:rPr>
          <w:rFonts w:ascii="宋体" w:hAnsi="宋体" w:cs="宋体"/>
          <w:b/>
          <w:sz w:val="28"/>
          <w:szCs w:val="28"/>
          <w:highlight w:val="none"/>
        </w:rPr>
      </w:pPr>
      <w:bookmarkStart w:id="13" w:name="_Toc32177"/>
      <w:bookmarkStart w:id="14" w:name="_Toc14075"/>
      <w:bookmarkStart w:id="15" w:name="_Toc7342"/>
      <w:r>
        <w:rPr>
          <w:rFonts w:hint="eastAsia" w:ascii="宋体" w:hAnsi="宋体" w:cs="宋体"/>
          <w:b/>
          <w:sz w:val="32"/>
          <w:szCs w:val="32"/>
          <w:highlight w:val="none"/>
        </w:rPr>
        <w:t>供应商须知正文部分</w:t>
      </w:r>
      <w:bookmarkEnd w:id="13"/>
      <w:bookmarkEnd w:id="14"/>
      <w:bookmarkEnd w:id="15"/>
    </w:p>
    <w:p w14:paraId="2EA45498">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ascii="宋体" w:hAnsi="宋体" w:cs="宋体"/>
          <w:b/>
          <w:szCs w:val="21"/>
          <w:highlight w:val="none"/>
        </w:rPr>
      </w:pPr>
      <w:bookmarkStart w:id="16" w:name="_Toc19935"/>
      <w:bookmarkStart w:id="17" w:name="_Toc18636"/>
      <w:bookmarkStart w:id="18" w:name="_Toc19699"/>
      <w:r>
        <w:rPr>
          <w:rFonts w:hint="eastAsia" w:ascii="宋体" w:hAnsi="宋体" w:cs="宋体"/>
          <w:b/>
          <w:sz w:val="28"/>
          <w:szCs w:val="28"/>
          <w:highlight w:val="none"/>
        </w:rPr>
        <w:t>1．总则</w:t>
      </w:r>
      <w:bookmarkEnd w:id="16"/>
      <w:bookmarkEnd w:id="17"/>
      <w:bookmarkEnd w:id="18"/>
    </w:p>
    <w:p w14:paraId="5D174F1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供应商应仔细阅读本磋商文件的所有内容（包括答疑、补充、澄清以及修改等），按照磋商文件要求以及格式编制响应文件，并保证其真实性，否则一切后果自负。</w:t>
      </w:r>
    </w:p>
    <w:p w14:paraId="4F9745B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1.1 项目概况</w:t>
      </w:r>
    </w:p>
    <w:p w14:paraId="1E0A5E6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1.1.1根据《中华人民共和国政府采购法》《中华人民共和国政府采购法实施条例》《财政部关于印发政府采购竞争性磋商采购方式管理暂行办法的通知》等有关法律、法规和规章的规定，本采购项目已具备采购条件，现以竞争性磋商方式对本项目进行采购。</w:t>
      </w:r>
    </w:p>
    <w:p w14:paraId="4003147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1.1.2 本采购项目采购人：见供应商须知前附表。</w:t>
      </w:r>
    </w:p>
    <w:p w14:paraId="3F5C1E2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1.1.3 本采购项目采购代理机构：见供应商须知前附表。</w:t>
      </w:r>
    </w:p>
    <w:p w14:paraId="61F49C6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1.1.4 供应商：系指响应采购要求且符合磋商文件规定的资格条件和参加磋商报价竞争的法人、其他组织或者自然人。</w:t>
      </w:r>
    </w:p>
    <w:p w14:paraId="6E55B7E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1.1.5 磋商小组：系指根据法律法规规定，由采购人代表和有关专家组成以确定成交人的临时组织。</w:t>
      </w:r>
    </w:p>
    <w:p w14:paraId="02FF56A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1.1.6 成交人：系指经磋商确定的满足磋商文件实质性响应要求且经评审综合得分最高的，取得与采购人签订合同资格的供应商。</w:t>
      </w:r>
    </w:p>
    <w:p w14:paraId="67F8378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1.1.7本采购项目名称：见供应商须知前附表。</w:t>
      </w:r>
    </w:p>
    <w:p w14:paraId="7145E8E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1.1.8本采购项目</w:t>
      </w:r>
      <w:r>
        <w:rPr>
          <w:rFonts w:hint="eastAsia" w:ascii="宋体" w:hAnsi="宋体" w:cs="宋体"/>
          <w:szCs w:val="21"/>
          <w:highlight w:val="none"/>
          <w:lang w:val="en-US" w:eastAsia="zh-CN"/>
        </w:rPr>
        <w:t>服务</w:t>
      </w:r>
      <w:r>
        <w:rPr>
          <w:rFonts w:hint="eastAsia" w:ascii="宋体" w:hAnsi="宋体" w:cs="宋体"/>
          <w:szCs w:val="21"/>
          <w:highlight w:val="none"/>
        </w:rPr>
        <w:t>地点：见供应商须知前附表。</w:t>
      </w:r>
    </w:p>
    <w:p w14:paraId="5D23CA0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1.1.9本采购项目预算：见供应商须知前附表。</w:t>
      </w:r>
    </w:p>
    <w:p w14:paraId="5BADBDE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1.1.10本采购项目标段划分：见供应商须知前附表</w:t>
      </w:r>
    </w:p>
    <w:p w14:paraId="3D59134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1.2 资金来源和落实情况</w:t>
      </w:r>
    </w:p>
    <w:p w14:paraId="629666A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1.2.1 本采购项目的资金来源：见供应商须知前附表。</w:t>
      </w:r>
    </w:p>
    <w:p w14:paraId="7A1EF2B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1.2.2 本采购项目的出资比例：见供应商须知前附表。</w:t>
      </w:r>
    </w:p>
    <w:p w14:paraId="18DB4A3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1.2.3 本采购项目的资金落实情况：见供应商须知前附表。</w:t>
      </w:r>
    </w:p>
    <w:p w14:paraId="7D24B2AD">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1.3 采购范围、合同履行期限和</w:t>
      </w:r>
      <w:r>
        <w:rPr>
          <w:rFonts w:hint="eastAsia" w:ascii="宋体" w:hAnsi="宋体" w:cs="宋体"/>
          <w:b/>
          <w:szCs w:val="21"/>
          <w:highlight w:val="none"/>
          <w:lang w:val="en-US" w:eastAsia="zh-CN"/>
        </w:rPr>
        <w:t>服务标准及要</w:t>
      </w:r>
      <w:r>
        <w:rPr>
          <w:rFonts w:hint="eastAsia" w:ascii="宋体" w:hAnsi="宋体" w:cs="宋体"/>
          <w:b/>
          <w:szCs w:val="21"/>
          <w:highlight w:val="none"/>
        </w:rPr>
        <w:t>求</w:t>
      </w:r>
    </w:p>
    <w:p w14:paraId="0D981AB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1.3.1 本次</w:t>
      </w:r>
      <w:r>
        <w:rPr>
          <w:rFonts w:hint="eastAsia" w:ascii="宋体" w:hAnsi="宋体" w:cs="宋体"/>
          <w:szCs w:val="21"/>
          <w:highlight w:val="none"/>
          <w:lang w:val="en-US" w:eastAsia="zh-CN"/>
        </w:rPr>
        <w:t>采购</w:t>
      </w:r>
      <w:r>
        <w:rPr>
          <w:rFonts w:hint="eastAsia" w:ascii="宋体" w:hAnsi="宋体" w:cs="宋体"/>
          <w:szCs w:val="21"/>
          <w:highlight w:val="none"/>
        </w:rPr>
        <w:t>范围：见供应商须知前附表。</w:t>
      </w:r>
    </w:p>
    <w:p w14:paraId="35FA20B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1.3.2 本采购项目的合同履行期限：见供应商须知前附表。</w:t>
      </w:r>
    </w:p>
    <w:p w14:paraId="65ECA2A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1.3.3 本采购项目的</w:t>
      </w:r>
      <w:r>
        <w:rPr>
          <w:rFonts w:hint="eastAsia" w:ascii="宋体" w:hAnsi="宋体" w:cs="宋体"/>
          <w:szCs w:val="21"/>
          <w:highlight w:val="none"/>
          <w:lang w:val="en-US" w:eastAsia="zh-CN"/>
        </w:rPr>
        <w:t>服务标准及要</w:t>
      </w:r>
      <w:r>
        <w:rPr>
          <w:rFonts w:hint="eastAsia" w:ascii="宋体" w:hAnsi="宋体" w:cs="宋体"/>
          <w:szCs w:val="21"/>
          <w:highlight w:val="none"/>
        </w:rPr>
        <w:t>求：见供应商须知前附表。</w:t>
      </w:r>
    </w:p>
    <w:p w14:paraId="19D05C44">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1.4 供应商资格要求</w:t>
      </w:r>
    </w:p>
    <w:p w14:paraId="18CD6B1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1.4.1 供应商应具备承担本项目的资质条件、能力和信誉</w:t>
      </w:r>
      <w:r>
        <w:rPr>
          <w:rFonts w:hint="eastAsia" w:ascii="宋体" w:hAnsi="宋体" w:cs="宋体"/>
          <w:szCs w:val="21"/>
          <w:highlight w:val="none"/>
          <w:lang w:eastAsia="zh-CN"/>
        </w:rPr>
        <w:t>：</w:t>
      </w:r>
      <w:r>
        <w:rPr>
          <w:rFonts w:hint="eastAsia" w:ascii="宋体" w:hAnsi="宋体" w:cs="宋体"/>
          <w:szCs w:val="21"/>
          <w:highlight w:val="none"/>
        </w:rPr>
        <w:t>见供应商须知前附表。</w:t>
      </w:r>
    </w:p>
    <w:p w14:paraId="5C3548B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1.4.2供应商须知前附表规定接受联合体磋商的，联合体除应符合本章第 1.4.1项和供应商须知前附表的要求外，还应遵守以下规定：</w:t>
      </w:r>
    </w:p>
    <w:p w14:paraId="23E56CF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（1）联合体各方应按竞争性磋商文件提供的格式签订联合体协议书，明确联合体牵头人和各方权利义务，并承诺就成交项目向采购人承担连带责任；</w:t>
      </w:r>
    </w:p>
    <w:p w14:paraId="5644BE5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（2）由同一专业的单位组成的联合体，按照资质等级较低的单位确定资质等级；</w:t>
      </w:r>
    </w:p>
    <w:p w14:paraId="07CDFB8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（3）联合体各方不得再以自己名义单独或参加其他联合体在同一标段中磋商；</w:t>
      </w:r>
    </w:p>
    <w:p w14:paraId="2D487AF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联合体各方应分别按照本竞争性磋商文件的要求，填写竞争性磋商响应文件中的相应表格，并由联合体牵头人负责对联合体各成员的资料进行统一汇总后一并提交给采购人；联合体牵头人所提交的竞争性磋商响应文件应认为已代表了联合体各成员的真实情况；</w:t>
      </w:r>
    </w:p>
    <w:p w14:paraId="1FDEA2E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（5）尽管委任了联合体牵头人，但联合体各成员在磋商、签订合同与履行合同过程中，仍负有连带的和各自的法律责任。</w:t>
      </w:r>
    </w:p>
    <w:p w14:paraId="136CDB0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1.4.3供应商（包括联合体各成员）不得与本标段相关单位存在下列关联关系：</w:t>
      </w:r>
    </w:p>
    <w:p w14:paraId="78479B8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（1）为采购人不具有独立法人资格的附属机构（单位）；</w:t>
      </w:r>
    </w:p>
    <w:p w14:paraId="1D094B6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）为本标段的</w:t>
      </w:r>
      <w:r>
        <w:rPr>
          <w:rFonts w:hint="eastAsia" w:ascii="宋体" w:hAnsi="宋体" w:cs="宋体"/>
          <w:szCs w:val="21"/>
          <w:highlight w:val="none"/>
          <w:lang w:val="en-US" w:eastAsia="zh-CN"/>
        </w:rPr>
        <w:t>采购</w:t>
      </w:r>
      <w:r>
        <w:rPr>
          <w:rFonts w:hint="eastAsia" w:ascii="宋体" w:hAnsi="宋体" w:cs="宋体"/>
          <w:szCs w:val="21"/>
          <w:highlight w:val="none"/>
        </w:rPr>
        <w:t>代理机构；</w:t>
      </w:r>
    </w:p>
    <w:p w14:paraId="0D511F1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）与本标段的监理人或代建人或</w:t>
      </w:r>
      <w:r>
        <w:rPr>
          <w:rFonts w:hint="eastAsia" w:ascii="宋体" w:hAnsi="宋体" w:cs="宋体"/>
          <w:szCs w:val="21"/>
          <w:highlight w:val="none"/>
          <w:lang w:val="en-US" w:eastAsia="zh-CN"/>
        </w:rPr>
        <w:t>采购</w:t>
      </w:r>
      <w:r>
        <w:rPr>
          <w:rFonts w:hint="eastAsia" w:ascii="宋体" w:hAnsi="宋体" w:cs="宋体"/>
          <w:szCs w:val="21"/>
          <w:highlight w:val="none"/>
        </w:rPr>
        <w:t>代理机构同为一个法定代表人；</w:t>
      </w:r>
    </w:p>
    <w:p w14:paraId="5130FB3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）与本标段的监理人或代建人或</w:t>
      </w:r>
      <w:r>
        <w:rPr>
          <w:rFonts w:hint="eastAsia" w:ascii="宋体" w:hAnsi="宋体" w:cs="宋体"/>
          <w:szCs w:val="21"/>
          <w:highlight w:val="none"/>
          <w:lang w:val="en-US" w:eastAsia="zh-CN"/>
        </w:rPr>
        <w:t>采购</w:t>
      </w:r>
      <w:r>
        <w:rPr>
          <w:rFonts w:hint="eastAsia" w:ascii="宋体" w:hAnsi="宋体" w:cs="宋体"/>
          <w:szCs w:val="21"/>
          <w:highlight w:val="none"/>
        </w:rPr>
        <w:t>代理机构存在控股或参股关系；</w:t>
      </w:r>
    </w:p>
    <w:p w14:paraId="3DD609C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）法律法规或供应商须知前附表规定的其他情形。</w:t>
      </w:r>
    </w:p>
    <w:p w14:paraId="1197E11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1.4.4 供应商（包括联合体各成员）不得存在下列不良状况或不良信用记录：</w:t>
      </w:r>
    </w:p>
    <w:p w14:paraId="593BA0A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）被责令停业，暂扣或吊销执照，或吊销资质证书；</w:t>
      </w:r>
    </w:p>
    <w:p w14:paraId="7842275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）进入清算程序，或被宣告破产，或其他丧失履约能力的情形；</w:t>
      </w:r>
    </w:p>
    <w:p w14:paraId="437E35A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）法律法规或供应商须知前附表规定的其他情形。</w:t>
      </w:r>
    </w:p>
    <w:p w14:paraId="428AA0E4">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1.5 费用承担</w:t>
      </w:r>
    </w:p>
    <w:p w14:paraId="6AAEDC2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供应商准备和参加磋商活动发生的费用自理。</w:t>
      </w:r>
    </w:p>
    <w:p w14:paraId="40AAD65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1.6 保密</w:t>
      </w:r>
    </w:p>
    <w:p w14:paraId="54538D0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参与磋商活动的各方应对竞争性磋商文件和响应文件中的商业和技术等秘密保密，违者应对由此造成的后果承担法律责任。</w:t>
      </w:r>
    </w:p>
    <w:p w14:paraId="745D097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1.7 语言文字</w:t>
      </w:r>
    </w:p>
    <w:p w14:paraId="11AB41D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除专用术语外，与磋商有关的语言均使用中文。必要时专用术语应附有中文注释。</w:t>
      </w:r>
    </w:p>
    <w:p w14:paraId="7E1A20B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1.8 计量单位</w:t>
      </w:r>
    </w:p>
    <w:p w14:paraId="00170C6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所有计量均采用中华人民共和国法定计量单位。</w:t>
      </w:r>
    </w:p>
    <w:p w14:paraId="06809AB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1.9 踏勘现场</w:t>
      </w:r>
    </w:p>
    <w:p w14:paraId="02AEF2A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1.9.1 供应商须知前附表规定组织踏勘现场的，采购人按供应商须知前附表规定的时间、地点组织供应商踏勘项目现场。</w:t>
      </w:r>
    </w:p>
    <w:p w14:paraId="0916DBA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1.9.2 供应商踏勘现场发生的费用自理。</w:t>
      </w:r>
    </w:p>
    <w:p w14:paraId="5C16768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1.9.3 除采购人的原因外，供应商自行负责在踏勘现场中所发生的人员伤亡和财产损失。</w:t>
      </w:r>
    </w:p>
    <w:p w14:paraId="3ABF844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1.9.4 采购人在踏勘现场中介绍的工程场地和相关的周边环境情况，仅供供应商在编制响应文件时参考，采购人不对供应商据此作出的判断和决策负责。</w:t>
      </w:r>
    </w:p>
    <w:p w14:paraId="22A36E3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1.9.5 采购人提供的本合同工程的水文、地质、气象和料场分布、取土场、弃土场位置等参考资料，并不构成合同文件的组成部分，供应商应对自己对上述资料的解释、推论和应用负责，采购人不对供应商据此作出的判断和决策承担任何责任。</w:t>
      </w:r>
    </w:p>
    <w:p w14:paraId="4A3C2B1D">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1.10 磋商答疑会</w:t>
      </w:r>
    </w:p>
    <w:p w14:paraId="08C4161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1.10.1 供应商须知前附表规定召开磋商答疑会的，采购人按供应商须知前附表规定的时间和地点召开磋商答疑会，澄清供应商提出的问题。</w:t>
      </w:r>
    </w:p>
    <w:p w14:paraId="1303F22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1.10.2 供应商应在供应商须知前附表规定的时间前，以书面形式将提出的问题送达采购人，以便采购人澄清。</w:t>
      </w:r>
    </w:p>
    <w:p w14:paraId="5A5C55E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1.10.3 磋商答疑会后，采购人在供应商须知前附表规定的时间内，对供应商所提问题的澄清，将以书面形式通知所有潜在供应商。该澄清内容为竞争性磋商文件的组成部分。</w:t>
      </w:r>
    </w:p>
    <w:p w14:paraId="44E12AC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1.11 分包</w:t>
      </w:r>
    </w:p>
    <w:p w14:paraId="324BBD7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供应商拟在成交后将成交项目的部分非主体、非关键性工作进行分包的，应符合供应商须知前附表规定的分包内容、分包金额和接受分包的第三人资质要求等限制性条件。</w:t>
      </w:r>
    </w:p>
    <w:p w14:paraId="675A3EE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供应商成交后直至验收止，成交人不得以任何形式和理由转包或者分包，如出现上述情形，采购人向财政部门提出申请并经批准后，可取消其成交资格，并与其解除合同，由此引起的经济损失全部由成交人承担。</w:t>
      </w:r>
    </w:p>
    <w:p w14:paraId="52E3F62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1.12 偏离</w:t>
      </w:r>
    </w:p>
    <w:p w14:paraId="782E1B7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b/>
          <w:szCs w:val="21"/>
          <w:highlight w:val="none"/>
        </w:rPr>
      </w:pPr>
      <w:r>
        <w:rPr>
          <w:rFonts w:hint="eastAsia" w:ascii="宋体" w:hAnsi="宋体" w:cs="宋体"/>
          <w:szCs w:val="21"/>
          <w:highlight w:val="none"/>
        </w:rPr>
        <w:t>供应商须知前附表允许响应文件偏离竞争性磋商文件某些要求的，偏离应当符合竞争性磋商文件规定的偏离范围和幅度。</w:t>
      </w:r>
      <w:bookmarkStart w:id="19" w:name="_Toc259191032"/>
      <w:bookmarkStart w:id="20" w:name="_Toc208999240"/>
      <w:bookmarkStart w:id="21" w:name="_Toc228871258"/>
      <w:bookmarkStart w:id="22" w:name="_Toc208974979"/>
      <w:bookmarkStart w:id="23" w:name="_Toc199384355"/>
      <w:bookmarkStart w:id="24" w:name="_Toc262045193"/>
    </w:p>
    <w:p w14:paraId="3868E1D1">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ascii="宋体" w:hAnsi="宋体" w:cs="宋体"/>
          <w:b/>
          <w:szCs w:val="21"/>
          <w:highlight w:val="none"/>
        </w:rPr>
      </w:pPr>
      <w:bookmarkStart w:id="25" w:name="_Toc212"/>
      <w:bookmarkStart w:id="26" w:name="_Toc15000"/>
      <w:bookmarkStart w:id="27" w:name="_Toc15857"/>
      <w:r>
        <w:rPr>
          <w:rFonts w:hint="eastAsia" w:ascii="宋体" w:hAnsi="宋体" w:cs="宋体"/>
          <w:b/>
          <w:sz w:val="28"/>
          <w:szCs w:val="28"/>
          <w:highlight w:val="none"/>
        </w:rPr>
        <w:t>2．竞争性磋商文件</w:t>
      </w:r>
      <w:bookmarkEnd w:id="19"/>
      <w:bookmarkEnd w:id="20"/>
      <w:bookmarkEnd w:id="21"/>
      <w:bookmarkEnd w:id="22"/>
      <w:bookmarkEnd w:id="23"/>
      <w:bookmarkEnd w:id="24"/>
      <w:bookmarkEnd w:id="25"/>
      <w:bookmarkEnd w:id="26"/>
      <w:bookmarkEnd w:id="27"/>
    </w:p>
    <w:p w14:paraId="79150B4E">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2.1 竞争性磋商文件的组成</w:t>
      </w:r>
    </w:p>
    <w:p w14:paraId="245801A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本竞争性磋商文件包括：</w:t>
      </w:r>
    </w:p>
    <w:p w14:paraId="2B7E782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(1）竞争性磋商公告；</w:t>
      </w:r>
    </w:p>
    <w:p w14:paraId="75A92B8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(2）供应商须知；</w:t>
      </w:r>
    </w:p>
    <w:p w14:paraId="584B470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(3）评审办法（综合评分法）；</w:t>
      </w:r>
    </w:p>
    <w:p w14:paraId="6155564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(4）合同格式；</w:t>
      </w:r>
    </w:p>
    <w:p w14:paraId="430EBD1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采购需求</w:t>
      </w:r>
      <w:r>
        <w:rPr>
          <w:rFonts w:hint="eastAsia" w:ascii="宋体" w:hAnsi="宋体" w:cs="宋体"/>
          <w:szCs w:val="21"/>
          <w:highlight w:val="none"/>
        </w:rPr>
        <w:t>；</w:t>
      </w:r>
    </w:p>
    <w:p w14:paraId="5F9AFDF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(6）竞争性磋商响应文件格式；</w:t>
      </w:r>
    </w:p>
    <w:p w14:paraId="6B15233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根据本章第1.10 款、第2.2 款和第2.3 款对竞争性磋商文件所作的澄清、修改，构成竞争性磋商文件的组成部分。</w:t>
      </w:r>
    </w:p>
    <w:p w14:paraId="20428B86">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宋体" w:hAnsi="宋体" w:eastAsia="宋体" w:cs="宋体"/>
          <w:b/>
          <w:szCs w:val="21"/>
          <w:highlight w:val="none"/>
          <w:lang w:val="en-US" w:eastAsia="zh-CN"/>
        </w:rPr>
      </w:pPr>
      <w:r>
        <w:rPr>
          <w:rFonts w:hint="eastAsia" w:ascii="宋体" w:hAnsi="宋体" w:cs="宋体"/>
          <w:b/>
          <w:szCs w:val="21"/>
          <w:highlight w:val="none"/>
        </w:rPr>
        <w:t>2.2 竞争性磋商文件的澄清</w:t>
      </w:r>
    </w:p>
    <w:p w14:paraId="0826EFD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2.2.1 供应商应仔细阅读和检查竞争性磋商文件的全部内容。如发现缺页或附件不全，应及时向采购人提出，以便补齐。如有疑问，应在提交首次响应文件截止时间至少5日前以</w:t>
      </w:r>
      <w:r>
        <w:rPr>
          <w:rFonts w:hint="eastAsia" w:ascii="宋体" w:hAnsi="宋体" w:cs="宋体"/>
          <w:szCs w:val="21"/>
          <w:highlight w:val="none"/>
          <w:lang w:val="en-US" w:eastAsia="zh-CN"/>
        </w:rPr>
        <w:t>供应商须知前附表规定的形式，下同</w:t>
      </w:r>
      <w:r>
        <w:rPr>
          <w:rFonts w:hint="eastAsia" w:ascii="宋体" w:hAnsi="宋体" w:cs="宋体"/>
          <w:szCs w:val="21"/>
          <w:highlight w:val="none"/>
        </w:rPr>
        <w:t>），要求采购人</w:t>
      </w:r>
      <w:r>
        <w:rPr>
          <w:rFonts w:hint="eastAsia" w:ascii="宋体" w:hAnsi="宋体" w:cs="宋体"/>
          <w:szCs w:val="21"/>
          <w:highlight w:val="none"/>
          <w:lang w:eastAsia="zh-CN"/>
        </w:rPr>
        <w:t>、</w:t>
      </w:r>
      <w:r>
        <w:rPr>
          <w:rFonts w:hint="eastAsia" w:ascii="宋体" w:hAnsi="宋体" w:cs="宋体"/>
          <w:szCs w:val="21"/>
          <w:highlight w:val="none"/>
          <w:lang w:val="en-US" w:eastAsia="zh-CN"/>
        </w:rPr>
        <w:t>采购代理机构</w:t>
      </w:r>
      <w:r>
        <w:rPr>
          <w:rFonts w:hint="eastAsia" w:ascii="宋体" w:hAnsi="宋体" w:cs="宋体"/>
          <w:szCs w:val="21"/>
          <w:highlight w:val="none"/>
        </w:rPr>
        <w:t>对竞争性磋商文件予以澄清。</w:t>
      </w:r>
    </w:p>
    <w:p w14:paraId="6D8674D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 xml:space="preserve">2.2.2 </w:t>
      </w:r>
      <w:r>
        <w:rPr>
          <w:rFonts w:hint="eastAsia" w:ascii="宋体" w:hAnsi="宋体" w:cs="宋体"/>
          <w:szCs w:val="21"/>
          <w:highlight w:val="none"/>
          <w:lang w:val="en-US" w:eastAsia="zh-CN"/>
        </w:rPr>
        <w:t>采购人、采购代理机构在收到供应商要求澄清竞争性磋商文件的材料后认为需要进行必要的澄清，</w:t>
      </w:r>
      <w:r>
        <w:rPr>
          <w:rFonts w:hint="eastAsia" w:ascii="宋体" w:hAnsi="宋体" w:cs="宋体"/>
          <w:szCs w:val="21"/>
          <w:highlight w:val="none"/>
        </w:rPr>
        <w:t>竞争性磋商文件的澄清将以</w:t>
      </w:r>
      <w:r>
        <w:rPr>
          <w:rFonts w:hint="eastAsia" w:ascii="宋体" w:hAnsi="宋体" w:cs="宋体"/>
          <w:szCs w:val="21"/>
          <w:highlight w:val="none"/>
          <w:lang w:val="en-US" w:eastAsia="zh-CN"/>
        </w:rPr>
        <w:t>供应商须知前附表规定的形式通知</w:t>
      </w:r>
      <w:r>
        <w:rPr>
          <w:rFonts w:hint="eastAsia" w:ascii="宋体" w:hAnsi="宋体" w:cs="宋体"/>
          <w:szCs w:val="21"/>
          <w:highlight w:val="none"/>
        </w:rPr>
        <w:t>所有</w:t>
      </w:r>
      <w:r>
        <w:rPr>
          <w:rFonts w:hint="eastAsia" w:ascii="宋体" w:hAnsi="宋体" w:cs="宋体"/>
          <w:szCs w:val="21"/>
          <w:highlight w:val="none"/>
          <w:lang w:val="en-US" w:eastAsia="zh-CN"/>
        </w:rPr>
        <w:t>获取竞争性磋商文件的</w:t>
      </w:r>
      <w:r>
        <w:rPr>
          <w:rFonts w:hint="eastAsia" w:ascii="宋体" w:hAnsi="宋体" w:cs="宋体"/>
          <w:szCs w:val="21"/>
          <w:highlight w:val="none"/>
        </w:rPr>
        <w:t>供应商</w:t>
      </w:r>
      <w:r>
        <w:rPr>
          <w:rFonts w:hint="eastAsia" w:ascii="宋体" w:hAnsi="宋体" w:cs="宋体"/>
          <w:szCs w:val="21"/>
          <w:highlight w:val="none"/>
          <w:lang w:eastAsia="zh-CN"/>
        </w:rPr>
        <w:t>，</w:t>
      </w:r>
      <w:r>
        <w:rPr>
          <w:rFonts w:hint="eastAsia" w:ascii="宋体" w:hAnsi="宋体" w:cs="宋体"/>
          <w:szCs w:val="21"/>
          <w:highlight w:val="none"/>
          <w:lang w:val="en-US" w:eastAsia="zh-CN"/>
        </w:rPr>
        <w:t>但不指明澄清问题的来源，澄清发出的时间距本章4.2.1项规定的响应文件递交截止时间不足5日的，并且澄清内容可能影响响应文件编制的，将相应延长响应文件递交截止时间</w:t>
      </w:r>
      <w:r>
        <w:rPr>
          <w:rFonts w:hint="eastAsia" w:ascii="宋体" w:hAnsi="宋体" w:cs="宋体"/>
          <w:szCs w:val="21"/>
          <w:highlight w:val="none"/>
        </w:rPr>
        <w:t>。</w:t>
      </w:r>
    </w:p>
    <w:p w14:paraId="6880F00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2.2.3 供应商在收到澄清后，应在</w:t>
      </w:r>
      <w:r>
        <w:rPr>
          <w:rFonts w:hint="eastAsia" w:ascii="宋体" w:hAnsi="宋体" w:cs="宋体"/>
          <w:szCs w:val="21"/>
          <w:highlight w:val="none"/>
          <w:lang w:val="en-US" w:eastAsia="zh-CN"/>
        </w:rPr>
        <w:t>收到相关文件24小时</w:t>
      </w:r>
      <w:r>
        <w:rPr>
          <w:rFonts w:hint="eastAsia" w:ascii="宋体" w:hAnsi="宋体" w:cs="宋体"/>
          <w:szCs w:val="21"/>
          <w:highlight w:val="none"/>
        </w:rPr>
        <w:t>内以书面形式通知采购人</w:t>
      </w:r>
      <w:r>
        <w:rPr>
          <w:rFonts w:hint="eastAsia" w:ascii="宋体" w:hAnsi="宋体" w:cs="宋体"/>
          <w:szCs w:val="21"/>
          <w:highlight w:val="none"/>
          <w:lang w:val="en-US" w:eastAsia="zh-CN"/>
        </w:rPr>
        <w:t>或采购代理机构</w:t>
      </w:r>
      <w:r>
        <w:rPr>
          <w:rFonts w:hint="eastAsia" w:ascii="宋体" w:hAnsi="宋体" w:cs="宋体"/>
          <w:szCs w:val="21"/>
          <w:highlight w:val="none"/>
        </w:rPr>
        <w:t>，确认已收到该澄清。</w:t>
      </w:r>
    </w:p>
    <w:p w14:paraId="05A6227F">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2.3 竞争性磋商文件的修改</w:t>
      </w:r>
    </w:p>
    <w:p w14:paraId="35F26AD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2.3.1 提交首次响应文件截止之日前，采购人、采购代理机构或者磋商小组可以对已发出的磋商文件进行修改，修改的内容作为磋商文件的组成部分。修改的内容可能影响响应文件编制的，采购人、采购代理机构应当在提交首次响应文件截止时间至少5日前，以</w:t>
      </w:r>
      <w:r>
        <w:rPr>
          <w:rFonts w:hint="eastAsia" w:ascii="宋体" w:hAnsi="宋体" w:cs="宋体"/>
          <w:szCs w:val="21"/>
          <w:highlight w:val="none"/>
          <w:lang w:val="en-US" w:eastAsia="zh-CN"/>
        </w:rPr>
        <w:t>供应商须知前附表规定的形式</w:t>
      </w:r>
      <w:r>
        <w:rPr>
          <w:rFonts w:hint="eastAsia" w:ascii="宋体" w:hAnsi="宋体" w:cs="宋体"/>
          <w:szCs w:val="21"/>
          <w:highlight w:val="none"/>
        </w:rPr>
        <w:t>通知所有获取磋商文件的供应商；不足5日的，采购人、采购代理机构应当顺延提交首次响应文件截止时间。</w:t>
      </w:r>
    </w:p>
    <w:p w14:paraId="0003C78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2.3.2 供应商收到修改内容后，应在</w:t>
      </w:r>
      <w:r>
        <w:rPr>
          <w:rFonts w:hint="eastAsia" w:ascii="宋体" w:hAnsi="宋体" w:cs="宋体"/>
          <w:szCs w:val="21"/>
          <w:highlight w:val="none"/>
          <w:lang w:val="en-US" w:eastAsia="zh-CN"/>
        </w:rPr>
        <w:t>收到相关文件24小时</w:t>
      </w:r>
      <w:r>
        <w:rPr>
          <w:rFonts w:hint="eastAsia" w:ascii="宋体" w:hAnsi="宋体" w:cs="宋体"/>
          <w:szCs w:val="21"/>
          <w:highlight w:val="none"/>
        </w:rPr>
        <w:t>内以书面形式通知采购人</w:t>
      </w:r>
      <w:r>
        <w:rPr>
          <w:rFonts w:hint="eastAsia" w:ascii="宋体" w:hAnsi="宋体" w:cs="宋体"/>
          <w:szCs w:val="21"/>
          <w:highlight w:val="none"/>
          <w:lang w:val="en-US" w:eastAsia="zh-CN"/>
        </w:rPr>
        <w:t>或采购代理机构</w:t>
      </w:r>
      <w:r>
        <w:rPr>
          <w:rFonts w:hint="eastAsia" w:ascii="宋体" w:hAnsi="宋体" w:cs="宋体"/>
          <w:szCs w:val="21"/>
          <w:highlight w:val="none"/>
        </w:rPr>
        <w:t>，确认已收到该修改。</w:t>
      </w:r>
    </w:p>
    <w:p w14:paraId="1BA5915C">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ascii="宋体" w:hAnsi="宋体" w:cs="宋体"/>
          <w:b/>
          <w:szCs w:val="21"/>
          <w:highlight w:val="none"/>
        </w:rPr>
      </w:pPr>
      <w:bookmarkStart w:id="28" w:name="_Toc228871259"/>
      <w:bookmarkStart w:id="29" w:name="_Toc199384356"/>
      <w:bookmarkStart w:id="30" w:name="_Toc259191033"/>
      <w:bookmarkStart w:id="31" w:name="_Toc208974980"/>
      <w:bookmarkStart w:id="32" w:name="_Toc208999241"/>
      <w:bookmarkStart w:id="33" w:name="_Toc262045194"/>
      <w:bookmarkStart w:id="34" w:name="_Toc8717"/>
      <w:bookmarkStart w:id="35" w:name="_Toc3769"/>
      <w:bookmarkStart w:id="36" w:name="_Toc10185"/>
      <w:r>
        <w:rPr>
          <w:rFonts w:hint="eastAsia" w:ascii="宋体" w:hAnsi="宋体" w:cs="宋体"/>
          <w:b/>
          <w:sz w:val="28"/>
          <w:szCs w:val="28"/>
          <w:highlight w:val="none"/>
        </w:rPr>
        <w:t>3．响应文件</w:t>
      </w:r>
      <w:bookmarkEnd w:id="28"/>
      <w:bookmarkEnd w:id="29"/>
      <w:bookmarkEnd w:id="30"/>
      <w:bookmarkEnd w:id="31"/>
      <w:bookmarkEnd w:id="32"/>
      <w:bookmarkEnd w:id="33"/>
      <w:r>
        <w:rPr>
          <w:rFonts w:hint="eastAsia" w:ascii="宋体" w:hAnsi="宋体" w:cs="宋体"/>
          <w:b/>
          <w:sz w:val="28"/>
          <w:szCs w:val="28"/>
          <w:highlight w:val="none"/>
        </w:rPr>
        <w:t>编制</w:t>
      </w:r>
      <w:bookmarkEnd w:id="34"/>
      <w:bookmarkEnd w:id="35"/>
      <w:bookmarkEnd w:id="36"/>
    </w:p>
    <w:p w14:paraId="5A2269E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3.1 响应文件的组成</w:t>
      </w:r>
    </w:p>
    <w:p w14:paraId="4FFBC66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3.1.1</w:t>
      </w:r>
      <w:r>
        <w:rPr>
          <w:rFonts w:hint="eastAsia" w:ascii="宋体" w:hAnsi="宋体" w:cs="宋体"/>
          <w:highlight w:val="none"/>
        </w:rPr>
        <w:t>包括下列内容：</w:t>
      </w:r>
    </w:p>
    <w:p w14:paraId="3FC5D58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highlight w:val="none"/>
        </w:rPr>
      </w:pPr>
      <w:r>
        <w:rPr>
          <w:rFonts w:hint="eastAsia" w:ascii="宋体" w:hAnsi="宋体" w:cs="宋体"/>
          <w:highlight w:val="none"/>
          <w:lang w:val="en-US" w:eastAsia="zh-CN"/>
        </w:rPr>
        <w:t>资格证明文件</w:t>
      </w:r>
      <w:r>
        <w:rPr>
          <w:rFonts w:hint="eastAsia" w:ascii="宋体" w:hAnsi="宋体"/>
          <w:highlight w:val="none"/>
        </w:rPr>
        <w:t>；</w:t>
      </w:r>
    </w:p>
    <w:p w14:paraId="381457F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highlight w:val="none"/>
        </w:rPr>
      </w:pPr>
      <w:r>
        <w:rPr>
          <w:rFonts w:hint="eastAsia" w:ascii="宋体" w:hAnsi="宋体" w:cs="宋体"/>
          <w:highlight w:val="none"/>
          <w:lang w:val="en-US" w:eastAsia="zh-CN"/>
        </w:rPr>
        <w:t>商务文件</w:t>
      </w:r>
      <w:r>
        <w:rPr>
          <w:rFonts w:hint="eastAsia" w:ascii="宋体" w:hAnsi="宋体" w:cs="宋体"/>
          <w:highlight w:val="none"/>
        </w:rPr>
        <w:t>；</w:t>
      </w:r>
    </w:p>
    <w:p w14:paraId="4F7F5E7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highlight w:val="none"/>
        </w:rPr>
      </w:pPr>
      <w:r>
        <w:rPr>
          <w:rFonts w:hint="eastAsia" w:ascii="宋体" w:hAnsi="宋体" w:cs="宋体"/>
          <w:highlight w:val="none"/>
          <w:lang w:val="en-US" w:eastAsia="zh-CN"/>
        </w:rPr>
        <w:t>技术文件</w:t>
      </w:r>
      <w:r>
        <w:rPr>
          <w:rFonts w:hint="eastAsia" w:ascii="宋体" w:hAnsi="宋体" w:cs="宋体"/>
          <w:highlight w:val="none"/>
        </w:rPr>
        <w:t>；</w:t>
      </w:r>
    </w:p>
    <w:p w14:paraId="03EB30F6">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highlight w:val="none"/>
        </w:rPr>
      </w:pPr>
      <w:r>
        <w:rPr>
          <w:rFonts w:hint="eastAsia" w:ascii="宋体" w:hAnsi="宋体" w:cs="宋体"/>
          <w:highlight w:val="none"/>
          <w:lang w:val="en-US" w:eastAsia="zh-CN"/>
        </w:rPr>
        <w:t>报价文件</w:t>
      </w:r>
      <w:r>
        <w:rPr>
          <w:rFonts w:hint="eastAsia" w:ascii="宋体" w:hAnsi="宋体" w:cs="宋体"/>
          <w:highlight w:val="none"/>
        </w:rPr>
        <w:t>；</w:t>
      </w:r>
    </w:p>
    <w:p w14:paraId="76DE72D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3.2 磋商报价</w:t>
      </w:r>
    </w:p>
    <w:p w14:paraId="49B0730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3.2.1 供应商应按第六章竞争性磋商响应文件格式要求填写相应表格。</w:t>
      </w:r>
    </w:p>
    <w:p w14:paraId="34CADA4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3.2.2 供应商应充分了解本项目的总体情况以及影响磋商报价的其他要素。</w:t>
      </w:r>
    </w:p>
    <w:p w14:paraId="6F6CE1D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3.2.3 本项目的报价方式见供应商须知前附表。供应商在磋商截止时间前修改磋商函中的总报价，此修改须符合本章第 4.3 款的有关要求。</w:t>
      </w:r>
    </w:p>
    <w:p w14:paraId="1529340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3.3 磋商有效期</w:t>
      </w:r>
    </w:p>
    <w:p w14:paraId="6E9D3B1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3.3.1 在供应商须知前附表规定的磋商有效期内，供应商不得要求撤销或修改其响应文件。</w:t>
      </w:r>
    </w:p>
    <w:p w14:paraId="556934D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3.3.2 出现特殊情况需要延长磋商有效期的，采购人将以书面形式发出通知。通知供应商延长磋商有效期。供应商同意延长的，应相应延长其磋商保证金的有效期，但不得要求或被允许修改或撤销其响应文件；供应商拒绝延长的，其</w:t>
      </w:r>
      <w:r>
        <w:rPr>
          <w:rFonts w:hint="eastAsia" w:ascii="宋体" w:hAnsi="宋体" w:cs="宋体"/>
          <w:szCs w:val="21"/>
          <w:highlight w:val="none"/>
          <w:lang w:val="en-US" w:eastAsia="zh-CN"/>
        </w:rPr>
        <w:t>磋商</w:t>
      </w:r>
      <w:r>
        <w:rPr>
          <w:rFonts w:hint="eastAsia" w:ascii="宋体" w:hAnsi="宋体" w:cs="宋体"/>
          <w:szCs w:val="21"/>
          <w:highlight w:val="none"/>
        </w:rPr>
        <w:t>失效，但供应商有权收回其磋商保证金。</w:t>
      </w:r>
    </w:p>
    <w:p w14:paraId="190B630B">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3.4 磋商保证金</w:t>
      </w:r>
    </w:p>
    <w:p w14:paraId="19D9DCA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3.4.1 供应商在递交响应文件截止时间前，应按供应商须知前附表规定的金额、担保形式和第六章“竞争性磋商响应文件格式”规定的磋商保证金格式递交磋商保证金，并作为其响应文件的组成部分。联合体磋商的，其磋商保证金由牵头人递交，并应符合供应商须知前附表的规定。</w:t>
      </w:r>
    </w:p>
    <w:p w14:paraId="0EF5382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3.4.2供应商不按本章第3.4.1 项要求递交磋商保证金的，其响应文件作废标处理。</w:t>
      </w:r>
    </w:p>
    <w:p w14:paraId="67F505E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3.4.3成交人的磋商保证金，在成交人按本须知第7.4条规定签订合同后5日内予以退还(不计利息)。</w:t>
      </w:r>
    </w:p>
    <w:p w14:paraId="5D3CB10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3.4.4除因处理异议、投诉等原因外,应在</w:t>
      </w:r>
      <w:r>
        <w:rPr>
          <w:rFonts w:hint="eastAsia" w:ascii="宋体" w:hAnsi="宋体" w:cs="宋体"/>
          <w:szCs w:val="21"/>
          <w:highlight w:val="none"/>
          <w:lang w:val="en-US" w:eastAsia="zh-CN"/>
        </w:rPr>
        <w:t>成交通知书发出</w:t>
      </w:r>
      <w:r>
        <w:rPr>
          <w:rFonts w:hint="eastAsia" w:ascii="宋体" w:hAnsi="宋体" w:cs="宋体"/>
          <w:szCs w:val="21"/>
          <w:highlight w:val="none"/>
        </w:rPr>
        <w:t>后</w:t>
      </w:r>
      <w:r>
        <w:rPr>
          <w:rFonts w:hint="eastAsia" w:ascii="宋体" w:hAnsi="宋体" w:cs="宋体"/>
          <w:szCs w:val="21"/>
          <w:highlight w:val="none"/>
          <w:lang w:val="en-US" w:eastAsia="zh-CN"/>
        </w:rPr>
        <w:t>5</w:t>
      </w:r>
      <w:r>
        <w:rPr>
          <w:rFonts w:hint="eastAsia" w:ascii="宋体" w:hAnsi="宋体" w:cs="宋体"/>
          <w:szCs w:val="21"/>
          <w:highlight w:val="none"/>
        </w:rPr>
        <w:t>日内，向未成交的供应商退还磋商保证金(不计利息)。</w:t>
      </w:r>
    </w:p>
    <w:p w14:paraId="58F57F6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szCs w:val="21"/>
          <w:highlight w:val="none"/>
        </w:rPr>
      </w:pPr>
      <w:r>
        <w:rPr>
          <w:rFonts w:hint="eastAsia" w:ascii="宋体" w:hAnsi="宋体" w:cs="宋体"/>
          <w:szCs w:val="21"/>
          <w:highlight w:val="none"/>
        </w:rPr>
        <w:t>3.4.5 有下列情形之一的，磋商保证金将不予退还：</w:t>
      </w:r>
    </w:p>
    <w:p w14:paraId="0DD87A3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b w:val="0"/>
          <w:bCs/>
          <w:szCs w:val="21"/>
          <w:highlight w:val="none"/>
        </w:rPr>
      </w:pPr>
      <w:r>
        <w:rPr>
          <w:rFonts w:hint="eastAsia" w:ascii="宋体" w:hAnsi="宋体" w:cs="宋体"/>
          <w:b w:val="0"/>
          <w:bCs/>
          <w:szCs w:val="21"/>
          <w:highlight w:val="none"/>
        </w:rPr>
        <w:t>（一）供应商在提交响应文件截止时间后撤回响应文件的；</w:t>
      </w:r>
    </w:p>
    <w:p w14:paraId="2290620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cs="宋体"/>
          <w:b w:val="0"/>
          <w:bCs/>
          <w:szCs w:val="21"/>
          <w:highlight w:val="none"/>
        </w:rPr>
      </w:pPr>
      <w:r>
        <w:rPr>
          <w:rFonts w:hint="eastAsia" w:ascii="宋体" w:hAnsi="宋体" w:cs="宋体"/>
          <w:b w:val="0"/>
          <w:bCs/>
          <w:szCs w:val="21"/>
          <w:highlight w:val="none"/>
        </w:rPr>
        <w:t>　　（二）供应商在响应文件中提供虚假材料的；</w:t>
      </w:r>
    </w:p>
    <w:p w14:paraId="6C1D0B9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cs="宋体"/>
          <w:b w:val="0"/>
          <w:bCs/>
          <w:szCs w:val="21"/>
          <w:highlight w:val="none"/>
        </w:rPr>
      </w:pPr>
      <w:r>
        <w:rPr>
          <w:rFonts w:hint="eastAsia" w:ascii="宋体" w:hAnsi="宋体" w:cs="宋体"/>
          <w:b w:val="0"/>
          <w:bCs/>
          <w:szCs w:val="21"/>
          <w:highlight w:val="none"/>
        </w:rPr>
        <w:t>　　（三）除因不可抗力或磋商文件认可的情形以外，成交供应商不与采购人签订合同的；</w:t>
      </w:r>
    </w:p>
    <w:p w14:paraId="55B7ADB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cs="宋体"/>
          <w:b w:val="0"/>
          <w:bCs/>
          <w:szCs w:val="21"/>
          <w:highlight w:val="none"/>
        </w:rPr>
      </w:pPr>
      <w:r>
        <w:rPr>
          <w:rFonts w:hint="eastAsia" w:ascii="宋体" w:hAnsi="宋体" w:cs="宋体"/>
          <w:b w:val="0"/>
          <w:bCs/>
          <w:szCs w:val="21"/>
          <w:highlight w:val="none"/>
        </w:rPr>
        <w:t>　　（四）供应商与采购人、其他供应商或者采购代理机构恶意串通的；</w:t>
      </w:r>
    </w:p>
    <w:p w14:paraId="7C3E54FF">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cs="宋体"/>
          <w:b w:val="0"/>
          <w:bCs/>
          <w:szCs w:val="21"/>
          <w:highlight w:val="none"/>
        </w:rPr>
      </w:pPr>
      <w:r>
        <w:rPr>
          <w:rFonts w:hint="eastAsia" w:ascii="宋体" w:hAnsi="宋体" w:cs="宋体"/>
          <w:b w:val="0"/>
          <w:bCs/>
          <w:szCs w:val="21"/>
          <w:highlight w:val="none"/>
        </w:rPr>
        <w:t>　　（五）磋商文件规定的其他情形。</w:t>
      </w:r>
    </w:p>
    <w:p w14:paraId="54CA97A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3.5 资格审查资料</w:t>
      </w:r>
    </w:p>
    <w:p w14:paraId="26AB912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highlight w:val="none"/>
        </w:rPr>
      </w:pPr>
      <w:r>
        <w:rPr>
          <w:rFonts w:hint="eastAsia" w:ascii="宋体" w:hAnsi="宋体" w:cs="宋体"/>
          <w:highlight w:val="none"/>
          <w:lang w:val="en-US" w:eastAsia="zh-CN"/>
        </w:rPr>
        <w:t>按供应商须知前附表以及评审办法的规定提供资格审查资料。</w:t>
      </w:r>
    </w:p>
    <w:p w14:paraId="588F0DCD">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3.6 备选磋商方案</w:t>
      </w:r>
    </w:p>
    <w:p w14:paraId="674B340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除供应商须知前附表另有规定外，供应商不得递交备选磋商方案。允许供应商递交备选磋商方案的，只有成交人所递交的备选磋商方案方可予以考虑。磋商小组认为成交人的备选磋商方案优于其按照竞争性磋商文件要求编制的磋商方案的，采购人可以接受该备选磋商方案。</w:t>
      </w:r>
    </w:p>
    <w:p w14:paraId="6A6743D2">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3.7 响应文件的编制</w:t>
      </w:r>
    </w:p>
    <w:p w14:paraId="1E354A2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3.7.1 响应文件应按第六章“竞争性磋商响应文件格式”进行编写，如有必要，可以增加附页，作为响应文件的组成部分。其中，磋商函在满足竞争性磋商文件实质性要求的基础上，可以提出比竞争性磋商文件要求更有利于采购人的承诺。</w:t>
      </w:r>
    </w:p>
    <w:p w14:paraId="04F03CC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highlight w:val="none"/>
          <w:lang w:val="en-US" w:eastAsia="zh-CN"/>
        </w:rPr>
      </w:pPr>
      <w:bookmarkStart w:id="37" w:name="_Toc208999242"/>
      <w:bookmarkStart w:id="38" w:name="_Toc259191034"/>
      <w:bookmarkStart w:id="39" w:name="_Toc228871260"/>
      <w:bookmarkStart w:id="40" w:name="_Toc208974981"/>
      <w:bookmarkStart w:id="41" w:name="_Toc262045195"/>
      <w:bookmarkStart w:id="42" w:name="_Toc199384357"/>
      <w:r>
        <w:rPr>
          <w:rFonts w:hint="eastAsia" w:ascii="宋体" w:hAnsi="宋体"/>
          <w:highlight w:val="none"/>
        </w:rPr>
        <w:t>3.7.</w:t>
      </w:r>
      <w:r>
        <w:rPr>
          <w:rFonts w:hint="eastAsia" w:ascii="宋体" w:hAnsi="宋体"/>
          <w:highlight w:val="none"/>
          <w:lang w:val="en-US" w:eastAsia="zh-CN"/>
        </w:rPr>
        <w:t>2</w:t>
      </w:r>
      <w:r>
        <w:rPr>
          <w:rFonts w:hint="eastAsia" w:ascii="宋体" w:hAnsi="宋体"/>
          <w:highlight w:val="none"/>
        </w:rPr>
        <w:t xml:space="preserve"> </w:t>
      </w:r>
      <w:r>
        <w:rPr>
          <w:rFonts w:hint="eastAsia" w:ascii="宋体" w:hAnsi="宋体" w:cs="宋体"/>
          <w:szCs w:val="21"/>
          <w:highlight w:val="none"/>
        </w:rPr>
        <w:t>响应文件</w:t>
      </w:r>
      <w:r>
        <w:rPr>
          <w:rFonts w:hint="eastAsia" w:ascii="宋体" w:hAnsi="宋体" w:cs="宋体"/>
          <w:highlight w:val="none"/>
          <w:lang w:val="en-US" w:eastAsia="zh-CN"/>
        </w:rPr>
        <w:t>签字盖章要求件供应商须知前附表</w:t>
      </w:r>
    </w:p>
    <w:p w14:paraId="04BF2881">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ascii="宋体" w:hAnsi="宋体" w:cs="宋体"/>
          <w:b/>
          <w:szCs w:val="21"/>
          <w:highlight w:val="none"/>
        </w:rPr>
      </w:pPr>
      <w:bookmarkStart w:id="43" w:name="_Toc15305"/>
      <w:bookmarkStart w:id="44" w:name="_Toc9383"/>
      <w:bookmarkStart w:id="45" w:name="_Toc9991"/>
      <w:r>
        <w:rPr>
          <w:rFonts w:hint="eastAsia" w:ascii="宋体" w:hAnsi="宋体" w:cs="宋体"/>
          <w:b/>
          <w:sz w:val="28"/>
          <w:szCs w:val="28"/>
          <w:highlight w:val="none"/>
        </w:rPr>
        <w:t>4．</w:t>
      </w:r>
      <w:bookmarkEnd w:id="37"/>
      <w:bookmarkEnd w:id="38"/>
      <w:bookmarkEnd w:id="39"/>
      <w:bookmarkEnd w:id="40"/>
      <w:bookmarkEnd w:id="41"/>
      <w:bookmarkEnd w:id="42"/>
      <w:r>
        <w:rPr>
          <w:rFonts w:hint="eastAsia" w:ascii="宋体" w:hAnsi="宋体" w:cs="宋体"/>
          <w:b/>
          <w:sz w:val="28"/>
          <w:szCs w:val="28"/>
          <w:highlight w:val="none"/>
        </w:rPr>
        <w:t>响应文件递交</w:t>
      </w:r>
      <w:bookmarkEnd w:id="43"/>
      <w:bookmarkEnd w:id="44"/>
      <w:bookmarkEnd w:id="45"/>
    </w:p>
    <w:p w14:paraId="26806F58">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宋体" w:hAnsi="宋体" w:eastAsia="宋体" w:cs="宋体"/>
          <w:b/>
          <w:szCs w:val="21"/>
          <w:highlight w:val="none"/>
          <w:lang w:val="en-US" w:eastAsia="zh-CN"/>
        </w:rPr>
      </w:pPr>
      <w:r>
        <w:rPr>
          <w:rFonts w:hint="eastAsia" w:ascii="宋体" w:hAnsi="宋体" w:cs="宋体"/>
          <w:b/>
          <w:szCs w:val="21"/>
          <w:highlight w:val="none"/>
        </w:rPr>
        <w:t>4.1 响应文件的</w:t>
      </w:r>
      <w:r>
        <w:rPr>
          <w:rFonts w:hint="eastAsia" w:ascii="宋体" w:hAnsi="宋体" w:cs="宋体"/>
          <w:b/>
          <w:szCs w:val="21"/>
          <w:highlight w:val="none"/>
          <w:lang w:val="en-US" w:eastAsia="zh-CN"/>
        </w:rPr>
        <w:t>加密要求</w:t>
      </w:r>
    </w:p>
    <w:p w14:paraId="2D4551C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olor w:val="000000"/>
          <w:highlight w:val="none"/>
        </w:rPr>
      </w:pPr>
      <w:r>
        <w:rPr>
          <w:rFonts w:hint="eastAsia" w:ascii="宋体" w:hAnsi="宋体"/>
          <w:color w:val="000000"/>
          <w:highlight w:val="none"/>
        </w:rPr>
        <w:t>4.1.1</w:t>
      </w:r>
      <w:r>
        <w:rPr>
          <w:rFonts w:hint="eastAsia" w:ascii="宋体" w:hAnsi="宋体"/>
          <w:color w:val="000000"/>
          <w:highlight w:val="none"/>
          <w:lang w:val="en-US" w:eastAsia="zh-CN"/>
        </w:rPr>
        <w:t>供应商</w:t>
      </w:r>
      <w:r>
        <w:rPr>
          <w:rFonts w:hint="eastAsia" w:ascii="宋体" w:hAnsi="宋体"/>
          <w:color w:val="000000"/>
          <w:highlight w:val="none"/>
        </w:rPr>
        <w:t>应当按照</w:t>
      </w:r>
      <w:r>
        <w:rPr>
          <w:rFonts w:hint="eastAsia" w:ascii="宋体" w:hAnsi="宋体"/>
          <w:color w:val="000000"/>
          <w:highlight w:val="none"/>
          <w:lang w:val="en-US" w:eastAsia="zh-CN"/>
        </w:rPr>
        <w:t>采购</w:t>
      </w:r>
      <w:r>
        <w:rPr>
          <w:rFonts w:hint="eastAsia" w:ascii="宋体" w:hAnsi="宋体"/>
          <w:color w:val="000000"/>
          <w:highlight w:val="none"/>
        </w:rPr>
        <w:t>文件和“政采云”平台的要求加密响应文件。</w:t>
      </w:r>
    </w:p>
    <w:p w14:paraId="31CCFE3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olor w:val="000000"/>
          <w:highlight w:val="none"/>
        </w:rPr>
      </w:pPr>
      <w:r>
        <w:rPr>
          <w:rFonts w:hint="eastAsia" w:ascii="宋体" w:hAnsi="宋体"/>
          <w:color w:val="000000"/>
          <w:highlight w:val="none"/>
        </w:rPr>
        <w:t>4.1.2未按本章第 4.1.1 项要求</w:t>
      </w:r>
      <w:r>
        <w:rPr>
          <w:rFonts w:hint="eastAsia" w:ascii="宋体" w:hAnsi="宋体"/>
          <w:color w:val="000000"/>
          <w:highlight w:val="none"/>
          <w:lang w:val="en-US" w:eastAsia="zh-CN"/>
        </w:rPr>
        <w:t>加密</w:t>
      </w:r>
      <w:r>
        <w:rPr>
          <w:rFonts w:hint="eastAsia" w:ascii="宋体" w:hAnsi="宋体"/>
          <w:color w:val="000000"/>
          <w:highlight w:val="none"/>
        </w:rPr>
        <w:t>的响应文件，“政采云”平台将予以拒收。</w:t>
      </w:r>
    </w:p>
    <w:p w14:paraId="7DF1155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宋体" w:hAnsi="宋体" w:eastAsia="宋体" w:cs="宋体"/>
          <w:b/>
          <w:szCs w:val="21"/>
          <w:highlight w:val="none"/>
          <w:lang w:val="en-US" w:eastAsia="zh-CN"/>
        </w:rPr>
      </w:pPr>
      <w:r>
        <w:rPr>
          <w:rFonts w:hint="eastAsia" w:ascii="宋体" w:hAnsi="宋体" w:cs="宋体"/>
          <w:b/>
          <w:szCs w:val="21"/>
          <w:highlight w:val="none"/>
        </w:rPr>
        <w:t>4.2 响应文件的递交</w:t>
      </w:r>
    </w:p>
    <w:p w14:paraId="4815069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4.2.1 供应商递交响应文件截止时间：见供应商须知前附表。</w:t>
      </w:r>
    </w:p>
    <w:p w14:paraId="5D398BA1">
      <w:pPr>
        <w:keepNext w:val="0"/>
        <w:keepLines w:val="0"/>
        <w:pageBreakBefore w:val="0"/>
        <w:widowControl w:val="0"/>
        <w:tabs>
          <w:tab w:val="left" w:pos="7755"/>
        </w:tabs>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4.2.2 供应商递交响应文件的地点：见供应商须知前附表。</w:t>
      </w:r>
      <w:r>
        <w:rPr>
          <w:rFonts w:hint="eastAsia" w:ascii="宋体" w:hAnsi="宋体" w:cs="宋体"/>
          <w:szCs w:val="21"/>
          <w:highlight w:val="none"/>
        </w:rPr>
        <w:tab/>
      </w:r>
    </w:p>
    <w:p w14:paraId="62D0B90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4.2.3 除供应商须知前附表另有规定外，供应商所递交的响应文件不予退还。</w:t>
      </w:r>
    </w:p>
    <w:p w14:paraId="60BF3888">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4.3 响应文件的修改与撤回</w:t>
      </w:r>
    </w:p>
    <w:p w14:paraId="70A47CC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bookmarkStart w:id="46" w:name="_Toc30292"/>
      <w:bookmarkStart w:id="47" w:name="_Toc22873"/>
      <w:bookmarkStart w:id="48" w:name="_Toc31789"/>
      <w:bookmarkStart w:id="49" w:name="_Toc199384359"/>
      <w:bookmarkStart w:id="50" w:name="_Toc228871262"/>
      <w:bookmarkStart w:id="51" w:name="_Toc259191036"/>
      <w:bookmarkStart w:id="52" w:name="_Toc208974983"/>
      <w:bookmarkStart w:id="53" w:name="_Toc208999244"/>
      <w:bookmarkStart w:id="54" w:name="_Toc25011"/>
      <w:bookmarkStart w:id="55" w:name="_Toc262045197"/>
      <w:r>
        <w:rPr>
          <w:rFonts w:hint="eastAsia" w:ascii="宋体" w:hAnsi="宋体" w:cs="宋体"/>
          <w:szCs w:val="21"/>
          <w:highlight w:val="none"/>
        </w:rPr>
        <w:t>4.3.1 在本章第4.2.1 项规定的递交响应文件截止时间前，供应商可以修改或撤回已递交的响应文件。</w:t>
      </w:r>
    </w:p>
    <w:p w14:paraId="4161EE2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szCs w:val="21"/>
          <w:highlight w:val="none"/>
        </w:rPr>
      </w:pPr>
      <w:r>
        <w:rPr>
          <w:rFonts w:hint="eastAsia" w:ascii="宋体" w:hAnsi="宋体" w:cs="宋体"/>
          <w:szCs w:val="21"/>
          <w:highlight w:val="none"/>
        </w:rPr>
        <w:t>4.3.2 供应商修改或撤回已递交响应文件的书面通知应按照本章第3.7.3 项的要求签字。</w:t>
      </w:r>
    </w:p>
    <w:p w14:paraId="256FBA56">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hint="default" w:ascii="宋体" w:hAnsi="宋体" w:eastAsia="宋体" w:cs="宋体"/>
          <w:b/>
          <w:sz w:val="28"/>
          <w:szCs w:val="28"/>
          <w:highlight w:val="none"/>
          <w:lang w:val="en-US" w:eastAsia="zh-CN"/>
        </w:rPr>
      </w:pPr>
      <w:r>
        <w:rPr>
          <w:rFonts w:hint="eastAsia" w:ascii="宋体" w:hAnsi="宋体" w:cs="宋体"/>
          <w:b/>
          <w:sz w:val="28"/>
          <w:szCs w:val="28"/>
          <w:highlight w:val="none"/>
        </w:rPr>
        <w:t>5．</w:t>
      </w:r>
      <w:bookmarkEnd w:id="46"/>
      <w:bookmarkEnd w:id="47"/>
      <w:r>
        <w:rPr>
          <w:rFonts w:hint="eastAsia" w:ascii="宋体" w:hAnsi="宋体" w:cs="宋体"/>
          <w:b/>
          <w:sz w:val="28"/>
          <w:szCs w:val="28"/>
          <w:highlight w:val="none"/>
          <w:lang w:val="en-US" w:eastAsia="zh-CN"/>
        </w:rPr>
        <w:t>响应文件开启时间、地点、远程解密</w:t>
      </w:r>
      <w:bookmarkEnd w:id="48"/>
    </w:p>
    <w:p w14:paraId="066D7E0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cs="宋体"/>
          <w:szCs w:val="21"/>
          <w:highlight w:val="none"/>
          <w:lang w:val="en-US" w:eastAsia="zh-CN"/>
        </w:rPr>
      </w:pPr>
      <w:r>
        <w:rPr>
          <w:rFonts w:hint="eastAsia" w:ascii="宋体" w:hAnsi="宋体" w:cs="宋体"/>
          <w:b/>
          <w:szCs w:val="21"/>
          <w:highlight w:val="none"/>
        </w:rPr>
        <w:t xml:space="preserve">5.1 </w:t>
      </w:r>
      <w:r>
        <w:rPr>
          <w:rFonts w:hint="eastAsia" w:ascii="宋体" w:hAnsi="宋体" w:cs="宋体"/>
          <w:b/>
          <w:szCs w:val="21"/>
          <w:highlight w:val="none"/>
          <w:lang w:val="en-US" w:eastAsia="zh-CN"/>
        </w:rPr>
        <w:t>开启时间和地点：</w:t>
      </w:r>
      <w:r>
        <w:rPr>
          <w:rFonts w:hint="eastAsia" w:ascii="宋体" w:hAnsi="宋体" w:cs="宋体"/>
          <w:szCs w:val="21"/>
          <w:highlight w:val="none"/>
          <w:lang w:val="en-US" w:eastAsia="zh-CN"/>
        </w:rPr>
        <w:t>详见供应商须知前附表；</w:t>
      </w:r>
    </w:p>
    <w:p w14:paraId="4F15E51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cs="宋体"/>
          <w:highlight w:val="none"/>
          <w:lang w:val="en-US" w:eastAsia="zh-CN" w:bidi="ar"/>
        </w:rPr>
      </w:pPr>
      <w:r>
        <w:rPr>
          <w:rFonts w:hint="eastAsia" w:ascii="宋体" w:hAnsi="宋体" w:cs="宋体"/>
          <w:b/>
          <w:szCs w:val="21"/>
          <w:highlight w:val="none"/>
        </w:rPr>
        <w:t>5.</w:t>
      </w:r>
      <w:r>
        <w:rPr>
          <w:rFonts w:hint="eastAsia" w:ascii="宋体" w:hAnsi="宋体" w:cs="宋体"/>
          <w:b/>
          <w:szCs w:val="21"/>
          <w:highlight w:val="none"/>
          <w:lang w:val="en-US" w:eastAsia="zh-CN"/>
        </w:rPr>
        <w:t>2</w:t>
      </w:r>
      <w:r>
        <w:rPr>
          <w:rFonts w:hint="eastAsia" w:ascii="宋体" w:hAnsi="宋体" w:cs="宋体"/>
          <w:b/>
          <w:szCs w:val="21"/>
          <w:highlight w:val="none"/>
        </w:rPr>
        <w:t xml:space="preserve"> </w:t>
      </w:r>
      <w:r>
        <w:rPr>
          <w:rFonts w:hint="eastAsia" w:ascii="宋体" w:hAnsi="宋体" w:cs="宋体"/>
          <w:b/>
          <w:szCs w:val="21"/>
          <w:highlight w:val="none"/>
          <w:lang w:val="en-US" w:eastAsia="zh-CN"/>
        </w:rPr>
        <w:t>远程解密：</w:t>
      </w:r>
      <w:bookmarkStart w:id="56" w:name="_Toc19728"/>
      <w:r>
        <w:rPr>
          <w:rFonts w:hint="eastAsia" w:ascii="宋体" w:hAnsi="宋体" w:cs="宋体"/>
          <w:highlight w:val="none"/>
          <w:lang w:val="en-US" w:eastAsia="zh-CN" w:bidi="ar"/>
        </w:rPr>
        <w:t>在响应文件开启时间后30分钟内，由供应商</w:t>
      </w:r>
      <w:r>
        <w:rPr>
          <w:rFonts w:hint="eastAsia" w:ascii="宋体" w:hAnsi="宋体" w:cs="宋体"/>
          <w:b w:val="0"/>
          <w:bCs w:val="0"/>
          <w:highlight w:val="none"/>
          <w:lang w:val="en-US" w:eastAsia="zh-CN" w:bidi="ar"/>
        </w:rPr>
        <w:t>持制作该电子响应文件的同一数字证书（CA锁）及电脑进行远程解密。供</w:t>
      </w:r>
      <w:r>
        <w:rPr>
          <w:rFonts w:hint="eastAsia" w:ascii="宋体" w:hAnsi="宋体" w:cs="宋体"/>
          <w:highlight w:val="none"/>
          <w:lang w:val="en-US" w:eastAsia="zh-CN" w:bidi="ar"/>
        </w:rPr>
        <w:t>应商在开启时间后须实时关注政采云平台开标大厅中解密提示，因供应商自身原因未能按时完成解密的，视为逾期未提交响应文件。</w:t>
      </w:r>
    </w:p>
    <w:p w14:paraId="511E0825">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ascii="宋体" w:hAnsi="宋体" w:cs="宋体"/>
          <w:b/>
          <w:sz w:val="28"/>
          <w:szCs w:val="28"/>
          <w:highlight w:val="none"/>
        </w:rPr>
      </w:pPr>
      <w:bookmarkStart w:id="57" w:name="_Toc30955"/>
      <w:r>
        <w:rPr>
          <w:rFonts w:hint="eastAsia" w:ascii="宋体" w:hAnsi="宋体" w:cs="宋体"/>
          <w:b/>
          <w:sz w:val="28"/>
          <w:szCs w:val="28"/>
          <w:highlight w:val="none"/>
        </w:rPr>
        <w:t>6．评审</w:t>
      </w:r>
      <w:bookmarkEnd w:id="49"/>
      <w:bookmarkEnd w:id="50"/>
      <w:bookmarkEnd w:id="51"/>
      <w:bookmarkEnd w:id="52"/>
      <w:bookmarkEnd w:id="53"/>
      <w:bookmarkEnd w:id="54"/>
      <w:bookmarkEnd w:id="55"/>
      <w:bookmarkEnd w:id="56"/>
      <w:bookmarkEnd w:id="57"/>
    </w:p>
    <w:p w14:paraId="20797AF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6.1 磋商小组</w:t>
      </w:r>
    </w:p>
    <w:p w14:paraId="740B0A3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6.1.1采购人按照《中华人民共和国政府采购法》《中华人民共和国政府采购法</w:t>
      </w:r>
      <w:r>
        <w:rPr>
          <w:rFonts w:hint="eastAsia" w:ascii="宋体" w:hAnsi="宋体" w:cs="宋体"/>
          <w:szCs w:val="21"/>
          <w:highlight w:val="none"/>
          <w:lang w:val="en-US" w:eastAsia="zh-CN"/>
        </w:rPr>
        <w:t>实施条例</w:t>
      </w:r>
      <w:r>
        <w:rPr>
          <w:rFonts w:hint="eastAsia" w:ascii="宋体" w:hAnsi="宋体" w:cs="宋体"/>
          <w:szCs w:val="21"/>
          <w:highlight w:val="none"/>
        </w:rPr>
        <w:t>》《政府采购非招标采购方式管理办法》</w:t>
      </w:r>
      <w:r>
        <w:rPr>
          <w:rFonts w:hint="eastAsia" w:ascii="宋体" w:hAnsi="宋体" w:cs="宋体"/>
          <w:szCs w:val="21"/>
          <w:highlight w:val="none"/>
          <w:lang w:eastAsia="zh-CN"/>
        </w:rPr>
        <w:t>《政府采购竞争性磋商采购方式管理暂行办法》</w:t>
      </w:r>
      <w:r>
        <w:rPr>
          <w:rFonts w:hint="eastAsia" w:ascii="宋体" w:hAnsi="宋体" w:cs="宋体"/>
          <w:szCs w:val="21"/>
          <w:highlight w:val="none"/>
        </w:rPr>
        <w:t>以及有关规定组建磋商小组。评审由采购人依法组建的磋商小组负责。磋商小组由采购人代表和评审专家共三人以上单数组成，其中</w:t>
      </w:r>
      <w:r>
        <w:rPr>
          <w:rFonts w:hint="eastAsia" w:ascii="宋体" w:hAnsi="宋体" w:cs="宋体"/>
          <w:szCs w:val="21"/>
          <w:highlight w:val="none"/>
          <w:lang w:val="en-US" w:eastAsia="zh-CN"/>
        </w:rPr>
        <w:t>评审</w:t>
      </w:r>
      <w:r>
        <w:rPr>
          <w:rFonts w:hint="eastAsia" w:ascii="宋体" w:hAnsi="宋体" w:cs="宋体"/>
          <w:szCs w:val="21"/>
          <w:highlight w:val="none"/>
        </w:rPr>
        <w:t>专家不得少于磋商小组成员总数的三分之二。磋商小组成员人数以及</w:t>
      </w:r>
      <w:r>
        <w:rPr>
          <w:rFonts w:hint="eastAsia" w:ascii="宋体" w:hAnsi="宋体" w:cs="宋体"/>
          <w:szCs w:val="21"/>
          <w:highlight w:val="none"/>
          <w:lang w:val="en-US" w:eastAsia="zh-CN"/>
        </w:rPr>
        <w:t>评审</w:t>
      </w:r>
      <w:r>
        <w:rPr>
          <w:rFonts w:hint="eastAsia" w:ascii="宋体" w:hAnsi="宋体" w:cs="宋体"/>
          <w:szCs w:val="21"/>
          <w:highlight w:val="none"/>
        </w:rPr>
        <w:t>专家的确定方式见供应商须知前附表。</w:t>
      </w:r>
    </w:p>
    <w:p w14:paraId="0CBBF91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参加评审专家抽取的有关人员对被抽取的专家的姓名、单位和联系方式等内容负有保密的义务。磋商小组成员的名单在成交结果确定前必须严格保密。</w:t>
      </w:r>
    </w:p>
    <w:p w14:paraId="6367A2D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6.1.2 磋商小组成员不得参加与自己有利害关系的评审活动，与自己有利害关系的应当回避，已经进入的必须更换。</w:t>
      </w:r>
    </w:p>
    <w:p w14:paraId="675159E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6.1.3 磋商小组负责对各响应文件进行评审、比较、评定，并按本磋商文件的规定确定成交人。</w:t>
      </w:r>
    </w:p>
    <w:p w14:paraId="5D16D24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6.1.4 磋商小组具有依据磋商文件进行独立评审的权力，且不受外界任何因素的干扰。磋商小组成员必须独立、负责地提出评审意见，并对自己的评审意见承担责任。对磋商结果有不同意见的磋商小组成员应当以书面形式说明其不同意见和理由，评审报告应当注明不同意见。磋商小组成员拒绝评审或者拒绝在评审报告上签字且不书面说明其不同意见和理由的，视为同意评审结果。磋商小组应当对此作出书面说明并记录在案。</w:t>
      </w:r>
    </w:p>
    <w:p w14:paraId="512EB3C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6.1.5 磋商小组的职责：</w:t>
      </w:r>
    </w:p>
    <w:p w14:paraId="3C59CB0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（1）审查响应文件是否符合磋商文件要求，进行形式、资格及响应性评审，并作出评价；</w:t>
      </w:r>
    </w:p>
    <w:p w14:paraId="07E4E09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（2）要求供应商解释或澄清其响应文件；</w:t>
      </w:r>
    </w:p>
    <w:p w14:paraId="525152A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（3）编写评审报告，受采购人委托按照事先确定的办法直接确定成交人；</w:t>
      </w:r>
    </w:p>
    <w:p w14:paraId="756FA8B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（4）告知采购人、采购代理机构在评审过程中发现的供应商的违法违规行为。</w:t>
      </w:r>
    </w:p>
    <w:p w14:paraId="1189FE1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6.1.6 磋商小组的义务：</w:t>
      </w:r>
    </w:p>
    <w:p w14:paraId="4548F14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（1）遵纪守法，客观、公正、廉洁地履行职责；</w:t>
      </w:r>
    </w:p>
    <w:p w14:paraId="0519758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（2）提出真实、可靠的评审意见；</w:t>
      </w:r>
    </w:p>
    <w:p w14:paraId="39E9FBB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（3）严格遵守评审纪律，不得向外界泄露评审情况；</w:t>
      </w:r>
    </w:p>
    <w:p w14:paraId="7DC63B7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（4）发现供应商在磋商活动中有不正当竞争或者恶意串通等违规行为，应及时向政府采购监督管理部门报告并加以制止；</w:t>
      </w:r>
    </w:p>
    <w:p w14:paraId="746EFD2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（5）按照磋商文件的规定进行独立评审，对个人的评审意见承担法律责任；</w:t>
      </w:r>
    </w:p>
    <w:p w14:paraId="648DBD1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（6）编写并审定评审报告；</w:t>
      </w:r>
    </w:p>
    <w:p w14:paraId="7208C5A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（7）配合采购人或者采购代理机构答复供应商提出的质疑；</w:t>
      </w:r>
    </w:p>
    <w:p w14:paraId="3FDBE1A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（8）对评审过程和结果，以及采购人、供应商的商业秘密保密；</w:t>
      </w:r>
    </w:p>
    <w:p w14:paraId="733421D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（9）配合财政部门的投诉处理和监督检查工作。</w:t>
      </w:r>
    </w:p>
    <w:p w14:paraId="46CEAE5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6.1.7 磋商小组成员有下列情形之一的，应当回避：</w:t>
      </w:r>
    </w:p>
    <w:p w14:paraId="7804E9F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(1）采购人或供应商的主要负责人的近亲属；</w:t>
      </w:r>
    </w:p>
    <w:p w14:paraId="49B076E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(2）项目主管部门或者行政监督部门的人员；</w:t>
      </w:r>
    </w:p>
    <w:p w14:paraId="78C1FD4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(3）与供应商有经济利益关系，可能影响对投标公正评审的；</w:t>
      </w:r>
    </w:p>
    <w:p w14:paraId="756A878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(4）曾因在采购、评审以及其他与采购有关活动中从事违法行为而受过行政处罚或刑事处罚的。</w:t>
      </w:r>
    </w:p>
    <w:p w14:paraId="6D63321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6.2 评审原则</w:t>
      </w:r>
    </w:p>
    <w:p w14:paraId="2DCCF5A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评审活动遵循公平、公正、科学和择优的原则。</w:t>
      </w:r>
    </w:p>
    <w:p w14:paraId="2A029EC2">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6.3 评审</w:t>
      </w:r>
    </w:p>
    <w:p w14:paraId="3937D78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6.3.1</w:t>
      </w:r>
      <w:r>
        <w:rPr>
          <w:rFonts w:hint="eastAsia" w:ascii="宋体" w:hAnsi="宋体" w:cs="宋体"/>
          <w:szCs w:val="21"/>
          <w:highlight w:val="none"/>
          <w:lang w:val="en-US" w:eastAsia="zh-CN"/>
        </w:rPr>
        <w:t>磋商小组</w:t>
      </w:r>
      <w:r>
        <w:rPr>
          <w:rFonts w:hint="eastAsia" w:ascii="宋体" w:hAnsi="宋体" w:cs="宋体"/>
          <w:szCs w:val="21"/>
          <w:highlight w:val="none"/>
        </w:rPr>
        <w:t>按照第三章“</w:t>
      </w:r>
      <w:r>
        <w:rPr>
          <w:rFonts w:hint="eastAsia" w:ascii="宋体" w:hAnsi="宋体" w:cs="宋体"/>
          <w:szCs w:val="21"/>
          <w:highlight w:val="none"/>
          <w:lang w:val="en-US" w:eastAsia="zh-CN"/>
        </w:rPr>
        <w:t>评审</w:t>
      </w:r>
      <w:r>
        <w:rPr>
          <w:rFonts w:hint="eastAsia" w:ascii="宋体" w:hAnsi="宋体" w:cs="宋体"/>
          <w:szCs w:val="21"/>
          <w:highlight w:val="none"/>
        </w:rPr>
        <w:t>办法”规定的方法、评审因素、标准和程序对竞争性磋商响应文件进行评审。第三章“评</w:t>
      </w:r>
      <w:r>
        <w:rPr>
          <w:rFonts w:hint="eastAsia" w:ascii="宋体" w:hAnsi="宋体" w:cs="宋体"/>
          <w:szCs w:val="21"/>
          <w:highlight w:val="none"/>
          <w:lang w:val="en-US" w:eastAsia="zh-CN"/>
        </w:rPr>
        <w:t>审</w:t>
      </w:r>
      <w:r>
        <w:rPr>
          <w:rFonts w:hint="eastAsia" w:ascii="宋体" w:hAnsi="宋体" w:cs="宋体"/>
          <w:szCs w:val="21"/>
          <w:highlight w:val="none"/>
        </w:rPr>
        <w:t>办法”没有规定的方法、评审因素和标准，不作为评</w:t>
      </w:r>
      <w:r>
        <w:rPr>
          <w:rFonts w:hint="eastAsia" w:ascii="宋体" w:hAnsi="宋体" w:cs="宋体"/>
          <w:szCs w:val="21"/>
          <w:highlight w:val="none"/>
          <w:lang w:val="en-US" w:eastAsia="zh-CN"/>
        </w:rPr>
        <w:t>审</w:t>
      </w:r>
      <w:r>
        <w:rPr>
          <w:rFonts w:hint="eastAsia" w:ascii="宋体" w:hAnsi="宋体" w:cs="宋体"/>
          <w:szCs w:val="21"/>
          <w:highlight w:val="none"/>
        </w:rPr>
        <w:t>依据。</w:t>
      </w:r>
    </w:p>
    <w:p w14:paraId="34DB47E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6.3.2</w:t>
      </w:r>
      <w:r>
        <w:rPr>
          <w:rFonts w:hint="eastAsia" w:hAnsi="宋体"/>
          <w:szCs w:val="21"/>
          <w:highlight w:val="none"/>
          <w:lang w:val="en-US" w:eastAsia="zh-CN"/>
        </w:rPr>
        <w:t>磋商小组</w:t>
      </w:r>
      <w:r>
        <w:rPr>
          <w:rFonts w:hint="eastAsia" w:hAnsi="宋体"/>
          <w:szCs w:val="21"/>
          <w:highlight w:val="none"/>
          <w:lang w:val="zh-CN"/>
        </w:rPr>
        <w:t>推荐</w:t>
      </w:r>
      <w:r>
        <w:rPr>
          <w:rFonts w:hint="eastAsia" w:hAnsi="宋体"/>
          <w:szCs w:val="21"/>
          <w:highlight w:val="none"/>
          <w:lang w:val="en-US" w:eastAsia="zh-CN"/>
        </w:rPr>
        <w:t>成交</w:t>
      </w:r>
      <w:r>
        <w:rPr>
          <w:rFonts w:hint="eastAsia" w:hAnsi="宋体"/>
          <w:szCs w:val="21"/>
          <w:highlight w:val="none"/>
          <w:lang w:val="zh-CN"/>
        </w:rPr>
        <w:t>候选人的人数</w:t>
      </w:r>
      <w:r>
        <w:rPr>
          <w:rFonts w:hint="eastAsia" w:ascii="宋体" w:hAnsi="宋体" w:cs="宋体"/>
          <w:szCs w:val="21"/>
          <w:highlight w:val="none"/>
        </w:rPr>
        <w:t>：详见供应商须知前附表</w:t>
      </w:r>
    </w:p>
    <w:p w14:paraId="73719401">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ascii="宋体" w:hAnsi="宋体" w:cs="宋体"/>
          <w:b/>
          <w:sz w:val="28"/>
          <w:szCs w:val="28"/>
          <w:highlight w:val="none"/>
        </w:rPr>
      </w:pPr>
      <w:bookmarkStart w:id="58" w:name="_Toc9875"/>
      <w:bookmarkStart w:id="59" w:name="_Toc28590"/>
      <w:bookmarkStart w:id="60" w:name="_Toc28162"/>
      <w:r>
        <w:rPr>
          <w:rFonts w:hint="eastAsia" w:ascii="宋体" w:hAnsi="宋体" w:cs="宋体"/>
          <w:b/>
          <w:sz w:val="28"/>
          <w:szCs w:val="28"/>
          <w:highlight w:val="none"/>
        </w:rPr>
        <w:t>7.成交信息公告</w:t>
      </w:r>
      <w:bookmarkEnd w:id="58"/>
      <w:bookmarkEnd w:id="59"/>
      <w:bookmarkEnd w:id="60"/>
    </w:p>
    <w:p w14:paraId="3AD2D74E">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7.1 确定成交人方式</w:t>
      </w:r>
    </w:p>
    <w:p w14:paraId="6E47BA7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7.1.1采购代理机构应当在</w:t>
      </w:r>
      <w:r>
        <w:rPr>
          <w:rFonts w:hint="eastAsia" w:ascii="宋体" w:hAnsi="宋体" w:cs="宋体"/>
          <w:szCs w:val="21"/>
          <w:highlight w:val="none"/>
          <w:lang w:val="en-US" w:eastAsia="zh-CN"/>
        </w:rPr>
        <w:t>评审</w:t>
      </w:r>
      <w:r>
        <w:rPr>
          <w:rFonts w:hint="eastAsia" w:ascii="宋体" w:hAnsi="宋体" w:cs="宋体"/>
          <w:szCs w:val="21"/>
          <w:highlight w:val="none"/>
        </w:rPr>
        <w:t>结束之日起2个工作日内将评</w:t>
      </w:r>
      <w:r>
        <w:rPr>
          <w:rFonts w:hint="eastAsia" w:ascii="宋体" w:hAnsi="宋体" w:cs="宋体"/>
          <w:szCs w:val="21"/>
          <w:highlight w:val="none"/>
          <w:lang w:val="en-US" w:eastAsia="zh-CN"/>
        </w:rPr>
        <w:t>审</w:t>
      </w:r>
      <w:r>
        <w:rPr>
          <w:rFonts w:hint="eastAsia" w:ascii="宋体" w:hAnsi="宋体" w:cs="宋体"/>
          <w:szCs w:val="21"/>
          <w:highlight w:val="none"/>
        </w:rPr>
        <w:t>报告送采购人</w:t>
      </w:r>
      <w:r>
        <w:rPr>
          <w:rFonts w:hint="eastAsia" w:ascii="宋体" w:hAnsi="宋体" w:cs="宋体"/>
          <w:szCs w:val="21"/>
          <w:highlight w:val="none"/>
          <w:lang w:val="en-US" w:eastAsia="zh-CN"/>
        </w:rPr>
        <w:t>确认</w:t>
      </w:r>
      <w:r>
        <w:rPr>
          <w:rFonts w:hint="eastAsia" w:ascii="宋体" w:hAnsi="宋体" w:cs="宋体"/>
          <w:szCs w:val="21"/>
          <w:highlight w:val="none"/>
        </w:rPr>
        <w:t>。</w:t>
      </w:r>
    </w:p>
    <w:p w14:paraId="475814D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7.1.2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E56AE3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7.1.3采购人自行组织</w:t>
      </w:r>
      <w:r>
        <w:rPr>
          <w:rFonts w:hint="eastAsia" w:ascii="宋体" w:hAnsi="宋体" w:cs="宋体"/>
          <w:szCs w:val="21"/>
          <w:highlight w:val="none"/>
          <w:lang w:val="en-US" w:eastAsia="zh-CN"/>
        </w:rPr>
        <w:t>采购</w:t>
      </w:r>
      <w:r>
        <w:rPr>
          <w:rFonts w:hint="eastAsia" w:ascii="宋体" w:hAnsi="宋体" w:cs="宋体"/>
          <w:szCs w:val="21"/>
          <w:highlight w:val="none"/>
        </w:rPr>
        <w:t>的，应当在评</w:t>
      </w:r>
      <w:r>
        <w:rPr>
          <w:rFonts w:hint="eastAsia" w:ascii="宋体" w:hAnsi="宋体" w:cs="宋体"/>
          <w:szCs w:val="21"/>
          <w:highlight w:val="none"/>
          <w:lang w:val="en-US" w:eastAsia="zh-CN"/>
        </w:rPr>
        <w:t>审</w:t>
      </w:r>
      <w:r>
        <w:rPr>
          <w:rFonts w:hint="eastAsia" w:ascii="宋体" w:hAnsi="宋体" w:cs="宋体"/>
          <w:szCs w:val="21"/>
          <w:highlight w:val="none"/>
        </w:rPr>
        <w:t>结束之日起5个工作日内确定成交人。</w:t>
      </w:r>
    </w:p>
    <w:p w14:paraId="665FF93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7.1.4除供应商须知前附表规定磋商小组直接确定成交人外，采购人依据磋商小组推荐的成交候选供应商确定成交人，磋商小组推荐成交候选供应商的人数见供应商须知前附表。</w:t>
      </w:r>
    </w:p>
    <w:p w14:paraId="1A1F1099">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szCs w:val="21"/>
          <w:highlight w:val="none"/>
        </w:rPr>
      </w:pPr>
      <w:r>
        <w:rPr>
          <w:rFonts w:hint="eastAsia" w:ascii="宋体" w:hAnsi="宋体" w:cs="宋体"/>
          <w:b/>
          <w:szCs w:val="21"/>
          <w:highlight w:val="none"/>
        </w:rPr>
        <w:t>7.2成交结果公告媒介及期限</w:t>
      </w:r>
    </w:p>
    <w:p w14:paraId="7B0E3A3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公告媒介：见供应商须知前附表</w:t>
      </w:r>
    </w:p>
    <w:p w14:paraId="26465D5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公告期限：见供应商须知前附表</w:t>
      </w:r>
    </w:p>
    <w:p w14:paraId="173C15E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竞争性磋商文件随成交结果同时公告。但成交结果公告前竞争性磋商文件已公告的，不再重复公告。</w:t>
      </w:r>
    </w:p>
    <w:p w14:paraId="6BBD9708">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bookmarkStart w:id="61" w:name="_Toc262045198"/>
      <w:bookmarkStart w:id="62" w:name="_Toc199384360"/>
      <w:bookmarkStart w:id="63" w:name="_Toc208974984"/>
      <w:bookmarkStart w:id="64" w:name="_Toc208999245"/>
      <w:bookmarkStart w:id="65" w:name="_Toc259191037"/>
      <w:bookmarkStart w:id="66" w:name="_Toc228871263"/>
      <w:r>
        <w:rPr>
          <w:rFonts w:hint="eastAsia" w:ascii="宋体" w:hAnsi="宋体" w:cs="宋体"/>
          <w:b/>
          <w:szCs w:val="21"/>
          <w:highlight w:val="none"/>
        </w:rPr>
        <w:t>7.3成交通知</w:t>
      </w:r>
    </w:p>
    <w:p w14:paraId="347B35A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在公示成交结果的同时，采购人或者采购代理机构应当向成交人发出成交通知书，成交通知书对采购人和成交人具有同等法律效力。</w:t>
      </w:r>
    </w:p>
    <w:p w14:paraId="24F93573">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ascii="宋体" w:hAnsi="宋体" w:cs="宋体"/>
          <w:b/>
          <w:sz w:val="28"/>
          <w:szCs w:val="28"/>
          <w:highlight w:val="none"/>
        </w:rPr>
      </w:pPr>
      <w:bookmarkStart w:id="67" w:name="_Toc15877"/>
      <w:bookmarkStart w:id="68" w:name="_Toc8095"/>
      <w:bookmarkStart w:id="69" w:name="_Toc16257"/>
      <w:r>
        <w:rPr>
          <w:rFonts w:hint="eastAsia" w:ascii="宋体" w:hAnsi="宋体" w:cs="宋体"/>
          <w:b/>
          <w:sz w:val="28"/>
          <w:szCs w:val="28"/>
          <w:highlight w:val="none"/>
        </w:rPr>
        <w:t>8．合同授予</w:t>
      </w:r>
      <w:bookmarkEnd w:id="61"/>
      <w:bookmarkEnd w:id="62"/>
      <w:bookmarkEnd w:id="63"/>
      <w:bookmarkEnd w:id="64"/>
      <w:bookmarkEnd w:id="65"/>
      <w:bookmarkEnd w:id="66"/>
      <w:bookmarkEnd w:id="67"/>
      <w:bookmarkEnd w:id="68"/>
      <w:bookmarkEnd w:id="69"/>
    </w:p>
    <w:p w14:paraId="33BB58B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8.1 履约担保</w:t>
      </w:r>
    </w:p>
    <w:p w14:paraId="1FC7B02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8.1.1 在签订合同前，成交人应按供应商须知前附表规定的金额、担保形式和竞争性磋商文件第四章“合同格式”规定的履约担保格式向采购人递交履约担保。联合体成交的，其履约担保由牵头人递交，并应符合供应商须知前附表规定的金额、担保形式和竞争性磋商文件第四章“合同格式”规定的履约担保格式要求。</w:t>
      </w:r>
    </w:p>
    <w:p w14:paraId="0DFBEFA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8.1.2 成交人不能按本章第7.3.1 项要求递交履约担保的，视为放弃成交，其磋商保证金不予退还，给采购人造成的损失超过磋商保证金数额的，成交人还应当对超过部分予以赔偿。</w:t>
      </w:r>
    </w:p>
    <w:p w14:paraId="7EA50B9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8.2 签订合同</w:t>
      </w:r>
    </w:p>
    <w:p w14:paraId="58D27AA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8.2.1 采购人和成交人应当自成交通知书发出之日起30 天内，根据竞争性磋商文件和成交人的响应文件订立书面合同。成交人无正当理由拒签合同的，采购人取消其成交资格，其磋商保证金不予退还；给采购人造成的损失超过磋商保证金数额的，成交人还应当对超过部分予以赔偿。</w:t>
      </w:r>
    </w:p>
    <w:p w14:paraId="039AC6A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8.2.2 发出成交通知书后，采购人无正当理由拒签合同的，采购人向成交人退还磋商保证金；给成交人造成损失的，还应当赔偿损失。</w:t>
      </w:r>
    </w:p>
    <w:p w14:paraId="2D601BE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bCs/>
          <w:szCs w:val="21"/>
          <w:highlight w:val="none"/>
        </w:rPr>
      </w:pPr>
      <w:bookmarkStart w:id="70" w:name="_Toc208974985"/>
      <w:bookmarkStart w:id="71" w:name="_Toc259191038"/>
      <w:bookmarkStart w:id="72" w:name="_Toc208999246"/>
      <w:bookmarkStart w:id="73" w:name="_Toc199384361"/>
      <w:bookmarkStart w:id="74" w:name="_Toc262045199"/>
      <w:bookmarkStart w:id="75" w:name="_Toc228871264"/>
      <w:r>
        <w:rPr>
          <w:rFonts w:hint="eastAsia" w:ascii="宋体" w:hAnsi="宋体" w:cs="宋体"/>
          <w:b/>
          <w:szCs w:val="21"/>
          <w:highlight w:val="none"/>
        </w:rPr>
        <w:t>8</w:t>
      </w:r>
      <w:bookmarkEnd w:id="70"/>
      <w:bookmarkEnd w:id="71"/>
      <w:bookmarkEnd w:id="72"/>
      <w:bookmarkEnd w:id="73"/>
      <w:bookmarkEnd w:id="74"/>
      <w:bookmarkEnd w:id="75"/>
      <w:r>
        <w:rPr>
          <w:rFonts w:hint="eastAsia" w:ascii="宋体" w:hAnsi="宋体" w:cs="宋体"/>
          <w:b/>
          <w:szCs w:val="21"/>
          <w:highlight w:val="none"/>
        </w:rPr>
        <w:t>.3</w:t>
      </w:r>
      <w:r>
        <w:rPr>
          <w:rFonts w:hint="eastAsia" w:ascii="宋体" w:hAnsi="宋体" w:cs="宋体"/>
          <w:b/>
          <w:bCs/>
          <w:szCs w:val="21"/>
          <w:highlight w:val="none"/>
        </w:rPr>
        <w:t>有下列情形之一的，应予废标</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终止竞争性磋商采购活动</w:t>
      </w:r>
      <w:r>
        <w:rPr>
          <w:rFonts w:hint="eastAsia" w:ascii="宋体" w:hAnsi="宋体" w:cs="宋体"/>
          <w:b/>
          <w:bCs/>
          <w:szCs w:val="21"/>
          <w:highlight w:val="none"/>
          <w:lang w:eastAsia="zh-CN"/>
        </w:rPr>
        <w:t>）</w:t>
      </w:r>
      <w:r>
        <w:rPr>
          <w:rFonts w:hint="eastAsia" w:ascii="宋体" w:hAnsi="宋体" w:cs="宋体"/>
          <w:b/>
          <w:bCs/>
          <w:szCs w:val="21"/>
          <w:highlight w:val="none"/>
        </w:rPr>
        <w:t>：</w:t>
      </w:r>
    </w:p>
    <w:p w14:paraId="711D685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（1）符合</w:t>
      </w:r>
      <w:r>
        <w:rPr>
          <w:rFonts w:hint="eastAsia" w:ascii="宋体" w:hAnsi="宋体" w:cs="宋体"/>
          <w:szCs w:val="21"/>
          <w:highlight w:val="none"/>
          <w:lang w:val="en-US" w:eastAsia="zh-CN"/>
        </w:rPr>
        <w:t>专业</w:t>
      </w:r>
      <w:r>
        <w:rPr>
          <w:rFonts w:hint="eastAsia" w:ascii="宋体" w:hAnsi="宋体" w:cs="宋体"/>
          <w:szCs w:val="21"/>
          <w:highlight w:val="none"/>
        </w:rPr>
        <w:t>条件的供应商或者对磋商文件作实质响应的供应商不足三家的；</w:t>
      </w:r>
    </w:p>
    <w:p w14:paraId="7839A69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）出现影响采购公正的违法、违规行为；</w:t>
      </w:r>
    </w:p>
    <w:p w14:paraId="5C891E8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）在采购过程中符合要求的供应商或者报价未超过采购预算的供应商不足3家的</w:t>
      </w:r>
    </w:p>
    <w:p w14:paraId="64B6673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）因重大变故，采购任务取消；</w:t>
      </w:r>
    </w:p>
    <w:p w14:paraId="3B0E260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）因情况变化，不再符合规定的竞争性磋商采购方式适用情形的。</w:t>
      </w:r>
    </w:p>
    <w:p w14:paraId="1B1524B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废标必须经磋商小组集体作出决定，经磋商小组全体成员签字确认后生效。废标后，采购人或者采购代理机构应当将废标理由告知所有供应商。</w:t>
      </w:r>
    </w:p>
    <w:p w14:paraId="6A002559">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ascii="宋体" w:hAnsi="宋体" w:cs="宋体"/>
          <w:b/>
          <w:sz w:val="28"/>
          <w:szCs w:val="28"/>
          <w:highlight w:val="none"/>
        </w:rPr>
      </w:pPr>
      <w:bookmarkStart w:id="76" w:name="_Toc259191039"/>
      <w:bookmarkStart w:id="77" w:name="_Toc199384362"/>
      <w:bookmarkStart w:id="78" w:name="_Toc262045200"/>
      <w:bookmarkStart w:id="79" w:name="_Toc208999247"/>
      <w:bookmarkStart w:id="80" w:name="_Toc1524"/>
      <w:bookmarkStart w:id="81" w:name="_Toc228871265"/>
      <w:bookmarkStart w:id="82" w:name="_Toc693"/>
      <w:bookmarkStart w:id="83" w:name="_Toc208974986"/>
      <w:bookmarkStart w:id="84" w:name="_Toc401"/>
      <w:r>
        <w:rPr>
          <w:rFonts w:hint="eastAsia" w:ascii="宋体" w:hAnsi="宋体" w:cs="宋体"/>
          <w:b/>
          <w:sz w:val="28"/>
          <w:szCs w:val="28"/>
          <w:highlight w:val="none"/>
        </w:rPr>
        <w:t>9．纪律和监督</w:t>
      </w:r>
      <w:bookmarkEnd w:id="76"/>
      <w:bookmarkEnd w:id="77"/>
      <w:bookmarkEnd w:id="78"/>
      <w:bookmarkEnd w:id="79"/>
      <w:bookmarkEnd w:id="80"/>
      <w:bookmarkEnd w:id="81"/>
      <w:bookmarkEnd w:id="82"/>
      <w:bookmarkEnd w:id="83"/>
      <w:bookmarkEnd w:id="84"/>
    </w:p>
    <w:p w14:paraId="56F67F95">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9.1 对采购人的纪律要求</w:t>
      </w:r>
    </w:p>
    <w:p w14:paraId="0295FAA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采购人不得泄漏采购活动中应当保密的情况和资料，不得与供应商串通损害国家利益、社会公共利益或者他人合法权益。</w:t>
      </w:r>
    </w:p>
    <w:p w14:paraId="77299388">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9.2 对供应商的纪律要求</w:t>
      </w:r>
    </w:p>
    <w:p w14:paraId="1E66A75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供应商不得相互串通磋商或者与采购人串通磋商，不得向采购人或者磋商小组成员行贿谋取成交，不得以他人名义磋商或者以其他方式弄虚作假骗取成交；供应商不得以任何方式干扰、影响评审工作。</w:t>
      </w:r>
    </w:p>
    <w:p w14:paraId="01510B71">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9.3 对磋商小组成员的纪律要求</w:t>
      </w:r>
    </w:p>
    <w:p w14:paraId="4A7DDA7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磋商小组成员不得收受他人的财物或者其他好处，不得向他人透漏对响应文件的评审和比较、成交候选供应商的推荐情况以及评审有关的其他情况。在评审活动中，磋商小组成员应当客观、公正地履行职责，遵守职业道德，不得擅离职守，影响评审程序正常进行，不得使用第三章“评审办法”没有规定的评审因素和标准进行评审。</w:t>
      </w:r>
    </w:p>
    <w:p w14:paraId="11E70FDF">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r>
        <w:rPr>
          <w:rFonts w:hint="eastAsia" w:ascii="宋体" w:hAnsi="宋体" w:cs="宋体"/>
          <w:b/>
          <w:szCs w:val="21"/>
          <w:highlight w:val="none"/>
        </w:rPr>
        <w:t>9.4 对与评审活动有关的工作人员的纪律要求</w:t>
      </w:r>
    </w:p>
    <w:p w14:paraId="4EC4815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与评审活动有关的工作人员不得收受他人的财物或者其他好处，不得向他人透漏对响应文件的评审和比较、成交候选供应商的推荐情况以及评审有关的其他情况。在评审活动中，与评审活动有关的工作人员不得擅离职守，影响评审程序正常进行。</w:t>
      </w:r>
    </w:p>
    <w:p w14:paraId="33AE9E30">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b/>
          <w:szCs w:val="21"/>
          <w:highlight w:val="none"/>
        </w:rPr>
      </w:pPr>
      <w:bookmarkStart w:id="85" w:name="_Toc228871266"/>
      <w:bookmarkStart w:id="86" w:name="_Toc259191040"/>
      <w:bookmarkStart w:id="87" w:name="_Toc208974987"/>
      <w:bookmarkStart w:id="88" w:name="_Toc262045201"/>
      <w:bookmarkStart w:id="89" w:name="_Toc199384363"/>
      <w:bookmarkStart w:id="90" w:name="_Toc208999248"/>
      <w:r>
        <w:rPr>
          <w:rFonts w:hint="eastAsia" w:ascii="宋体" w:hAnsi="宋体" w:cs="宋体"/>
          <w:b/>
          <w:szCs w:val="21"/>
          <w:highlight w:val="none"/>
        </w:rPr>
        <w:t>9.5</w:t>
      </w:r>
      <w:r>
        <w:rPr>
          <w:rFonts w:hint="eastAsia" w:ascii="宋体" w:hAnsi="宋体" w:cs="宋体"/>
          <w:b/>
          <w:bCs/>
          <w:szCs w:val="21"/>
          <w:highlight w:val="none"/>
          <w:lang w:val="zh-CN"/>
        </w:rPr>
        <w:t>质疑与投诉</w:t>
      </w:r>
    </w:p>
    <w:p w14:paraId="35B2361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b/>
          <w:szCs w:val="21"/>
          <w:highlight w:val="none"/>
        </w:rPr>
      </w:pPr>
      <w:r>
        <w:rPr>
          <w:rFonts w:hint="eastAsia" w:ascii="宋体" w:hAnsi="宋体" w:cs="宋体"/>
          <w:bCs/>
          <w:szCs w:val="21"/>
          <w:highlight w:val="none"/>
        </w:rPr>
        <w:t>9.5.1 质疑</w:t>
      </w:r>
    </w:p>
    <w:p w14:paraId="06F7C5E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highlight w:val="none"/>
        </w:rPr>
      </w:pPr>
      <w:r>
        <w:rPr>
          <w:rFonts w:hint="eastAsia" w:ascii="宋体" w:hAnsi="宋体" w:cs="宋体"/>
          <w:szCs w:val="21"/>
          <w:highlight w:val="none"/>
        </w:rPr>
        <w:t>按照《中华人民共和国政府采购法》《政府采购供应商质疑和投诉办法》有关规定，参加本次政府采购活动的供应商认为</w:t>
      </w:r>
      <w:r>
        <w:rPr>
          <w:rFonts w:hint="eastAsia" w:ascii="宋体" w:hAnsi="宋体" w:cs="宋体"/>
          <w:highlight w:val="none"/>
        </w:rPr>
        <w:t>采购文件、采购过程、成交或者成交结果使自己的权益受到损害的，可以在知道或者应知其权益受到损害之日起7个工作日内，以书面形式向采购人、采购代理机构提出质疑。</w:t>
      </w:r>
    </w:p>
    <w:p w14:paraId="09BE892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highlight w:val="none"/>
        </w:rPr>
        <w:t>供应商须在法定质疑期内一次性提出针对同一采购程序环节的质疑。</w:t>
      </w:r>
    </w:p>
    <w:p w14:paraId="6A94462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9.5.1.1供应商提出质疑应当提交质疑函和必要的证明材料。质疑函应当包括下列内容:</w:t>
      </w:r>
    </w:p>
    <w:p w14:paraId="2699A8C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(一)供应商的姓名或者名称、地址、邮编、联系人及联系电话；</w:t>
      </w:r>
    </w:p>
    <w:p w14:paraId="430AD0C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(二)质疑项目的名称、编号；</w:t>
      </w:r>
    </w:p>
    <w:p w14:paraId="61ED4EC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(三)具体、明确的质疑事项和与质疑事项相关的请求；</w:t>
      </w:r>
    </w:p>
    <w:p w14:paraId="61A54DF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(四)事实依据；</w:t>
      </w:r>
    </w:p>
    <w:p w14:paraId="1D0A1ED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(五)必要的法律依据；</w:t>
      </w:r>
    </w:p>
    <w:p w14:paraId="2ACF33A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(六)提出质疑的日期。</w:t>
      </w:r>
    </w:p>
    <w:p w14:paraId="1D24725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9.5.1.2供应商为自然人的，应当由本人签字；供应商为法人或者其他组织的，应当由法定代表人、主要负责人，或者其授权代表签字或盖章，并加盖公章。否则采购人或者采购代理机构不予受理。</w:t>
      </w:r>
    </w:p>
    <w:p w14:paraId="6A207BE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9.5.1.3除书面形式外，其他任何方式的质疑，采购人或者采购代理机构均不予接受和回复。</w:t>
      </w:r>
    </w:p>
    <w:p w14:paraId="2FE11C9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9.5.1.4采购人或者采购代理机构在收到质疑书后七个工作日内作出书面答复，并以书面形式通知质疑人和其他有关当事人，但答复不得涉及商业秘密。</w:t>
      </w:r>
    </w:p>
    <w:p w14:paraId="15C00FC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9.5.1.5质疑人对采购人、采购代理机构的答复不满意或者采购人、采购代理机构未在规定的时间内做出答复的，可以在答复期满后十五个工作日内向同级财政部门投诉。</w:t>
      </w:r>
    </w:p>
    <w:p w14:paraId="0584C50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b/>
          <w:szCs w:val="21"/>
          <w:highlight w:val="none"/>
        </w:rPr>
      </w:pPr>
      <w:r>
        <w:rPr>
          <w:rFonts w:hint="eastAsia" w:ascii="宋体" w:hAnsi="宋体" w:cs="宋体"/>
          <w:bCs/>
          <w:szCs w:val="21"/>
          <w:highlight w:val="none"/>
        </w:rPr>
        <w:t>9.5.2投诉</w:t>
      </w:r>
    </w:p>
    <w:p w14:paraId="5F0CC30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按照《中华人民共和国政府采购法》《政府采购供应商质疑和投诉办法》以及相关的法律法规规定，质疑人对采购人、采购代理机构的答复不满意或者采购人、采购代理机构未在规定的时间内做出答复的，可以在答复期满后十五个工作日内向同级财政部门投诉。</w:t>
      </w:r>
    </w:p>
    <w:p w14:paraId="13B66C9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9.5.2.1投诉人提起投诉应符合下列条件：</w:t>
      </w:r>
    </w:p>
    <w:p w14:paraId="6D6338E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(一)提起投诉前已依法进行质疑；</w:t>
      </w:r>
    </w:p>
    <w:p w14:paraId="44D667D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(二)投诉书内容符合《政府采购供应商质疑和投诉办法》的规定；</w:t>
      </w:r>
    </w:p>
    <w:p w14:paraId="7FAB62A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(三)在投诉有效期限内提起投诉；</w:t>
      </w:r>
    </w:p>
    <w:p w14:paraId="64297F6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(四)同一投诉事项未经财政部门投诉处理；</w:t>
      </w:r>
    </w:p>
    <w:p w14:paraId="7D0466A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(五)财政部规定的其他条件。</w:t>
      </w:r>
    </w:p>
    <w:p w14:paraId="12764E3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9.5.2.2供应商投诉的事项不得超出已质疑事项的范围，但基于质疑答复内容提出的投诉事项除外。</w:t>
      </w:r>
    </w:p>
    <w:p w14:paraId="2041F4C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9.5.2.3投诉人投诉时,应当提交投诉书和必要的证明材料，并按照被投诉采购人、采购代理机构(以下简称被投诉人)和与投诉事项有关的供应商数量提供投诉书的副本。投诉书应当包括下列内容:</w:t>
      </w:r>
    </w:p>
    <w:p w14:paraId="03E4AE6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(一)投诉人和被投诉人的姓名或者名称、通讯地址、邮编、联系人及联系电话；</w:t>
      </w:r>
    </w:p>
    <w:p w14:paraId="3A2E67C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(二)质疑和质疑答复情况说明及相关证明材料；</w:t>
      </w:r>
    </w:p>
    <w:p w14:paraId="2DEFA72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(三)具体、明确的投诉事项和与投诉事项相关的投诉请求；</w:t>
      </w:r>
    </w:p>
    <w:p w14:paraId="3878AD8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(四)事实依据；</w:t>
      </w:r>
    </w:p>
    <w:p w14:paraId="182F4C4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(五)法律依据；</w:t>
      </w:r>
    </w:p>
    <w:p w14:paraId="564C45A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(六)提起投诉的日期。</w:t>
      </w:r>
    </w:p>
    <w:p w14:paraId="12A7D13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9.5.2.4投诉人为自然人的，应当由本人签字；投诉人为法人或者其他组织的，应当由法定代表人、主要负责人，或者其授权代表签字或者盖章，并加盖公章。</w:t>
      </w:r>
    </w:p>
    <w:p w14:paraId="0E3415D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9.5.2.5投诉人不符合上述规定提起的投诉，财政部门不予受理。</w:t>
      </w:r>
    </w:p>
    <w:bookmarkEnd w:id="85"/>
    <w:bookmarkEnd w:id="86"/>
    <w:bookmarkEnd w:id="87"/>
    <w:bookmarkEnd w:id="88"/>
    <w:bookmarkEnd w:id="89"/>
    <w:bookmarkEnd w:id="90"/>
    <w:p w14:paraId="5980B606">
      <w:pPr>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1"/>
        <w:rPr>
          <w:rFonts w:ascii="宋体" w:hAnsi="宋体" w:cs="宋体"/>
          <w:b/>
          <w:sz w:val="28"/>
          <w:szCs w:val="28"/>
          <w:highlight w:val="none"/>
        </w:rPr>
      </w:pPr>
      <w:bookmarkStart w:id="91" w:name="_Toc15130"/>
      <w:bookmarkStart w:id="92" w:name="_Toc21702"/>
      <w:bookmarkStart w:id="93" w:name="_Toc306"/>
      <w:r>
        <w:rPr>
          <w:rFonts w:hint="eastAsia" w:ascii="宋体" w:hAnsi="宋体" w:cs="宋体"/>
          <w:b/>
          <w:sz w:val="28"/>
          <w:szCs w:val="28"/>
          <w:highlight w:val="none"/>
        </w:rPr>
        <w:t>10．需要补充的其他内容</w:t>
      </w:r>
      <w:bookmarkEnd w:id="91"/>
      <w:bookmarkEnd w:id="92"/>
      <w:bookmarkEnd w:id="93"/>
    </w:p>
    <w:p w14:paraId="656F6F0E">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cs="宋体"/>
          <w:szCs w:val="21"/>
          <w:highlight w:val="none"/>
        </w:rPr>
      </w:pPr>
      <w:r>
        <w:rPr>
          <w:rFonts w:hint="eastAsia" w:ascii="宋体" w:hAnsi="宋体" w:cs="宋体"/>
          <w:b/>
          <w:bCs/>
          <w:szCs w:val="21"/>
          <w:highlight w:val="none"/>
        </w:rPr>
        <w:t>10.1最高磋商限价：</w:t>
      </w:r>
      <w:r>
        <w:rPr>
          <w:rFonts w:hint="eastAsia" w:ascii="宋体" w:hAnsi="宋体" w:cs="宋体"/>
          <w:szCs w:val="21"/>
          <w:highlight w:val="none"/>
        </w:rPr>
        <w:t>详见供应商须知前附表。</w:t>
      </w:r>
    </w:p>
    <w:p w14:paraId="04A8B3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Cs w:val="21"/>
          <w:highlight w:val="none"/>
          <w:lang w:val="en-US" w:eastAsia="zh-CN"/>
        </w:rPr>
      </w:pPr>
      <w:r>
        <w:rPr>
          <w:rFonts w:hint="eastAsia" w:ascii="宋体" w:hAnsi="宋体" w:cs="宋体"/>
          <w:b/>
          <w:bCs/>
          <w:szCs w:val="21"/>
          <w:highlight w:val="none"/>
        </w:rPr>
        <w:t>10.2采购代理服务费：</w:t>
      </w:r>
      <w:r>
        <w:rPr>
          <w:rFonts w:hint="eastAsia" w:ascii="宋体" w:hAnsi="宋体" w:cs="宋体"/>
          <w:szCs w:val="21"/>
          <w:highlight w:val="none"/>
        </w:rPr>
        <w:t>详见供应商须知前附表</w:t>
      </w:r>
    </w:p>
    <w:p w14:paraId="367896C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ascii="宋体" w:hAnsi="宋体" w:cs="宋体"/>
          <w:szCs w:val="21"/>
          <w:highlight w:val="none"/>
        </w:rPr>
      </w:pPr>
      <w:r>
        <w:rPr>
          <w:rFonts w:hint="eastAsia" w:ascii="宋体" w:hAnsi="宋体" w:cs="宋体"/>
          <w:b/>
          <w:bCs/>
          <w:szCs w:val="21"/>
          <w:highlight w:val="none"/>
        </w:rPr>
        <w:t>10.</w:t>
      </w:r>
      <w:r>
        <w:rPr>
          <w:rFonts w:hint="eastAsia" w:ascii="宋体" w:hAnsi="宋体" w:cs="宋体"/>
          <w:b/>
          <w:bCs/>
          <w:szCs w:val="21"/>
          <w:highlight w:val="none"/>
          <w:lang w:val="en-US" w:eastAsia="zh-CN"/>
        </w:rPr>
        <w:t>3</w:t>
      </w:r>
      <w:r>
        <w:rPr>
          <w:rFonts w:hint="eastAsia" w:ascii="宋体" w:hAnsi="宋体" w:cs="宋体"/>
          <w:b/>
          <w:bCs/>
          <w:szCs w:val="21"/>
          <w:highlight w:val="none"/>
        </w:rPr>
        <w:t>特殊情况处置程序</w:t>
      </w:r>
    </w:p>
    <w:p w14:paraId="4CBCB0F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en-US" w:eastAsia="zh-CN"/>
        </w:rPr>
        <w:t>3</w:t>
      </w:r>
      <w:r>
        <w:rPr>
          <w:rFonts w:hint="eastAsia" w:ascii="宋体" w:hAnsi="宋体" w:cs="宋体"/>
          <w:szCs w:val="21"/>
          <w:highlight w:val="none"/>
        </w:rPr>
        <w:t>.1评审活动终止</w:t>
      </w:r>
    </w:p>
    <w:p w14:paraId="1F34672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磋商小组应当执行连续评审的原则，按照磋商文件规定的程序、内容、方法、标准完成全部评审工作。出现评审专家临时缺席、回避等情形导致评审现场专家数量不符合法定标准的，采购人或者采购代理机构要按照有关程序及时补抽专家，继续组织评审。如无法及时补齐专家，则要立即停止评审工作，封存磋商文件和所有响应文件，择期重新组建磋商小组进行评审，前期参加评审的磋商小组成员应回避。</w:t>
      </w:r>
    </w:p>
    <w:p w14:paraId="16440D2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（2）发生下列情况之一的，磋商小组应终止评审：</w:t>
      </w:r>
    </w:p>
    <w:p w14:paraId="359CB7F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①发生了不可抗力事件；</w:t>
      </w:r>
    </w:p>
    <w:p w14:paraId="6F4A4DC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②发生磋商小组名单泄密、评审信息泄露；</w:t>
      </w:r>
    </w:p>
    <w:p w14:paraId="2BA6E38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③出现非法干预评审工作；</w:t>
      </w:r>
    </w:p>
    <w:p w14:paraId="7707C8C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④发现磋商小组或者成员未按照磋商文件规定评审或者存在违反法律法规规定行为，且拒绝改正。</w:t>
      </w:r>
    </w:p>
    <w:p w14:paraId="3A93FB4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出现上述情形的，政府采购监督管理部门有权予以废标或者建议采购人和采购代理机构封存磋商文件和所有响应文件，择期重新组建磋商小组进行评审。</w:t>
      </w:r>
    </w:p>
    <w:p w14:paraId="56F7D3B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en-US" w:eastAsia="zh-CN"/>
        </w:rPr>
        <w:t>3</w:t>
      </w:r>
      <w:r>
        <w:rPr>
          <w:rFonts w:hint="eastAsia" w:ascii="宋体" w:hAnsi="宋体" w:cs="宋体"/>
          <w:szCs w:val="21"/>
          <w:highlight w:val="none"/>
        </w:rPr>
        <w:t>.2磋商小组中途更换成员</w:t>
      </w:r>
    </w:p>
    <w:p w14:paraId="3328250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（1）除非发生下列情况之一，磋商小组成员不得中途更换：</w:t>
      </w:r>
    </w:p>
    <w:p w14:paraId="5221F2A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①因不可抗拒的客观原因，不能到场或者需在评审过程中退出评审活动；</w:t>
      </w:r>
    </w:p>
    <w:p w14:paraId="3FA5C5A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②根据法律法规规定，某个或者某几个磋商小组成员需要回避；</w:t>
      </w:r>
    </w:p>
    <w:p w14:paraId="27DD0F2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（2）退出磋商小组的成员，其已完成的评审行为无效。由采购人向政府采购监督管理部门提出更换磋商小组成员意见并获准后，根据本磋商文件规定的磋商小组成员产生方式另行确定替代者进行评审。</w:t>
      </w:r>
    </w:p>
    <w:p w14:paraId="7B1F644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en-US" w:eastAsia="zh-CN"/>
        </w:rPr>
        <w:t>3</w:t>
      </w:r>
      <w:r>
        <w:rPr>
          <w:rFonts w:hint="eastAsia" w:ascii="宋体" w:hAnsi="宋体" w:cs="宋体"/>
          <w:szCs w:val="21"/>
          <w:highlight w:val="none"/>
        </w:rPr>
        <w:t>.3记名投票</w:t>
      </w:r>
    </w:p>
    <w:p w14:paraId="5F42174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在评审过程中，磋商小组发生分歧或者评审结论有异议需表决的，按照少数服从多数的原则，由磋商小组全体成员以记名投票方式表决。</w:t>
      </w:r>
    </w:p>
    <w:p w14:paraId="0BA3878C">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ascii="宋体" w:hAnsi="宋体" w:cs="宋体"/>
          <w:b/>
          <w:bCs/>
          <w:szCs w:val="21"/>
          <w:highlight w:val="none"/>
        </w:rPr>
      </w:pPr>
      <w:r>
        <w:rPr>
          <w:rFonts w:hint="eastAsia" w:ascii="宋体" w:hAnsi="宋体" w:cs="宋体"/>
          <w:b/>
          <w:bCs/>
          <w:szCs w:val="21"/>
          <w:highlight w:val="none"/>
        </w:rPr>
        <w:t>10.</w:t>
      </w:r>
      <w:r>
        <w:rPr>
          <w:rFonts w:hint="eastAsia" w:ascii="宋体" w:hAnsi="宋体" w:cs="宋体"/>
          <w:b/>
          <w:bCs/>
          <w:szCs w:val="21"/>
          <w:highlight w:val="none"/>
          <w:lang w:val="en-US" w:eastAsia="zh-CN"/>
        </w:rPr>
        <w:t>4</w:t>
      </w:r>
      <w:r>
        <w:rPr>
          <w:rFonts w:hint="eastAsia" w:ascii="宋体" w:hAnsi="宋体" w:cs="宋体"/>
          <w:b/>
          <w:bCs/>
          <w:szCs w:val="21"/>
          <w:highlight w:val="none"/>
        </w:rPr>
        <w:t>违法违规情形</w:t>
      </w:r>
    </w:p>
    <w:p w14:paraId="5D53A47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en-US" w:eastAsia="zh-CN"/>
        </w:rPr>
        <w:t>4</w:t>
      </w:r>
      <w:r>
        <w:rPr>
          <w:rFonts w:hint="eastAsia" w:ascii="宋体" w:hAnsi="宋体" w:cs="宋体"/>
          <w:szCs w:val="21"/>
          <w:highlight w:val="none"/>
        </w:rPr>
        <w:t>.1有下列情形之一的，属于供应商相互串通报价：</w:t>
      </w:r>
    </w:p>
    <w:p w14:paraId="754543B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（1）供应商之间协商报价等响应文件的实质性内容；</w:t>
      </w:r>
    </w:p>
    <w:p w14:paraId="3B3D266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（2）供应商之间约定成交人；</w:t>
      </w:r>
    </w:p>
    <w:p w14:paraId="41D7044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（3）供应商之间约定部分供应商放弃报价或者成交；</w:t>
      </w:r>
    </w:p>
    <w:p w14:paraId="5495869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（4）属于同一集团、协会、商会等组织成员的供应商按照该组织要求协同报价；</w:t>
      </w:r>
    </w:p>
    <w:p w14:paraId="3751971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（5）供应商之间为谋取成交或者排斥特定供应商而采取的其他联合行动。</w:t>
      </w:r>
    </w:p>
    <w:p w14:paraId="470E102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en-US" w:eastAsia="zh-CN"/>
        </w:rPr>
        <w:t>4</w:t>
      </w:r>
      <w:r>
        <w:rPr>
          <w:rFonts w:hint="eastAsia" w:ascii="宋体" w:hAnsi="宋体" w:cs="宋体"/>
          <w:szCs w:val="21"/>
          <w:highlight w:val="none"/>
        </w:rPr>
        <w:t>.2有下列情形之一的，视为供应商相互串通报价：</w:t>
      </w:r>
    </w:p>
    <w:p w14:paraId="1163D2A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（1）不同供应商的响应文件由同一单位或者个人编制；</w:t>
      </w:r>
    </w:p>
    <w:p w14:paraId="64F83D6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（2）不同供应商委托同一单位或者个人办理报价事宜；</w:t>
      </w:r>
    </w:p>
    <w:p w14:paraId="4C27C70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（3）不同供应商的响应文件载明的项目管理成员为同一人；</w:t>
      </w:r>
    </w:p>
    <w:p w14:paraId="3AF7AF4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（4）不同供应商的响应文件异常一致或者报价呈规律性差异；</w:t>
      </w:r>
    </w:p>
    <w:p w14:paraId="43BBC2A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（5）不同供应商的响应文件相互混装；</w:t>
      </w:r>
    </w:p>
    <w:p w14:paraId="6B9DF80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（6）不同供应商的磋商保证金从同一单位或者个人的账户转出。</w:t>
      </w:r>
    </w:p>
    <w:p w14:paraId="1614351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en-US" w:eastAsia="zh-CN"/>
        </w:rPr>
        <w:t>4</w:t>
      </w:r>
      <w:r>
        <w:rPr>
          <w:rFonts w:hint="eastAsia" w:ascii="宋体" w:hAnsi="宋体" w:cs="宋体"/>
          <w:szCs w:val="21"/>
          <w:highlight w:val="none"/>
        </w:rPr>
        <w:t>.3有下列情形之一的，属于采购人与供应商串通报价：</w:t>
      </w:r>
    </w:p>
    <w:p w14:paraId="32C389D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（1）采购人在二次报价前开启响应文件并将有关信息泄露给其他供应商;</w:t>
      </w:r>
    </w:p>
    <w:p w14:paraId="14AC3CC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（2）采购人直接或者间接向供应商泄露磋商小组成员等信息；</w:t>
      </w:r>
    </w:p>
    <w:p w14:paraId="5B44D9F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（3）采购人明示或者暗示供应商压低或者抬高报价；</w:t>
      </w:r>
    </w:p>
    <w:p w14:paraId="17C8D46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（4）采购人授意供应商撤换、修改响应文件；</w:t>
      </w:r>
    </w:p>
    <w:p w14:paraId="0C41796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（5）采购人明示或者暗示供应商为特定供应商成交提供方便；</w:t>
      </w:r>
    </w:p>
    <w:p w14:paraId="40AE009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（6）采购人与供应商为谋求特定供应商成交而采取的其他串通行为。</w:t>
      </w:r>
    </w:p>
    <w:p w14:paraId="10B70F8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en-US" w:eastAsia="zh-CN"/>
        </w:rPr>
        <w:t>4</w:t>
      </w:r>
      <w:r>
        <w:rPr>
          <w:rFonts w:hint="eastAsia" w:ascii="宋体" w:hAnsi="宋体" w:cs="宋体"/>
          <w:szCs w:val="21"/>
          <w:highlight w:val="none"/>
        </w:rPr>
        <w:t>.4供应商有下列情形之一的，属于供应商弄虚作假的行为：</w:t>
      </w:r>
    </w:p>
    <w:p w14:paraId="143153B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（1）使用伪造、变造的许可证件；</w:t>
      </w:r>
    </w:p>
    <w:p w14:paraId="1B62502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（2）提供虚假的财务状况或者业绩；</w:t>
      </w:r>
    </w:p>
    <w:p w14:paraId="72E1CC4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（3）提供虚假的项目负责人或者主要技术人员简历、劳动关系证明；</w:t>
      </w:r>
    </w:p>
    <w:p w14:paraId="660029C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（4）提供虚假的信用状况；</w:t>
      </w:r>
    </w:p>
    <w:p w14:paraId="429F16B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（5）其他弄虚作假的行为。</w:t>
      </w:r>
    </w:p>
    <w:p w14:paraId="35CC0DE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en-US" w:eastAsia="zh-CN"/>
        </w:rPr>
        <w:t>4</w:t>
      </w:r>
      <w:r>
        <w:rPr>
          <w:rFonts w:hint="eastAsia" w:ascii="宋体" w:hAnsi="宋体" w:cs="宋体"/>
          <w:szCs w:val="21"/>
          <w:highlight w:val="none"/>
        </w:rPr>
        <w:t>.5 违规处理</w:t>
      </w:r>
    </w:p>
    <w:p w14:paraId="16A18B5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供应商有下列情形之一的，列入不良行为记录名单，在一至三年内禁止参加政府采购活动：</w:t>
      </w:r>
    </w:p>
    <w:p w14:paraId="5D9D8DA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（1）提供虚假材料谋取成交；</w:t>
      </w:r>
    </w:p>
    <w:p w14:paraId="5B57C0E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（2）采取不正当手段诋毁、排挤其他供应商；</w:t>
      </w:r>
    </w:p>
    <w:p w14:paraId="12411C8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（3）与采购人、其他供应商或者采购代理机构恶意串通；</w:t>
      </w:r>
    </w:p>
    <w:p w14:paraId="63BB7B0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（4）向采购人、采购代理机构行贿或者提供其他不正当利益；</w:t>
      </w:r>
    </w:p>
    <w:p w14:paraId="4059D68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（5）在采购过程中与采购人进行协商磋商；</w:t>
      </w:r>
    </w:p>
    <w:p w14:paraId="3F1ED88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（6）拒绝有关部门监督检查或者提供虚假情况；</w:t>
      </w:r>
    </w:p>
    <w:p w14:paraId="355EDC7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（7）一年内累计三次以上投诉均查无实据，并带有明显故意行为；</w:t>
      </w:r>
    </w:p>
    <w:p w14:paraId="78FD169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（8）捏造事实或者提供虚假投诉材料；</w:t>
      </w:r>
    </w:p>
    <w:p w14:paraId="0D9AC66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（9）不按照规定程序以及正常途径质疑、投诉，采用匿名信、匿名电话、短信等手段，威胁、恫吓、辱骂、恶意中伤其他相关当事人；</w:t>
      </w:r>
    </w:p>
    <w:p w14:paraId="4C31E26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（10）法律、法规和磋商文件中规定的其他情形。</w:t>
      </w:r>
    </w:p>
    <w:p w14:paraId="3D8A9F24">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ascii="宋体" w:hAnsi="宋体" w:cs="宋体"/>
          <w:szCs w:val="21"/>
          <w:highlight w:val="none"/>
        </w:rPr>
      </w:pPr>
      <w:r>
        <w:rPr>
          <w:rFonts w:hint="eastAsia" w:ascii="宋体" w:hAnsi="宋体" w:cs="宋体"/>
          <w:b/>
          <w:bCs/>
          <w:szCs w:val="21"/>
          <w:highlight w:val="none"/>
        </w:rPr>
        <w:t>10.</w:t>
      </w:r>
      <w:r>
        <w:rPr>
          <w:rFonts w:hint="eastAsia" w:ascii="宋体" w:hAnsi="宋体" w:cs="宋体"/>
          <w:b/>
          <w:bCs/>
          <w:szCs w:val="21"/>
          <w:highlight w:val="none"/>
          <w:lang w:val="en-US" w:eastAsia="zh-CN"/>
        </w:rPr>
        <w:t>5</w:t>
      </w:r>
      <w:r>
        <w:rPr>
          <w:rFonts w:hint="eastAsia" w:ascii="宋体" w:hAnsi="宋体" w:cs="宋体"/>
          <w:b/>
          <w:bCs/>
          <w:szCs w:val="21"/>
          <w:highlight w:val="none"/>
        </w:rPr>
        <w:t>关于成交人瑕疵滞后发现的处理规则</w:t>
      </w:r>
    </w:p>
    <w:p w14:paraId="7C32F50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en-US" w:eastAsia="zh-CN"/>
        </w:rPr>
        <w:t>5</w:t>
      </w:r>
      <w:r>
        <w:rPr>
          <w:rFonts w:hint="eastAsia" w:ascii="宋体" w:hAnsi="宋体" w:cs="宋体"/>
          <w:szCs w:val="21"/>
          <w:highlight w:val="none"/>
        </w:rPr>
        <w:t>.1无论基于何种原因，本应作无效或废标处理的情形即便未被及时发现而使该供应商进入初审、详细评审或者其他后续程序，包括已经签约的情形，一旦在任何时间被发现存在上述情形，磋商小组均有权随时视情形决定是否取消该供应商的此前评议结果，或者随时视情形决定该报价无效，并有权决定采取相应的补救、纠正措施；若通过补救、纠正措施能够满足磋商文件或者采购人要求，磋商小组可以维持既定结果并要求成交人出具补救、纠正措施等承诺，由此产生的一切费用由成交人承担；若通过补救、纠正措施仍不能够满足磋商文件或者采购人要求，磋商小组应出具取消该供应商的此前评议结果的复审结论，并予以废标，由此产生的一切损失均由成交人承担。</w:t>
      </w:r>
    </w:p>
    <w:p w14:paraId="5C70778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cs="宋体"/>
          <w:szCs w:val="21"/>
          <w:highlight w:val="none"/>
        </w:rPr>
      </w:pPr>
      <w:r>
        <w:rPr>
          <w:rFonts w:hint="eastAsia" w:ascii="宋体" w:hAnsi="宋体" w:cs="宋体"/>
          <w:szCs w:val="21"/>
          <w:highlight w:val="none"/>
        </w:rPr>
        <w:t>磋商小组认定成交人报价无效、废标或成交人的此前评议结果被取消的，应予以废标，由采购人依法重新组织采购，成交人按照相关规定处理。出现上述情形的一切损失均由被取消成交资格的供应商承担。</w:t>
      </w:r>
    </w:p>
    <w:p w14:paraId="47EC607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szCs w:val="21"/>
          <w:highlight w:val="none"/>
        </w:rPr>
      </w:pPr>
      <w:r>
        <w:rPr>
          <w:rFonts w:hint="eastAsia" w:ascii="宋体" w:hAnsi="宋体" w:cs="宋体"/>
          <w:szCs w:val="21"/>
          <w:highlight w:val="none"/>
        </w:rPr>
        <w:t>10.</w:t>
      </w:r>
      <w:r>
        <w:rPr>
          <w:rFonts w:hint="eastAsia" w:ascii="宋体" w:hAnsi="宋体" w:cs="宋体"/>
          <w:szCs w:val="21"/>
          <w:highlight w:val="none"/>
          <w:lang w:val="en-US" w:eastAsia="zh-CN"/>
        </w:rPr>
        <w:t>5</w:t>
      </w:r>
      <w:r>
        <w:rPr>
          <w:rFonts w:hint="eastAsia" w:ascii="宋体" w:hAnsi="宋体" w:cs="宋体"/>
          <w:szCs w:val="21"/>
          <w:highlight w:val="none"/>
        </w:rPr>
        <w:t>.2若已经超过质疑期限而未被发现，签署了相关的合同之后才发现存在上述情形，经磋商小组再行审查认为其在技术、必要资质等方面并不存在问题而仅属于商务方面存在瑕疵的问题，若取消该供应商的此前评议结果或者采取类似的处理措施将对本次采购更为不利的情形（包括：予以无效报价、废标或采取类似的处理措施将使本次采购成本大幅上升、延误期限以至可能给采购人造成较大损失的），维持成交结果的，采购人必须出具维持成交结果以及是否要求提供特别担保金的书面意见，磋商小组可以维持既定结果并要求成交人出具提供特别担保金承诺，以承担可能产生的赔偿责任；若成交人拒绝提供特别担保金、实际提供的担保金额不足或者采购人不同意维持成交结果的，磋商小组应当决定取消成交人的此前评议结果或者采取类似的处理措施，由此产生的一切损失均由成交人承担。</w:t>
      </w:r>
    </w:p>
    <w:p w14:paraId="53423BA2">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10.</w:t>
      </w:r>
      <w:r>
        <w:rPr>
          <w:rFonts w:hint="eastAsia" w:ascii="宋体" w:hAnsi="宋体" w:cs="宋体"/>
          <w:b/>
          <w:bCs/>
          <w:kern w:val="2"/>
          <w:sz w:val="21"/>
          <w:szCs w:val="21"/>
          <w:highlight w:val="none"/>
          <w:lang w:val="en-US" w:eastAsia="zh-CN" w:bidi="ar-SA"/>
        </w:rPr>
        <w:t>6关于</w:t>
      </w:r>
      <w:r>
        <w:rPr>
          <w:rFonts w:hint="eastAsia" w:ascii="宋体" w:hAnsi="宋体" w:eastAsia="宋体" w:cs="宋体"/>
          <w:b/>
          <w:bCs/>
          <w:kern w:val="2"/>
          <w:sz w:val="21"/>
          <w:szCs w:val="21"/>
          <w:highlight w:val="none"/>
          <w:lang w:val="en-US" w:eastAsia="zh-CN" w:bidi="ar-SA"/>
        </w:rPr>
        <w:t>信用信息查询的查询渠道及截止时点、信用信息查询记录和证据留存的具体方式、信用信息的使用规则。</w:t>
      </w:r>
    </w:p>
    <w:p w14:paraId="4BAD52C4">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cs="宋体"/>
          <w:szCs w:val="21"/>
          <w:highlight w:val="none"/>
          <w:lang w:val="zh-CN"/>
        </w:rPr>
      </w:pPr>
      <w:r>
        <w:rPr>
          <w:rFonts w:hint="eastAsia" w:ascii="宋体" w:hAnsi="宋体" w:cs="宋体"/>
          <w:b/>
          <w:bCs/>
          <w:kern w:val="2"/>
          <w:sz w:val="21"/>
          <w:szCs w:val="21"/>
          <w:highlight w:val="none"/>
          <w:lang w:val="en-US" w:eastAsia="zh-CN" w:bidi="ar-SA"/>
        </w:rPr>
        <w:t>10.6.1信用信息查询的查询渠道及截止时点：</w:t>
      </w:r>
      <w:r>
        <w:rPr>
          <w:rFonts w:hint="eastAsia" w:ascii="宋体" w:hAnsi="宋体" w:cs="宋体"/>
          <w:szCs w:val="21"/>
          <w:highlight w:val="none"/>
          <w:lang w:val="en-US" w:eastAsia="zh-CN" w:bidi="ar"/>
        </w:rPr>
        <w:t>截至</w:t>
      </w:r>
      <w:r>
        <w:rPr>
          <w:rFonts w:hint="eastAsia" w:ascii="宋体" w:hAnsi="宋体" w:cs="宋体"/>
          <w:color w:val="000000"/>
          <w:szCs w:val="21"/>
          <w:highlight w:val="none"/>
          <w:lang w:val="en-US" w:eastAsia="zh-CN" w:bidi="ar"/>
        </w:rPr>
        <w:t>响应文件递交截止之日</w:t>
      </w:r>
      <w:r>
        <w:rPr>
          <w:rFonts w:hint="eastAsia" w:ascii="宋体" w:hAnsi="宋体" w:cs="宋体"/>
          <w:color w:val="000000"/>
          <w:szCs w:val="21"/>
          <w:highlight w:val="none"/>
          <w:lang w:val="zh-CN" w:bidi="ar"/>
        </w:rPr>
        <w:t>，</w:t>
      </w:r>
      <w:r>
        <w:rPr>
          <w:rFonts w:hint="eastAsia" w:ascii="宋体" w:hAnsi="宋体" w:cs="宋体"/>
          <w:szCs w:val="21"/>
          <w:highlight w:val="none"/>
          <w:lang w:val="zh-CN" w:bidi="ar"/>
        </w:rPr>
        <w:t>供应商未被工商行政管理机关在全国企业信用信息公示系统（www.gsxt.gov.cn）中列入严重违法失信名单</w:t>
      </w:r>
      <w:r>
        <w:rPr>
          <w:rFonts w:hint="eastAsia" w:ascii="宋体" w:hAnsi="宋体" w:cs="宋体"/>
          <w:szCs w:val="21"/>
          <w:highlight w:val="none"/>
          <w:lang w:val="zh-CN"/>
        </w:rPr>
        <w:t>；未</w:t>
      </w:r>
      <w:r>
        <w:rPr>
          <w:rFonts w:hint="eastAsia" w:ascii="宋体" w:hAnsi="宋体" w:cs="宋体"/>
          <w:szCs w:val="21"/>
          <w:highlight w:val="none"/>
          <w:lang w:val="en-US" w:eastAsia="zh-CN"/>
        </w:rPr>
        <w:t>在</w:t>
      </w:r>
      <w:r>
        <w:rPr>
          <w:rFonts w:hint="eastAsia" w:ascii="宋体" w:hAnsi="宋体" w:cs="宋体"/>
          <w:szCs w:val="21"/>
          <w:highlight w:val="none"/>
          <w:lang w:val="zh-CN"/>
        </w:rPr>
        <w:t>“信用中国” 网站(www.creditchina.gov.cn)被列入</w:t>
      </w:r>
      <w:r>
        <w:rPr>
          <w:rFonts w:hint="eastAsia" w:ascii="宋体" w:hAnsi="宋体" w:cs="宋体"/>
          <w:szCs w:val="21"/>
          <w:highlight w:val="none"/>
          <w:lang w:val="en-US" w:eastAsia="zh-CN"/>
        </w:rPr>
        <w:t>政府采购严重违法失信行为记录名单、重大税收违法失信主体；未在“中国执行信息公开网”（zxgk.court.gov.cn/shixin）中被列入失信被执行人名单；未在“</w:t>
      </w:r>
      <w:r>
        <w:rPr>
          <w:rFonts w:hint="eastAsia" w:ascii="宋体" w:hAnsi="宋体" w:cs="宋体"/>
          <w:szCs w:val="21"/>
          <w:highlight w:val="none"/>
          <w:lang w:val="zh-CN"/>
        </w:rPr>
        <w:t>中国政府采购网</w:t>
      </w:r>
      <w:r>
        <w:rPr>
          <w:rFonts w:hint="eastAsia" w:ascii="宋体" w:hAnsi="宋体" w:cs="宋体"/>
          <w:szCs w:val="21"/>
          <w:highlight w:val="none"/>
          <w:lang w:val="en-US" w:eastAsia="zh-CN"/>
        </w:rPr>
        <w:t>”</w:t>
      </w:r>
      <w:r>
        <w:rPr>
          <w:rFonts w:hint="eastAsia" w:ascii="宋体" w:hAnsi="宋体" w:cs="宋体"/>
          <w:szCs w:val="21"/>
          <w:highlight w:val="none"/>
          <w:lang w:val="zh-CN"/>
        </w:rPr>
        <w:t>(www.ccgp.gov.cn)</w:t>
      </w:r>
      <w:r>
        <w:rPr>
          <w:rFonts w:hint="eastAsia" w:ascii="宋体" w:hAnsi="宋体" w:cs="宋体"/>
          <w:szCs w:val="21"/>
          <w:highlight w:val="none"/>
          <w:lang w:val="en-US" w:eastAsia="zh-CN"/>
        </w:rPr>
        <w:t>中被列入</w:t>
      </w:r>
      <w:r>
        <w:rPr>
          <w:rFonts w:hint="eastAsia" w:ascii="宋体" w:hAnsi="宋体" w:cs="宋体"/>
          <w:szCs w:val="21"/>
          <w:highlight w:val="none"/>
          <w:lang w:val="zh-CN"/>
        </w:rPr>
        <w:t>政府采购严重违法失信行为记录名单。</w:t>
      </w:r>
    </w:p>
    <w:p w14:paraId="2B1459E7">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bCs/>
          <w:kern w:val="2"/>
          <w:sz w:val="21"/>
          <w:szCs w:val="21"/>
          <w:highlight w:val="none"/>
          <w:lang w:val="en-US" w:eastAsia="zh-CN" w:bidi="ar-SA"/>
        </w:rPr>
      </w:pPr>
      <w:r>
        <w:rPr>
          <w:rFonts w:hint="eastAsia" w:ascii="宋体" w:hAnsi="宋体" w:cs="宋体"/>
          <w:b/>
          <w:bCs/>
          <w:szCs w:val="21"/>
          <w:highlight w:val="none"/>
          <w:lang w:val="en-US" w:eastAsia="zh-CN"/>
        </w:rPr>
        <w:t>10.6.2</w:t>
      </w:r>
      <w:r>
        <w:rPr>
          <w:rFonts w:hint="eastAsia" w:ascii="宋体" w:hAnsi="宋体" w:eastAsia="宋体" w:cs="宋体"/>
          <w:b/>
          <w:bCs/>
          <w:kern w:val="2"/>
          <w:sz w:val="21"/>
          <w:szCs w:val="21"/>
          <w:highlight w:val="none"/>
          <w:lang w:val="en-US" w:eastAsia="zh-CN" w:bidi="ar-SA"/>
        </w:rPr>
        <w:t>信用信息查询记录和证据留存的具体方式、信用信息的使用规则：</w:t>
      </w:r>
    </w:p>
    <w:p w14:paraId="51115C6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由采购人或采购人委托的采购代理机构在初步评审前通过互联网进行查询，并对供应商信用记录进行甄别，而后将查询记录递交至磋商小组，对列入失信被执行人、重大税收违法案件当事人名单、政府采购严重违法失信行为记录名单及其他不符合《中华人民共和国政府采购法》第二十二条规定条件的供应商，拒绝其参与政府采购活动。</w:t>
      </w:r>
    </w:p>
    <w:p w14:paraId="6016D2B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default"/>
          <w:highlight w:val="none"/>
          <w:lang w:val="en-US" w:eastAsia="zh-CN"/>
        </w:rPr>
        <w:sectPr>
          <w:footerReference r:id="rId9" w:type="first"/>
          <w:headerReference r:id="rId7" w:type="default"/>
          <w:footerReference r:id="rId8" w:type="default"/>
          <w:pgSz w:w="11906" w:h="16838"/>
          <w:pgMar w:top="1418" w:right="1134" w:bottom="1418" w:left="1134" w:header="851" w:footer="1077" w:gutter="0"/>
          <w:pgNumType w:fmt="decimal"/>
          <w:cols w:space="720" w:num="1"/>
          <w:docGrid w:linePitch="312" w:charSpace="0"/>
        </w:sectPr>
      </w:pPr>
      <w:r>
        <w:rPr>
          <w:rFonts w:hint="eastAsia" w:ascii="宋体" w:hAnsi="宋体" w:eastAsia="宋体" w:cs="宋体"/>
          <w:szCs w:val="21"/>
          <w:highlight w:val="none"/>
          <w:lang w:val="en-US" w:eastAsia="zh-CN"/>
        </w:rPr>
        <w:t>（2）查询记录做为评委评审表的一部分，与本磋商项目其他材料一同归档至竞争性磋商档案中留存</w:t>
      </w:r>
      <w:r>
        <w:rPr>
          <w:rFonts w:hint="eastAsia" w:ascii="宋体" w:hAnsi="宋体" w:cs="宋体"/>
          <w:szCs w:val="21"/>
          <w:highlight w:val="none"/>
          <w:lang w:val="en-US" w:eastAsia="zh-CN"/>
        </w:rPr>
        <w:t>。</w:t>
      </w:r>
    </w:p>
    <w:p w14:paraId="7212223A">
      <w:pPr>
        <w:pStyle w:val="4"/>
        <w:tabs>
          <w:tab w:val="center" w:pos="4535"/>
          <w:tab w:val="left" w:pos="6795"/>
        </w:tabs>
        <w:jc w:val="center"/>
        <w:rPr>
          <w:rFonts w:ascii="宋体" w:hAnsi="宋体" w:cs="宋体"/>
          <w:highlight w:val="none"/>
        </w:rPr>
      </w:pPr>
      <w:bookmarkStart w:id="94" w:name="_Toc9803121"/>
      <w:bookmarkStart w:id="95" w:name="_Toc23399"/>
      <w:bookmarkStart w:id="96" w:name="_Toc22907"/>
      <w:r>
        <w:rPr>
          <w:rFonts w:hint="eastAsia" w:ascii="宋体" w:hAnsi="宋体" w:cs="宋体"/>
          <w:highlight w:val="none"/>
        </w:rPr>
        <w:t>第三章 评审办法（综合评分法）</w:t>
      </w:r>
      <w:bookmarkEnd w:id="94"/>
      <w:bookmarkEnd w:id="95"/>
      <w:bookmarkEnd w:id="96"/>
    </w:p>
    <w:p w14:paraId="73FD8166">
      <w:pPr>
        <w:spacing w:line="360" w:lineRule="auto"/>
        <w:jc w:val="center"/>
        <w:rPr>
          <w:rFonts w:hint="eastAsia" w:ascii="宋体" w:hAnsi="宋体" w:cs="宋体"/>
          <w:b/>
          <w:bCs/>
          <w:sz w:val="28"/>
          <w:szCs w:val="28"/>
          <w:highlight w:val="none"/>
        </w:rPr>
      </w:pPr>
      <w:r>
        <w:rPr>
          <w:rFonts w:hint="eastAsia" w:ascii="宋体" w:hAnsi="宋体" w:cs="宋体"/>
          <w:b/>
          <w:bCs/>
          <w:sz w:val="28"/>
          <w:szCs w:val="28"/>
          <w:highlight w:val="none"/>
          <w:lang w:eastAsia="zh-CN"/>
        </w:rPr>
        <w:t>评审办法</w:t>
      </w:r>
      <w:r>
        <w:rPr>
          <w:rFonts w:hint="eastAsia" w:ascii="宋体" w:hAnsi="宋体" w:cs="宋体"/>
          <w:b/>
          <w:bCs/>
          <w:sz w:val="28"/>
          <w:szCs w:val="28"/>
          <w:highlight w:val="none"/>
        </w:rPr>
        <w:t>前附表</w:t>
      </w:r>
    </w:p>
    <w:p w14:paraId="2C225C7A">
      <w:pPr>
        <w:spacing w:line="360" w:lineRule="auto"/>
        <w:jc w:val="cente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（一）资格审查表</w:t>
      </w:r>
    </w:p>
    <w:tbl>
      <w:tblPr>
        <w:tblStyle w:val="22"/>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723"/>
        <w:gridCol w:w="4942"/>
      </w:tblGrid>
      <w:tr w14:paraId="2475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5" w:type="dxa"/>
            <w:noWrap w:val="0"/>
            <w:vAlign w:val="center"/>
          </w:tcPr>
          <w:p w14:paraId="2F7972EC">
            <w:pPr>
              <w:keepNext w:val="0"/>
              <w:keepLines w:val="0"/>
              <w:pageBreakBefore w:val="0"/>
              <w:widowControl w:val="0"/>
              <w:kinsoku/>
              <w:wordWrap/>
              <w:overflowPunct/>
              <w:topLinePunct w:val="0"/>
              <w:autoSpaceDE/>
              <w:autoSpaceDN/>
              <w:bidi w:val="0"/>
              <w:adjustRightInd/>
              <w:snapToGrid/>
              <w:spacing w:line="320" w:lineRule="exact"/>
              <w:ind w:leftChars="0"/>
              <w:jc w:val="center"/>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b/>
                <w:color w:val="auto"/>
                <w:sz w:val="21"/>
                <w:szCs w:val="21"/>
                <w:highlight w:val="none"/>
              </w:rPr>
              <w:t>序号</w:t>
            </w:r>
          </w:p>
        </w:tc>
        <w:tc>
          <w:tcPr>
            <w:tcW w:w="3723" w:type="dxa"/>
            <w:noWrap w:val="0"/>
            <w:vAlign w:val="center"/>
          </w:tcPr>
          <w:p w14:paraId="77B9D038">
            <w:pPr>
              <w:keepNext w:val="0"/>
              <w:keepLines w:val="0"/>
              <w:pageBreakBefore w:val="0"/>
              <w:widowControl w:val="0"/>
              <w:kinsoku/>
              <w:wordWrap/>
              <w:overflowPunct/>
              <w:topLinePunct w:val="0"/>
              <w:autoSpaceDE/>
              <w:autoSpaceDN/>
              <w:bidi w:val="0"/>
              <w:adjustRightInd/>
              <w:snapToGrid/>
              <w:spacing w:line="320" w:lineRule="exact"/>
              <w:ind w:leftChars="0"/>
              <w:jc w:val="center"/>
              <w:textAlignment w:val="auto"/>
              <w:outlineLvl w:val="9"/>
              <w:rPr>
                <w:rFonts w:hint="default" w:ascii="宋体" w:hAnsi="宋体" w:eastAsia="宋体" w:cs="宋体"/>
                <w:color w:val="auto"/>
                <w:spacing w:val="-6"/>
                <w:sz w:val="21"/>
                <w:szCs w:val="21"/>
                <w:highlight w:val="none"/>
                <w:lang w:val="en-US" w:eastAsia="zh-CN"/>
              </w:rPr>
            </w:pPr>
            <w:r>
              <w:rPr>
                <w:rFonts w:hint="eastAsia" w:ascii="宋体" w:hAnsi="宋体" w:eastAsia="宋体" w:cs="宋体"/>
                <w:b/>
                <w:color w:val="auto"/>
                <w:sz w:val="21"/>
                <w:szCs w:val="21"/>
                <w:highlight w:val="none"/>
                <w:lang w:val="en-US" w:eastAsia="zh-CN"/>
              </w:rPr>
              <w:t>审查要求</w:t>
            </w:r>
          </w:p>
        </w:tc>
        <w:tc>
          <w:tcPr>
            <w:tcW w:w="4942" w:type="dxa"/>
            <w:noWrap w:val="0"/>
            <w:vAlign w:val="center"/>
          </w:tcPr>
          <w:p w14:paraId="663402B6">
            <w:pPr>
              <w:keepNext w:val="0"/>
              <w:keepLines w:val="0"/>
              <w:pageBreakBefore w:val="0"/>
              <w:widowControl w:val="0"/>
              <w:kinsoku/>
              <w:wordWrap/>
              <w:overflowPunct/>
              <w:topLinePunct w:val="0"/>
              <w:autoSpaceDE/>
              <w:autoSpaceDN/>
              <w:bidi w:val="0"/>
              <w:adjustRightInd/>
              <w:snapToGrid/>
              <w:spacing w:line="320" w:lineRule="exact"/>
              <w:ind w:leftChars="0"/>
              <w:jc w:val="center"/>
              <w:textAlignment w:val="auto"/>
              <w:outlineLvl w:val="9"/>
              <w:rPr>
                <w:rFonts w:hint="default" w:ascii="宋体" w:hAnsi="宋体" w:eastAsia="宋体" w:cs="宋体"/>
                <w:b/>
                <w:color w:val="auto"/>
                <w:spacing w:val="-6"/>
                <w:sz w:val="21"/>
                <w:szCs w:val="21"/>
                <w:highlight w:val="none"/>
                <w:lang w:val="en-US" w:eastAsia="zh-CN"/>
              </w:rPr>
            </w:pPr>
            <w:r>
              <w:rPr>
                <w:rFonts w:hint="eastAsia" w:ascii="宋体" w:hAnsi="宋体" w:eastAsia="宋体" w:cs="宋体"/>
                <w:b/>
                <w:color w:val="auto"/>
                <w:spacing w:val="-6"/>
                <w:sz w:val="21"/>
                <w:szCs w:val="21"/>
                <w:highlight w:val="none"/>
                <w:lang w:val="en-US" w:eastAsia="zh-CN"/>
              </w:rPr>
              <w:t>要求说明</w:t>
            </w:r>
          </w:p>
        </w:tc>
      </w:tr>
      <w:tr w14:paraId="3B51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75" w:type="dxa"/>
            <w:noWrap w:val="0"/>
            <w:vAlign w:val="center"/>
          </w:tcPr>
          <w:p w14:paraId="239B05FD">
            <w:pPr>
              <w:keepNext w:val="0"/>
              <w:keepLines w:val="0"/>
              <w:pageBreakBefore w:val="0"/>
              <w:widowControl w:val="0"/>
              <w:kinsoku/>
              <w:wordWrap/>
              <w:overflowPunct/>
              <w:topLinePunct w:val="0"/>
              <w:autoSpaceDE/>
              <w:autoSpaceDN/>
              <w:bidi w:val="0"/>
              <w:adjustRightInd/>
              <w:snapToGrid/>
              <w:spacing w:line="320" w:lineRule="exact"/>
              <w:ind w:leftChars="0"/>
              <w:jc w:val="center"/>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w:t>
            </w:r>
          </w:p>
        </w:tc>
        <w:tc>
          <w:tcPr>
            <w:tcW w:w="3723" w:type="dxa"/>
            <w:noWrap w:val="0"/>
            <w:vAlign w:val="center"/>
          </w:tcPr>
          <w:p w14:paraId="65A1956D">
            <w:pPr>
              <w:keepNext w:val="0"/>
              <w:keepLines w:val="0"/>
              <w:pageBreakBefore w:val="0"/>
              <w:widowControl w:val="0"/>
              <w:kinsoku/>
              <w:wordWrap/>
              <w:overflowPunct/>
              <w:topLinePunct w:val="0"/>
              <w:autoSpaceDE/>
              <w:autoSpaceDN/>
              <w:bidi w:val="0"/>
              <w:adjustRightInd/>
              <w:snapToGrid/>
              <w:spacing w:line="320" w:lineRule="exact"/>
              <w:ind w:leftChars="0"/>
              <w:jc w:val="center"/>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b w:val="0"/>
                <w:bCs w:val="0"/>
                <w:kern w:val="2"/>
                <w:sz w:val="21"/>
                <w:szCs w:val="21"/>
                <w:highlight w:val="none"/>
                <w:shd w:val="clear" w:color="auto" w:fill="FFFFFF"/>
                <w:lang w:val="en-US" w:eastAsia="zh-CN" w:bidi="ar-SA"/>
              </w:rPr>
              <w:t>具有独立承担民事责任的能力</w:t>
            </w:r>
          </w:p>
        </w:tc>
        <w:tc>
          <w:tcPr>
            <w:tcW w:w="4942" w:type="dxa"/>
            <w:noWrap w:val="0"/>
            <w:vAlign w:val="center"/>
          </w:tcPr>
          <w:p w14:paraId="271CFF54">
            <w:pPr>
              <w:keepNext w:val="0"/>
              <w:keepLines w:val="0"/>
              <w:pageBreakBefore w:val="0"/>
              <w:widowControl w:val="0"/>
              <w:kinsoku/>
              <w:wordWrap/>
              <w:overflowPunct/>
              <w:topLinePunct w:val="0"/>
              <w:autoSpaceDE/>
              <w:autoSpaceDN/>
              <w:bidi w:val="0"/>
              <w:adjustRightInd/>
              <w:snapToGrid/>
              <w:spacing w:line="320" w:lineRule="exact"/>
              <w:ind w:leftChars="0"/>
              <w:jc w:val="left"/>
              <w:textAlignment w:val="auto"/>
              <w:outlineLvl w:val="9"/>
              <w:rPr>
                <w:rFonts w:hint="eastAsia" w:ascii="宋体" w:hAnsi="宋体" w:eastAsia="宋体" w:cs="宋体"/>
                <w:color w:val="auto"/>
                <w:sz w:val="21"/>
                <w:szCs w:val="21"/>
                <w:highlight w:val="none"/>
              </w:rPr>
            </w:pPr>
            <w:r>
              <w:rPr>
                <w:rFonts w:hint="eastAsia" w:ascii="宋体" w:hAnsi="宋体" w:cs="宋体"/>
                <w:b w:val="0"/>
                <w:bCs w:val="0"/>
                <w:color w:val="auto"/>
                <w:kern w:val="2"/>
                <w:sz w:val="21"/>
                <w:szCs w:val="21"/>
                <w:highlight w:val="none"/>
                <w:lang w:val="zh-CN"/>
              </w:rPr>
              <w:t>响应文件</w:t>
            </w:r>
            <w:r>
              <w:rPr>
                <w:rFonts w:hint="eastAsia" w:ascii="宋体" w:hAnsi="宋体" w:eastAsia="宋体" w:cs="宋体"/>
                <w:b w:val="0"/>
                <w:bCs w:val="0"/>
                <w:color w:val="auto"/>
                <w:kern w:val="2"/>
                <w:sz w:val="21"/>
                <w:szCs w:val="21"/>
                <w:highlight w:val="none"/>
                <w:lang w:val="en-US" w:eastAsia="zh-CN"/>
              </w:rPr>
              <w:t>内提供</w:t>
            </w:r>
            <w:r>
              <w:rPr>
                <w:rFonts w:hint="eastAsia" w:ascii="宋体" w:hAnsi="宋体" w:eastAsia="宋体" w:cs="宋体"/>
                <w:b w:val="0"/>
                <w:bCs w:val="0"/>
                <w:color w:val="auto"/>
                <w:kern w:val="2"/>
                <w:sz w:val="21"/>
                <w:szCs w:val="21"/>
                <w:highlight w:val="none"/>
                <w:lang w:val="zh-CN"/>
              </w:rPr>
              <w:t>营业执照</w:t>
            </w:r>
            <w:r>
              <w:rPr>
                <w:rFonts w:hint="eastAsia" w:ascii="宋体" w:hAnsi="宋体" w:cs="宋体"/>
                <w:b w:val="0"/>
                <w:bCs w:val="0"/>
                <w:color w:val="auto"/>
                <w:kern w:val="2"/>
                <w:sz w:val="21"/>
                <w:szCs w:val="21"/>
                <w:highlight w:val="none"/>
                <w:lang w:val="en-US" w:eastAsia="zh-CN"/>
              </w:rPr>
              <w:t>扫描</w:t>
            </w:r>
            <w:r>
              <w:rPr>
                <w:rFonts w:hint="eastAsia" w:ascii="宋体" w:hAnsi="宋体" w:eastAsia="宋体" w:cs="宋体"/>
                <w:b w:val="0"/>
                <w:bCs w:val="0"/>
                <w:color w:val="auto"/>
                <w:kern w:val="2"/>
                <w:sz w:val="21"/>
                <w:szCs w:val="21"/>
                <w:highlight w:val="none"/>
                <w:lang w:val="zh-CN"/>
              </w:rPr>
              <w:t>件</w:t>
            </w:r>
            <w:r>
              <w:rPr>
                <w:rFonts w:hint="eastAsia" w:ascii="宋体" w:hAnsi="宋体" w:eastAsia="宋体" w:cs="宋体"/>
                <w:b w:val="0"/>
                <w:bCs w:val="0"/>
                <w:color w:val="auto"/>
                <w:kern w:val="2"/>
                <w:sz w:val="21"/>
                <w:szCs w:val="21"/>
                <w:highlight w:val="none"/>
                <w:lang w:val="en-US" w:eastAsia="zh-CN"/>
              </w:rPr>
              <w:t>并</w:t>
            </w:r>
            <w:r>
              <w:rPr>
                <w:rFonts w:hint="eastAsia" w:ascii="宋体" w:hAnsi="宋体" w:eastAsia="宋体" w:cs="宋体"/>
                <w:b w:val="0"/>
                <w:bCs w:val="0"/>
                <w:color w:val="auto"/>
                <w:kern w:val="2"/>
                <w:sz w:val="21"/>
                <w:szCs w:val="21"/>
                <w:highlight w:val="none"/>
                <w:lang w:val="zh-CN"/>
              </w:rPr>
              <w:t>加盖</w:t>
            </w:r>
            <w:r>
              <w:rPr>
                <w:rFonts w:hint="eastAsia" w:ascii="宋体" w:hAnsi="宋体" w:cs="宋体"/>
                <w:b w:val="0"/>
                <w:bCs w:val="0"/>
                <w:color w:val="auto"/>
                <w:kern w:val="2"/>
                <w:sz w:val="21"/>
                <w:szCs w:val="21"/>
                <w:highlight w:val="none"/>
                <w:lang w:val="en-US" w:eastAsia="zh-CN"/>
              </w:rPr>
              <w:t>供应商公章</w:t>
            </w:r>
            <w:r>
              <w:rPr>
                <w:rFonts w:hint="eastAsia" w:ascii="宋体" w:hAnsi="宋体" w:eastAsia="宋体" w:cs="宋体"/>
                <w:b w:val="0"/>
                <w:bCs w:val="0"/>
                <w:color w:val="auto"/>
                <w:kern w:val="2"/>
                <w:sz w:val="21"/>
                <w:szCs w:val="21"/>
                <w:highlight w:val="none"/>
                <w:lang w:val="zh-CN"/>
              </w:rPr>
              <w:t>。</w:t>
            </w:r>
          </w:p>
        </w:tc>
      </w:tr>
      <w:tr w14:paraId="3047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75" w:type="dxa"/>
            <w:noWrap w:val="0"/>
            <w:vAlign w:val="center"/>
          </w:tcPr>
          <w:p w14:paraId="154C3C76">
            <w:pPr>
              <w:keepNext w:val="0"/>
              <w:keepLines w:val="0"/>
              <w:pageBreakBefore w:val="0"/>
              <w:widowControl w:val="0"/>
              <w:kinsoku/>
              <w:wordWrap/>
              <w:overflowPunct/>
              <w:topLinePunct w:val="0"/>
              <w:autoSpaceDE/>
              <w:autoSpaceDN/>
              <w:bidi w:val="0"/>
              <w:adjustRightInd/>
              <w:snapToGrid/>
              <w:spacing w:line="320" w:lineRule="exact"/>
              <w:ind w:leftChars="0"/>
              <w:jc w:val="center"/>
              <w:textAlignment w:val="auto"/>
              <w:outlineLvl w:val="9"/>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2</w:t>
            </w:r>
          </w:p>
        </w:tc>
        <w:tc>
          <w:tcPr>
            <w:tcW w:w="3723" w:type="dxa"/>
            <w:noWrap w:val="0"/>
            <w:vAlign w:val="center"/>
          </w:tcPr>
          <w:p w14:paraId="23F5E817">
            <w:pPr>
              <w:snapToGrid w:val="0"/>
              <w:jc w:val="center"/>
              <w:rPr>
                <w:rFonts w:hint="eastAsia" w:ascii="宋体" w:hAnsi="宋体" w:eastAsia="宋体" w:cs="宋体"/>
                <w:color w:val="auto"/>
                <w:spacing w:val="-6"/>
                <w:sz w:val="21"/>
                <w:szCs w:val="21"/>
                <w:highlight w:val="none"/>
                <w:lang w:val="en-US" w:eastAsia="zh-CN"/>
              </w:rPr>
            </w:pPr>
            <w:r>
              <w:rPr>
                <w:rFonts w:hint="eastAsia" w:ascii="宋体" w:hAnsi="宋体" w:eastAsia="宋体" w:cs="宋体"/>
                <w:b w:val="0"/>
                <w:bCs w:val="0"/>
                <w:kern w:val="2"/>
                <w:sz w:val="21"/>
                <w:szCs w:val="21"/>
                <w:highlight w:val="none"/>
                <w:shd w:val="clear" w:color="auto" w:fill="FFFFFF"/>
                <w:lang w:val="en-US" w:eastAsia="zh-CN" w:bidi="ar-SA"/>
              </w:rPr>
              <w:t>具有良好的商业信誉</w:t>
            </w:r>
          </w:p>
        </w:tc>
        <w:tc>
          <w:tcPr>
            <w:tcW w:w="4942" w:type="dxa"/>
            <w:noWrap w:val="0"/>
            <w:vAlign w:val="center"/>
          </w:tcPr>
          <w:p w14:paraId="59F9F707">
            <w:pPr>
              <w:snapToGrid w:val="0"/>
              <w:rPr>
                <w:rFonts w:hint="default" w:hAnsi="宋体"/>
                <w:szCs w:val="21"/>
                <w:highlight w:val="none"/>
                <w:lang w:val="en-US"/>
              </w:rPr>
            </w:pPr>
            <w:r>
              <w:rPr>
                <w:rFonts w:hint="eastAsia" w:ascii="宋体" w:hAnsi="宋体" w:cs="宋体"/>
                <w:b w:val="0"/>
                <w:bCs w:val="0"/>
                <w:kern w:val="2"/>
                <w:sz w:val="21"/>
                <w:szCs w:val="21"/>
                <w:highlight w:val="none"/>
                <w:shd w:val="clear" w:color="auto" w:fill="FFFFFF"/>
                <w:lang w:val="en-US" w:eastAsia="zh-CN" w:bidi="ar-SA"/>
              </w:rPr>
              <w:t>响应文件</w:t>
            </w:r>
            <w:r>
              <w:rPr>
                <w:rFonts w:hint="eastAsia" w:ascii="宋体" w:hAnsi="宋体" w:eastAsia="宋体" w:cs="宋体"/>
                <w:b w:val="0"/>
                <w:bCs w:val="0"/>
                <w:kern w:val="2"/>
                <w:sz w:val="21"/>
                <w:szCs w:val="21"/>
                <w:highlight w:val="none"/>
                <w:shd w:val="clear" w:color="auto" w:fill="FFFFFF"/>
                <w:lang w:val="en-US" w:eastAsia="zh-CN" w:bidi="ar-SA"/>
              </w:rPr>
              <w:t>内提供由法定代表人或其委托代理人签字并加盖</w:t>
            </w:r>
            <w:r>
              <w:rPr>
                <w:rFonts w:hint="default" w:ascii="宋体" w:hAnsi="宋体" w:cs="宋体"/>
                <w:b w:val="0"/>
                <w:bCs w:val="0"/>
                <w:kern w:val="2"/>
                <w:sz w:val="21"/>
                <w:szCs w:val="21"/>
                <w:highlight w:val="none"/>
                <w:shd w:val="clear" w:color="auto" w:fill="FFFFFF"/>
                <w:lang w:eastAsia="zh-CN" w:bidi="ar-SA"/>
              </w:rPr>
              <w:t>供应商公章</w:t>
            </w:r>
            <w:r>
              <w:rPr>
                <w:rFonts w:hint="eastAsia" w:ascii="宋体" w:hAnsi="宋体" w:eastAsia="宋体" w:cs="宋体"/>
                <w:b w:val="0"/>
                <w:bCs w:val="0"/>
                <w:kern w:val="2"/>
                <w:sz w:val="21"/>
                <w:szCs w:val="21"/>
                <w:highlight w:val="none"/>
                <w:shd w:val="clear" w:color="auto" w:fill="FFFFFF"/>
                <w:lang w:val="en-US" w:eastAsia="zh-CN" w:bidi="ar-SA"/>
              </w:rPr>
              <w:t>的承诺书。</w:t>
            </w:r>
          </w:p>
        </w:tc>
      </w:tr>
      <w:tr w14:paraId="11C1F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noWrap w:val="0"/>
            <w:vAlign w:val="center"/>
          </w:tcPr>
          <w:p w14:paraId="736AEBD0">
            <w:pPr>
              <w:keepNext w:val="0"/>
              <w:keepLines w:val="0"/>
              <w:pageBreakBefore w:val="0"/>
              <w:widowControl w:val="0"/>
              <w:kinsoku/>
              <w:wordWrap/>
              <w:overflowPunct/>
              <w:topLinePunct w:val="0"/>
              <w:autoSpaceDE/>
              <w:autoSpaceDN/>
              <w:bidi w:val="0"/>
              <w:adjustRightInd/>
              <w:snapToGrid/>
              <w:spacing w:line="320" w:lineRule="exact"/>
              <w:ind w:leftChars="0"/>
              <w:jc w:val="center"/>
              <w:textAlignment w:val="auto"/>
              <w:outlineLvl w:val="9"/>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3</w:t>
            </w:r>
          </w:p>
        </w:tc>
        <w:tc>
          <w:tcPr>
            <w:tcW w:w="3723" w:type="dxa"/>
            <w:noWrap w:val="0"/>
            <w:vAlign w:val="center"/>
          </w:tcPr>
          <w:p w14:paraId="68D9988D">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b w:val="0"/>
                <w:bCs w:val="0"/>
                <w:kern w:val="2"/>
                <w:sz w:val="21"/>
                <w:szCs w:val="21"/>
                <w:highlight w:val="none"/>
                <w:shd w:val="clear" w:color="auto" w:fill="FFFFFF"/>
                <w:lang w:val="en-US" w:eastAsia="zh-CN" w:bidi="ar-SA"/>
              </w:rPr>
              <w:t>具有健全的财务会计制度</w:t>
            </w:r>
          </w:p>
        </w:tc>
        <w:tc>
          <w:tcPr>
            <w:tcW w:w="4942" w:type="dxa"/>
            <w:noWrap w:val="0"/>
            <w:vAlign w:val="center"/>
          </w:tcPr>
          <w:p w14:paraId="709CDB37">
            <w:pPr>
              <w:keepNext w:val="0"/>
              <w:keepLines w:val="0"/>
              <w:pageBreakBefore w:val="0"/>
              <w:widowControl w:val="0"/>
              <w:kinsoku/>
              <w:wordWrap/>
              <w:overflowPunct/>
              <w:topLinePunct w:val="0"/>
              <w:autoSpaceDE/>
              <w:autoSpaceDN/>
              <w:bidi w:val="0"/>
              <w:adjustRightInd/>
              <w:snapToGrid/>
              <w:spacing w:line="320" w:lineRule="exact"/>
              <w:ind w:left="0" w:leftChars="0"/>
              <w:jc w:val="left"/>
              <w:textAlignment w:val="auto"/>
              <w:outlineLvl w:val="9"/>
              <w:rPr>
                <w:rFonts w:hint="eastAsia" w:ascii="宋体" w:hAnsi="宋体" w:eastAsia="宋体" w:cs="宋体"/>
                <w:color w:val="auto"/>
                <w:spacing w:val="-6"/>
                <w:kern w:val="2"/>
                <w:sz w:val="21"/>
                <w:szCs w:val="21"/>
                <w:highlight w:val="none"/>
                <w:lang w:val="en-US" w:eastAsia="zh-CN" w:bidi="ar-SA"/>
              </w:rPr>
            </w:pPr>
            <w:r>
              <w:rPr>
                <w:rFonts w:hint="eastAsia" w:ascii="宋体" w:hAnsi="宋体" w:cs="宋体"/>
                <w:b w:val="0"/>
                <w:bCs w:val="0"/>
                <w:kern w:val="2"/>
                <w:sz w:val="21"/>
                <w:szCs w:val="21"/>
                <w:highlight w:val="none"/>
                <w:shd w:val="clear" w:color="auto" w:fill="FFFFFF"/>
                <w:lang w:val="en-US" w:eastAsia="zh-CN" w:bidi="ar-SA"/>
              </w:rPr>
              <w:t>响应文件</w:t>
            </w:r>
            <w:r>
              <w:rPr>
                <w:rFonts w:hint="eastAsia" w:ascii="宋体" w:hAnsi="宋体" w:eastAsia="宋体" w:cs="宋体"/>
                <w:b w:val="0"/>
                <w:bCs w:val="0"/>
                <w:kern w:val="2"/>
                <w:sz w:val="21"/>
                <w:szCs w:val="21"/>
                <w:highlight w:val="none"/>
                <w:shd w:val="clear" w:color="auto" w:fill="FFFFFF"/>
                <w:lang w:val="en-US" w:eastAsia="zh-CN" w:bidi="ar-SA"/>
              </w:rPr>
              <w:t>内提供由法定代表人或其委托代理人签字并加盖</w:t>
            </w:r>
            <w:r>
              <w:rPr>
                <w:rFonts w:hint="default" w:ascii="宋体" w:hAnsi="宋体" w:cs="宋体"/>
                <w:b w:val="0"/>
                <w:bCs w:val="0"/>
                <w:kern w:val="2"/>
                <w:sz w:val="21"/>
                <w:szCs w:val="21"/>
                <w:highlight w:val="none"/>
                <w:shd w:val="clear" w:color="auto" w:fill="FFFFFF"/>
                <w:lang w:eastAsia="zh-CN" w:bidi="ar-SA"/>
              </w:rPr>
              <w:t>供应商公章</w:t>
            </w:r>
            <w:r>
              <w:rPr>
                <w:rFonts w:hint="eastAsia" w:ascii="宋体" w:hAnsi="宋体" w:eastAsia="宋体" w:cs="宋体"/>
                <w:b w:val="0"/>
                <w:bCs w:val="0"/>
                <w:kern w:val="2"/>
                <w:sz w:val="21"/>
                <w:szCs w:val="21"/>
                <w:highlight w:val="none"/>
                <w:shd w:val="clear" w:color="auto" w:fill="FFFFFF"/>
                <w:lang w:val="en-US" w:eastAsia="zh-CN" w:bidi="ar-SA"/>
              </w:rPr>
              <w:t>的承诺书。</w:t>
            </w:r>
          </w:p>
        </w:tc>
      </w:tr>
      <w:tr w14:paraId="4D89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75" w:type="dxa"/>
            <w:noWrap w:val="0"/>
            <w:vAlign w:val="center"/>
          </w:tcPr>
          <w:p w14:paraId="2680DD62">
            <w:pPr>
              <w:keepNext w:val="0"/>
              <w:keepLines w:val="0"/>
              <w:pageBreakBefore w:val="0"/>
              <w:widowControl w:val="0"/>
              <w:kinsoku/>
              <w:wordWrap/>
              <w:overflowPunct/>
              <w:topLinePunct w:val="0"/>
              <w:autoSpaceDE/>
              <w:autoSpaceDN/>
              <w:bidi w:val="0"/>
              <w:adjustRightInd/>
              <w:snapToGrid/>
              <w:spacing w:line="320" w:lineRule="exact"/>
              <w:ind w:leftChars="0"/>
              <w:jc w:val="center"/>
              <w:textAlignment w:val="auto"/>
              <w:outlineLvl w:val="9"/>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4</w:t>
            </w:r>
          </w:p>
        </w:tc>
        <w:tc>
          <w:tcPr>
            <w:tcW w:w="3723" w:type="dxa"/>
            <w:noWrap w:val="0"/>
            <w:vAlign w:val="center"/>
          </w:tcPr>
          <w:p w14:paraId="058C98C0">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kern w:val="2"/>
                <w:sz w:val="21"/>
                <w:szCs w:val="21"/>
                <w:highlight w:val="none"/>
                <w:shd w:val="clear" w:color="auto" w:fill="FFFFFF"/>
                <w:lang w:val="en-US" w:eastAsia="zh-CN" w:bidi="ar-SA"/>
              </w:rPr>
              <w:t>具有履行合同所必需的设备和专业技术能力</w:t>
            </w:r>
          </w:p>
        </w:tc>
        <w:tc>
          <w:tcPr>
            <w:tcW w:w="4942" w:type="dxa"/>
            <w:noWrap w:val="0"/>
            <w:vAlign w:val="center"/>
          </w:tcPr>
          <w:p w14:paraId="4C0A838F">
            <w:pPr>
              <w:keepNext w:val="0"/>
              <w:keepLines w:val="0"/>
              <w:pageBreakBefore w:val="0"/>
              <w:widowControl w:val="0"/>
              <w:kinsoku/>
              <w:wordWrap/>
              <w:overflowPunct/>
              <w:topLinePunct w:val="0"/>
              <w:autoSpaceDE/>
              <w:autoSpaceDN/>
              <w:bidi w:val="0"/>
              <w:adjustRightInd/>
              <w:snapToGrid/>
              <w:spacing w:line="320" w:lineRule="exact"/>
              <w:ind w:left="0" w:leftChars="0"/>
              <w:jc w:val="left"/>
              <w:textAlignment w:val="auto"/>
              <w:outlineLvl w:val="9"/>
              <w:rPr>
                <w:rFonts w:hint="eastAsia" w:ascii="宋体" w:hAnsi="宋体" w:eastAsia="宋体" w:cs="宋体"/>
                <w:color w:val="auto"/>
                <w:spacing w:val="-6"/>
                <w:kern w:val="2"/>
                <w:sz w:val="21"/>
                <w:szCs w:val="21"/>
                <w:highlight w:val="none"/>
                <w:lang w:val="en-US" w:eastAsia="zh-CN" w:bidi="ar-SA"/>
              </w:rPr>
            </w:pPr>
            <w:r>
              <w:rPr>
                <w:rFonts w:hint="eastAsia" w:ascii="宋体" w:hAnsi="宋体" w:cs="宋体"/>
                <w:b w:val="0"/>
                <w:bCs w:val="0"/>
                <w:kern w:val="2"/>
                <w:sz w:val="21"/>
                <w:szCs w:val="21"/>
                <w:highlight w:val="none"/>
                <w:shd w:val="clear" w:color="auto" w:fill="FFFFFF"/>
                <w:lang w:val="en-US" w:eastAsia="zh-CN" w:bidi="ar-SA"/>
              </w:rPr>
              <w:t>响应文件</w:t>
            </w:r>
            <w:r>
              <w:rPr>
                <w:rFonts w:hint="eastAsia" w:ascii="宋体" w:hAnsi="宋体" w:eastAsia="宋体" w:cs="宋体"/>
                <w:b w:val="0"/>
                <w:bCs w:val="0"/>
                <w:kern w:val="2"/>
                <w:sz w:val="21"/>
                <w:szCs w:val="21"/>
                <w:highlight w:val="none"/>
                <w:shd w:val="clear" w:color="auto" w:fill="FFFFFF"/>
                <w:lang w:val="en-US" w:eastAsia="zh-CN" w:bidi="ar-SA"/>
              </w:rPr>
              <w:t>内提供由法定代表人或其委托代理人签字并加盖</w:t>
            </w:r>
            <w:r>
              <w:rPr>
                <w:rFonts w:hint="default" w:ascii="宋体" w:hAnsi="宋体" w:cs="宋体"/>
                <w:b w:val="0"/>
                <w:bCs w:val="0"/>
                <w:kern w:val="2"/>
                <w:sz w:val="21"/>
                <w:szCs w:val="21"/>
                <w:highlight w:val="none"/>
                <w:shd w:val="clear" w:color="auto" w:fill="FFFFFF"/>
                <w:lang w:eastAsia="zh-CN" w:bidi="ar-SA"/>
              </w:rPr>
              <w:t>供应商公章</w:t>
            </w:r>
            <w:r>
              <w:rPr>
                <w:rFonts w:hint="eastAsia" w:ascii="宋体" w:hAnsi="宋体" w:eastAsia="宋体" w:cs="宋体"/>
                <w:b w:val="0"/>
                <w:bCs w:val="0"/>
                <w:kern w:val="2"/>
                <w:sz w:val="21"/>
                <w:szCs w:val="21"/>
                <w:highlight w:val="none"/>
                <w:shd w:val="clear" w:color="auto" w:fill="FFFFFF"/>
                <w:lang w:val="en-US" w:eastAsia="zh-CN" w:bidi="ar-SA"/>
              </w:rPr>
              <w:t>的承诺书。</w:t>
            </w:r>
          </w:p>
        </w:tc>
      </w:tr>
      <w:tr w14:paraId="7C9E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14:paraId="37C255CD">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5</w:t>
            </w:r>
          </w:p>
        </w:tc>
        <w:tc>
          <w:tcPr>
            <w:tcW w:w="3723" w:type="dxa"/>
            <w:noWrap w:val="0"/>
            <w:vAlign w:val="center"/>
          </w:tcPr>
          <w:p w14:paraId="53B909F0">
            <w:pPr>
              <w:keepNext w:val="0"/>
              <w:keepLines w:val="0"/>
              <w:pageBreakBefore w:val="0"/>
              <w:kinsoku/>
              <w:wordWrap w:val="0"/>
              <w:overflowPunct/>
              <w:topLinePunct w:val="0"/>
              <w:bidi w:val="0"/>
              <w:spacing w:line="240" w:lineRule="auto"/>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kern w:val="2"/>
                <w:sz w:val="21"/>
                <w:szCs w:val="21"/>
                <w:highlight w:val="none"/>
                <w:shd w:val="clear" w:color="auto" w:fill="FFFFFF"/>
                <w:lang w:val="en-US" w:eastAsia="zh-CN" w:bidi="ar-SA"/>
              </w:rPr>
              <w:t>有依法缴纳税收和社会保障资金的良好记录</w:t>
            </w:r>
          </w:p>
        </w:tc>
        <w:tc>
          <w:tcPr>
            <w:tcW w:w="4942" w:type="dxa"/>
            <w:noWrap w:val="0"/>
            <w:vAlign w:val="center"/>
          </w:tcPr>
          <w:p w14:paraId="3EBC4FBB">
            <w:pPr>
              <w:keepNext w:val="0"/>
              <w:keepLines w:val="0"/>
              <w:pageBreakBefore w:val="0"/>
              <w:widowControl w:val="0"/>
              <w:kinsoku/>
              <w:wordWrap/>
              <w:overflowPunct/>
              <w:topLinePunct w:val="0"/>
              <w:autoSpaceDE/>
              <w:autoSpaceDN/>
              <w:bidi w:val="0"/>
              <w:adjustRightInd/>
              <w:snapToGrid/>
              <w:spacing w:line="320" w:lineRule="exact"/>
              <w:ind w:left="0" w:leftChars="0"/>
              <w:jc w:val="left"/>
              <w:textAlignment w:val="auto"/>
              <w:outlineLvl w:val="9"/>
              <w:rPr>
                <w:rFonts w:hint="eastAsia" w:ascii="宋体" w:hAnsi="宋体" w:eastAsia="宋体" w:cs="宋体"/>
                <w:b w:val="0"/>
                <w:bCs w:val="0"/>
                <w:kern w:val="2"/>
                <w:sz w:val="21"/>
                <w:szCs w:val="21"/>
                <w:highlight w:val="none"/>
                <w:shd w:val="clear" w:color="auto" w:fill="FFFFFF"/>
                <w:lang w:val="en-US" w:eastAsia="zh-CN" w:bidi="ar-SA"/>
              </w:rPr>
            </w:pPr>
            <w:r>
              <w:rPr>
                <w:rFonts w:hint="eastAsia" w:ascii="宋体" w:hAnsi="宋体" w:cs="宋体"/>
                <w:b w:val="0"/>
                <w:bCs w:val="0"/>
                <w:kern w:val="2"/>
                <w:sz w:val="21"/>
                <w:szCs w:val="21"/>
                <w:highlight w:val="none"/>
                <w:shd w:val="clear" w:color="auto" w:fill="FFFFFF"/>
                <w:lang w:val="en-US" w:eastAsia="zh-CN" w:bidi="ar-SA"/>
              </w:rPr>
              <w:t>提供响应文件递交截止时间前六个月内任意一个月的</w:t>
            </w:r>
            <w:r>
              <w:rPr>
                <w:rFonts w:hint="eastAsia" w:ascii="宋体" w:hAnsi="宋体" w:eastAsia="宋体" w:cs="宋体"/>
                <w:b w:val="0"/>
                <w:bCs w:val="0"/>
                <w:kern w:val="2"/>
                <w:sz w:val="21"/>
                <w:szCs w:val="21"/>
                <w:highlight w:val="none"/>
                <w:shd w:val="clear" w:color="auto" w:fill="FFFFFF"/>
                <w:lang w:val="en-US" w:eastAsia="zh-CN" w:bidi="ar-SA"/>
              </w:rPr>
              <w:t>依法缴纳税收和社会保障资金</w:t>
            </w:r>
            <w:r>
              <w:rPr>
                <w:rFonts w:hint="eastAsia" w:ascii="宋体" w:hAnsi="宋体" w:cs="宋体"/>
                <w:b w:val="0"/>
                <w:bCs w:val="0"/>
                <w:kern w:val="2"/>
                <w:sz w:val="21"/>
                <w:szCs w:val="21"/>
                <w:highlight w:val="none"/>
                <w:shd w:val="clear" w:color="auto" w:fill="FFFFFF"/>
                <w:lang w:val="en-US" w:eastAsia="zh-CN" w:bidi="ar-SA"/>
              </w:rPr>
              <w:t>的相关材料，如完税证明等；</w:t>
            </w:r>
            <w:r>
              <w:rPr>
                <w:rFonts w:hint="eastAsia" w:ascii="宋体" w:hAnsi="宋体" w:eastAsia="宋体" w:cs="宋体"/>
                <w:b w:val="0"/>
                <w:bCs w:val="0"/>
                <w:sz w:val="21"/>
                <w:szCs w:val="21"/>
                <w:highlight w:val="none"/>
                <w:lang w:val="en-US" w:eastAsia="zh-CN"/>
              </w:rPr>
              <w:t>依法免税的供应商提供相应证明材料证明其依法免税</w:t>
            </w:r>
            <w:r>
              <w:rPr>
                <w:rFonts w:hint="eastAsia" w:ascii="宋体" w:hAnsi="宋体" w:eastAsia="宋体" w:cs="宋体"/>
                <w:b w:val="0"/>
                <w:bCs w:val="0"/>
                <w:kern w:val="2"/>
                <w:sz w:val="21"/>
                <w:szCs w:val="21"/>
                <w:highlight w:val="none"/>
                <w:shd w:val="clear" w:color="auto" w:fill="FFFFFF"/>
                <w:lang w:val="en-US" w:eastAsia="zh-CN" w:bidi="ar-SA"/>
              </w:rPr>
              <w:t>。</w:t>
            </w:r>
          </w:p>
          <w:p w14:paraId="76984FB7">
            <w:pPr>
              <w:pStyle w:val="2"/>
              <w:rPr>
                <w:rFonts w:hint="default"/>
                <w:lang w:val="en-US" w:eastAsia="zh-CN"/>
              </w:rPr>
            </w:pPr>
            <w:r>
              <w:rPr>
                <w:rFonts w:hint="eastAsia" w:ascii="宋体" w:hAnsi="宋体" w:cs="宋体"/>
                <w:b w:val="0"/>
                <w:bCs w:val="0"/>
                <w:kern w:val="2"/>
                <w:sz w:val="21"/>
                <w:szCs w:val="21"/>
                <w:highlight w:val="none"/>
                <w:shd w:val="clear" w:color="auto" w:fill="FFFFFF"/>
                <w:lang w:val="en-US" w:eastAsia="zh-CN" w:bidi="ar-SA"/>
              </w:rPr>
              <w:t>响应文件内提供相关材料并加供应商公章。</w:t>
            </w:r>
          </w:p>
        </w:tc>
      </w:tr>
      <w:tr w14:paraId="32AA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14:paraId="068A4FD4">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6</w:t>
            </w:r>
          </w:p>
        </w:tc>
        <w:tc>
          <w:tcPr>
            <w:tcW w:w="3723" w:type="dxa"/>
            <w:noWrap w:val="0"/>
            <w:vAlign w:val="center"/>
          </w:tcPr>
          <w:p w14:paraId="3DF8D6D4">
            <w:pPr>
              <w:keepNext w:val="0"/>
              <w:keepLines w:val="0"/>
              <w:pageBreakBefore w:val="0"/>
              <w:kinsoku/>
              <w:wordWrap w:val="0"/>
              <w:overflowPunct/>
              <w:topLinePunct w:val="0"/>
              <w:bidi w:val="0"/>
              <w:spacing w:line="240" w:lineRule="auto"/>
              <w:jc w:val="center"/>
              <w:textAlignment w:val="auto"/>
              <w:outlineLvl w:val="9"/>
              <w:rPr>
                <w:rFonts w:hint="eastAsia" w:ascii="宋体" w:hAnsi="宋体" w:eastAsia="宋体" w:cs="宋体"/>
                <w:b w:val="0"/>
                <w:bCs w:val="0"/>
                <w:kern w:val="2"/>
                <w:sz w:val="21"/>
                <w:szCs w:val="21"/>
                <w:highlight w:val="none"/>
                <w:shd w:val="clear" w:color="auto" w:fill="FFFFFF"/>
                <w:lang w:val="en-US" w:eastAsia="zh-CN" w:bidi="ar-SA"/>
              </w:rPr>
            </w:pPr>
            <w:r>
              <w:rPr>
                <w:rFonts w:hint="eastAsia" w:ascii="宋体" w:hAnsi="宋体" w:eastAsia="宋体" w:cs="宋体"/>
                <w:b w:val="0"/>
                <w:bCs w:val="0"/>
                <w:kern w:val="2"/>
                <w:sz w:val="21"/>
                <w:szCs w:val="21"/>
                <w:highlight w:val="none"/>
                <w:shd w:val="clear" w:color="auto" w:fill="FFFFFF"/>
                <w:lang w:val="en-US" w:eastAsia="zh-CN" w:bidi="ar-SA"/>
              </w:rPr>
              <w:t>参加政府采购活动前三年内，在经营活动中没有重大违法记录</w:t>
            </w:r>
          </w:p>
        </w:tc>
        <w:tc>
          <w:tcPr>
            <w:tcW w:w="4942" w:type="dxa"/>
            <w:noWrap w:val="0"/>
            <w:vAlign w:val="center"/>
          </w:tcPr>
          <w:p w14:paraId="10AACDB1">
            <w:pPr>
              <w:keepNext w:val="0"/>
              <w:keepLines w:val="0"/>
              <w:pageBreakBefore w:val="0"/>
              <w:kinsoku/>
              <w:wordWrap w:val="0"/>
              <w:overflowPunct/>
              <w:topLinePunct w:val="0"/>
              <w:bidi w:val="0"/>
              <w:spacing w:line="240" w:lineRule="auto"/>
              <w:jc w:val="left"/>
              <w:textAlignment w:val="auto"/>
              <w:outlineLvl w:val="9"/>
              <w:rPr>
                <w:rFonts w:hint="eastAsia" w:ascii="宋体" w:hAnsi="宋体" w:cs="宋体"/>
                <w:b w:val="0"/>
                <w:bCs w:val="0"/>
                <w:szCs w:val="21"/>
                <w:highlight w:val="none"/>
                <w:shd w:val="clear" w:color="auto" w:fill="FFFFFF"/>
                <w:lang w:val="en-US" w:eastAsia="zh-CN"/>
              </w:rPr>
            </w:pPr>
            <w:r>
              <w:rPr>
                <w:rFonts w:hint="eastAsia" w:ascii="宋体" w:hAnsi="宋体" w:cs="宋体"/>
                <w:b w:val="0"/>
                <w:bCs w:val="0"/>
                <w:kern w:val="2"/>
                <w:sz w:val="21"/>
                <w:szCs w:val="21"/>
                <w:highlight w:val="none"/>
                <w:shd w:val="clear" w:color="auto" w:fill="FFFFFF"/>
                <w:lang w:val="en-US" w:eastAsia="zh-CN" w:bidi="ar-SA"/>
              </w:rPr>
              <w:t>响应文件</w:t>
            </w:r>
            <w:r>
              <w:rPr>
                <w:rFonts w:hint="eastAsia" w:ascii="宋体" w:hAnsi="宋体" w:eastAsia="宋体" w:cs="宋体"/>
                <w:b w:val="0"/>
                <w:bCs w:val="0"/>
                <w:kern w:val="2"/>
                <w:sz w:val="21"/>
                <w:szCs w:val="21"/>
                <w:highlight w:val="none"/>
                <w:shd w:val="clear" w:color="auto" w:fill="FFFFFF"/>
                <w:lang w:val="en-US" w:eastAsia="zh-CN" w:bidi="ar-SA"/>
              </w:rPr>
              <w:t>内提供由法定代表人或其委托代理人签字并加盖</w:t>
            </w:r>
            <w:r>
              <w:rPr>
                <w:rFonts w:hint="default" w:ascii="宋体" w:hAnsi="宋体" w:cs="宋体"/>
                <w:b w:val="0"/>
                <w:bCs w:val="0"/>
                <w:kern w:val="2"/>
                <w:sz w:val="21"/>
                <w:szCs w:val="21"/>
                <w:highlight w:val="none"/>
                <w:shd w:val="clear" w:color="auto" w:fill="FFFFFF"/>
                <w:lang w:eastAsia="zh-CN" w:bidi="ar-SA"/>
              </w:rPr>
              <w:t>供应商公章</w:t>
            </w:r>
            <w:r>
              <w:rPr>
                <w:rFonts w:hint="eastAsia" w:ascii="宋体" w:hAnsi="宋体" w:eastAsia="宋体" w:cs="宋体"/>
                <w:b w:val="0"/>
                <w:bCs w:val="0"/>
                <w:kern w:val="2"/>
                <w:sz w:val="21"/>
                <w:szCs w:val="21"/>
                <w:highlight w:val="none"/>
                <w:shd w:val="clear" w:color="auto" w:fill="FFFFFF"/>
                <w:lang w:val="en-US" w:eastAsia="zh-CN" w:bidi="ar-SA"/>
              </w:rPr>
              <w:t>的承诺书。</w:t>
            </w:r>
          </w:p>
        </w:tc>
      </w:tr>
      <w:tr w14:paraId="3098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14:paraId="15DDB12D">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7</w:t>
            </w:r>
          </w:p>
        </w:tc>
        <w:tc>
          <w:tcPr>
            <w:tcW w:w="3723" w:type="dxa"/>
            <w:noWrap w:val="0"/>
            <w:vAlign w:val="center"/>
          </w:tcPr>
          <w:p w14:paraId="0AC2B4C4">
            <w:pPr>
              <w:keepNext w:val="0"/>
              <w:keepLines w:val="0"/>
              <w:pageBreakBefore w:val="0"/>
              <w:kinsoku/>
              <w:wordWrap w:val="0"/>
              <w:overflowPunct/>
              <w:topLinePunct w:val="0"/>
              <w:bidi w:val="0"/>
              <w:spacing w:line="240" w:lineRule="auto"/>
              <w:jc w:val="center"/>
              <w:textAlignment w:val="auto"/>
              <w:outlineLvl w:val="9"/>
              <w:rPr>
                <w:rFonts w:hint="default" w:ascii="宋体" w:hAnsi="宋体" w:eastAsia="宋体" w:cs="宋体"/>
                <w:b w:val="0"/>
                <w:bCs w:val="0"/>
                <w:kern w:val="2"/>
                <w:sz w:val="21"/>
                <w:szCs w:val="21"/>
                <w:highlight w:val="none"/>
                <w:shd w:val="clear" w:color="auto" w:fill="FFFFFF"/>
                <w:lang w:val="en-US" w:eastAsia="zh-CN" w:bidi="ar-SA"/>
              </w:rPr>
            </w:pPr>
            <w:r>
              <w:rPr>
                <w:rFonts w:hint="eastAsia" w:ascii="宋体" w:hAnsi="宋体" w:cs="宋体"/>
                <w:highlight w:val="none"/>
                <w:lang w:val="en-US" w:eastAsia="zh-CN" w:bidi="ar"/>
              </w:rPr>
              <w:t>供应商须具备林业调查规划设计丙级及以上资质</w:t>
            </w:r>
          </w:p>
        </w:tc>
        <w:tc>
          <w:tcPr>
            <w:tcW w:w="4942" w:type="dxa"/>
            <w:noWrap w:val="0"/>
            <w:vAlign w:val="center"/>
          </w:tcPr>
          <w:p w14:paraId="240D8BFA">
            <w:pPr>
              <w:keepNext w:val="0"/>
              <w:keepLines w:val="0"/>
              <w:pageBreakBefore w:val="0"/>
              <w:kinsoku/>
              <w:wordWrap w:val="0"/>
              <w:overflowPunct/>
              <w:topLinePunct w:val="0"/>
              <w:bidi w:val="0"/>
              <w:spacing w:line="240" w:lineRule="auto"/>
              <w:jc w:val="left"/>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val="0"/>
                <w:bCs w:val="0"/>
                <w:kern w:val="2"/>
                <w:sz w:val="21"/>
                <w:szCs w:val="21"/>
                <w:highlight w:val="none"/>
                <w:shd w:val="clear" w:color="auto" w:fill="FFFFFF"/>
                <w:lang w:val="en-US" w:eastAsia="zh-CN" w:bidi="ar-SA"/>
              </w:rPr>
              <w:t>响应文件内提供</w:t>
            </w:r>
            <w:r>
              <w:rPr>
                <w:rFonts w:hint="eastAsia" w:ascii="宋体" w:hAnsi="宋体" w:cs="宋体"/>
                <w:b w:val="0"/>
                <w:bCs w:val="0"/>
                <w:kern w:val="2"/>
                <w:sz w:val="21"/>
                <w:szCs w:val="21"/>
                <w:highlight w:val="none"/>
                <w:shd w:val="clear" w:color="auto" w:fill="FFFFFF"/>
                <w:lang w:val="en-US" w:eastAsia="zh-CN" w:bidi="ar-SA"/>
              </w:rPr>
              <w:t>林业调查规划设计资质证书扫描件并加盖供应商公章。</w:t>
            </w:r>
          </w:p>
        </w:tc>
      </w:tr>
      <w:tr w14:paraId="10BCD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14:paraId="5EF21D51">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default" w:ascii="宋体" w:hAnsi="宋体" w:eastAsia="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8</w:t>
            </w:r>
          </w:p>
        </w:tc>
        <w:tc>
          <w:tcPr>
            <w:tcW w:w="3723" w:type="dxa"/>
            <w:noWrap w:val="0"/>
            <w:vAlign w:val="center"/>
          </w:tcPr>
          <w:p w14:paraId="5D161267">
            <w:pPr>
              <w:keepNext w:val="0"/>
              <w:keepLines w:val="0"/>
              <w:pageBreakBefore w:val="0"/>
              <w:widowControl w:val="0"/>
              <w:kinsoku/>
              <w:wordWrap w:val="0"/>
              <w:overflowPunct/>
              <w:topLinePunct w:val="0"/>
              <w:autoSpaceDE/>
              <w:autoSpaceDN/>
              <w:bidi w:val="0"/>
              <w:adjustRightInd/>
              <w:snapToGrid/>
              <w:spacing w:line="320" w:lineRule="exact"/>
              <w:ind w:left="0" w:leftChars="0"/>
              <w:jc w:val="left"/>
              <w:textAlignment w:val="auto"/>
              <w:outlineLvl w:val="9"/>
              <w:rPr>
                <w:rFonts w:hint="eastAsia" w:ascii="宋体" w:hAnsi="宋体" w:eastAsia="宋体" w:cs="宋体"/>
                <w:b w:val="0"/>
                <w:bCs w:val="0"/>
                <w:color w:val="auto"/>
                <w:spacing w:val="-6"/>
                <w:kern w:val="2"/>
                <w:sz w:val="21"/>
                <w:szCs w:val="21"/>
                <w:highlight w:val="none"/>
                <w:lang w:val="en-US" w:eastAsia="zh-CN" w:bidi="ar-SA"/>
              </w:rPr>
            </w:pPr>
            <w:r>
              <w:rPr>
                <w:rFonts w:hint="eastAsia" w:ascii="宋体" w:hAnsi="宋体" w:eastAsia="宋体" w:cs="宋体"/>
                <w:kern w:val="2"/>
                <w:sz w:val="21"/>
                <w:szCs w:val="21"/>
                <w:highlight w:val="none"/>
                <w:lang w:val="zh-CN" w:eastAsia="zh-CN" w:bidi="ar-SA"/>
              </w:rPr>
              <w:t>截至响应文件递交截止之日</w:t>
            </w:r>
            <w:r>
              <w:rPr>
                <w:rFonts w:hint="eastAsia" w:ascii="宋体" w:hAnsi="宋体" w:eastAsia="宋体" w:cs="宋体"/>
                <w:szCs w:val="21"/>
                <w:highlight w:val="none"/>
                <w:lang w:val="zh-CN" w:eastAsia="zh-CN"/>
              </w:rPr>
              <w:t>，供应商未被工商行政管理机关在全国企业信用信息公示系统（www.gsxt.gov.cn）中列入严重违法失信名单；未</w:t>
            </w:r>
            <w:r>
              <w:rPr>
                <w:rFonts w:hint="eastAsia" w:ascii="宋体" w:hAnsi="宋体" w:eastAsia="宋体" w:cs="宋体"/>
                <w:szCs w:val="21"/>
                <w:highlight w:val="none"/>
                <w:lang w:val="en-US" w:eastAsia="zh-CN"/>
              </w:rPr>
              <w:t>在</w:t>
            </w:r>
            <w:r>
              <w:rPr>
                <w:rFonts w:hint="eastAsia" w:ascii="宋体" w:hAnsi="宋体" w:eastAsia="宋体" w:cs="宋体"/>
                <w:szCs w:val="21"/>
                <w:highlight w:val="none"/>
                <w:lang w:val="zh-CN" w:eastAsia="zh-CN"/>
              </w:rPr>
              <w:t>“信用中国” 网站(www.creditchina.gov.cn)被列入</w:t>
            </w:r>
            <w:r>
              <w:rPr>
                <w:rFonts w:hint="eastAsia" w:ascii="宋体" w:hAnsi="宋体" w:eastAsia="宋体" w:cs="宋体"/>
                <w:szCs w:val="21"/>
                <w:highlight w:val="none"/>
                <w:lang w:val="en-US" w:eastAsia="zh-CN"/>
              </w:rPr>
              <w:t>政府采购严重违法失信行为记录名单、重大税收违法失信主体；未在“中国执行信息公开网”（zxgk.court.gov.cn/shixin）中被列入失信被执行人名单；未在“</w:t>
            </w:r>
            <w:r>
              <w:rPr>
                <w:rFonts w:hint="eastAsia" w:ascii="宋体" w:hAnsi="宋体" w:eastAsia="宋体" w:cs="宋体"/>
                <w:szCs w:val="21"/>
                <w:highlight w:val="none"/>
                <w:lang w:val="zh-CN" w:eastAsia="zh-CN"/>
              </w:rPr>
              <w:t>中国政府采购网</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val="zh-CN" w:eastAsia="zh-CN"/>
              </w:rPr>
              <w:t>(www.ccgp.gov.cn)</w:t>
            </w:r>
            <w:r>
              <w:rPr>
                <w:rFonts w:hint="eastAsia" w:ascii="宋体" w:hAnsi="宋体" w:eastAsia="宋体" w:cs="宋体"/>
                <w:szCs w:val="21"/>
                <w:highlight w:val="none"/>
                <w:lang w:val="en-US" w:eastAsia="zh-CN"/>
              </w:rPr>
              <w:t>中被列入</w:t>
            </w:r>
            <w:r>
              <w:rPr>
                <w:rFonts w:hint="eastAsia" w:ascii="宋体" w:hAnsi="宋体" w:eastAsia="宋体" w:cs="宋体"/>
                <w:szCs w:val="21"/>
                <w:highlight w:val="none"/>
                <w:lang w:val="zh-CN" w:eastAsia="zh-CN"/>
              </w:rPr>
              <w:t>政府采购严重违法失信行为记录名单</w:t>
            </w:r>
          </w:p>
        </w:tc>
        <w:tc>
          <w:tcPr>
            <w:tcW w:w="4942" w:type="dxa"/>
            <w:noWrap w:val="0"/>
            <w:vAlign w:val="center"/>
          </w:tcPr>
          <w:p w14:paraId="58539BDF">
            <w:pPr>
              <w:keepNext w:val="0"/>
              <w:keepLines w:val="0"/>
              <w:pageBreakBefore w:val="0"/>
              <w:kinsoku/>
              <w:wordWrap/>
              <w:overflowPunct/>
              <w:topLinePunct w:val="0"/>
              <w:bidi w:val="0"/>
              <w:spacing w:line="240" w:lineRule="auto"/>
              <w:jc w:val="left"/>
              <w:textAlignment w:val="auto"/>
              <w:outlineLvl w:val="9"/>
              <w:rPr>
                <w:rFonts w:hint="eastAsia" w:ascii="宋体" w:hAnsi="宋体" w:eastAsia="宋体" w:cs="宋体"/>
                <w:b w:val="0"/>
                <w:bCs w:val="0"/>
                <w:color w:val="auto"/>
                <w:spacing w:val="-6"/>
                <w:kern w:val="2"/>
                <w:sz w:val="21"/>
                <w:szCs w:val="21"/>
                <w:highlight w:val="none"/>
                <w:lang w:val="en-US" w:eastAsia="zh-CN" w:bidi="ar-SA"/>
              </w:rPr>
            </w:pPr>
            <w:r>
              <w:rPr>
                <w:rFonts w:hint="eastAsia" w:ascii="宋体" w:hAnsi="宋体" w:cs="宋体"/>
                <w:b w:val="0"/>
                <w:bCs w:val="0"/>
                <w:szCs w:val="21"/>
                <w:highlight w:val="none"/>
                <w:lang w:val="en-US" w:eastAsia="zh-CN"/>
              </w:rPr>
              <w:t>供应商</w:t>
            </w:r>
            <w:r>
              <w:rPr>
                <w:rFonts w:hint="eastAsia" w:ascii="宋体" w:hAnsi="宋体" w:eastAsia="宋体" w:cs="宋体"/>
                <w:b w:val="0"/>
                <w:bCs w:val="0"/>
                <w:szCs w:val="21"/>
                <w:highlight w:val="none"/>
                <w:lang w:val="en-US" w:eastAsia="zh-CN"/>
              </w:rPr>
              <w:t>无需提供，由采购人或采购代理机构依据《关于在政府采购活动中查询及使用信用记录有关问题的通知》及</w:t>
            </w:r>
            <w:r>
              <w:rPr>
                <w:rFonts w:hint="eastAsia" w:ascii="宋体" w:hAnsi="宋体" w:cs="宋体"/>
                <w:b w:val="0"/>
                <w:bCs w:val="0"/>
                <w:szCs w:val="21"/>
                <w:highlight w:val="none"/>
                <w:lang w:val="en-US" w:eastAsia="zh-CN"/>
              </w:rPr>
              <w:t>采购</w:t>
            </w:r>
            <w:r>
              <w:rPr>
                <w:rFonts w:hint="eastAsia" w:ascii="宋体" w:hAnsi="宋体" w:eastAsia="宋体" w:cs="宋体"/>
                <w:b w:val="0"/>
                <w:bCs w:val="0"/>
                <w:szCs w:val="21"/>
                <w:highlight w:val="none"/>
                <w:lang w:val="en-US" w:eastAsia="zh-CN"/>
              </w:rPr>
              <w:t>文件规定对</w:t>
            </w:r>
            <w:r>
              <w:rPr>
                <w:rFonts w:hint="eastAsia" w:ascii="宋体" w:hAnsi="宋体" w:cs="宋体"/>
                <w:b w:val="0"/>
                <w:bCs w:val="0"/>
                <w:szCs w:val="21"/>
                <w:highlight w:val="none"/>
                <w:lang w:val="en-US" w:eastAsia="zh-CN"/>
              </w:rPr>
              <w:t>供应商</w:t>
            </w:r>
            <w:r>
              <w:rPr>
                <w:rFonts w:hint="eastAsia" w:ascii="宋体" w:hAnsi="宋体" w:eastAsia="宋体" w:cs="宋体"/>
                <w:b w:val="0"/>
                <w:bCs w:val="0"/>
                <w:szCs w:val="21"/>
                <w:highlight w:val="none"/>
                <w:lang w:val="en-US" w:eastAsia="zh-CN"/>
              </w:rPr>
              <w:t>信用记录进行甄别</w:t>
            </w:r>
          </w:p>
        </w:tc>
      </w:tr>
      <w:tr w14:paraId="049F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675" w:type="dxa"/>
            <w:noWrap w:val="0"/>
            <w:vAlign w:val="center"/>
          </w:tcPr>
          <w:p w14:paraId="24F119B8">
            <w:pPr>
              <w:keepNext w:val="0"/>
              <w:keepLines w:val="0"/>
              <w:pageBreakBefore w:val="0"/>
              <w:widowControl w:val="0"/>
              <w:kinsoku/>
              <w:wordWrap/>
              <w:overflowPunct/>
              <w:topLinePunct w:val="0"/>
              <w:autoSpaceDE/>
              <w:autoSpaceDN/>
              <w:bidi w:val="0"/>
              <w:adjustRightInd/>
              <w:snapToGrid/>
              <w:spacing w:line="320" w:lineRule="exact"/>
              <w:ind w:leftChars="0"/>
              <w:jc w:val="center"/>
              <w:textAlignment w:val="auto"/>
              <w:outlineLvl w:val="9"/>
              <w:rPr>
                <w:rFonts w:hint="default" w:ascii="宋体" w:hAnsi="宋体" w:eastAsia="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9</w:t>
            </w:r>
          </w:p>
        </w:tc>
        <w:tc>
          <w:tcPr>
            <w:tcW w:w="3723" w:type="dxa"/>
            <w:noWrap w:val="0"/>
            <w:vAlign w:val="center"/>
          </w:tcPr>
          <w:p w14:paraId="221C6551">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szCs w:val="21"/>
                <w:highlight w:val="none"/>
                <w:lang w:val="zh-CN" w:eastAsia="zh-CN"/>
              </w:rPr>
              <w:t>拒绝列入政府取消投标资格记录期间的</w:t>
            </w:r>
            <w:r>
              <w:rPr>
                <w:rFonts w:hint="eastAsia" w:ascii="宋体" w:hAnsi="宋体" w:eastAsia="宋体" w:cs="宋体"/>
                <w:b w:val="0"/>
                <w:bCs w:val="0"/>
                <w:szCs w:val="21"/>
                <w:highlight w:val="none"/>
                <w:lang w:val="en-US" w:eastAsia="zh-CN"/>
              </w:rPr>
              <w:t>企业</w:t>
            </w:r>
            <w:r>
              <w:rPr>
                <w:rFonts w:hint="eastAsia" w:ascii="宋体" w:hAnsi="宋体" w:eastAsia="宋体" w:cs="宋体"/>
                <w:b w:val="0"/>
                <w:bCs w:val="0"/>
                <w:szCs w:val="21"/>
                <w:highlight w:val="none"/>
                <w:lang w:val="zh-CN" w:eastAsia="zh-CN"/>
              </w:rPr>
              <w:t>或个人参加本次</w:t>
            </w:r>
            <w:r>
              <w:rPr>
                <w:rFonts w:hint="eastAsia" w:ascii="宋体" w:hAnsi="宋体" w:eastAsia="宋体" w:cs="宋体"/>
                <w:b w:val="0"/>
                <w:bCs w:val="0"/>
                <w:szCs w:val="21"/>
                <w:highlight w:val="none"/>
                <w:lang w:val="en-US" w:eastAsia="zh-CN"/>
              </w:rPr>
              <w:t>采购活动</w:t>
            </w:r>
          </w:p>
        </w:tc>
        <w:tc>
          <w:tcPr>
            <w:tcW w:w="4942" w:type="dxa"/>
            <w:noWrap w:val="0"/>
            <w:vAlign w:val="center"/>
          </w:tcPr>
          <w:p w14:paraId="01E26FB3">
            <w:pPr>
              <w:keepNext w:val="0"/>
              <w:keepLines w:val="0"/>
              <w:pageBreakBefore w:val="0"/>
              <w:kinsoku/>
              <w:wordWrap w:val="0"/>
              <w:overflowPunct/>
              <w:topLinePunct w:val="0"/>
              <w:bidi w:val="0"/>
              <w:spacing w:line="240" w:lineRule="auto"/>
              <w:jc w:val="left"/>
              <w:textAlignment w:val="auto"/>
              <w:outlineLvl w:val="9"/>
              <w:rPr>
                <w:rFonts w:hint="eastAsia" w:ascii="宋体" w:hAnsi="宋体" w:cs="宋体"/>
                <w:b w:val="0"/>
                <w:bCs w:val="0"/>
                <w:kern w:val="2"/>
                <w:sz w:val="21"/>
                <w:szCs w:val="21"/>
                <w:highlight w:val="none"/>
                <w:shd w:val="clear" w:color="auto" w:fill="FFFFFF"/>
                <w:lang w:val="en-US" w:eastAsia="zh-CN" w:bidi="ar-SA"/>
              </w:rPr>
            </w:pPr>
            <w:r>
              <w:rPr>
                <w:rFonts w:hint="eastAsia" w:ascii="宋体" w:hAnsi="宋体" w:cs="宋体"/>
                <w:b w:val="0"/>
                <w:bCs w:val="0"/>
                <w:kern w:val="2"/>
                <w:sz w:val="21"/>
                <w:szCs w:val="21"/>
                <w:highlight w:val="none"/>
                <w:shd w:val="clear" w:color="auto" w:fill="FFFFFF"/>
                <w:lang w:val="en-US" w:eastAsia="zh-CN" w:bidi="ar-SA"/>
              </w:rPr>
              <w:t>响应文件</w:t>
            </w:r>
            <w:r>
              <w:rPr>
                <w:rFonts w:hint="eastAsia" w:ascii="宋体" w:hAnsi="宋体" w:eastAsia="宋体" w:cs="宋体"/>
                <w:b w:val="0"/>
                <w:bCs w:val="0"/>
                <w:kern w:val="2"/>
                <w:sz w:val="21"/>
                <w:szCs w:val="21"/>
                <w:highlight w:val="none"/>
                <w:shd w:val="clear" w:color="auto" w:fill="FFFFFF"/>
                <w:lang w:val="en-US" w:eastAsia="zh-CN" w:bidi="ar-SA"/>
              </w:rPr>
              <w:t>内提供由法定代表人或其委托代理人签字并加盖</w:t>
            </w:r>
            <w:r>
              <w:rPr>
                <w:rFonts w:hint="default" w:ascii="宋体" w:hAnsi="宋体" w:cs="宋体"/>
                <w:b w:val="0"/>
                <w:bCs w:val="0"/>
                <w:kern w:val="2"/>
                <w:sz w:val="21"/>
                <w:szCs w:val="21"/>
                <w:highlight w:val="none"/>
                <w:shd w:val="clear" w:color="auto" w:fill="FFFFFF"/>
                <w:lang w:eastAsia="zh-CN" w:bidi="ar-SA"/>
              </w:rPr>
              <w:t>供应商公章</w:t>
            </w:r>
            <w:r>
              <w:rPr>
                <w:rFonts w:hint="eastAsia" w:ascii="宋体" w:hAnsi="宋体" w:eastAsia="宋体" w:cs="宋体"/>
                <w:b w:val="0"/>
                <w:bCs w:val="0"/>
                <w:kern w:val="2"/>
                <w:sz w:val="21"/>
                <w:szCs w:val="21"/>
                <w:highlight w:val="none"/>
                <w:shd w:val="clear" w:color="auto" w:fill="FFFFFF"/>
                <w:lang w:val="en-US" w:eastAsia="zh-CN" w:bidi="ar-SA"/>
              </w:rPr>
              <w:t>的承诺书。</w:t>
            </w:r>
          </w:p>
        </w:tc>
      </w:tr>
      <w:tr w14:paraId="21BE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675" w:type="dxa"/>
            <w:noWrap w:val="0"/>
            <w:vAlign w:val="center"/>
          </w:tcPr>
          <w:p w14:paraId="2501E8AB">
            <w:pPr>
              <w:keepNext w:val="0"/>
              <w:keepLines w:val="0"/>
              <w:pageBreakBefore w:val="0"/>
              <w:widowControl w:val="0"/>
              <w:kinsoku/>
              <w:wordWrap/>
              <w:overflowPunct/>
              <w:topLinePunct w:val="0"/>
              <w:autoSpaceDE/>
              <w:autoSpaceDN/>
              <w:bidi w:val="0"/>
              <w:adjustRightInd/>
              <w:snapToGrid/>
              <w:spacing w:line="320" w:lineRule="exact"/>
              <w:ind w:leftChars="0"/>
              <w:jc w:val="center"/>
              <w:textAlignment w:val="auto"/>
              <w:outlineLvl w:val="9"/>
              <w:rPr>
                <w:rFonts w:hint="default" w:ascii="宋体" w:hAnsi="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10</w:t>
            </w:r>
          </w:p>
        </w:tc>
        <w:tc>
          <w:tcPr>
            <w:tcW w:w="3723" w:type="dxa"/>
            <w:noWrap w:val="0"/>
            <w:vAlign w:val="center"/>
          </w:tcPr>
          <w:p w14:paraId="22150B02">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eastAsia" w:ascii="宋体" w:hAnsi="宋体" w:eastAsia="宋体" w:cs="宋体"/>
                <w:b w:val="0"/>
                <w:bCs w:val="0"/>
                <w:szCs w:val="21"/>
                <w:highlight w:val="none"/>
                <w:lang w:val="zh-CN" w:eastAsia="zh-CN"/>
              </w:rPr>
            </w:pPr>
            <w:r>
              <w:rPr>
                <w:rFonts w:hint="eastAsia" w:ascii="宋体" w:hAnsi="宋体" w:cs="宋体"/>
                <w:b w:val="0"/>
                <w:bCs w:val="0"/>
                <w:szCs w:val="21"/>
                <w:highlight w:val="none"/>
                <w:lang w:val="zh-CN" w:eastAsia="zh-CN"/>
              </w:rPr>
              <w:t>单位负责人为同一人或者存在直接控股、管理关系的不同供应商，不得参加同一合同项下的政府采购活动，</w:t>
            </w:r>
            <w:r>
              <w:rPr>
                <w:rFonts w:hint="eastAsia" w:ascii="宋体" w:hAnsi="宋体" w:eastAsia="宋体" w:cs="宋体"/>
                <w:b w:val="0"/>
                <w:bCs w:val="0"/>
                <w:kern w:val="2"/>
                <w:sz w:val="21"/>
                <w:szCs w:val="21"/>
                <w:highlight w:val="none"/>
                <w:lang w:val="en-US" w:eastAsia="zh-CN" w:bidi="ar-SA"/>
              </w:rPr>
              <w:t>为采购项目提供整体设计、规范编制或者项目管理、监理、检测等服务的供应商，不得再参加该采购项目的其他采购活动</w:t>
            </w:r>
          </w:p>
        </w:tc>
        <w:tc>
          <w:tcPr>
            <w:tcW w:w="4942" w:type="dxa"/>
            <w:noWrap w:val="0"/>
            <w:vAlign w:val="center"/>
          </w:tcPr>
          <w:p w14:paraId="6F236744">
            <w:pPr>
              <w:keepNext w:val="0"/>
              <w:keepLines w:val="0"/>
              <w:pageBreakBefore w:val="0"/>
              <w:kinsoku/>
              <w:wordWrap w:val="0"/>
              <w:overflowPunct/>
              <w:topLinePunct w:val="0"/>
              <w:bidi w:val="0"/>
              <w:spacing w:line="240" w:lineRule="auto"/>
              <w:jc w:val="left"/>
              <w:textAlignment w:val="auto"/>
              <w:outlineLvl w:val="9"/>
              <w:rPr>
                <w:rFonts w:hint="eastAsia" w:ascii="宋体" w:hAnsi="宋体" w:cs="宋体"/>
                <w:b w:val="0"/>
                <w:bCs w:val="0"/>
                <w:kern w:val="2"/>
                <w:sz w:val="21"/>
                <w:szCs w:val="21"/>
                <w:highlight w:val="none"/>
                <w:shd w:val="clear" w:color="auto" w:fill="FFFFFF"/>
                <w:lang w:val="en-US" w:eastAsia="zh-CN" w:bidi="ar-SA"/>
              </w:rPr>
            </w:pPr>
            <w:r>
              <w:rPr>
                <w:rFonts w:hint="eastAsia" w:ascii="宋体" w:hAnsi="宋体" w:cs="宋体"/>
                <w:b w:val="0"/>
                <w:bCs w:val="0"/>
                <w:kern w:val="2"/>
                <w:sz w:val="21"/>
                <w:szCs w:val="21"/>
                <w:highlight w:val="none"/>
                <w:shd w:val="clear" w:color="auto" w:fill="FFFFFF"/>
                <w:lang w:val="en-US" w:eastAsia="zh-CN" w:bidi="ar-SA"/>
              </w:rPr>
              <w:t>响应文件</w:t>
            </w:r>
            <w:r>
              <w:rPr>
                <w:rFonts w:hint="eastAsia" w:ascii="宋体" w:hAnsi="宋体" w:eastAsia="宋体" w:cs="宋体"/>
                <w:b w:val="0"/>
                <w:bCs w:val="0"/>
                <w:kern w:val="2"/>
                <w:sz w:val="21"/>
                <w:szCs w:val="21"/>
                <w:highlight w:val="none"/>
                <w:shd w:val="clear" w:color="auto" w:fill="FFFFFF"/>
                <w:lang w:val="en-US" w:eastAsia="zh-CN" w:bidi="ar-SA"/>
              </w:rPr>
              <w:t>内提供由法定代表人或其委托代理人签字并加盖</w:t>
            </w:r>
            <w:r>
              <w:rPr>
                <w:rFonts w:hint="default" w:ascii="宋体" w:hAnsi="宋体" w:cs="宋体"/>
                <w:b w:val="0"/>
                <w:bCs w:val="0"/>
                <w:kern w:val="2"/>
                <w:sz w:val="21"/>
                <w:szCs w:val="21"/>
                <w:highlight w:val="none"/>
                <w:shd w:val="clear" w:color="auto" w:fill="FFFFFF"/>
                <w:lang w:eastAsia="zh-CN" w:bidi="ar-SA"/>
              </w:rPr>
              <w:t>供应商公章</w:t>
            </w:r>
            <w:r>
              <w:rPr>
                <w:rFonts w:hint="eastAsia" w:ascii="宋体" w:hAnsi="宋体" w:eastAsia="宋体" w:cs="宋体"/>
                <w:b w:val="0"/>
                <w:bCs w:val="0"/>
                <w:kern w:val="2"/>
                <w:sz w:val="21"/>
                <w:szCs w:val="21"/>
                <w:highlight w:val="none"/>
                <w:shd w:val="clear" w:color="auto" w:fill="FFFFFF"/>
                <w:lang w:val="en-US" w:eastAsia="zh-CN" w:bidi="ar-SA"/>
              </w:rPr>
              <w:t>的承诺书。</w:t>
            </w:r>
          </w:p>
        </w:tc>
      </w:tr>
      <w:tr w14:paraId="702B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75" w:type="dxa"/>
            <w:noWrap w:val="0"/>
            <w:vAlign w:val="center"/>
          </w:tcPr>
          <w:p w14:paraId="492E5032">
            <w:pPr>
              <w:keepNext w:val="0"/>
              <w:keepLines w:val="0"/>
              <w:pageBreakBefore w:val="0"/>
              <w:widowControl w:val="0"/>
              <w:kinsoku/>
              <w:wordWrap/>
              <w:overflowPunct/>
              <w:topLinePunct w:val="0"/>
              <w:autoSpaceDE/>
              <w:autoSpaceDN/>
              <w:bidi w:val="0"/>
              <w:adjustRightInd/>
              <w:snapToGrid/>
              <w:spacing w:line="320" w:lineRule="exact"/>
              <w:ind w:leftChars="0"/>
              <w:jc w:val="center"/>
              <w:textAlignment w:val="auto"/>
              <w:outlineLvl w:val="9"/>
              <w:rPr>
                <w:rFonts w:hint="default" w:ascii="宋体" w:hAnsi="宋体" w:cs="宋体"/>
                <w:color w:val="auto"/>
                <w:spacing w:val="-6"/>
                <w:sz w:val="21"/>
                <w:szCs w:val="21"/>
                <w:highlight w:val="none"/>
                <w:lang w:val="en-US" w:eastAsia="zh-CN"/>
              </w:rPr>
            </w:pPr>
            <w:r>
              <w:rPr>
                <w:rFonts w:hint="eastAsia" w:ascii="宋体" w:hAnsi="宋体" w:cs="宋体"/>
                <w:color w:val="auto"/>
                <w:spacing w:val="-6"/>
                <w:sz w:val="21"/>
                <w:szCs w:val="21"/>
                <w:highlight w:val="none"/>
                <w:lang w:val="en-US" w:eastAsia="zh-CN"/>
              </w:rPr>
              <w:t>11</w:t>
            </w:r>
          </w:p>
        </w:tc>
        <w:tc>
          <w:tcPr>
            <w:tcW w:w="3723" w:type="dxa"/>
            <w:noWrap w:val="0"/>
            <w:vAlign w:val="center"/>
          </w:tcPr>
          <w:p w14:paraId="525A0E93">
            <w:pPr>
              <w:keepNext w:val="0"/>
              <w:keepLines w:val="0"/>
              <w:pageBreakBefore w:val="0"/>
              <w:widowControl w:val="0"/>
              <w:kinsoku/>
              <w:wordWrap/>
              <w:overflowPunct/>
              <w:topLinePunct w:val="0"/>
              <w:autoSpaceDE/>
              <w:autoSpaceDN/>
              <w:bidi w:val="0"/>
              <w:adjustRightInd/>
              <w:snapToGrid/>
              <w:spacing w:line="320" w:lineRule="exact"/>
              <w:ind w:left="0" w:leftChars="0"/>
              <w:jc w:val="left"/>
              <w:textAlignment w:val="auto"/>
              <w:outlineLvl w:val="9"/>
              <w:rPr>
                <w:rFonts w:hint="eastAsia" w:ascii="宋体" w:hAnsi="宋体" w:cs="宋体"/>
                <w:b w:val="0"/>
                <w:bCs w:val="0"/>
                <w:szCs w:val="21"/>
                <w:highlight w:val="none"/>
                <w:lang w:val="zh-CN" w:eastAsia="zh-CN"/>
              </w:rPr>
            </w:pPr>
            <w:r>
              <w:rPr>
                <w:rFonts w:hint="eastAsia" w:ascii="宋体" w:hAnsi="宋体" w:cs="宋体"/>
                <w:b w:val="0"/>
                <w:bCs w:val="0"/>
                <w:szCs w:val="21"/>
                <w:highlight w:val="none"/>
                <w:lang w:val="en-US" w:eastAsia="zh-CN"/>
              </w:rPr>
              <w:t>按要求提供</w:t>
            </w:r>
            <w:r>
              <w:rPr>
                <w:rFonts w:hint="eastAsia" w:ascii="宋体" w:hAnsi="宋体" w:cs="宋体"/>
                <w:b w:val="0"/>
                <w:bCs w:val="0"/>
                <w:szCs w:val="21"/>
                <w:highlight w:val="none"/>
                <w:lang w:val="zh-CN" w:eastAsia="zh-CN"/>
              </w:rPr>
              <w:t>中小企业声明函</w:t>
            </w:r>
            <w:r>
              <w:rPr>
                <w:rFonts w:hint="eastAsia" w:ascii="宋体" w:hAnsi="宋体" w:cs="宋体"/>
                <w:b w:val="0"/>
                <w:bCs w:val="0"/>
                <w:szCs w:val="21"/>
                <w:highlight w:val="none"/>
                <w:lang w:val="en-US" w:eastAsia="zh-CN"/>
              </w:rPr>
              <w:t>或</w:t>
            </w:r>
            <w:r>
              <w:rPr>
                <w:rFonts w:hint="eastAsia" w:ascii="宋体" w:hAnsi="宋体" w:cs="宋体"/>
                <w:b w:val="0"/>
                <w:bCs w:val="0"/>
                <w:szCs w:val="21"/>
                <w:highlight w:val="none"/>
                <w:lang w:val="zh-CN" w:eastAsia="zh-CN"/>
              </w:rPr>
              <w:t>监狱企业的证明文件</w:t>
            </w:r>
            <w:r>
              <w:rPr>
                <w:rFonts w:hint="eastAsia" w:ascii="宋体" w:hAnsi="宋体" w:cs="宋体"/>
                <w:b w:val="0"/>
                <w:bCs w:val="0"/>
                <w:szCs w:val="21"/>
                <w:highlight w:val="none"/>
                <w:lang w:val="en-US" w:eastAsia="zh-CN"/>
              </w:rPr>
              <w:t>或</w:t>
            </w:r>
            <w:r>
              <w:rPr>
                <w:rFonts w:hint="eastAsia" w:ascii="宋体" w:hAnsi="宋体" w:cs="宋体"/>
                <w:b w:val="0"/>
                <w:bCs w:val="0"/>
                <w:szCs w:val="21"/>
                <w:highlight w:val="none"/>
                <w:lang w:val="zh-CN" w:eastAsia="zh-CN"/>
              </w:rPr>
              <w:t>残疾人福利性单位声明函；</w:t>
            </w:r>
          </w:p>
        </w:tc>
        <w:tc>
          <w:tcPr>
            <w:tcW w:w="4942" w:type="dxa"/>
            <w:noWrap w:val="0"/>
            <w:vAlign w:val="center"/>
          </w:tcPr>
          <w:p w14:paraId="6DBF574A">
            <w:pPr>
              <w:keepNext w:val="0"/>
              <w:keepLines w:val="0"/>
              <w:pageBreakBefore w:val="0"/>
              <w:kinsoku/>
              <w:wordWrap w:val="0"/>
              <w:overflowPunct/>
              <w:topLinePunct w:val="0"/>
              <w:bidi w:val="0"/>
              <w:spacing w:line="240" w:lineRule="auto"/>
              <w:jc w:val="left"/>
              <w:textAlignment w:val="auto"/>
              <w:outlineLvl w:val="9"/>
              <w:rPr>
                <w:rFonts w:hint="eastAsia" w:ascii="宋体" w:hAnsi="宋体" w:eastAsia="宋体" w:cs="宋体"/>
                <w:b w:val="0"/>
                <w:bCs w:val="0"/>
                <w:kern w:val="2"/>
                <w:sz w:val="21"/>
                <w:szCs w:val="21"/>
                <w:highlight w:val="none"/>
                <w:shd w:val="clear" w:color="auto" w:fill="FFFFFF"/>
                <w:lang w:val="en-US" w:eastAsia="zh-CN" w:bidi="ar-SA"/>
              </w:rPr>
            </w:pPr>
            <w:r>
              <w:rPr>
                <w:rFonts w:hint="default" w:ascii="宋体" w:hAnsi="宋体" w:cs="宋体"/>
                <w:b w:val="0"/>
                <w:bCs w:val="0"/>
                <w:szCs w:val="21"/>
                <w:highlight w:val="none"/>
                <w:lang w:eastAsia="zh-CN"/>
              </w:rPr>
              <w:t>供应商</w:t>
            </w:r>
            <w:r>
              <w:rPr>
                <w:rFonts w:hint="eastAsia" w:ascii="宋体" w:hAnsi="宋体" w:cs="宋体"/>
                <w:b w:val="0"/>
                <w:bCs w:val="0"/>
                <w:szCs w:val="21"/>
                <w:highlight w:val="none"/>
                <w:lang w:val="en-US" w:eastAsia="zh-CN"/>
              </w:rPr>
              <w:t>须按要求提供</w:t>
            </w:r>
            <w:r>
              <w:rPr>
                <w:rFonts w:hint="eastAsia" w:ascii="宋体" w:hAnsi="宋体" w:cs="宋体"/>
                <w:b w:val="0"/>
                <w:bCs w:val="0"/>
                <w:szCs w:val="21"/>
                <w:highlight w:val="none"/>
                <w:lang w:val="zh-CN" w:eastAsia="zh-CN"/>
              </w:rPr>
              <w:t>中小企业声明函</w:t>
            </w:r>
            <w:r>
              <w:rPr>
                <w:rFonts w:hint="eastAsia" w:ascii="宋体" w:hAnsi="宋体" w:cs="宋体"/>
                <w:b w:val="0"/>
                <w:bCs w:val="0"/>
                <w:szCs w:val="21"/>
                <w:highlight w:val="none"/>
                <w:lang w:val="en-US" w:eastAsia="zh-CN"/>
              </w:rPr>
              <w:t>或</w:t>
            </w:r>
            <w:r>
              <w:rPr>
                <w:rFonts w:hint="eastAsia" w:ascii="宋体" w:hAnsi="宋体" w:cs="宋体"/>
                <w:b w:val="0"/>
                <w:bCs w:val="0"/>
                <w:szCs w:val="21"/>
                <w:highlight w:val="none"/>
                <w:lang w:val="zh-CN" w:eastAsia="zh-CN"/>
              </w:rPr>
              <w:t>监狱企业的证明文件</w:t>
            </w:r>
            <w:r>
              <w:rPr>
                <w:rFonts w:hint="eastAsia" w:ascii="宋体" w:hAnsi="宋体" w:cs="宋体"/>
                <w:b w:val="0"/>
                <w:bCs w:val="0"/>
                <w:szCs w:val="21"/>
                <w:highlight w:val="none"/>
                <w:lang w:val="en-US" w:eastAsia="zh-CN"/>
              </w:rPr>
              <w:t>或</w:t>
            </w:r>
            <w:r>
              <w:rPr>
                <w:rFonts w:hint="eastAsia" w:ascii="宋体" w:hAnsi="宋体" w:cs="宋体"/>
                <w:b w:val="0"/>
                <w:bCs w:val="0"/>
                <w:szCs w:val="21"/>
                <w:highlight w:val="none"/>
                <w:lang w:val="zh-CN" w:eastAsia="zh-CN"/>
              </w:rPr>
              <w:t>残疾人福利性单位声明函；</w:t>
            </w:r>
          </w:p>
        </w:tc>
      </w:tr>
    </w:tbl>
    <w:p w14:paraId="68797BE0">
      <w:pPr>
        <w:spacing w:line="360" w:lineRule="auto"/>
        <w:ind w:left="456" w:hanging="396" w:hanging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注：上述审查</w:t>
      </w:r>
      <w:r>
        <w:rPr>
          <w:rFonts w:hint="eastAsia" w:ascii="宋体" w:hAnsi="宋体" w:eastAsia="宋体" w:cs="宋体"/>
          <w:color w:val="auto"/>
          <w:spacing w:val="-6"/>
          <w:sz w:val="21"/>
          <w:szCs w:val="21"/>
          <w:highlight w:val="none"/>
          <w:lang w:val="en-US" w:eastAsia="zh-CN"/>
        </w:rPr>
        <w:t>内容</w:t>
      </w:r>
      <w:r>
        <w:rPr>
          <w:rFonts w:hint="eastAsia" w:ascii="宋体" w:hAnsi="宋体" w:eastAsia="宋体" w:cs="宋体"/>
          <w:color w:val="auto"/>
          <w:spacing w:val="-6"/>
          <w:sz w:val="21"/>
          <w:szCs w:val="21"/>
          <w:highlight w:val="none"/>
        </w:rPr>
        <w:t>中，</w:t>
      </w:r>
      <w:r>
        <w:rPr>
          <w:rFonts w:hint="eastAsia" w:ascii="宋体" w:hAnsi="宋体" w:eastAsia="宋体" w:cs="宋体"/>
          <w:color w:val="auto"/>
          <w:spacing w:val="-6"/>
          <w:sz w:val="21"/>
          <w:szCs w:val="21"/>
          <w:highlight w:val="none"/>
          <w:lang w:val="en-US" w:eastAsia="zh-CN"/>
        </w:rPr>
        <w:t>供应商</w:t>
      </w:r>
      <w:r>
        <w:rPr>
          <w:rFonts w:hint="eastAsia" w:ascii="宋体" w:hAnsi="宋体" w:eastAsia="宋体" w:cs="宋体"/>
          <w:color w:val="auto"/>
          <w:spacing w:val="-6"/>
          <w:sz w:val="21"/>
          <w:szCs w:val="21"/>
          <w:highlight w:val="none"/>
        </w:rPr>
        <w:t>有一项不符合要求，</w:t>
      </w:r>
      <w:r>
        <w:rPr>
          <w:rFonts w:hint="eastAsia" w:ascii="宋体" w:hAnsi="宋体" w:eastAsia="宋体" w:cs="宋体"/>
          <w:color w:val="auto"/>
          <w:spacing w:val="-6"/>
          <w:sz w:val="21"/>
          <w:szCs w:val="21"/>
          <w:highlight w:val="none"/>
          <w:lang w:val="en-US" w:eastAsia="zh-CN"/>
        </w:rPr>
        <w:t>按无效响应处理</w:t>
      </w:r>
      <w:r>
        <w:rPr>
          <w:rFonts w:hint="eastAsia" w:ascii="宋体" w:hAnsi="宋体" w:eastAsia="宋体" w:cs="宋体"/>
          <w:color w:val="auto"/>
          <w:spacing w:val="-6"/>
          <w:sz w:val="21"/>
          <w:szCs w:val="21"/>
          <w:highlight w:val="none"/>
        </w:rPr>
        <w:t>，不再进入</w:t>
      </w:r>
      <w:r>
        <w:rPr>
          <w:rFonts w:hint="eastAsia" w:ascii="宋体" w:hAnsi="宋体" w:eastAsia="宋体" w:cs="宋体"/>
          <w:color w:val="auto"/>
          <w:spacing w:val="-6"/>
          <w:sz w:val="21"/>
          <w:szCs w:val="21"/>
          <w:highlight w:val="none"/>
          <w:lang w:eastAsia="zh-CN"/>
        </w:rPr>
        <w:t>详细</w:t>
      </w:r>
      <w:r>
        <w:rPr>
          <w:rFonts w:hint="eastAsia" w:ascii="宋体" w:hAnsi="宋体" w:eastAsia="宋体" w:cs="宋体"/>
          <w:color w:val="auto"/>
          <w:spacing w:val="-6"/>
          <w:sz w:val="21"/>
          <w:szCs w:val="21"/>
          <w:highlight w:val="none"/>
          <w:lang w:val="en-US" w:eastAsia="zh-CN"/>
        </w:rPr>
        <w:t>评审</w:t>
      </w:r>
      <w:r>
        <w:rPr>
          <w:rFonts w:hint="eastAsia" w:ascii="宋体" w:hAnsi="宋体" w:eastAsia="宋体" w:cs="宋体"/>
          <w:color w:val="auto"/>
          <w:spacing w:val="-6"/>
          <w:sz w:val="21"/>
          <w:szCs w:val="21"/>
          <w:highlight w:val="none"/>
        </w:rPr>
        <w:t>。</w:t>
      </w:r>
    </w:p>
    <w:p w14:paraId="3293CD81">
      <w:pPr>
        <w:rPr>
          <w:rFonts w:hint="eastAsia" w:ascii="宋体" w:hAnsi="宋体" w:cs="宋体"/>
          <w:b/>
          <w:bCs/>
          <w:sz w:val="28"/>
          <w:szCs w:val="36"/>
          <w:highlight w:val="none"/>
        </w:rPr>
      </w:pPr>
      <w:r>
        <w:rPr>
          <w:rFonts w:hint="eastAsia" w:ascii="宋体" w:hAnsi="宋体" w:cs="宋体"/>
          <w:b/>
          <w:bCs/>
          <w:sz w:val="28"/>
          <w:szCs w:val="36"/>
          <w:highlight w:val="none"/>
        </w:rPr>
        <w:br w:type="page"/>
      </w:r>
    </w:p>
    <w:p w14:paraId="572C55F2">
      <w:pPr>
        <w:spacing w:beforeLines="150" w:afterLines="100" w:line="500" w:lineRule="exact"/>
        <w:jc w:val="center"/>
        <w:outlineLvl w:val="9"/>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（二）符合性审查表</w:t>
      </w:r>
    </w:p>
    <w:tbl>
      <w:tblPr>
        <w:tblStyle w:val="22"/>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900"/>
        <w:gridCol w:w="6619"/>
      </w:tblGrid>
      <w:tr w14:paraId="789E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80" w:type="dxa"/>
            <w:noWrap w:val="0"/>
            <w:vAlign w:val="center"/>
          </w:tcPr>
          <w:p w14:paraId="2215EF59">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lang w:val="zh-CN"/>
              </w:rPr>
              <w:t>序号</w:t>
            </w:r>
          </w:p>
        </w:tc>
        <w:tc>
          <w:tcPr>
            <w:tcW w:w="1900" w:type="dxa"/>
            <w:noWrap w:val="0"/>
            <w:vAlign w:val="center"/>
          </w:tcPr>
          <w:p w14:paraId="071519AB">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lang w:val="en-US" w:eastAsia="zh-CN"/>
              </w:rPr>
              <w:t>符合性</w:t>
            </w:r>
            <w:r>
              <w:rPr>
                <w:rFonts w:hint="eastAsia" w:ascii="宋体" w:hAnsi="宋体" w:eastAsia="宋体" w:cs="宋体"/>
                <w:b/>
                <w:bCs w:val="0"/>
                <w:color w:val="auto"/>
                <w:sz w:val="21"/>
                <w:szCs w:val="21"/>
                <w:highlight w:val="none"/>
              </w:rPr>
              <w:t>审查</w:t>
            </w:r>
            <w:r>
              <w:rPr>
                <w:rFonts w:hint="eastAsia" w:ascii="宋体" w:hAnsi="宋体" w:eastAsia="宋体" w:cs="宋体"/>
                <w:b/>
                <w:bCs w:val="0"/>
                <w:color w:val="auto"/>
                <w:sz w:val="21"/>
                <w:szCs w:val="21"/>
                <w:highlight w:val="none"/>
                <w:lang w:val="zh-CN"/>
              </w:rPr>
              <w:t>内容</w:t>
            </w:r>
          </w:p>
        </w:tc>
        <w:tc>
          <w:tcPr>
            <w:tcW w:w="6619" w:type="dxa"/>
            <w:noWrap w:val="0"/>
            <w:vAlign w:val="center"/>
          </w:tcPr>
          <w:p w14:paraId="5E40ED28">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pacing w:val="-6"/>
                <w:sz w:val="21"/>
                <w:szCs w:val="21"/>
                <w:highlight w:val="none"/>
                <w:lang w:val="en-US" w:eastAsia="zh-CN"/>
              </w:rPr>
              <w:t>评审标准</w:t>
            </w:r>
          </w:p>
        </w:tc>
      </w:tr>
      <w:tr w14:paraId="6AC9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980" w:type="dxa"/>
            <w:noWrap w:val="0"/>
            <w:vAlign w:val="center"/>
          </w:tcPr>
          <w:p w14:paraId="4CE09638">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1900" w:type="dxa"/>
            <w:noWrap w:val="0"/>
            <w:vAlign w:val="center"/>
          </w:tcPr>
          <w:p w14:paraId="499CA4F9">
            <w:pPr>
              <w:snapToGrid w:val="0"/>
              <w:jc w:val="center"/>
              <w:rPr>
                <w:rFonts w:hint="eastAsia" w:ascii="宋体" w:hAnsi="宋体" w:eastAsia="宋体" w:cs="宋体"/>
                <w:color w:val="auto"/>
                <w:kern w:val="0"/>
                <w:sz w:val="21"/>
                <w:szCs w:val="21"/>
                <w:highlight w:val="none"/>
                <w:lang w:val="zh-CN" w:eastAsia="zh-CN" w:bidi="ar-SA"/>
              </w:rPr>
            </w:pPr>
            <w:r>
              <w:rPr>
                <w:rFonts w:hint="eastAsia" w:ascii="宋体" w:hAnsi="宋体" w:cs="宋体"/>
                <w:szCs w:val="21"/>
                <w:highlight w:val="none"/>
              </w:rPr>
              <w:t>签字或盖章要求</w:t>
            </w:r>
          </w:p>
        </w:tc>
        <w:tc>
          <w:tcPr>
            <w:tcW w:w="6619" w:type="dxa"/>
            <w:noWrap w:val="0"/>
            <w:vAlign w:val="center"/>
          </w:tcPr>
          <w:p w14:paraId="220F8E9A">
            <w:pPr>
              <w:snapToGrid w:val="0"/>
              <w:rPr>
                <w:rFonts w:hint="eastAsia" w:ascii="宋体" w:hAnsi="宋体" w:eastAsia="宋体" w:cs="宋体"/>
                <w:color w:val="auto"/>
                <w:kern w:val="0"/>
                <w:sz w:val="21"/>
                <w:szCs w:val="21"/>
                <w:highlight w:val="none"/>
              </w:rPr>
            </w:pPr>
            <w:r>
              <w:rPr>
                <w:rFonts w:hint="eastAsia" w:ascii="宋体" w:hAnsi="宋体" w:cs="宋体"/>
                <w:szCs w:val="21"/>
                <w:highlight w:val="none"/>
              </w:rPr>
              <w:t>磋商函和其他需要签字或盖章的地方，均应加盖供应商印章并经法定代表人或其委托代理人签字或盖章，由委托代理人签字或盖章的需同时递交法定代表人授权委托书，其授权委托书的格式签字盖章及内容均应符合竞争性磋商文件要求。</w:t>
            </w:r>
          </w:p>
        </w:tc>
      </w:tr>
      <w:tr w14:paraId="4B0B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80" w:type="dxa"/>
            <w:noWrap w:val="0"/>
            <w:vAlign w:val="center"/>
          </w:tcPr>
          <w:p w14:paraId="02AECA2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1900" w:type="dxa"/>
            <w:noWrap w:val="0"/>
            <w:vAlign w:val="center"/>
          </w:tcPr>
          <w:p w14:paraId="11F1074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kern w:val="0"/>
                <w:sz w:val="21"/>
                <w:szCs w:val="21"/>
                <w:highlight w:val="none"/>
                <w:lang w:val="zh-CN" w:eastAsia="zh-CN" w:bidi="ar-SA"/>
              </w:rPr>
            </w:pPr>
            <w:r>
              <w:rPr>
                <w:rFonts w:hint="eastAsia" w:ascii="宋体" w:hAnsi="宋体" w:cs="宋体"/>
                <w:color w:val="auto"/>
                <w:kern w:val="0"/>
                <w:sz w:val="21"/>
                <w:szCs w:val="21"/>
                <w:highlight w:val="none"/>
                <w:lang w:val="en-US" w:eastAsia="zh-CN" w:bidi="ar-SA"/>
              </w:rPr>
              <w:t>响应</w:t>
            </w:r>
            <w:r>
              <w:rPr>
                <w:rFonts w:hint="eastAsia" w:ascii="宋体" w:hAnsi="宋体" w:eastAsia="宋体" w:cs="宋体"/>
                <w:color w:val="auto"/>
                <w:kern w:val="0"/>
                <w:sz w:val="21"/>
                <w:szCs w:val="21"/>
                <w:highlight w:val="none"/>
                <w:lang w:val="zh-CN" w:eastAsia="zh-CN" w:bidi="ar-SA"/>
              </w:rPr>
              <w:t>文件格式</w:t>
            </w:r>
          </w:p>
        </w:tc>
        <w:tc>
          <w:tcPr>
            <w:tcW w:w="6619" w:type="dxa"/>
            <w:noWrap w:val="0"/>
            <w:vAlign w:val="center"/>
          </w:tcPr>
          <w:p w14:paraId="34A5B361">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符合</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文件内容、格式及要求内容齐全，字迹清晰；</w:t>
            </w:r>
          </w:p>
        </w:tc>
      </w:tr>
      <w:tr w14:paraId="012C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80" w:type="dxa"/>
            <w:noWrap w:val="0"/>
            <w:vAlign w:val="center"/>
          </w:tcPr>
          <w:p w14:paraId="135D4E06">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1900" w:type="dxa"/>
            <w:shd w:val="clear" w:color="auto" w:fill="auto"/>
            <w:noWrap w:val="0"/>
            <w:vAlign w:val="center"/>
          </w:tcPr>
          <w:p w14:paraId="0AC035F6">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磋商保证金</w:t>
            </w:r>
          </w:p>
        </w:tc>
        <w:tc>
          <w:tcPr>
            <w:tcW w:w="6619" w:type="dxa"/>
            <w:shd w:val="clear" w:color="auto" w:fill="auto"/>
            <w:noWrap w:val="0"/>
            <w:vAlign w:val="center"/>
          </w:tcPr>
          <w:p w14:paraId="7ADCD2F1">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按竞争性磋商文件要求递交了磋商保证金；</w:t>
            </w:r>
          </w:p>
        </w:tc>
      </w:tr>
      <w:tr w14:paraId="1CF2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80" w:type="dxa"/>
            <w:noWrap w:val="0"/>
            <w:vAlign w:val="center"/>
          </w:tcPr>
          <w:p w14:paraId="3AD5CA7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p>
        </w:tc>
        <w:tc>
          <w:tcPr>
            <w:tcW w:w="1900" w:type="dxa"/>
            <w:shd w:val="clear" w:color="auto" w:fill="auto"/>
            <w:noWrap w:val="0"/>
            <w:vAlign w:val="center"/>
          </w:tcPr>
          <w:p w14:paraId="5D5C6CDD">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zh-CN" w:eastAsia="zh-CN" w:bidi="ar-SA"/>
              </w:rPr>
              <w:t>合同履行期限</w:t>
            </w:r>
          </w:p>
        </w:tc>
        <w:tc>
          <w:tcPr>
            <w:tcW w:w="6619" w:type="dxa"/>
            <w:shd w:val="clear" w:color="auto" w:fill="auto"/>
            <w:noWrap w:val="0"/>
            <w:vAlign w:val="center"/>
          </w:tcPr>
          <w:p w14:paraId="46FB423D">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cs="宋体"/>
                <w:b/>
                <w:bCs/>
                <w:color w:val="auto"/>
                <w:kern w:val="2"/>
                <w:sz w:val="21"/>
                <w:szCs w:val="21"/>
                <w:highlight w:val="none"/>
                <w:lang w:eastAsia="zh-CN"/>
              </w:rPr>
              <w:t>自合同签订之日起至30日内完成验收工作并出具验收报告</w:t>
            </w:r>
            <w:r>
              <w:rPr>
                <w:rFonts w:hint="eastAsia" w:ascii="宋体" w:hAnsi="宋体" w:eastAsia="宋体" w:cs="宋体"/>
                <w:b/>
                <w:bCs/>
                <w:color w:val="auto"/>
                <w:kern w:val="2"/>
                <w:sz w:val="21"/>
                <w:szCs w:val="21"/>
                <w:highlight w:val="none"/>
                <w:lang w:eastAsia="zh-CN"/>
              </w:rPr>
              <w:t>；</w:t>
            </w:r>
          </w:p>
        </w:tc>
      </w:tr>
      <w:tr w14:paraId="206A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80" w:type="dxa"/>
            <w:noWrap w:val="0"/>
            <w:vAlign w:val="center"/>
          </w:tcPr>
          <w:p w14:paraId="51001F25">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1900" w:type="dxa"/>
            <w:noWrap w:val="0"/>
            <w:vAlign w:val="center"/>
          </w:tcPr>
          <w:p w14:paraId="4AC77449">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磋商有效期</w:t>
            </w:r>
          </w:p>
        </w:tc>
        <w:tc>
          <w:tcPr>
            <w:tcW w:w="6619" w:type="dxa"/>
            <w:shd w:val="clear" w:color="auto" w:fill="auto"/>
            <w:noWrap w:val="0"/>
            <w:vAlign w:val="center"/>
          </w:tcPr>
          <w:p w14:paraId="74DBF557">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有效期满足</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lang w:val="zh-CN"/>
              </w:rPr>
              <w:t>文件要求；</w:t>
            </w:r>
          </w:p>
        </w:tc>
      </w:tr>
      <w:tr w14:paraId="7DCB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80" w:type="dxa"/>
            <w:noWrap w:val="0"/>
            <w:vAlign w:val="center"/>
          </w:tcPr>
          <w:p w14:paraId="52D4C3BD">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w:t>
            </w:r>
          </w:p>
        </w:tc>
        <w:tc>
          <w:tcPr>
            <w:tcW w:w="1900" w:type="dxa"/>
            <w:noWrap w:val="0"/>
            <w:vAlign w:val="center"/>
          </w:tcPr>
          <w:p w14:paraId="0258A92F">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宋体" w:hAnsi="宋体" w:eastAsia="宋体" w:cs="宋体"/>
                <w:color w:val="auto"/>
                <w:kern w:val="0"/>
                <w:sz w:val="21"/>
                <w:szCs w:val="21"/>
                <w:highlight w:val="none"/>
                <w:lang w:val="en-US" w:eastAsia="zh-CN" w:bidi="ar-SA"/>
              </w:rPr>
            </w:pPr>
            <w:r>
              <w:rPr>
                <w:rFonts w:hint="eastAsia" w:ascii="宋体" w:hAnsi="宋体" w:cs="宋体"/>
                <w:kern w:val="2"/>
                <w:sz w:val="21"/>
                <w:szCs w:val="21"/>
                <w:highlight w:val="none"/>
                <w:lang w:val="en-US" w:eastAsia="zh-CN"/>
              </w:rPr>
              <w:t>服务标准及要求</w:t>
            </w:r>
          </w:p>
        </w:tc>
        <w:tc>
          <w:tcPr>
            <w:tcW w:w="6619" w:type="dxa"/>
            <w:shd w:val="clear" w:color="auto" w:fill="auto"/>
            <w:noWrap w:val="0"/>
            <w:vAlign w:val="center"/>
          </w:tcPr>
          <w:p w14:paraId="4BE84FA5">
            <w:pPr>
              <w:keepNext w:val="0"/>
              <w:keepLines w:val="0"/>
              <w:pageBreakBefore w:val="0"/>
              <w:widowControl w:val="0"/>
              <w:kinsoku/>
              <w:wordWrap/>
              <w:overflowPunct/>
              <w:topLinePunct w:val="0"/>
              <w:autoSpaceDE w:val="0"/>
              <w:autoSpaceDN w:val="0"/>
              <w:bidi w:val="0"/>
              <w:adjustRightInd w:val="0"/>
              <w:snapToGrid w:val="0"/>
              <w:spacing w:line="240" w:lineRule="auto"/>
              <w:ind w:right="0" w:rightChars="0"/>
              <w:jc w:val="left"/>
              <w:textAlignment w:val="auto"/>
              <w:outlineLvl w:val="9"/>
              <w:rPr>
                <w:rFonts w:hint="eastAsia" w:ascii="宋体" w:hAnsi="宋体" w:eastAsia="宋体" w:cs="宋体"/>
                <w:kern w:val="2"/>
                <w:sz w:val="21"/>
                <w:szCs w:val="21"/>
                <w:highlight w:val="none"/>
                <w:lang w:val="en-US" w:eastAsia="zh-CN" w:bidi="ar-SA"/>
              </w:rPr>
            </w:pPr>
            <w:r>
              <w:rPr>
                <w:rFonts w:hint="eastAsia" w:ascii="宋体" w:hAnsi="宋体" w:cs="宋体"/>
                <w:kern w:val="0"/>
                <w:sz w:val="21"/>
                <w:szCs w:val="21"/>
                <w:highlight w:val="none"/>
                <w:lang w:val="en-US" w:eastAsia="zh-CN"/>
              </w:rPr>
              <w:t>符合国家及行业现行相关标准及采购人要求</w:t>
            </w:r>
          </w:p>
        </w:tc>
      </w:tr>
      <w:tr w14:paraId="7D49E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980" w:type="dxa"/>
            <w:noWrap w:val="0"/>
            <w:vAlign w:val="center"/>
          </w:tcPr>
          <w:p w14:paraId="712346D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w:t>
            </w:r>
          </w:p>
        </w:tc>
        <w:tc>
          <w:tcPr>
            <w:tcW w:w="1900" w:type="dxa"/>
            <w:noWrap w:val="0"/>
            <w:vAlign w:val="center"/>
          </w:tcPr>
          <w:p w14:paraId="2CB55AE8">
            <w:pPr>
              <w:widowControl/>
              <w:adjustRightInd w:val="0"/>
              <w:snapToGrid w:val="0"/>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报价</w:t>
            </w:r>
          </w:p>
        </w:tc>
        <w:tc>
          <w:tcPr>
            <w:tcW w:w="6619" w:type="dxa"/>
            <w:shd w:val="clear" w:color="auto" w:fill="auto"/>
            <w:noWrap w:val="0"/>
            <w:vAlign w:val="center"/>
          </w:tcPr>
          <w:p w14:paraId="0324B2AD">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auto"/>
              <w:outlineLvl w:val="9"/>
              <w:rPr>
                <w:rFonts w:ascii="宋体" w:hAnsi="宋体" w:cs="宋体"/>
                <w:b w:val="0"/>
                <w:bCs w:val="0"/>
                <w:spacing w:val="6"/>
                <w:highlight w:val="none"/>
                <w:lang w:val="zh-CN"/>
              </w:rPr>
            </w:pPr>
            <w:r>
              <w:rPr>
                <w:rFonts w:hint="eastAsia" w:ascii="宋体" w:hAnsi="宋体" w:cs="宋体"/>
                <w:b w:val="0"/>
                <w:bCs w:val="0"/>
                <w:color w:val="auto"/>
                <w:sz w:val="21"/>
                <w:szCs w:val="21"/>
                <w:highlight w:val="none"/>
                <w:lang w:val="en-US" w:eastAsia="zh-CN"/>
              </w:rPr>
              <w:t>（1）供应商首轮报价未超过</w:t>
            </w:r>
            <w:r>
              <w:rPr>
                <w:rFonts w:hint="eastAsia" w:ascii="宋体" w:hAnsi="宋体" w:eastAsia="宋体" w:cs="宋体"/>
                <w:b w:val="0"/>
                <w:bCs w:val="0"/>
                <w:kern w:val="2"/>
                <w:sz w:val="21"/>
                <w:szCs w:val="24"/>
                <w:highlight w:val="none"/>
                <w:lang w:val="zh-CN"/>
              </w:rPr>
              <w:t>最高限价</w:t>
            </w:r>
            <w:r>
              <w:rPr>
                <w:rFonts w:hint="eastAsia" w:ascii="宋体" w:hAnsi="宋体" w:cs="宋体"/>
                <w:b w:val="0"/>
                <w:bCs w:val="0"/>
                <w:kern w:val="2"/>
                <w:sz w:val="21"/>
                <w:szCs w:val="24"/>
                <w:highlight w:val="none"/>
                <w:lang w:val="zh-CN"/>
              </w:rPr>
              <w:t>（符合性审查项）</w:t>
            </w:r>
            <w:r>
              <w:rPr>
                <w:rFonts w:hint="eastAsia" w:ascii="宋体" w:hAnsi="宋体" w:eastAsia="宋体" w:cs="宋体"/>
                <w:b w:val="0"/>
                <w:bCs w:val="0"/>
                <w:kern w:val="2"/>
                <w:sz w:val="21"/>
                <w:szCs w:val="24"/>
                <w:highlight w:val="none"/>
                <w:lang w:val="zh-CN"/>
              </w:rPr>
              <w:t>；</w:t>
            </w:r>
          </w:p>
          <w:p w14:paraId="3882E59C">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b w:val="0"/>
                <w:bCs w:val="0"/>
                <w:spacing w:val="6"/>
                <w:highlight w:val="none"/>
                <w:lang w:val="zh-CN"/>
              </w:rPr>
              <w:t>（</w:t>
            </w:r>
            <w:r>
              <w:rPr>
                <w:rFonts w:hint="eastAsia" w:ascii="宋体" w:hAnsi="宋体" w:cs="宋体"/>
                <w:b w:val="0"/>
                <w:bCs w:val="0"/>
                <w:spacing w:val="6"/>
                <w:highlight w:val="none"/>
                <w:lang w:val="en-US" w:eastAsia="zh-CN"/>
              </w:rPr>
              <w:t>2</w:t>
            </w:r>
            <w:r>
              <w:rPr>
                <w:rFonts w:hint="eastAsia" w:ascii="宋体" w:hAnsi="宋体" w:cs="宋体"/>
                <w:b w:val="0"/>
                <w:bCs w:val="0"/>
                <w:spacing w:val="6"/>
                <w:highlight w:val="none"/>
                <w:lang w:val="zh-CN"/>
              </w:rPr>
              <w:t>）参加第二轮报价（最终报价）供应商的</w:t>
            </w:r>
            <w:r>
              <w:rPr>
                <w:rFonts w:hint="eastAsia" w:ascii="宋体" w:hAnsi="宋体" w:cs="宋体"/>
                <w:b w:val="0"/>
                <w:bCs w:val="0"/>
                <w:spacing w:val="6"/>
                <w:highlight w:val="none"/>
                <w:lang w:val="en-US" w:eastAsia="zh-CN"/>
              </w:rPr>
              <w:t>报价</w:t>
            </w:r>
            <w:r>
              <w:rPr>
                <w:rFonts w:hint="eastAsia" w:ascii="宋体" w:hAnsi="宋体" w:cs="宋体"/>
                <w:b w:val="0"/>
                <w:bCs w:val="0"/>
                <w:spacing w:val="6"/>
                <w:highlight w:val="none"/>
                <w:lang w:val="zh-CN"/>
              </w:rPr>
              <w:t>不得高于其首轮报价（报价符合性审查项）。</w:t>
            </w:r>
          </w:p>
        </w:tc>
      </w:tr>
      <w:tr w14:paraId="7869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80" w:type="dxa"/>
            <w:noWrap w:val="0"/>
            <w:vAlign w:val="center"/>
          </w:tcPr>
          <w:p w14:paraId="7CCEFB06">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w:t>
            </w:r>
          </w:p>
        </w:tc>
        <w:tc>
          <w:tcPr>
            <w:tcW w:w="1900" w:type="dxa"/>
            <w:noWrap w:val="0"/>
            <w:vAlign w:val="center"/>
          </w:tcPr>
          <w:p w14:paraId="0E031CD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zh-CN" w:eastAsia="zh-CN" w:bidi="ar-SA"/>
              </w:rPr>
              <w:t>其他</w:t>
            </w:r>
          </w:p>
        </w:tc>
        <w:tc>
          <w:tcPr>
            <w:tcW w:w="6619" w:type="dxa"/>
            <w:noWrap w:val="0"/>
            <w:vAlign w:val="center"/>
          </w:tcPr>
          <w:p w14:paraId="1E03FAF2">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auto"/>
              <w:outlineLvl w:val="9"/>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sz w:val="21"/>
                <w:szCs w:val="21"/>
                <w:highlight w:val="none"/>
                <w:lang w:val="zh-CN" w:eastAsia="zh-CN"/>
              </w:rPr>
              <w:t>不</w:t>
            </w:r>
            <w:r>
              <w:rPr>
                <w:rFonts w:hint="eastAsia" w:ascii="宋体" w:hAnsi="宋体" w:eastAsia="宋体" w:cs="宋体"/>
                <w:color w:val="auto"/>
                <w:sz w:val="21"/>
                <w:szCs w:val="21"/>
                <w:highlight w:val="none"/>
                <w:lang w:val="zh-CN"/>
              </w:rPr>
              <w:t>存在其他不符合法律法规和</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lang w:val="zh-CN" w:eastAsia="zh-CN"/>
              </w:rPr>
              <w:t>文件</w:t>
            </w:r>
            <w:r>
              <w:rPr>
                <w:rFonts w:hint="eastAsia" w:ascii="宋体" w:hAnsi="宋体" w:eastAsia="宋体" w:cs="宋体"/>
                <w:color w:val="auto"/>
                <w:sz w:val="21"/>
                <w:szCs w:val="21"/>
                <w:highlight w:val="none"/>
                <w:lang w:val="zh-CN"/>
              </w:rPr>
              <w:t>中规定予以否决的情形；</w:t>
            </w:r>
          </w:p>
        </w:tc>
      </w:tr>
    </w:tbl>
    <w:p w14:paraId="7AB5293D">
      <w:pPr>
        <w:spacing w:line="360" w:lineRule="auto"/>
        <w:ind w:left="15" w:leftChars="0" w:hanging="15" w:hangingChars="8"/>
        <w:outlineLvl w:val="9"/>
        <w:rPr>
          <w:rFonts w:hint="eastAsia"/>
          <w:highlight w:val="none"/>
        </w:rPr>
      </w:pPr>
      <w:r>
        <w:rPr>
          <w:rFonts w:hint="eastAsia" w:ascii="宋体" w:hAnsi="宋体" w:eastAsia="宋体" w:cs="宋体"/>
          <w:color w:val="auto"/>
          <w:spacing w:val="-6"/>
          <w:sz w:val="21"/>
          <w:szCs w:val="21"/>
          <w:highlight w:val="none"/>
        </w:rPr>
        <w:t>注：上述审查</w:t>
      </w:r>
      <w:r>
        <w:rPr>
          <w:rFonts w:hint="eastAsia" w:ascii="宋体" w:hAnsi="宋体" w:eastAsia="宋体" w:cs="宋体"/>
          <w:color w:val="auto"/>
          <w:spacing w:val="-6"/>
          <w:sz w:val="21"/>
          <w:szCs w:val="21"/>
          <w:highlight w:val="none"/>
          <w:lang w:val="en-US" w:eastAsia="zh-CN"/>
        </w:rPr>
        <w:t>内容</w:t>
      </w:r>
      <w:r>
        <w:rPr>
          <w:rFonts w:hint="eastAsia" w:ascii="宋体" w:hAnsi="宋体" w:eastAsia="宋体" w:cs="宋体"/>
          <w:color w:val="auto"/>
          <w:spacing w:val="-6"/>
          <w:sz w:val="21"/>
          <w:szCs w:val="21"/>
          <w:highlight w:val="none"/>
        </w:rPr>
        <w:t>中，</w:t>
      </w:r>
      <w:r>
        <w:rPr>
          <w:rFonts w:hint="eastAsia" w:ascii="宋体" w:hAnsi="宋体" w:cs="宋体"/>
          <w:color w:val="auto"/>
          <w:spacing w:val="-6"/>
          <w:sz w:val="21"/>
          <w:szCs w:val="21"/>
          <w:highlight w:val="none"/>
          <w:lang w:val="en-US" w:eastAsia="zh-CN"/>
        </w:rPr>
        <w:t>供应商</w:t>
      </w:r>
      <w:r>
        <w:rPr>
          <w:rFonts w:hint="eastAsia" w:ascii="宋体" w:hAnsi="宋体" w:eastAsia="宋体" w:cs="宋体"/>
          <w:color w:val="auto"/>
          <w:spacing w:val="-6"/>
          <w:sz w:val="21"/>
          <w:szCs w:val="21"/>
          <w:highlight w:val="none"/>
        </w:rPr>
        <w:t>有一项不符合要求，</w:t>
      </w:r>
      <w:r>
        <w:rPr>
          <w:rFonts w:hint="eastAsia" w:ascii="宋体" w:hAnsi="宋体" w:eastAsia="宋体" w:cs="宋体"/>
          <w:color w:val="auto"/>
          <w:spacing w:val="-6"/>
          <w:sz w:val="21"/>
          <w:szCs w:val="21"/>
          <w:highlight w:val="none"/>
          <w:lang w:val="en-US" w:eastAsia="zh-CN"/>
        </w:rPr>
        <w:t>其</w:t>
      </w:r>
      <w:r>
        <w:rPr>
          <w:rFonts w:hint="eastAsia" w:ascii="宋体" w:hAnsi="宋体" w:cs="宋体"/>
          <w:color w:val="auto"/>
          <w:spacing w:val="-6"/>
          <w:sz w:val="21"/>
          <w:szCs w:val="21"/>
          <w:highlight w:val="none"/>
          <w:lang w:val="en-US" w:eastAsia="zh-CN"/>
        </w:rPr>
        <w:t>响应</w:t>
      </w:r>
      <w:r>
        <w:rPr>
          <w:rFonts w:hint="eastAsia" w:ascii="宋体" w:hAnsi="宋体" w:eastAsia="宋体" w:cs="宋体"/>
          <w:color w:val="auto"/>
          <w:spacing w:val="-6"/>
          <w:sz w:val="21"/>
          <w:szCs w:val="21"/>
          <w:highlight w:val="none"/>
          <w:lang w:val="en-US" w:eastAsia="zh-CN"/>
        </w:rPr>
        <w:t>无效</w:t>
      </w:r>
      <w:r>
        <w:rPr>
          <w:rFonts w:hint="eastAsia" w:ascii="宋体" w:hAnsi="宋体" w:eastAsia="宋体" w:cs="宋体"/>
          <w:color w:val="auto"/>
          <w:spacing w:val="-6"/>
          <w:sz w:val="21"/>
          <w:szCs w:val="21"/>
          <w:highlight w:val="none"/>
        </w:rPr>
        <w:t>，不再进入</w:t>
      </w:r>
      <w:r>
        <w:rPr>
          <w:rFonts w:hint="eastAsia" w:ascii="宋体" w:hAnsi="宋体" w:eastAsia="宋体" w:cs="宋体"/>
          <w:color w:val="auto"/>
          <w:spacing w:val="-6"/>
          <w:sz w:val="21"/>
          <w:szCs w:val="21"/>
          <w:highlight w:val="none"/>
          <w:lang w:eastAsia="zh-CN"/>
        </w:rPr>
        <w:t>详细</w:t>
      </w:r>
      <w:r>
        <w:rPr>
          <w:rFonts w:hint="eastAsia" w:ascii="宋体" w:hAnsi="宋体" w:eastAsia="宋体" w:cs="宋体"/>
          <w:color w:val="auto"/>
          <w:spacing w:val="-6"/>
          <w:sz w:val="21"/>
          <w:szCs w:val="21"/>
          <w:highlight w:val="none"/>
          <w:lang w:val="en-US" w:eastAsia="zh-CN"/>
        </w:rPr>
        <w:t>评审</w:t>
      </w:r>
      <w:r>
        <w:rPr>
          <w:rFonts w:hint="eastAsia" w:ascii="宋体" w:hAnsi="宋体" w:eastAsia="宋体" w:cs="宋体"/>
          <w:color w:val="auto"/>
          <w:spacing w:val="-6"/>
          <w:sz w:val="21"/>
          <w:szCs w:val="21"/>
          <w:highlight w:val="none"/>
        </w:rPr>
        <w:t>。</w:t>
      </w:r>
    </w:p>
    <w:p w14:paraId="5654BC5A">
      <w:pPr>
        <w:rPr>
          <w:rFonts w:hint="eastAsia" w:ascii="宋体" w:hAnsi="宋体" w:cs="宋体"/>
          <w:b/>
          <w:spacing w:val="-6"/>
          <w:sz w:val="28"/>
          <w:szCs w:val="36"/>
          <w:highlight w:val="none"/>
        </w:rPr>
      </w:pPr>
      <w:r>
        <w:rPr>
          <w:rFonts w:hint="eastAsia" w:ascii="宋体" w:hAnsi="宋体" w:cs="宋体"/>
          <w:b/>
          <w:spacing w:val="-6"/>
          <w:sz w:val="28"/>
          <w:szCs w:val="36"/>
          <w:highlight w:val="none"/>
        </w:rPr>
        <w:br w:type="page"/>
      </w:r>
    </w:p>
    <w:p w14:paraId="2C7EC3C0">
      <w:pPr>
        <w:spacing w:line="360" w:lineRule="auto"/>
        <w:jc w:val="center"/>
        <w:rPr>
          <w:rFonts w:ascii="宋体" w:hAnsi="宋体" w:cs="宋体"/>
          <w:b/>
          <w:kern w:val="0"/>
          <w:sz w:val="40"/>
          <w:szCs w:val="40"/>
          <w:highlight w:val="none"/>
        </w:rPr>
      </w:pPr>
      <w:r>
        <w:rPr>
          <w:rFonts w:hint="eastAsia" w:ascii="宋体" w:hAnsi="宋体" w:cs="宋体"/>
          <w:b/>
          <w:spacing w:val="-6"/>
          <w:sz w:val="28"/>
          <w:szCs w:val="36"/>
          <w:highlight w:val="none"/>
          <w:lang w:eastAsia="zh-CN"/>
        </w:rPr>
        <w:t>（</w:t>
      </w:r>
      <w:r>
        <w:rPr>
          <w:rFonts w:hint="eastAsia" w:ascii="宋体" w:hAnsi="宋体" w:cs="宋体"/>
          <w:b/>
          <w:spacing w:val="-6"/>
          <w:sz w:val="28"/>
          <w:szCs w:val="36"/>
          <w:highlight w:val="none"/>
          <w:lang w:val="en-US" w:eastAsia="zh-CN"/>
        </w:rPr>
        <w:t>三</w:t>
      </w:r>
      <w:r>
        <w:rPr>
          <w:rFonts w:hint="eastAsia" w:ascii="宋体" w:hAnsi="宋体" w:cs="宋体"/>
          <w:b/>
          <w:spacing w:val="-6"/>
          <w:sz w:val="28"/>
          <w:szCs w:val="36"/>
          <w:highlight w:val="none"/>
          <w:lang w:eastAsia="zh-CN"/>
        </w:rPr>
        <w:t>）</w:t>
      </w:r>
      <w:r>
        <w:rPr>
          <w:rFonts w:hint="eastAsia" w:ascii="宋体" w:hAnsi="宋体" w:cs="宋体"/>
          <w:b/>
          <w:spacing w:val="-6"/>
          <w:sz w:val="28"/>
          <w:szCs w:val="36"/>
          <w:highlight w:val="none"/>
        </w:rPr>
        <w:t>详细评审表：</w:t>
      </w:r>
    </w:p>
    <w:tbl>
      <w:tblPr>
        <w:tblStyle w:val="22"/>
        <w:tblW w:w="97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135"/>
        <w:gridCol w:w="1631"/>
        <w:gridCol w:w="6117"/>
      </w:tblGrid>
      <w:tr w14:paraId="5C70B9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69" w:type="dxa"/>
            <w:gridSpan w:val="2"/>
            <w:noWrap w:val="0"/>
            <w:vAlign w:val="center"/>
          </w:tcPr>
          <w:p w14:paraId="690BAC70">
            <w:pPr>
              <w:spacing w:line="276" w:lineRule="auto"/>
              <w:jc w:val="center"/>
              <w:rPr>
                <w:rFonts w:ascii="宋体" w:hAnsi="宋体" w:cs="宋体"/>
                <w:b/>
                <w:bCs/>
                <w:szCs w:val="21"/>
                <w:highlight w:val="none"/>
              </w:rPr>
            </w:pPr>
            <w:r>
              <w:rPr>
                <w:rFonts w:hint="eastAsia" w:ascii="宋体" w:hAnsi="宋体" w:cs="宋体"/>
                <w:b/>
                <w:bCs/>
                <w:szCs w:val="21"/>
                <w:highlight w:val="none"/>
              </w:rPr>
              <w:t>条款号</w:t>
            </w:r>
          </w:p>
        </w:tc>
        <w:tc>
          <w:tcPr>
            <w:tcW w:w="1631" w:type="dxa"/>
            <w:noWrap w:val="0"/>
            <w:vAlign w:val="center"/>
          </w:tcPr>
          <w:p w14:paraId="5B7E2217">
            <w:pPr>
              <w:spacing w:line="276" w:lineRule="auto"/>
              <w:jc w:val="center"/>
              <w:rPr>
                <w:rFonts w:ascii="宋体" w:hAnsi="宋体" w:cs="宋体"/>
                <w:b/>
                <w:bCs/>
                <w:szCs w:val="21"/>
                <w:highlight w:val="none"/>
              </w:rPr>
            </w:pPr>
            <w:r>
              <w:rPr>
                <w:rFonts w:hint="eastAsia" w:ascii="宋体" w:hAnsi="宋体" w:cs="宋体"/>
                <w:b/>
                <w:bCs/>
                <w:szCs w:val="21"/>
                <w:highlight w:val="none"/>
              </w:rPr>
              <w:t>评审因素</w:t>
            </w:r>
          </w:p>
        </w:tc>
        <w:tc>
          <w:tcPr>
            <w:tcW w:w="6117" w:type="dxa"/>
            <w:noWrap w:val="0"/>
            <w:vAlign w:val="center"/>
          </w:tcPr>
          <w:p w14:paraId="07F88E4D">
            <w:pPr>
              <w:spacing w:line="276" w:lineRule="auto"/>
              <w:jc w:val="center"/>
              <w:rPr>
                <w:rFonts w:ascii="宋体" w:hAnsi="宋体" w:cs="宋体"/>
                <w:b/>
                <w:bCs/>
                <w:szCs w:val="21"/>
                <w:highlight w:val="none"/>
              </w:rPr>
            </w:pPr>
            <w:r>
              <w:rPr>
                <w:rFonts w:hint="eastAsia" w:ascii="宋体" w:hAnsi="宋体" w:cs="宋体"/>
                <w:b/>
                <w:bCs/>
                <w:szCs w:val="21"/>
                <w:highlight w:val="none"/>
              </w:rPr>
              <w:t>评审标准</w:t>
            </w:r>
          </w:p>
        </w:tc>
      </w:tr>
      <w:tr w14:paraId="741FD8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969" w:type="dxa"/>
            <w:gridSpan w:val="2"/>
            <w:noWrap w:val="0"/>
            <w:vAlign w:val="center"/>
          </w:tcPr>
          <w:p w14:paraId="1E0BE799">
            <w:pPr>
              <w:spacing w:line="276" w:lineRule="auto"/>
              <w:jc w:val="center"/>
              <w:rPr>
                <w:rFonts w:ascii="宋体" w:hAnsi="宋体" w:cs="宋体"/>
                <w:szCs w:val="21"/>
                <w:highlight w:val="none"/>
              </w:rPr>
            </w:pPr>
            <w:r>
              <w:rPr>
                <w:rFonts w:hint="eastAsia" w:ascii="宋体" w:hAnsi="宋体" w:cs="宋体"/>
                <w:szCs w:val="21"/>
                <w:highlight w:val="none"/>
              </w:rPr>
              <w:t>2.2.1</w:t>
            </w:r>
          </w:p>
        </w:tc>
        <w:tc>
          <w:tcPr>
            <w:tcW w:w="1631" w:type="dxa"/>
            <w:noWrap w:val="0"/>
            <w:vAlign w:val="center"/>
          </w:tcPr>
          <w:p w14:paraId="619DB260">
            <w:pPr>
              <w:spacing w:line="360" w:lineRule="auto"/>
              <w:jc w:val="center"/>
              <w:rPr>
                <w:rFonts w:ascii="宋体" w:hAnsi="宋体" w:cs="宋体"/>
                <w:szCs w:val="21"/>
                <w:highlight w:val="none"/>
              </w:rPr>
            </w:pPr>
            <w:r>
              <w:rPr>
                <w:rFonts w:hint="eastAsia" w:ascii="宋体" w:hAnsi="宋体" w:cs="宋体"/>
                <w:szCs w:val="21"/>
                <w:highlight w:val="none"/>
              </w:rPr>
              <w:t>分值构成</w:t>
            </w:r>
          </w:p>
          <w:p w14:paraId="738EEA2D">
            <w:pPr>
              <w:spacing w:line="360" w:lineRule="auto"/>
              <w:jc w:val="center"/>
              <w:rPr>
                <w:rFonts w:ascii="宋体" w:hAnsi="宋体" w:cs="宋体"/>
                <w:szCs w:val="21"/>
                <w:highlight w:val="none"/>
              </w:rPr>
            </w:pPr>
            <w:r>
              <w:rPr>
                <w:rFonts w:hint="eastAsia" w:ascii="宋体" w:hAnsi="宋体" w:cs="宋体"/>
                <w:szCs w:val="21"/>
                <w:highlight w:val="none"/>
              </w:rPr>
              <w:t>(总分 100 分)</w:t>
            </w:r>
          </w:p>
        </w:tc>
        <w:tc>
          <w:tcPr>
            <w:tcW w:w="6117" w:type="dxa"/>
            <w:noWrap w:val="0"/>
            <w:vAlign w:val="top"/>
          </w:tcPr>
          <w:p w14:paraId="29B4781E">
            <w:pPr>
              <w:spacing w:line="360" w:lineRule="auto"/>
              <w:rPr>
                <w:rFonts w:ascii="宋体" w:hAnsi="宋体" w:cs="宋体"/>
                <w:szCs w:val="21"/>
                <w:highlight w:val="none"/>
              </w:rPr>
            </w:pPr>
            <w:r>
              <w:rPr>
                <w:rFonts w:hint="eastAsia" w:ascii="宋体" w:hAnsi="宋体" w:cs="宋体"/>
                <w:szCs w:val="21"/>
                <w:highlight w:val="none"/>
                <w:lang w:eastAsia="zh-CN"/>
              </w:rPr>
              <w:t>商务部分</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10 </w:t>
            </w:r>
            <w:r>
              <w:rPr>
                <w:rFonts w:hint="eastAsia" w:ascii="宋体" w:hAnsi="宋体" w:cs="宋体"/>
                <w:szCs w:val="21"/>
                <w:highlight w:val="none"/>
              </w:rPr>
              <w:t>分</w:t>
            </w:r>
          </w:p>
          <w:p w14:paraId="1DBD97B5">
            <w:pPr>
              <w:spacing w:line="360" w:lineRule="auto"/>
              <w:rPr>
                <w:rFonts w:ascii="宋体" w:hAnsi="宋体" w:cs="宋体"/>
                <w:szCs w:val="21"/>
                <w:highlight w:val="none"/>
              </w:rPr>
            </w:pPr>
            <w:r>
              <w:rPr>
                <w:rFonts w:hint="eastAsia" w:ascii="宋体" w:hAnsi="宋体" w:cs="宋体"/>
                <w:szCs w:val="21"/>
                <w:highlight w:val="none"/>
                <w:lang w:val="en-US" w:eastAsia="zh-CN"/>
              </w:rPr>
              <w:t>技术</w:t>
            </w:r>
            <w:r>
              <w:rPr>
                <w:rFonts w:hint="eastAsia" w:ascii="宋体" w:hAnsi="宋体" w:cs="宋体"/>
                <w:szCs w:val="21"/>
                <w:highlight w:val="none"/>
                <w:lang w:eastAsia="zh-CN"/>
              </w:rPr>
              <w:t>部分</w:t>
            </w:r>
            <w:r>
              <w:rPr>
                <w:rFonts w:hint="eastAsia" w:ascii="宋体" w:hAnsi="宋体" w:cs="宋体"/>
                <w:szCs w:val="21"/>
                <w:highlight w:val="none"/>
              </w:rPr>
              <w:t>：</w:t>
            </w:r>
            <w:r>
              <w:rPr>
                <w:rFonts w:hint="eastAsia" w:ascii="宋体" w:hAnsi="宋体" w:cs="宋体"/>
                <w:szCs w:val="21"/>
                <w:highlight w:val="none"/>
                <w:u w:val="single"/>
                <w:lang w:val="en-US" w:eastAsia="zh-CN"/>
              </w:rPr>
              <w:t xml:space="preserve"> 80 </w:t>
            </w:r>
            <w:r>
              <w:rPr>
                <w:rFonts w:hint="eastAsia" w:ascii="宋体" w:hAnsi="宋体" w:cs="宋体"/>
                <w:szCs w:val="21"/>
                <w:highlight w:val="none"/>
              </w:rPr>
              <w:t>分</w:t>
            </w:r>
          </w:p>
          <w:p w14:paraId="5C767DA7">
            <w:pPr>
              <w:spacing w:line="360" w:lineRule="auto"/>
              <w:rPr>
                <w:rFonts w:ascii="宋体" w:hAnsi="宋体" w:cs="宋体"/>
                <w:szCs w:val="21"/>
                <w:highlight w:val="none"/>
              </w:rPr>
            </w:pPr>
            <w:r>
              <w:rPr>
                <w:rFonts w:hint="eastAsia" w:ascii="宋体" w:hAnsi="宋体" w:cs="宋体"/>
                <w:szCs w:val="21"/>
                <w:highlight w:val="none"/>
                <w:lang w:val="en-US" w:eastAsia="zh-CN"/>
              </w:rPr>
              <w:t>报价部分</w:t>
            </w:r>
            <w:r>
              <w:rPr>
                <w:rFonts w:hint="eastAsia" w:ascii="宋体" w:hAnsi="宋体" w:cs="宋体"/>
                <w:szCs w:val="21"/>
                <w:highlight w:val="none"/>
              </w:rPr>
              <w:t>：</w:t>
            </w:r>
            <w:r>
              <w:rPr>
                <w:rFonts w:hint="eastAsia" w:ascii="宋体" w:hAnsi="宋体" w:cs="宋体"/>
                <w:szCs w:val="21"/>
                <w:highlight w:val="none"/>
                <w:u w:val="single"/>
                <w:lang w:val="en-US" w:eastAsia="zh-CN"/>
              </w:rPr>
              <w:t xml:space="preserve"> 1</w:t>
            </w:r>
            <w:r>
              <w:rPr>
                <w:rFonts w:hint="eastAsia" w:ascii="宋体" w:hAnsi="宋体" w:cs="宋体"/>
                <w:szCs w:val="21"/>
                <w:highlight w:val="none"/>
                <w:u w:val="single"/>
              </w:rPr>
              <w:t>0</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分</w:t>
            </w:r>
          </w:p>
        </w:tc>
      </w:tr>
      <w:tr w14:paraId="69AD0B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34" w:type="dxa"/>
            <w:vMerge w:val="restart"/>
            <w:noWrap w:val="0"/>
            <w:vAlign w:val="center"/>
          </w:tcPr>
          <w:p w14:paraId="76444BB5">
            <w:pPr>
              <w:spacing w:line="276" w:lineRule="auto"/>
              <w:jc w:val="center"/>
              <w:rPr>
                <w:rFonts w:hint="eastAsia" w:ascii="宋体" w:hAnsi="宋体" w:eastAsia="宋体" w:cs="宋体"/>
                <w:szCs w:val="21"/>
                <w:highlight w:val="none"/>
                <w:lang w:eastAsia="zh-CN"/>
              </w:rPr>
            </w:pPr>
            <w:r>
              <w:rPr>
                <w:rFonts w:hint="eastAsia" w:ascii="宋体" w:hAnsi="宋体" w:cs="宋体"/>
                <w:szCs w:val="21"/>
                <w:highlight w:val="none"/>
              </w:rPr>
              <w:t>2.2.</w:t>
            </w:r>
            <w:r>
              <w:rPr>
                <w:rFonts w:hint="eastAsia" w:ascii="宋体" w:hAnsi="宋体" w:cs="宋体"/>
                <w:szCs w:val="21"/>
                <w:highlight w:val="none"/>
                <w:lang w:val="en-US" w:eastAsia="zh-CN"/>
              </w:rPr>
              <w:t>2</w:t>
            </w:r>
          </w:p>
          <w:p w14:paraId="0F01A890">
            <w:pPr>
              <w:spacing w:line="276" w:lineRule="auto"/>
              <w:jc w:val="center"/>
              <w:rPr>
                <w:rFonts w:ascii="宋体" w:hAnsi="宋体" w:cs="宋体"/>
                <w:szCs w:val="21"/>
                <w:highlight w:val="none"/>
              </w:rPr>
            </w:pPr>
            <w:r>
              <w:rPr>
                <w:rFonts w:hint="eastAsia" w:ascii="宋体" w:hAnsi="宋体" w:cs="宋体"/>
                <w:szCs w:val="21"/>
                <w:highlight w:val="none"/>
              </w:rPr>
              <w:t>（1）</w:t>
            </w:r>
          </w:p>
        </w:tc>
        <w:tc>
          <w:tcPr>
            <w:tcW w:w="1135" w:type="dxa"/>
            <w:vMerge w:val="restart"/>
            <w:noWrap w:val="0"/>
            <w:vAlign w:val="center"/>
          </w:tcPr>
          <w:p w14:paraId="272CBB60">
            <w:pPr>
              <w:spacing w:line="276" w:lineRule="auto"/>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技术部分</w:t>
            </w:r>
          </w:p>
          <w:p w14:paraId="3E9C7620">
            <w:pPr>
              <w:spacing w:line="276" w:lineRule="auto"/>
              <w:jc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80</w:t>
            </w:r>
            <w:r>
              <w:rPr>
                <w:rFonts w:hint="eastAsia" w:ascii="宋体" w:hAnsi="宋体" w:cs="宋体"/>
                <w:szCs w:val="21"/>
                <w:highlight w:val="none"/>
              </w:rPr>
              <w:t>分）</w:t>
            </w:r>
          </w:p>
        </w:tc>
        <w:tc>
          <w:tcPr>
            <w:tcW w:w="1631" w:type="dxa"/>
            <w:noWrap w:val="0"/>
            <w:vAlign w:val="center"/>
          </w:tcPr>
          <w:p w14:paraId="42610D62">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云平台服务（15分）</w:t>
            </w:r>
          </w:p>
        </w:tc>
        <w:tc>
          <w:tcPr>
            <w:tcW w:w="6117" w:type="dxa"/>
            <w:noWrap w:val="0"/>
            <w:vAlign w:val="center"/>
          </w:tcPr>
          <w:p w14:paraId="60F8918A">
            <w:pPr>
              <w:pStyle w:val="9"/>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pacing w:val="0"/>
                <w:kern w:val="2"/>
                <w:sz w:val="21"/>
                <w:szCs w:val="21"/>
                <w:highlight w:val="none"/>
                <w:u w:val="none" w:color="000000"/>
                <w:lang w:val="en-US" w:eastAsia="zh-CN" w:bidi="ar-SA"/>
              </w:rPr>
            </w:pPr>
            <w:r>
              <w:rPr>
                <w:rFonts w:hint="eastAsia" w:ascii="宋体" w:hAnsi="宋体" w:eastAsia="宋体" w:cs="宋体"/>
                <w:b w:val="0"/>
                <w:bCs w:val="0"/>
                <w:color w:val="auto"/>
                <w:spacing w:val="0"/>
                <w:kern w:val="2"/>
                <w:sz w:val="21"/>
                <w:szCs w:val="21"/>
                <w:highlight w:val="none"/>
                <w:u w:val="none" w:color="000000"/>
                <w:lang w:val="en-US" w:eastAsia="zh-CN" w:bidi="ar-SA"/>
              </w:rPr>
              <w:t>供应商在验收过程中使用“云平台”检查模式为采购人提供检查过程实时监管的功能服务，需包括以下功能：</w:t>
            </w:r>
          </w:p>
          <w:p w14:paraId="22F445A5">
            <w:pPr>
              <w:pStyle w:val="9"/>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pacing w:val="0"/>
                <w:kern w:val="2"/>
                <w:sz w:val="21"/>
                <w:szCs w:val="21"/>
                <w:highlight w:val="none"/>
                <w:u w:val="none" w:color="000000"/>
                <w:lang w:val="en-US" w:eastAsia="zh-CN" w:bidi="ar-SA"/>
              </w:rPr>
            </w:pPr>
            <w:r>
              <w:rPr>
                <w:rFonts w:hint="eastAsia" w:ascii="宋体" w:hAnsi="宋体" w:eastAsia="宋体" w:cs="宋体"/>
                <w:b w:val="0"/>
                <w:bCs w:val="0"/>
                <w:color w:val="auto"/>
                <w:spacing w:val="0"/>
                <w:kern w:val="2"/>
                <w:sz w:val="21"/>
                <w:szCs w:val="21"/>
                <w:highlight w:val="none"/>
                <w:u w:val="none" w:color="000000"/>
                <w:lang w:val="en-US" w:eastAsia="zh-CN" w:bidi="ar-SA"/>
              </w:rPr>
              <w:t>检查过程中的检查内容及现场照片可实时查看；</w:t>
            </w:r>
          </w:p>
          <w:p w14:paraId="3BE576FA">
            <w:pPr>
              <w:pStyle w:val="9"/>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pacing w:val="0"/>
                <w:kern w:val="2"/>
                <w:sz w:val="21"/>
                <w:szCs w:val="21"/>
                <w:highlight w:val="none"/>
                <w:u w:val="none" w:color="000000"/>
                <w:lang w:val="en-US" w:eastAsia="zh-CN" w:bidi="ar-SA"/>
              </w:rPr>
            </w:pPr>
            <w:r>
              <w:rPr>
                <w:rFonts w:hint="eastAsia" w:ascii="宋体" w:hAnsi="宋体" w:eastAsia="宋体" w:cs="宋体"/>
                <w:b w:val="0"/>
                <w:bCs w:val="0"/>
                <w:color w:val="auto"/>
                <w:spacing w:val="0"/>
                <w:kern w:val="2"/>
                <w:sz w:val="21"/>
                <w:szCs w:val="21"/>
                <w:highlight w:val="none"/>
                <w:u w:val="none" w:color="000000"/>
                <w:lang w:val="en-US" w:eastAsia="zh-CN" w:bidi="ar-SA"/>
              </w:rPr>
              <w:t>检查进度可实时查看；</w:t>
            </w:r>
          </w:p>
          <w:p w14:paraId="7703922B">
            <w:pPr>
              <w:pStyle w:val="9"/>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pacing w:val="0"/>
                <w:kern w:val="2"/>
                <w:sz w:val="21"/>
                <w:szCs w:val="21"/>
                <w:highlight w:val="none"/>
                <w:u w:val="none" w:color="000000"/>
                <w:lang w:val="en-US" w:eastAsia="zh-CN" w:bidi="ar-SA"/>
              </w:rPr>
            </w:pPr>
            <w:r>
              <w:rPr>
                <w:rFonts w:hint="eastAsia" w:ascii="宋体" w:hAnsi="宋体" w:eastAsia="宋体" w:cs="宋体"/>
                <w:b w:val="0"/>
                <w:bCs w:val="0"/>
                <w:color w:val="auto"/>
                <w:spacing w:val="0"/>
                <w:kern w:val="2"/>
                <w:sz w:val="21"/>
                <w:szCs w:val="21"/>
                <w:highlight w:val="none"/>
                <w:u w:val="none" w:color="000000"/>
                <w:lang w:val="en-US" w:eastAsia="zh-CN" w:bidi="ar-SA"/>
              </w:rPr>
              <w:t>统计数据可实时查看</w:t>
            </w:r>
            <w:r>
              <w:rPr>
                <w:rFonts w:hint="eastAsia" w:ascii="宋体" w:eastAsia="宋体" w:cs="宋体"/>
                <w:b w:val="0"/>
                <w:bCs w:val="0"/>
                <w:color w:val="auto"/>
                <w:spacing w:val="0"/>
                <w:kern w:val="2"/>
                <w:sz w:val="21"/>
                <w:szCs w:val="21"/>
                <w:highlight w:val="none"/>
                <w:u w:val="none" w:color="000000"/>
                <w:lang w:val="en-US" w:eastAsia="zh-CN" w:bidi="ar-SA"/>
              </w:rPr>
              <w:t>。</w:t>
            </w:r>
          </w:p>
          <w:p w14:paraId="117C9703">
            <w:pPr>
              <w:pStyle w:val="10"/>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default"/>
                <w:lang w:val="en-US" w:eastAsia="zh-CN"/>
              </w:rPr>
            </w:pPr>
            <w:r>
              <w:rPr>
                <w:rFonts w:hint="eastAsia" w:ascii="宋体" w:hAnsi="宋体" w:eastAsia="宋体" w:cs="宋体"/>
                <w:b/>
                <w:bCs/>
                <w:color w:val="auto"/>
                <w:spacing w:val="0"/>
                <w:kern w:val="2"/>
                <w:sz w:val="21"/>
                <w:szCs w:val="21"/>
                <w:highlight w:val="none"/>
                <w:u w:val="none" w:color="000000"/>
                <w:lang w:val="en-US" w:eastAsia="zh-CN" w:bidi="ar-SA"/>
              </w:rPr>
              <w:t>每包括一项</w:t>
            </w:r>
            <w:r>
              <w:rPr>
                <w:rFonts w:hint="eastAsia" w:ascii="宋体" w:hAnsi="宋体" w:cs="宋体"/>
                <w:b/>
                <w:bCs/>
                <w:color w:val="auto"/>
                <w:spacing w:val="0"/>
                <w:kern w:val="2"/>
                <w:sz w:val="21"/>
                <w:szCs w:val="21"/>
                <w:highlight w:val="none"/>
                <w:u w:val="none" w:color="000000"/>
                <w:lang w:val="en-US" w:eastAsia="zh-CN" w:bidi="ar-SA"/>
              </w:rPr>
              <w:t>上述</w:t>
            </w:r>
            <w:r>
              <w:rPr>
                <w:rFonts w:hint="eastAsia" w:ascii="宋体" w:hAnsi="宋体" w:eastAsia="宋体" w:cs="宋体"/>
                <w:b/>
                <w:bCs/>
                <w:color w:val="auto"/>
                <w:spacing w:val="0"/>
                <w:kern w:val="2"/>
                <w:sz w:val="21"/>
                <w:szCs w:val="21"/>
                <w:highlight w:val="none"/>
                <w:u w:val="none" w:color="000000"/>
                <w:lang w:val="en-US" w:eastAsia="zh-CN" w:bidi="ar-SA"/>
              </w:rPr>
              <w:t>功能得5分，满分15分。供应商在响应文件中附可满足上述功能的证明材料或提供承诺书，承诺供应商在成交后可配备使用满足上述功能的云平台检查模式。</w:t>
            </w:r>
          </w:p>
        </w:tc>
      </w:tr>
      <w:tr w14:paraId="7A90F4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34" w:type="dxa"/>
            <w:vMerge w:val="continue"/>
            <w:noWrap w:val="0"/>
            <w:vAlign w:val="center"/>
          </w:tcPr>
          <w:p w14:paraId="06CA5AD1">
            <w:pPr>
              <w:spacing w:line="276" w:lineRule="auto"/>
              <w:jc w:val="center"/>
              <w:rPr>
                <w:rFonts w:ascii="宋体" w:hAnsi="宋体" w:cs="宋体"/>
                <w:szCs w:val="21"/>
                <w:highlight w:val="none"/>
              </w:rPr>
            </w:pPr>
          </w:p>
        </w:tc>
        <w:tc>
          <w:tcPr>
            <w:tcW w:w="1135" w:type="dxa"/>
            <w:vMerge w:val="continue"/>
            <w:noWrap w:val="0"/>
            <w:vAlign w:val="center"/>
          </w:tcPr>
          <w:p w14:paraId="41A111BF">
            <w:pPr>
              <w:spacing w:line="276" w:lineRule="auto"/>
              <w:jc w:val="center"/>
              <w:rPr>
                <w:rFonts w:ascii="宋体" w:hAnsi="宋体" w:cs="宋体"/>
                <w:szCs w:val="21"/>
                <w:highlight w:val="none"/>
              </w:rPr>
            </w:pPr>
          </w:p>
        </w:tc>
        <w:tc>
          <w:tcPr>
            <w:tcW w:w="1631" w:type="dxa"/>
            <w:noWrap w:val="0"/>
            <w:vAlign w:val="center"/>
          </w:tcPr>
          <w:p w14:paraId="3C5B783F">
            <w:pPr>
              <w:keepNext w:val="0"/>
              <w:keepLines w:val="0"/>
              <w:pageBreakBefore w:val="0"/>
              <w:kinsoku/>
              <w:wordWrap/>
              <w:overflowPunct/>
              <w:topLinePunct w:val="0"/>
              <w:bidi w:val="0"/>
              <w:spacing w:line="320" w:lineRule="exact"/>
              <w:jc w:val="center"/>
              <w:textAlignment w:val="auto"/>
              <w:outlineLvl w:val="9"/>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cs="宋体"/>
                <w:color w:val="auto"/>
                <w:kern w:val="2"/>
                <w:sz w:val="21"/>
                <w:szCs w:val="21"/>
                <w:highlight w:val="none"/>
                <w:u w:val="none" w:color="000000"/>
                <w:lang w:val="en-US" w:eastAsia="zh-CN" w:bidi="ar-SA"/>
              </w:rPr>
              <w:t>服务方案</w:t>
            </w:r>
            <w:r>
              <w:rPr>
                <w:rFonts w:hint="eastAsia" w:ascii="宋体" w:hAnsi="宋体" w:eastAsia="宋体" w:cs="宋体"/>
                <w:color w:val="auto"/>
                <w:kern w:val="2"/>
                <w:sz w:val="21"/>
                <w:szCs w:val="21"/>
                <w:highlight w:val="none"/>
                <w:u w:val="none" w:color="000000"/>
                <w:lang w:val="en-US" w:eastAsia="zh-CN" w:bidi="ar-SA"/>
              </w:rPr>
              <w:t>（15分）</w:t>
            </w:r>
          </w:p>
        </w:tc>
        <w:tc>
          <w:tcPr>
            <w:tcW w:w="6117" w:type="dxa"/>
            <w:noWrap w:val="0"/>
            <w:vAlign w:val="center"/>
          </w:tcPr>
          <w:p w14:paraId="145CB74B">
            <w:pPr>
              <w:pStyle w:val="13"/>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针对供应商对</w:t>
            </w:r>
            <w:r>
              <w:rPr>
                <w:rFonts w:hint="eastAsia" w:hAnsi="宋体" w:cs="宋体"/>
                <w:color w:val="auto"/>
                <w:kern w:val="2"/>
                <w:sz w:val="21"/>
                <w:szCs w:val="21"/>
                <w:highlight w:val="none"/>
                <w:u w:val="none" w:color="000000"/>
                <w:lang w:val="en-US" w:eastAsia="zh-CN" w:bidi="ar-SA"/>
              </w:rPr>
              <w:t>本项目提出的服务方案</w:t>
            </w:r>
            <w:r>
              <w:rPr>
                <w:rFonts w:hint="eastAsia" w:ascii="宋体" w:hAnsi="宋体" w:eastAsia="宋体" w:cs="宋体"/>
                <w:color w:val="auto"/>
                <w:kern w:val="2"/>
                <w:sz w:val="21"/>
                <w:szCs w:val="21"/>
                <w:highlight w:val="none"/>
                <w:u w:val="none" w:color="000000"/>
                <w:lang w:val="en-US" w:eastAsia="zh-CN" w:bidi="ar-SA"/>
              </w:rPr>
              <w:t>包括：</w:t>
            </w:r>
          </w:p>
          <w:p w14:paraId="108666C7">
            <w:pPr>
              <w:pStyle w:val="13"/>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hAnsi="宋体" w:cs="宋体"/>
                <w:color w:val="auto"/>
                <w:kern w:val="2"/>
                <w:sz w:val="21"/>
                <w:szCs w:val="21"/>
                <w:highlight w:val="none"/>
                <w:u w:val="none" w:color="000000"/>
                <w:lang w:val="en-US" w:eastAsia="zh-CN" w:bidi="ar-SA"/>
              </w:rPr>
            </w:pPr>
            <w:r>
              <w:rPr>
                <w:rFonts w:hint="eastAsia" w:hAnsi="宋体" w:cs="宋体"/>
                <w:color w:val="auto"/>
                <w:kern w:val="2"/>
                <w:sz w:val="21"/>
                <w:szCs w:val="21"/>
                <w:highlight w:val="none"/>
                <w:u w:val="none" w:color="000000"/>
                <w:lang w:val="en-US" w:eastAsia="zh-CN" w:bidi="ar-SA"/>
              </w:rPr>
              <w:t>（1）项目总体实施方案；</w:t>
            </w:r>
          </w:p>
          <w:p w14:paraId="2ABAB4EE">
            <w:pPr>
              <w:pStyle w:val="13"/>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hAnsi="宋体" w:cs="宋体"/>
                <w:color w:val="auto"/>
                <w:kern w:val="2"/>
                <w:sz w:val="21"/>
                <w:szCs w:val="21"/>
                <w:highlight w:val="none"/>
                <w:u w:val="none" w:color="000000"/>
                <w:lang w:val="en-US" w:eastAsia="zh-CN" w:bidi="ar-SA"/>
              </w:rPr>
            </w:pPr>
            <w:r>
              <w:rPr>
                <w:rFonts w:hint="eastAsia" w:hAnsi="宋体" w:cs="宋体"/>
                <w:color w:val="auto"/>
                <w:kern w:val="2"/>
                <w:sz w:val="21"/>
                <w:szCs w:val="21"/>
                <w:highlight w:val="none"/>
                <w:u w:val="none" w:color="000000"/>
                <w:lang w:val="en-US" w:eastAsia="zh-CN" w:bidi="ar-SA"/>
              </w:rPr>
              <w:t>（2）服务工作技术路线；</w:t>
            </w:r>
          </w:p>
          <w:p w14:paraId="29E7C9D3">
            <w:pPr>
              <w:pStyle w:val="13"/>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hAnsi="宋体" w:cs="宋体"/>
                <w:color w:val="auto"/>
                <w:kern w:val="2"/>
                <w:sz w:val="21"/>
                <w:szCs w:val="21"/>
                <w:highlight w:val="none"/>
                <w:u w:val="none" w:color="000000"/>
                <w:lang w:val="en-US" w:eastAsia="zh-CN" w:bidi="ar-SA"/>
              </w:rPr>
            </w:pPr>
            <w:r>
              <w:rPr>
                <w:rFonts w:hint="eastAsia" w:hAnsi="宋体" w:cs="宋体"/>
                <w:color w:val="auto"/>
                <w:kern w:val="2"/>
                <w:sz w:val="21"/>
                <w:szCs w:val="21"/>
                <w:highlight w:val="none"/>
                <w:u w:val="none" w:color="000000"/>
                <w:lang w:val="en-US" w:eastAsia="zh-CN" w:bidi="ar-SA"/>
              </w:rPr>
              <w:t>（3）工作流程方案。</w:t>
            </w:r>
          </w:p>
          <w:p w14:paraId="13B80AA7">
            <w:pPr>
              <w:pStyle w:val="9"/>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以上内容无缺项、无漏项得15分，每缺一项扣5分，所提供的方案中每有一处缺陷的扣1分，扣完为止。（缺陷是指：存在凭空编造、内容前后不一致、前后逻辑错误、逻辑漏洞、涉及的规范及标准错误 、地点区域错误、内容缺失、套用其他项目方案、内容与本项目无关以及不可能实现的夸大情形或者仅有评分点标题没有展开内容详细描述等情况）。</w:t>
            </w:r>
          </w:p>
        </w:tc>
      </w:tr>
      <w:tr w14:paraId="70C018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34" w:type="dxa"/>
            <w:vMerge w:val="continue"/>
            <w:noWrap w:val="0"/>
            <w:vAlign w:val="center"/>
          </w:tcPr>
          <w:p w14:paraId="11A01973">
            <w:pPr>
              <w:spacing w:line="276" w:lineRule="auto"/>
              <w:jc w:val="center"/>
              <w:rPr>
                <w:rFonts w:ascii="宋体" w:hAnsi="宋体" w:cs="宋体"/>
                <w:szCs w:val="21"/>
                <w:highlight w:val="none"/>
              </w:rPr>
            </w:pPr>
          </w:p>
        </w:tc>
        <w:tc>
          <w:tcPr>
            <w:tcW w:w="1135" w:type="dxa"/>
            <w:vMerge w:val="continue"/>
            <w:noWrap w:val="0"/>
            <w:vAlign w:val="center"/>
          </w:tcPr>
          <w:p w14:paraId="73060838">
            <w:pPr>
              <w:spacing w:line="276" w:lineRule="auto"/>
              <w:jc w:val="center"/>
              <w:rPr>
                <w:rFonts w:ascii="宋体" w:hAnsi="宋体" w:cs="宋体"/>
                <w:szCs w:val="21"/>
                <w:highlight w:val="none"/>
              </w:rPr>
            </w:pPr>
          </w:p>
        </w:tc>
        <w:tc>
          <w:tcPr>
            <w:tcW w:w="1631" w:type="dxa"/>
            <w:noWrap w:val="0"/>
            <w:vAlign w:val="center"/>
          </w:tcPr>
          <w:p w14:paraId="22C65368">
            <w:pPr>
              <w:snapToGrid w:val="0"/>
              <w:spacing w:line="360" w:lineRule="auto"/>
              <w:jc w:val="center"/>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重点、难</w:t>
            </w:r>
          </w:p>
          <w:p w14:paraId="720D1711">
            <w:pPr>
              <w:snapToGrid w:val="0"/>
              <w:spacing w:line="360" w:lineRule="auto"/>
              <w:jc w:val="center"/>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点分析及解决方案（10分）</w:t>
            </w:r>
          </w:p>
        </w:tc>
        <w:tc>
          <w:tcPr>
            <w:tcW w:w="6117" w:type="dxa"/>
            <w:noWrap w:val="0"/>
            <w:vAlign w:val="center"/>
          </w:tcPr>
          <w:p w14:paraId="1627BC34">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供应商根据本项目提供重点、难点分析及解决方案，包含：</w:t>
            </w:r>
          </w:p>
          <w:p w14:paraId="7414038E">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（1）</w:t>
            </w:r>
            <w:r>
              <w:rPr>
                <w:rFonts w:hint="eastAsia" w:ascii="宋体" w:hAnsi="宋体" w:cs="宋体"/>
                <w:color w:val="auto"/>
                <w:kern w:val="2"/>
                <w:sz w:val="21"/>
                <w:szCs w:val="21"/>
                <w:highlight w:val="none"/>
                <w:u w:val="none" w:color="000000"/>
                <w:lang w:val="en-US" w:eastAsia="zh-CN" w:bidi="ar-SA"/>
              </w:rPr>
              <w:t>验收</w:t>
            </w:r>
            <w:r>
              <w:rPr>
                <w:rFonts w:hint="eastAsia" w:ascii="宋体" w:hAnsi="宋体" w:eastAsia="宋体" w:cs="宋体"/>
                <w:color w:val="auto"/>
                <w:kern w:val="2"/>
                <w:sz w:val="21"/>
                <w:szCs w:val="21"/>
                <w:highlight w:val="none"/>
                <w:u w:val="none" w:color="000000"/>
                <w:lang w:val="en-US" w:eastAsia="zh-CN" w:bidi="ar-SA"/>
              </w:rPr>
              <w:t>过程中的重点、难点分析；</w:t>
            </w:r>
          </w:p>
          <w:p w14:paraId="07B29D3B">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（2）</w:t>
            </w:r>
            <w:r>
              <w:rPr>
                <w:rFonts w:hint="eastAsia" w:ascii="宋体" w:hAnsi="宋体" w:cs="宋体"/>
                <w:color w:val="auto"/>
                <w:kern w:val="2"/>
                <w:sz w:val="21"/>
                <w:szCs w:val="21"/>
                <w:highlight w:val="none"/>
                <w:u w:val="none" w:color="000000"/>
                <w:lang w:val="en-US" w:eastAsia="zh-CN" w:bidi="ar-SA"/>
              </w:rPr>
              <w:t>验收</w:t>
            </w:r>
            <w:r>
              <w:rPr>
                <w:rFonts w:hint="eastAsia" w:ascii="宋体" w:hAnsi="宋体" w:eastAsia="宋体" w:cs="宋体"/>
                <w:color w:val="auto"/>
                <w:kern w:val="2"/>
                <w:sz w:val="21"/>
                <w:szCs w:val="21"/>
                <w:highlight w:val="none"/>
                <w:u w:val="none" w:color="000000"/>
                <w:lang w:val="en-US" w:eastAsia="zh-CN" w:bidi="ar-SA"/>
              </w:rPr>
              <w:t>过程中的重点、难点</w:t>
            </w:r>
            <w:r>
              <w:rPr>
                <w:rFonts w:hint="eastAsia" w:ascii="宋体" w:hAnsi="宋体" w:cs="宋体"/>
                <w:color w:val="auto"/>
                <w:kern w:val="2"/>
                <w:sz w:val="21"/>
                <w:szCs w:val="21"/>
                <w:highlight w:val="none"/>
                <w:u w:val="none" w:color="000000"/>
                <w:lang w:val="en-US" w:eastAsia="zh-CN" w:bidi="ar-SA"/>
              </w:rPr>
              <w:t>的</w:t>
            </w:r>
            <w:r>
              <w:rPr>
                <w:rFonts w:hint="eastAsia" w:ascii="宋体" w:hAnsi="宋体" w:eastAsia="宋体" w:cs="宋体"/>
                <w:color w:val="auto"/>
                <w:kern w:val="2"/>
                <w:sz w:val="21"/>
                <w:szCs w:val="21"/>
                <w:highlight w:val="none"/>
                <w:u w:val="none" w:color="000000"/>
                <w:lang w:val="en-US" w:eastAsia="zh-CN" w:bidi="ar-SA"/>
              </w:rPr>
              <w:t>解决方案。</w:t>
            </w:r>
          </w:p>
          <w:p w14:paraId="04B7B530">
            <w:pPr>
              <w:pStyle w:val="9"/>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以上内容无缺项、无漏项得10分，每缺一项扣5分，所提供的方案中每有一处缺陷的扣1分，扣完为止。（缺陷是指：存在凭空编造、内容前后不一致、前后逻辑错误、逻辑漏洞、涉及的规范及标准错误 、地点区域错误、内容缺失、套用其他项目方案、内容与本项目无关以及不可能实现的夸大情形或者仅有评分点标题没有展开内容详细描述等情况）。</w:t>
            </w:r>
          </w:p>
        </w:tc>
      </w:tr>
      <w:tr w14:paraId="245805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34" w:type="dxa"/>
            <w:vMerge w:val="continue"/>
            <w:noWrap w:val="0"/>
            <w:vAlign w:val="center"/>
          </w:tcPr>
          <w:p w14:paraId="1D9CCC27">
            <w:pPr>
              <w:spacing w:line="276" w:lineRule="auto"/>
              <w:jc w:val="center"/>
              <w:rPr>
                <w:rFonts w:ascii="宋体" w:hAnsi="宋体" w:cs="宋体"/>
                <w:szCs w:val="21"/>
                <w:highlight w:val="none"/>
              </w:rPr>
            </w:pPr>
          </w:p>
        </w:tc>
        <w:tc>
          <w:tcPr>
            <w:tcW w:w="1135" w:type="dxa"/>
            <w:vMerge w:val="continue"/>
            <w:noWrap w:val="0"/>
            <w:vAlign w:val="center"/>
          </w:tcPr>
          <w:p w14:paraId="204D55A3">
            <w:pPr>
              <w:spacing w:line="276" w:lineRule="auto"/>
              <w:jc w:val="center"/>
              <w:rPr>
                <w:rFonts w:ascii="宋体" w:hAnsi="宋体" w:cs="宋体"/>
                <w:szCs w:val="21"/>
                <w:highlight w:val="none"/>
              </w:rPr>
            </w:pPr>
          </w:p>
        </w:tc>
        <w:tc>
          <w:tcPr>
            <w:tcW w:w="1631" w:type="dxa"/>
            <w:noWrap w:val="0"/>
            <w:vAlign w:val="center"/>
          </w:tcPr>
          <w:p w14:paraId="0CE5688C">
            <w:pPr>
              <w:snapToGrid w:val="0"/>
              <w:spacing w:line="360" w:lineRule="auto"/>
              <w:jc w:val="center"/>
              <w:rPr>
                <w:rFonts w:ascii="宋体" w:hAnsi="宋体" w:cs="宋体"/>
                <w:szCs w:val="21"/>
                <w:highlight w:val="none"/>
              </w:rPr>
            </w:pPr>
            <w:r>
              <w:rPr>
                <w:rFonts w:hint="eastAsia" w:ascii="宋体" w:hAnsi="宋体" w:cs="宋体"/>
                <w:color w:val="auto"/>
                <w:kern w:val="2"/>
                <w:sz w:val="21"/>
                <w:szCs w:val="21"/>
                <w:highlight w:val="none"/>
                <w:u w:val="none" w:color="000000"/>
                <w:lang w:val="en-US" w:eastAsia="zh-CN" w:bidi="ar-SA"/>
              </w:rPr>
              <w:t>项目进度计划</w:t>
            </w:r>
            <w:r>
              <w:rPr>
                <w:rFonts w:hint="eastAsia" w:ascii="宋体" w:hAnsi="宋体" w:eastAsia="宋体" w:cs="宋体"/>
                <w:color w:val="auto"/>
                <w:kern w:val="2"/>
                <w:sz w:val="21"/>
                <w:szCs w:val="21"/>
                <w:highlight w:val="none"/>
                <w:u w:val="none" w:color="000000"/>
                <w:lang w:val="en-US" w:eastAsia="zh-CN" w:bidi="ar-SA"/>
              </w:rPr>
              <w:t>（10分）</w:t>
            </w:r>
          </w:p>
        </w:tc>
        <w:tc>
          <w:tcPr>
            <w:tcW w:w="6117" w:type="dxa"/>
            <w:noWrap w:val="0"/>
            <w:vAlign w:val="center"/>
          </w:tcPr>
          <w:p w14:paraId="2899DCCF">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供应商根据本项目提供</w:t>
            </w:r>
            <w:r>
              <w:rPr>
                <w:rFonts w:hint="eastAsia" w:ascii="宋体" w:hAnsi="宋体" w:cs="宋体"/>
                <w:color w:val="auto"/>
                <w:kern w:val="2"/>
                <w:sz w:val="21"/>
                <w:szCs w:val="21"/>
                <w:highlight w:val="none"/>
                <w:u w:val="none" w:color="000000"/>
                <w:lang w:val="en-US" w:eastAsia="zh-CN" w:bidi="ar-SA"/>
              </w:rPr>
              <w:t>进度计划</w:t>
            </w:r>
            <w:r>
              <w:rPr>
                <w:rFonts w:hint="eastAsia" w:ascii="宋体" w:hAnsi="宋体" w:eastAsia="宋体" w:cs="宋体"/>
                <w:color w:val="auto"/>
                <w:kern w:val="2"/>
                <w:sz w:val="21"/>
                <w:szCs w:val="21"/>
                <w:highlight w:val="none"/>
                <w:u w:val="none" w:color="000000"/>
                <w:lang w:val="en-US" w:eastAsia="zh-CN" w:bidi="ar-SA"/>
              </w:rPr>
              <w:t>，包含：</w:t>
            </w:r>
          </w:p>
          <w:p w14:paraId="1F2EC0A6">
            <w:pPr>
              <w:keepNext w:val="0"/>
              <w:keepLines w:val="0"/>
              <w:pageBreakBefore w:val="0"/>
              <w:widowControl w:val="0"/>
              <w:numPr>
                <w:ilvl w:val="0"/>
                <w:numId w:val="6"/>
              </w:numPr>
              <w:kinsoku/>
              <w:wordWrap/>
              <w:overflowPunct/>
              <w:topLinePunct w:val="0"/>
              <w:bidi w:val="0"/>
              <w:adjustRightInd w:val="0"/>
              <w:snapToGrid w:val="0"/>
              <w:spacing w:line="360" w:lineRule="auto"/>
              <w:jc w:val="both"/>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完整的时间安排表；</w:t>
            </w:r>
          </w:p>
          <w:p w14:paraId="3B2DCCA6">
            <w:pPr>
              <w:keepNext w:val="0"/>
              <w:keepLines w:val="0"/>
              <w:pageBreakBefore w:val="0"/>
              <w:widowControl w:val="0"/>
              <w:numPr>
                <w:ilvl w:val="0"/>
                <w:numId w:val="0"/>
              </w:numPr>
              <w:kinsoku/>
              <w:wordWrap/>
              <w:overflowPunct/>
              <w:topLinePunct w:val="0"/>
              <w:bidi w:val="0"/>
              <w:adjustRightInd w:val="0"/>
              <w:snapToGrid w:val="0"/>
              <w:spacing w:line="360" w:lineRule="auto"/>
              <w:jc w:val="both"/>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（2）</w:t>
            </w:r>
            <w:r>
              <w:rPr>
                <w:rFonts w:hint="eastAsia" w:ascii="宋体" w:hAnsi="宋体" w:cs="宋体"/>
                <w:color w:val="auto"/>
                <w:kern w:val="2"/>
                <w:sz w:val="21"/>
                <w:szCs w:val="21"/>
                <w:highlight w:val="none"/>
                <w:u w:val="none" w:color="000000"/>
                <w:lang w:val="en-US" w:eastAsia="zh-CN" w:bidi="ar-SA"/>
              </w:rPr>
              <w:t>进度计划保障措施</w:t>
            </w:r>
            <w:r>
              <w:rPr>
                <w:rFonts w:hint="eastAsia" w:ascii="宋体" w:hAnsi="宋体" w:eastAsia="宋体" w:cs="宋体"/>
                <w:color w:val="auto"/>
                <w:kern w:val="2"/>
                <w:sz w:val="21"/>
                <w:szCs w:val="21"/>
                <w:highlight w:val="none"/>
                <w:u w:val="none" w:color="000000"/>
                <w:lang w:val="en-US" w:eastAsia="zh-CN" w:bidi="ar-SA"/>
              </w:rPr>
              <w:t>。</w:t>
            </w:r>
          </w:p>
          <w:p w14:paraId="03AF182A">
            <w:pPr>
              <w:keepNext w:val="0"/>
              <w:keepLines w:val="0"/>
              <w:pageBreakBefore w:val="0"/>
              <w:widowControl w:val="0"/>
              <w:kinsoku/>
              <w:wordWrap/>
              <w:overflowPunct/>
              <w:topLinePunct w:val="0"/>
              <w:bidi w:val="0"/>
              <w:adjustRightInd w:val="0"/>
              <w:snapToGrid w:val="0"/>
              <w:spacing w:line="360" w:lineRule="auto"/>
              <w:jc w:val="both"/>
              <w:textAlignment w:val="auto"/>
              <w:rPr>
                <w:rFonts w:ascii="宋体" w:hAnsi="宋体" w:cs="宋体"/>
                <w:kern w:val="0"/>
                <w:szCs w:val="21"/>
                <w:highlight w:val="none"/>
                <w:lang w:bidi="ar"/>
              </w:rPr>
            </w:pPr>
            <w:r>
              <w:rPr>
                <w:rFonts w:hint="eastAsia" w:ascii="宋体" w:hAnsi="宋体" w:eastAsia="宋体" w:cs="宋体"/>
                <w:b/>
                <w:bCs/>
                <w:color w:val="auto"/>
                <w:kern w:val="2"/>
                <w:sz w:val="21"/>
                <w:szCs w:val="21"/>
                <w:highlight w:val="none"/>
                <w:u w:val="none" w:color="000000"/>
                <w:lang w:val="en-US" w:eastAsia="zh-CN" w:bidi="ar-SA"/>
              </w:rPr>
              <w:t>以上内容无缺项、无漏项得 10分，每缺一项扣5分，所提供的方案中每有一处缺陷的扣1分，扣完为止。（缺陷是指：存在凭空编造、内容前后不一致、前后逻辑错误、逻辑漏洞、涉及的规范及标准错误 、地点区域错误、内容缺失、套用其他项目方案、内容与本项目无关以及不可能实现的夸大情形或者仅有评分点标题没有展开内容详细描述等情况）。</w:t>
            </w:r>
          </w:p>
        </w:tc>
      </w:tr>
      <w:tr w14:paraId="18EFC7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34" w:type="dxa"/>
            <w:vMerge w:val="continue"/>
            <w:noWrap w:val="0"/>
            <w:vAlign w:val="center"/>
          </w:tcPr>
          <w:p w14:paraId="07C35F5D">
            <w:pPr>
              <w:spacing w:line="276" w:lineRule="auto"/>
              <w:jc w:val="center"/>
              <w:rPr>
                <w:rFonts w:ascii="宋体" w:hAnsi="宋体" w:cs="宋体"/>
                <w:szCs w:val="21"/>
                <w:highlight w:val="none"/>
              </w:rPr>
            </w:pPr>
          </w:p>
        </w:tc>
        <w:tc>
          <w:tcPr>
            <w:tcW w:w="1135" w:type="dxa"/>
            <w:vMerge w:val="continue"/>
            <w:noWrap w:val="0"/>
            <w:vAlign w:val="center"/>
          </w:tcPr>
          <w:p w14:paraId="46DF22AE">
            <w:pPr>
              <w:spacing w:line="276" w:lineRule="auto"/>
              <w:jc w:val="center"/>
              <w:rPr>
                <w:rFonts w:ascii="宋体" w:hAnsi="宋体" w:cs="宋体"/>
                <w:szCs w:val="21"/>
                <w:highlight w:val="none"/>
              </w:rPr>
            </w:pPr>
          </w:p>
        </w:tc>
        <w:tc>
          <w:tcPr>
            <w:tcW w:w="1631" w:type="dxa"/>
            <w:noWrap w:val="0"/>
            <w:vAlign w:val="center"/>
          </w:tcPr>
          <w:p w14:paraId="78A05510">
            <w:pPr>
              <w:keepNext w:val="0"/>
              <w:keepLines w:val="0"/>
              <w:pageBreakBefore w:val="0"/>
              <w:kinsoku/>
              <w:wordWrap/>
              <w:overflowPunct/>
              <w:topLinePunct w:val="0"/>
              <w:bidi w:val="0"/>
              <w:spacing w:line="320" w:lineRule="exact"/>
              <w:jc w:val="center"/>
              <w:textAlignment w:val="auto"/>
              <w:outlineLvl w:val="9"/>
              <w:rPr>
                <w:rFonts w:hint="eastAsia" w:ascii="宋体" w:hAnsi="宋体" w:cs="宋体"/>
                <w:color w:val="auto"/>
                <w:kern w:val="2"/>
                <w:sz w:val="21"/>
                <w:szCs w:val="21"/>
                <w:highlight w:val="none"/>
                <w:u w:val="none" w:color="000000"/>
                <w:lang w:val="en-US" w:eastAsia="zh-CN" w:bidi="ar-SA"/>
              </w:rPr>
            </w:pPr>
            <w:r>
              <w:rPr>
                <w:rFonts w:hint="eastAsia" w:ascii="宋体" w:hAnsi="宋体" w:eastAsia="宋体" w:cs="宋体"/>
                <w:bCs/>
                <w:color w:val="auto"/>
                <w:highlight w:val="none"/>
                <w:lang w:val="en-US" w:eastAsia="zh-CN"/>
              </w:rPr>
              <w:t>质量保障及服务承诺（2</w:t>
            </w:r>
            <w:r>
              <w:rPr>
                <w:rFonts w:hint="eastAsia" w:ascii="宋体" w:hAnsi="宋体" w:cs="宋体"/>
                <w:bCs/>
                <w:color w:val="auto"/>
                <w:highlight w:val="none"/>
                <w:lang w:val="en-US" w:eastAsia="zh-CN"/>
              </w:rPr>
              <w:t>0</w:t>
            </w:r>
            <w:r>
              <w:rPr>
                <w:rFonts w:hint="eastAsia" w:ascii="宋体" w:hAnsi="宋体" w:eastAsia="宋体" w:cs="宋体"/>
                <w:bCs/>
                <w:color w:val="auto"/>
                <w:highlight w:val="none"/>
                <w:lang w:val="en-US" w:eastAsia="zh-CN"/>
              </w:rPr>
              <w:t>分）</w:t>
            </w:r>
          </w:p>
        </w:tc>
        <w:tc>
          <w:tcPr>
            <w:tcW w:w="6117" w:type="dxa"/>
            <w:noWrap w:val="0"/>
            <w:vAlign w:val="center"/>
          </w:tcPr>
          <w:p w14:paraId="09C1C6A5">
            <w:pPr>
              <w:pStyle w:val="1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供应商根据本项目提供质量</w:t>
            </w:r>
            <w:r>
              <w:rPr>
                <w:rFonts w:hint="eastAsia" w:hAnsi="宋体" w:cs="宋体"/>
                <w:color w:val="auto"/>
                <w:kern w:val="2"/>
                <w:sz w:val="21"/>
                <w:szCs w:val="21"/>
                <w:highlight w:val="none"/>
                <w:u w:val="none" w:color="000000"/>
                <w:lang w:val="en-US" w:eastAsia="zh-CN" w:bidi="ar-SA"/>
              </w:rPr>
              <w:t>保障</w:t>
            </w:r>
            <w:r>
              <w:rPr>
                <w:rFonts w:hint="eastAsia" w:ascii="宋体" w:hAnsi="宋体" w:eastAsia="宋体" w:cs="宋体"/>
                <w:color w:val="auto"/>
                <w:kern w:val="2"/>
                <w:sz w:val="21"/>
                <w:szCs w:val="21"/>
                <w:highlight w:val="none"/>
                <w:u w:val="none" w:color="000000"/>
                <w:lang w:val="en-US" w:eastAsia="zh-CN" w:bidi="ar-SA"/>
              </w:rPr>
              <w:t>及服务承诺包含：</w:t>
            </w:r>
          </w:p>
          <w:p w14:paraId="7BEA289B">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u w:color="000000"/>
                <w:lang w:val="en-US" w:eastAsia="zh-CN" w:bidi="ar-SA"/>
              </w:rPr>
              <w:t>（1）</w:t>
            </w:r>
            <w:r>
              <w:rPr>
                <w:rFonts w:hint="eastAsia" w:ascii="宋体" w:hAnsi="宋体" w:eastAsia="宋体" w:cs="宋体"/>
                <w:color w:val="auto"/>
                <w:kern w:val="2"/>
                <w:sz w:val="21"/>
                <w:szCs w:val="21"/>
                <w:highlight w:val="none"/>
                <w:u w:val="none" w:color="000000"/>
                <w:lang w:val="en-US" w:eastAsia="zh-CN" w:bidi="ar-SA"/>
              </w:rPr>
              <w:t>质量目标；</w:t>
            </w:r>
          </w:p>
          <w:p w14:paraId="776BE529">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u w:color="000000"/>
                <w:lang w:val="en-US" w:eastAsia="zh-CN" w:bidi="ar-SA"/>
              </w:rPr>
              <w:t>（</w:t>
            </w:r>
            <w:r>
              <w:rPr>
                <w:rFonts w:hint="eastAsia" w:hAnsi="宋体" w:cs="宋体"/>
                <w:color w:val="auto"/>
                <w:kern w:val="2"/>
                <w:sz w:val="21"/>
                <w:szCs w:val="21"/>
                <w:u w:color="000000"/>
                <w:lang w:val="en-US" w:eastAsia="zh-CN" w:bidi="ar-SA"/>
              </w:rPr>
              <w:t>2</w:t>
            </w:r>
            <w:r>
              <w:rPr>
                <w:rFonts w:hint="eastAsia" w:ascii="宋体" w:hAnsi="宋体" w:eastAsia="宋体" w:cs="宋体"/>
                <w:color w:val="auto"/>
                <w:kern w:val="2"/>
                <w:sz w:val="21"/>
                <w:szCs w:val="21"/>
                <w:u w:color="000000"/>
                <w:lang w:val="en-US" w:eastAsia="zh-CN" w:bidi="ar-SA"/>
              </w:rPr>
              <w:t>）</w:t>
            </w:r>
            <w:r>
              <w:rPr>
                <w:rFonts w:hint="eastAsia" w:ascii="宋体" w:hAnsi="宋体" w:eastAsia="宋体" w:cs="宋体"/>
                <w:color w:val="auto"/>
                <w:kern w:val="2"/>
                <w:sz w:val="21"/>
                <w:szCs w:val="21"/>
                <w:highlight w:val="none"/>
                <w:u w:val="none" w:color="000000"/>
                <w:lang w:val="en-US" w:eastAsia="zh-CN" w:bidi="ar-SA"/>
              </w:rPr>
              <w:t>过程控制；</w:t>
            </w:r>
          </w:p>
          <w:p w14:paraId="7F0101FC">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u w:color="000000"/>
                <w:lang w:val="en-US" w:eastAsia="zh-CN" w:bidi="ar-SA"/>
              </w:rPr>
              <w:t>（</w:t>
            </w:r>
            <w:r>
              <w:rPr>
                <w:rFonts w:hint="eastAsia" w:hAnsi="宋体" w:cs="宋体"/>
                <w:color w:val="auto"/>
                <w:kern w:val="2"/>
                <w:sz w:val="21"/>
                <w:szCs w:val="21"/>
                <w:u w:color="000000"/>
                <w:lang w:val="en-US" w:eastAsia="zh-CN" w:bidi="ar-SA"/>
              </w:rPr>
              <w:t>3</w:t>
            </w:r>
            <w:r>
              <w:rPr>
                <w:rFonts w:hint="eastAsia" w:ascii="宋体" w:hAnsi="宋体" w:eastAsia="宋体" w:cs="宋体"/>
                <w:color w:val="auto"/>
                <w:kern w:val="2"/>
                <w:sz w:val="21"/>
                <w:szCs w:val="21"/>
                <w:u w:color="000000"/>
                <w:lang w:val="en-US" w:eastAsia="zh-CN" w:bidi="ar-SA"/>
              </w:rPr>
              <w:t>）</w:t>
            </w:r>
            <w:r>
              <w:rPr>
                <w:rFonts w:hint="eastAsia" w:ascii="宋体" w:hAnsi="宋体" w:eastAsia="宋体" w:cs="宋体"/>
                <w:color w:val="auto"/>
                <w:kern w:val="2"/>
                <w:sz w:val="21"/>
                <w:szCs w:val="21"/>
                <w:highlight w:val="none"/>
                <w:u w:val="none" w:color="000000"/>
                <w:lang w:val="en-US" w:eastAsia="zh-CN" w:bidi="ar-SA"/>
              </w:rPr>
              <w:t>质量保证措施；</w:t>
            </w:r>
          </w:p>
          <w:p w14:paraId="63121563">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u w:color="000000"/>
                <w:lang w:val="en-US" w:eastAsia="zh-CN" w:bidi="ar-SA"/>
              </w:rPr>
              <w:t>（</w:t>
            </w:r>
            <w:r>
              <w:rPr>
                <w:rFonts w:hint="eastAsia" w:hAnsi="宋体" w:cs="宋体"/>
                <w:color w:val="auto"/>
                <w:kern w:val="2"/>
                <w:sz w:val="21"/>
                <w:szCs w:val="21"/>
                <w:u w:color="000000"/>
                <w:lang w:val="en-US" w:eastAsia="zh-CN" w:bidi="ar-SA"/>
              </w:rPr>
              <w:t>4</w:t>
            </w:r>
            <w:r>
              <w:rPr>
                <w:rFonts w:hint="eastAsia" w:ascii="宋体" w:hAnsi="宋体" w:eastAsia="宋体" w:cs="宋体"/>
                <w:color w:val="auto"/>
                <w:kern w:val="2"/>
                <w:sz w:val="21"/>
                <w:szCs w:val="21"/>
                <w:u w:color="000000"/>
                <w:lang w:val="en-US" w:eastAsia="zh-CN" w:bidi="ar-SA"/>
              </w:rPr>
              <w:t>）</w:t>
            </w:r>
            <w:r>
              <w:rPr>
                <w:rFonts w:hint="eastAsia" w:ascii="宋体" w:hAnsi="宋体" w:eastAsia="宋体" w:cs="宋体"/>
                <w:color w:val="auto"/>
                <w:kern w:val="2"/>
                <w:sz w:val="21"/>
                <w:szCs w:val="21"/>
                <w:highlight w:val="none"/>
                <w:u w:val="none" w:color="000000"/>
                <w:lang w:val="en-US" w:eastAsia="zh-CN" w:bidi="ar-SA"/>
              </w:rPr>
              <w:t>服务承诺；</w:t>
            </w:r>
          </w:p>
          <w:p w14:paraId="00320251">
            <w:pPr>
              <w:pStyle w:val="1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2"/>
                <w:sz w:val="21"/>
                <w:szCs w:val="21"/>
                <w:highlight w:val="none"/>
                <w:u w:val="none" w:color="000000"/>
                <w:lang w:val="en-US" w:eastAsia="zh-CN" w:bidi="ar-SA"/>
              </w:rPr>
            </w:pPr>
            <w:r>
              <w:rPr>
                <w:rFonts w:hint="eastAsia" w:ascii="宋体" w:hAnsi="宋体" w:eastAsia="宋体" w:cs="宋体"/>
                <w:b/>
                <w:bCs/>
                <w:color w:val="auto"/>
                <w:kern w:val="2"/>
                <w:sz w:val="21"/>
                <w:szCs w:val="21"/>
                <w:highlight w:val="none"/>
                <w:u w:val="none" w:color="000000"/>
                <w:lang w:val="en-US" w:eastAsia="zh-CN" w:bidi="ar-SA"/>
              </w:rPr>
              <w:t>以上内容无缺项、无漏项得2</w:t>
            </w:r>
            <w:r>
              <w:rPr>
                <w:rFonts w:hint="eastAsia" w:hAnsi="宋体" w:cs="宋体"/>
                <w:b/>
                <w:bCs/>
                <w:color w:val="auto"/>
                <w:kern w:val="2"/>
                <w:sz w:val="21"/>
                <w:szCs w:val="21"/>
                <w:highlight w:val="none"/>
                <w:u w:val="none" w:color="000000"/>
                <w:lang w:val="en-US" w:eastAsia="zh-CN" w:bidi="ar-SA"/>
              </w:rPr>
              <w:t>0</w:t>
            </w:r>
            <w:r>
              <w:rPr>
                <w:rFonts w:hint="eastAsia" w:ascii="宋体" w:hAnsi="宋体" w:eastAsia="宋体" w:cs="宋体"/>
                <w:b/>
                <w:bCs/>
                <w:color w:val="auto"/>
                <w:kern w:val="2"/>
                <w:sz w:val="21"/>
                <w:szCs w:val="21"/>
                <w:highlight w:val="none"/>
                <w:u w:val="none" w:color="000000"/>
                <w:lang w:val="en-US" w:eastAsia="zh-CN" w:bidi="ar-SA"/>
              </w:rPr>
              <w:t>分，每缺一项扣5分，所提供的方案中每有一处缺陷的扣1分，扣完为止。（缺陷是指：存在凭空编造、内容前后不一致、前后逻辑错误、逻辑漏洞、涉及的规范及标准错误 、地点区域错误、内容缺失、套用其他项目方案、内容与本项目无关以及不可能实现的夸大情形或者仅有评分点标题没有展开内容详细描述等情况）。</w:t>
            </w:r>
          </w:p>
        </w:tc>
      </w:tr>
      <w:tr w14:paraId="2EEC1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34" w:type="dxa"/>
            <w:vMerge w:val="continue"/>
            <w:noWrap w:val="0"/>
            <w:vAlign w:val="center"/>
          </w:tcPr>
          <w:p w14:paraId="52F2AE52">
            <w:pPr>
              <w:spacing w:line="276" w:lineRule="auto"/>
              <w:jc w:val="center"/>
              <w:rPr>
                <w:rFonts w:ascii="宋体" w:hAnsi="宋体" w:cs="宋体"/>
                <w:szCs w:val="21"/>
                <w:highlight w:val="none"/>
              </w:rPr>
            </w:pPr>
          </w:p>
        </w:tc>
        <w:tc>
          <w:tcPr>
            <w:tcW w:w="1135" w:type="dxa"/>
            <w:vMerge w:val="continue"/>
            <w:noWrap w:val="0"/>
            <w:vAlign w:val="center"/>
          </w:tcPr>
          <w:p w14:paraId="627B23D8">
            <w:pPr>
              <w:spacing w:line="276" w:lineRule="auto"/>
              <w:jc w:val="center"/>
              <w:rPr>
                <w:rFonts w:ascii="宋体" w:hAnsi="宋体" w:cs="宋体"/>
                <w:szCs w:val="21"/>
                <w:highlight w:val="none"/>
              </w:rPr>
            </w:pPr>
          </w:p>
        </w:tc>
        <w:tc>
          <w:tcPr>
            <w:tcW w:w="1631" w:type="dxa"/>
            <w:noWrap w:val="0"/>
            <w:vAlign w:val="center"/>
          </w:tcPr>
          <w:p w14:paraId="0E330ADB">
            <w:pPr>
              <w:keepNext w:val="0"/>
              <w:keepLines w:val="0"/>
              <w:pageBreakBefore w:val="0"/>
              <w:kinsoku/>
              <w:wordWrap/>
              <w:overflowPunct/>
              <w:topLinePunct w:val="0"/>
              <w:bidi w:val="0"/>
              <w:spacing w:line="320" w:lineRule="exact"/>
              <w:jc w:val="center"/>
              <w:textAlignment w:val="auto"/>
              <w:outlineLvl w:val="9"/>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验收过程中的廉洁自律保证措施（10分）</w:t>
            </w:r>
          </w:p>
        </w:tc>
        <w:tc>
          <w:tcPr>
            <w:tcW w:w="6117" w:type="dxa"/>
            <w:noWrap w:val="0"/>
            <w:vAlign w:val="center"/>
          </w:tcPr>
          <w:p w14:paraId="00756320">
            <w:pPr>
              <w:pStyle w:val="1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highlight w:val="none"/>
                <w:u w:val="none" w:color="000000"/>
                <w:lang w:val="en-US" w:eastAsia="zh-CN" w:bidi="ar-SA"/>
              </w:rPr>
              <w:t>供应商根据本项目提供</w:t>
            </w:r>
            <w:r>
              <w:rPr>
                <w:rFonts w:hint="eastAsia" w:hAnsi="宋体" w:cs="宋体"/>
                <w:color w:val="auto"/>
                <w:kern w:val="2"/>
                <w:sz w:val="21"/>
                <w:szCs w:val="21"/>
                <w:highlight w:val="none"/>
                <w:u w:val="none" w:color="000000"/>
                <w:lang w:val="en-US" w:eastAsia="zh-CN" w:bidi="ar-SA"/>
              </w:rPr>
              <w:t>廉洁自律保证措施</w:t>
            </w:r>
            <w:r>
              <w:rPr>
                <w:rFonts w:hint="eastAsia" w:ascii="宋体" w:hAnsi="宋体" w:eastAsia="宋体" w:cs="宋体"/>
                <w:color w:val="auto"/>
                <w:kern w:val="2"/>
                <w:sz w:val="21"/>
                <w:szCs w:val="21"/>
                <w:highlight w:val="none"/>
                <w:u w:val="none" w:color="000000"/>
                <w:lang w:val="en-US" w:eastAsia="zh-CN" w:bidi="ar-SA"/>
              </w:rPr>
              <w:t>包含：</w:t>
            </w:r>
          </w:p>
          <w:p w14:paraId="541A3E60">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u w:color="000000"/>
                <w:lang w:val="en-US" w:eastAsia="zh-CN" w:bidi="ar-SA"/>
              </w:rPr>
              <w:t>（</w:t>
            </w:r>
            <w:r>
              <w:rPr>
                <w:rFonts w:hint="eastAsia" w:hAnsi="宋体" w:cs="宋体"/>
                <w:color w:val="auto"/>
                <w:kern w:val="2"/>
                <w:sz w:val="21"/>
                <w:szCs w:val="21"/>
                <w:u w:color="000000"/>
                <w:lang w:val="en-US" w:eastAsia="zh-CN" w:bidi="ar-SA"/>
              </w:rPr>
              <w:t>1</w:t>
            </w:r>
            <w:r>
              <w:rPr>
                <w:rFonts w:hint="eastAsia" w:ascii="宋体" w:hAnsi="宋体" w:eastAsia="宋体" w:cs="宋体"/>
                <w:color w:val="auto"/>
                <w:kern w:val="2"/>
                <w:sz w:val="21"/>
                <w:szCs w:val="21"/>
                <w:u w:color="000000"/>
                <w:lang w:val="en-US" w:eastAsia="zh-CN" w:bidi="ar-SA"/>
              </w:rPr>
              <w:t>）</w:t>
            </w:r>
            <w:r>
              <w:rPr>
                <w:rFonts w:hint="eastAsia" w:hAnsi="宋体" w:cs="宋体"/>
                <w:color w:val="auto"/>
                <w:kern w:val="2"/>
                <w:sz w:val="21"/>
                <w:szCs w:val="21"/>
                <w:highlight w:val="none"/>
                <w:u w:val="none" w:color="000000"/>
                <w:lang w:val="en-US" w:eastAsia="zh-CN" w:bidi="ar-SA"/>
              </w:rPr>
              <w:t>廉洁自律保证措施</w:t>
            </w:r>
            <w:r>
              <w:rPr>
                <w:rFonts w:hint="eastAsia" w:ascii="宋体" w:hAnsi="宋体" w:eastAsia="宋体" w:cs="宋体"/>
                <w:color w:val="auto"/>
                <w:kern w:val="2"/>
                <w:sz w:val="21"/>
                <w:szCs w:val="21"/>
                <w:highlight w:val="none"/>
                <w:u w:val="none" w:color="000000"/>
                <w:lang w:val="en-US" w:eastAsia="zh-CN" w:bidi="ar-SA"/>
              </w:rPr>
              <w:t>；</w:t>
            </w:r>
          </w:p>
          <w:p w14:paraId="46663CCB">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2"/>
                <w:sz w:val="21"/>
                <w:szCs w:val="21"/>
                <w:highlight w:val="none"/>
                <w:u w:val="none" w:color="000000"/>
                <w:lang w:val="en-US" w:eastAsia="zh-CN" w:bidi="ar-SA"/>
              </w:rPr>
            </w:pPr>
            <w:r>
              <w:rPr>
                <w:rFonts w:hint="eastAsia" w:ascii="宋体" w:hAnsi="宋体" w:eastAsia="宋体" w:cs="宋体"/>
                <w:color w:val="auto"/>
                <w:kern w:val="2"/>
                <w:sz w:val="21"/>
                <w:szCs w:val="21"/>
                <w:u w:color="000000"/>
                <w:lang w:val="en-US" w:eastAsia="zh-CN" w:bidi="ar-SA"/>
              </w:rPr>
              <w:t>（</w:t>
            </w:r>
            <w:r>
              <w:rPr>
                <w:rFonts w:hint="eastAsia" w:hAnsi="宋体" w:cs="宋体"/>
                <w:color w:val="auto"/>
                <w:kern w:val="2"/>
                <w:sz w:val="21"/>
                <w:szCs w:val="21"/>
                <w:u w:color="000000"/>
                <w:lang w:val="en-US" w:eastAsia="zh-CN" w:bidi="ar-SA"/>
              </w:rPr>
              <w:t>2</w:t>
            </w:r>
            <w:r>
              <w:rPr>
                <w:rFonts w:hint="eastAsia" w:ascii="宋体" w:hAnsi="宋体" w:eastAsia="宋体" w:cs="宋体"/>
                <w:color w:val="auto"/>
                <w:kern w:val="2"/>
                <w:sz w:val="21"/>
                <w:szCs w:val="21"/>
                <w:u w:color="000000"/>
                <w:lang w:val="en-US" w:eastAsia="zh-CN" w:bidi="ar-SA"/>
              </w:rPr>
              <w:t>）</w:t>
            </w:r>
            <w:r>
              <w:rPr>
                <w:rFonts w:hint="eastAsia" w:hAnsi="宋体" w:cs="宋体"/>
                <w:color w:val="auto"/>
                <w:kern w:val="2"/>
                <w:sz w:val="21"/>
                <w:szCs w:val="21"/>
                <w:highlight w:val="none"/>
                <w:u w:val="none" w:color="000000"/>
                <w:lang w:val="en-US" w:eastAsia="zh-CN" w:bidi="ar-SA"/>
              </w:rPr>
              <w:t>廉洁自律承诺</w:t>
            </w:r>
            <w:r>
              <w:rPr>
                <w:rFonts w:hint="eastAsia" w:ascii="宋体" w:hAnsi="宋体" w:eastAsia="宋体" w:cs="宋体"/>
                <w:color w:val="auto"/>
                <w:kern w:val="2"/>
                <w:sz w:val="21"/>
                <w:szCs w:val="21"/>
                <w:highlight w:val="none"/>
                <w:u w:val="none" w:color="000000"/>
                <w:lang w:val="en-US" w:eastAsia="zh-CN" w:bidi="ar-SA"/>
              </w:rPr>
              <w:t>；</w:t>
            </w:r>
          </w:p>
          <w:p w14:paraId="045C0B1E">
            <w:pPr>
              <w:pStyle w:val="1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kern w:val="0"/>
                <w:szCs w:val="21"/>
                <w:highlight w:val="none"/>
                <w:lang w:bidi="ar"/>
              </w:rPr>
            </w:pPr>
            <w:r>
              <w:rPr>
                <w:rFonts w:hint="eastAsia" w:ascii="宋体" w:hAnsi="宋体" w:eastAsia="宋体" w:cs="宋体"/>
                <w:b/>
                <w:bCs/>
                <w:color w:val="auto"/>
                <w:kern w:val="2"/>
                <w:sz w:val="21"/>
                <w:szCs w:val="21"/>
                <w:highlight w:val="none"/>
                <w:u w:val="none" w:color="000000"/>
                <w:lang w:val="en-US" w:eastAsia="zh-CN" w:bidi="ar-SA"/>
              </w:rPr>
              <w:t>以上内容无缺项、无漏项得</w:t>
            </w:r>
            <w:r>
              <w:rPr>
                <w:rFonts w:hint="eastAsia" w:hAnsi="宋体" w:cs="宋体"/>
                <w:b/>
                <w:bCs/>
                <w:color w:val="auto"/>
                <w:kern w:val="2"/>
                <w:sz w:val="21"/>
                <w:szCs w:val="21"/>
                <w:highlight w:val="none"/>
                <w:u w:val="none" w:color="000000"/>
                <w:lang w:val="en-US" w:eastAsia="zh-CN" w:bidi="ar-SA"/>
              </w:rPr>
              <w:t>10</w:t>
            </w:r>
            <w:r>
              <w:rPr>
                <w:rFonts w:hint="eastAsia" w:ascii="宋体" w:hAnsi="宋体" w:eastAsia="宋体" w:cs="宋体"/>
                <w:b/>
                <w:bCs/>
                <w:color w:val="auto"/>
                <w:kern w:val="2"/>
                <w:sz w:val="21"/>
                <w:szCs w:val="21"/>
                <w:highlight w:val="none"/>
                <w:u w:val="none" w:color="000000"/>
                <w:lang w:val="en-US" w:eastAsia="zh-CN" w:bidi="ar-SA"/>
              </w:rPr>
              <w:t>分，每缺一项扣5分，所提供的方案中每有一处缺陷的扣1分，扣完为止。（缺陷是指：存在凭空编造、内容前后不一致、前后逻辑错误、逻辑漏洞、涉及的规范及标准错误 、地点区域错误、内容缺失、套用其他项目方案、内容与本项目无关以及不可能实现的夸大情形或者仅有评分点标题没有展开内容详细描述等情况）。</w:t>
            </w:r>
          </w:p>
        </w:tc>
      </w:tr>
      <w:tr w14:paraId="63023E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34" w:type="dxa"/>
            <w:noWrap w:val="0"/>
            <w:vAlign w:val="center"/>
          </w:tcPr>
          <w:p w14:paraId="0800ACCA">
            <w:pPr>
              <w:spacing w:line="276" w:lineRule="auto"/>
              <w:jc w:val="center"/>
              <w:rPr>
                <w:rFonts w:hint="eastAsia" w:ascii="宋体" w:hAnsi="宋体" w:eastAsia="宋体" w:cs="宋体"/>
                <w:szCs w:val="21"/>
                <w:highlight w:val="none"/>
                <w:lang w:eastAsia="zh-CN"/>
              </w:rPr>
            </w:pPr>
            <w:r>
              <w:rPr>
                <w:rFonts w:hint="eastAsia" w:ascii="宋体" w:hAnsi="宋体" w:cs="宋体"/>
                <w:szCs w:val="21"/>
                <w:highlight w:val="none"/>
              </w:rPr>
              <w:t>2.2.</w:t>
            </w:r>
            <w:r>
              <w:rPr>
                <w:rFonts w:hint="eastAsia" w:ascii="宋体" w:hAnsi="宋体" w:cs="宋体"/>
                <w:szCs w:val="21"/>
                <w:highlight w:val="none"/>
                <w:lang w:val="en-US" w:eastAsia="zh-CN"/>
              </w:rPr>
              <w:t>2</w:t>
            </w:r>
          </w:p>
          <w:p w14:paraId="2A8A6114">
            <w:pPr>
              <w:spacing w:line="276" w:lineRule="auto"/>
              <w:jc w:val="center"/>
              <w:rPr>
                <w:rFonts w:ascii="宋体" w:hAnsi="宋体" w:cs="宋体"/>
                <w:szCs w:val="21"/>
                <w:highlight w:val="none"/>
              </w:rPr>
            </w:pPr>
            <w:r>
              <w:rPr>
                <w:rFonts w:hint="eastAsia" w:ascii="宋体" w:hAnsi="宋体" w:cs="宋体"/>
                <w:szCs w:val="21"/>
                <w:highlight w:val="none"/>
              </w:rPr>
              <w:t>（2）</w:t>
            </w:r>
          </w:p>
        </w:tc>
        <w:tc>
          <w:tcPr>
            <w:tcW w:w="1135" w:type="dxa"/>
            <w:noWrap w:val="0"/>
            <w:vAlign w:val="center"/>
          </w:tcPr>
          <w:p w14:paraId="4477B06C">
            <w:pPr>
              <w:spacing w:line="276" w:lineRule="auto"/>
              <w:jc w:val="center"/>
              <w:rPr>
                <w:rFonts w:hint="eastAsia" w:ascii="宋体" w:hAnsi="宋体" w:cs="宋体"/>
                <w:szCs w:val="21"/>
                <w:highlight w:val="none"/>
                <w:lang w:eastAsia="zh-CN"/>
              </w:rPr>
            </w:pPr>
            <w:r>
              <w:rPr>
                <w:rFonts w:hint="eastAsia" w:ascii="宋体" w:hAnsi="宋体" w:cs="宋体"/>
                <w:szCs w:val="21"/>
                <w:highlight w:val="none"/>
                <w:lang w:eastAsia="zh-CN"/>
              </w:rPr>
              <w:t>商务部分</w:t>
            </w:r>
          </w:p>
          <w:p w14:paraId="5DF4477A">
            <w:pPr>
              <w:spacing w:line="276" w:lineRule="auto"/>
              <w:jc w:val="center"/>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分）</w:t>
            </w:r>
          </w:p>
        </w:tc>
        <w:tc>
          <w:tcPr>
            <w:tcW w:w="1631" w:type="dxa"/>
            <w:shd w:val="clear" w:color="auto" w:fill="auto"/>
            <w:noWrap w:val="0"/>
            <w:vAlign w:val="center"/>
          </w:tcPr>
          <w:p w14:paraId="20611580">
            <w:pPr>
              <w:widowControl/>
              <w:autoSpaceDE w:val="0"/>
              <w:autoSpaceDN w:val="0"/>
              <w:adjustRightInd w:val="0"/>
              <w:snapToGrid w:val="0"/>
              <w:spacing w:after="200" w:line="240" w:lineRule="auto"/>
              <w:jc w:val="center"/>
              <w:rPr>
                <w:rFonts w:ascii="宋体" w:hAnsi="宋体" w:cs="宋体"/>
                <w:kern w:val="0"/>
                <w:szCs w:val="21"/>
                <w:highlight w:val="none"/>
              </w:rPr>
            </w:pPr>
            <w:r>
              <w:rPr>
                <w:rFonts w:hint="eastAsia" w:ascii="宋体" w:hAnsi="宋体" w:cs="宋体"/>
                <w:kern w:val="0"/>
                <w:szCs w:val="21"/>
                <w:highlight w:val="none"/>
              </w:rPr>
              <w:t>类似项目业绩</w:t>
            </w:r>
          </w:p>
          <w:p w14:paraId="0E5F083C">
            <w:pPr>
              <w:widowControl/>
              <w:autoSpaceDE w:val="0"/>
              <w:autoSpaceDN w:val="0"/>
              <w:adjustRightInd w:val="0"/>
              <w:snapToGrid w:val="0"/>
              <w:spacing w:after="200" w:line="240" w:lineRule="auto"/>
              <w:jc w:val="center"/>
              <w:rPr>
                <w:rFonts w:ascii="宋体" w:hAnsi="宋体" w:eastAsia="宋体" w:cs="宋体"/>
                <w:kern w:val="0"/>
                <w:sz w:val="21"/>
                <w:szCs w:val="21"/>
                <w:highlight w:val="none"/>
                <w:lang w:val="en-US" w:eastAsia="zh-CN" w:bidi="ar-SA"/>
              </w:rPr>
            </w:pPr>
            <w:r>
              <w:rPr>
                <w:rFonts w:hint="eastAsia" w:ascii="宋体" w:hAnsi="宋体" w:cs="宋体"/>
                <w:kern w:val="0"/>
                <w:szCs w:val="21"/>
                <w:highlight w:val="none"/>
              </w:rPr>
              <w:t>（</w:t>
            </w:r>
            <w:r>
              <w:rPr>
                <w:rFonts w:hint="eastAsia" w:ascii="宋体" w:hAnsi="宋体" w:cs="宋体"/>
                <w:kern w:val="0"/>
                <w:szCs w:val="21"/>
                <w:highlight w:val="none"/>
                <w:lang w:val="en-US" w:eastAsia="zh-CN"/>
              </w:rPr>
              <w:t>10</w:t>
            </w:r>
            <w:r>
              <w:rPr>
                <w:rFonts w:hint="eastAsia" w:ascii="宋体" w:hAnsi="宋体" w:cs="宋体"/>
                <w:kern w:val="0"/>
                <w:szCs w:val="21"/>
                <w:highlight w:val="none"/>
              </w:rPr>
              <w:t>分）</w:t>
            </w:r>
          </w:p>
        </w:tc>
        <w:tc>
          <w:tcPr>
            <w:tcW w:w="6117" w:type="dxa"/>
            <w:shd w:val="clear" w:color="auto" w:fill="auto"/>
            <w:noWrap w:val="0"/>
            <w:vAlign w:val="center"/>
          </w:tcPr>
          <w:p w14:paraId="02D80A1A">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ascii="宋体" w:hAnsi="宋体" w:eastAsia="宋体" w:cs="宋体"/>
                <w:kern w:val="2"/>
                <w:sz w:val="21"/>
                <w:szCs w:val="24"/>
                <w:highlight w:val="none"/>
                <w:lang w:val="en-US" w:eastAsia="zh-CN" w:bidi="ar-SA"/>
              </w:rPr>
            </w:pPr>
            <w:r>
              <w:rPr>
                <w:rFonts w:hint="eastAsia" w:ascii="宋体" w:hAnsi="宋体" w:cs="宋体"/>
                <w:kern w:val="0"/>
                <w:szCs w:val="21"/>
                <w:highlight w:val="none"/>
              </w:rPr>
              <w:t>供应商</w:t>
            </w:r>
            <w:r>
              <w:rPr>
                <w:rFonts w:hint="eastAsia" w:ascii="宋体" w:hAnsi="宋体" w:eastAsia="宋体" w:cs="宋体"/>
                <w:color w:val="auto"/>
                <w:szCs w:val="21"/>
                <w:highlight w:val="none"/>
                <w:lang w:val="en-US" w:eastAsia="zh-CN"/>
              </w:rPr>
              <w:t>具</w:t>
            </w: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val="en-US" w:eastAsia="zh-CN"/>
              </w:rPr>
              <w:t>与本项目相类似</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项目业绩</w:t>
            </w:r>
            <w:r>
              <w:rPr>
                <w:rFonts w:hint="eastAsia" w:ascii="宋体" w:hAnsi="宋体" w:cs="宋体"/>
                <w:kern w:val="0"/>
                <w:szCs w:val="21"/>
                <w:highlight w:val="none"/>
              </w:rPr>
              <w:t>，每有一项得2分，满分</w:t>
            </w:r>
            <w:r>
              <w:rPr>
                <w:rFonts w:hint="eastAsia" w:ascii="宋体" w:hAnsi="宋体" w:cs="宋体"/>
                <w:kern w:val="0"/>
                <w:szCs w:val="21"/>
                <w:highlight w:val="none"/>
                <w:lang w:val="en-US" w:eastAsia="zh-CN"/>
              </w:rPr>
              <w:t>10</w:t>
            </w:r>
            <w:r>
              <w:rPr>
                <w:rFonts w:hint="eastAsia" w:ascii="宋体" w:hAnsi="宋体" w:cs="宋体"/>
                <w:kern w:val="0"/>
                <w:szCs w:val="21"/>
                <w:highlight w:val="none"/>
              </w:rPr>
              <w:t>分，</w:t>
            </w:r>
            <w:r>
              <w:rPr>
                <w:rFonts w:hint="eastAsia" w:ascii="宋体" w:hAnsi="宋体" w:cs="宋体"/>
                <w:szCs w:val="21"/>
                <w:highlight w:val="none"/>
              </w:rPr>
              <w:t>响应文件</w:t>
            </w:r>
            <w:r>
              <w:rPr>
                <w:rFonts w:hint="eastAsia" w:ascii="宋体" w:hAnsi="宋体" w:cs="宋体"/>
                <w:szCs w:val="21"/>
                <w:highlight w:val="none"/>
                <w:lang w:val="zh-CN"/>
              </w:rPr>
              <w:t>内附</w:t>
            </w:r>
            <w:r>
              <w:rPr>
                <w:rFonts w:hint="eastAsia" w:ascii="宋体" w:hAnsi="宋体" w:cs="宋体"/>
                <w:szCs w:val="21"/>
                <w:highlight w:val="none"/>
                <w:lang w:val="en-US" w:eastAsia="zh-CN"/>
              </w:rPr>
              <w:t>中标（</w:t>
            </w:r>
            <w:r>
              <w:rPr>
                <w:rFonts w:hint="eastAsia" w:ascii="宋体" w:hAnsi="宋体" w:cs="宋体"/>
                <w:szCs w:val="21"/>
                <w:highlight w:val="none"/>
                <w:lang w:val="zh-CN"/>
              </w:rPr>
              <w:t>成交</w:t>
            </w:r>
            <w:r>
              <w:rPr>
                <w:rFonts w:hint="eastAsia" w:ascii="宋体" w:hAnsi="宋体" w:cs="宋体"/>
                <w:szCs w:val="21"/>
                <w:highlight w:val="none"/>
                <w:lang w:val="en-US" w:eastAsia="zh-CN"/>
              </w:rPr>
              <w:t>）</w:t>
            </w:r>
            <w:r>
              <w:rPr>
                <w:rFonts w:hint="eastAsia" w:ascii="宋体" w:hAnsi="宋体" w:cs="宋体"/>
                <w:szCs w:val="21"/>
                <w:highlight w:val="none"/>
                <w:lang w:val="zh-CN"/>
              </w:rPr>
              <w:t>通知书或合同协议书</w:t>
            </w:r>
            <w:r>
              <w:rPr>
                <w:rFonts w:hint="eastAsia" w:ascii="宋体" w:hAnsi="宋体" w:cs="宋体"/>
                <w:szCs w:val="21"/>
                <w:highlight w:val="none"/>
                <w:lang w:val="en-US" w:eastAsia="zh-CN"/>
              </w:rPr>
              <w:t>并</w:t>
            </w:r>
            <w:r>
              <w:rPr>
                <w:rFonts w:hint="eastAsia" w:ascii="宋体" w:hAnsi="宋体" w:cs="宋体"/>
                <w:szCs w:val="21"/>
                <w:highlight w:val="none"/>
                <w:lang w:val="zh-CN"/>
              </w:rPr>
              <w:t>加盖供应商单位公章</w:t>
            </w:r>
            <w:r>
              <w:rPr>
                <w:rFonts w:hint="eastAsia" w:ascii="宋体" w:hAnsi="宋体" w:cs="宋体"/>
                <w:highlight w:val="none"/>
              </w:rPr>
              <w:t>。</w:t>
            </w:r>
          </w:p>
        </w:tc>
      </w:tr>
      <w:tr w14:paraId="43828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34" w:type="dxa"/>
            <w:noWrap w:val="0"/>
            <w:vAlign w:val="center"/>
          </w:tcPr>
          <w:p w14:paraId="3EB7D611">
            <w:pPr>
              <w:spacing w:line="276"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rPr>
              <w:t>2.2.</w:t>
            </w:r>
            <w:r>
              <w:rPr>
                <w:rFonts w:hint="eastAsia" w:ascii="宋体" w:hAnsi="宋体" w:cs="宋体"/>
                <w:szCs w:val="21"/>
                <w:highlight w:val="none"/>
                <w:lang w:val="en-US" w:eastAsia="zh-CN"/>
              </w:rPr>
              <w:t>2</w:t>
            </w:r>
          </w:p>
          <w:p w14:paraId="259D3128">
            <w:pPr>
              <w:spacing w:line="276" w:lineRule="auto"/>
              <w:jc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p>
        </w:tc>
        <w:tc>
          <w:tcPr>
            <w:tcW w:w="1135" w:type="dxa"/>
            <w:noWrap w:val="0"/>
            <w:vAlign w:val="center"/>
          </w:tcPr>
          <w:p w14:paraId="7F2F7967">
            <w:pPr>
              <w:spacing w:line="276"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报价部分</w:t>
            </w:r>
          </w:p>
          <w:p w14:paraId="14FDECF0">
            <w:pPr>
              <w:spacing w:line="276" w:lineRule="auto"/>
              <w:jc w:val="center"/>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分）</w:t>
            </w:r>
          </w:p>
        </w:tc>
        <w:tc>
          <w:tcPr>
            <w:tcW w:w="1631" w:type="dxa"/>
            <w:noWrap w:val="0"/>
            <w:vAlign w:val="center"/>
          </w:tcPr>
          <w:p w14:paraId="2B073151">
            <w:pPr>
              <w:spacing w:line="276" w:lineRule="auto"/>
              <w:jc w:val="center"/>
              <w:rPr>
                <w:rFonts w:hint="eastAsia" w:ascii="宋体" w:hAnsi="宋体" w:cs="宋体"/>
                <w:kern w:val="0"/>
                <w:szCs w:val="21"/>
                <w:highlight w:val="none"/>
              </w:rPr>
            </w:pPr>
            <w:r>
              <w:rPr>
                <w:rFonts w:hint="eastAsia" w:ascii="宋体" w:hAnsi="宋体" w:cs="宋体"/>
                <w:szCs w:val="21"/>
                <w:highlight w:val="none"/>
              </w:rPr>
              <w:t>最终报价（</w:t>
            </w:r>
            <w:r>
              <w:rPr>
                <w:rFonts w:hint="eastAsia" w:ascii="宋体" w:hAnsi="宋体" w:cs="宋体"/>
                <w:szCs w:val="21"/>
                <w:highlight w:val="none"/>
                <w:lang w:val="en-US" w:eastAsia="zh-CN"/>
              </w:rPr>
              <w:t>1</w:t>
            </w:r>
            <w:r>
              <w:rPr>
                <w:rFonts w:hint="eastAsia" w:ascii="宋体" w:hAnsi="宋体" w:cs="宋体"/>
                <w:szCs w:val="21"/>
                <w:highlight w:val="none"/>
              </w:rPr>
              <w:t>0分）</w:t>
            </w:r>
          </w:p>
        </w:tc>
        <w:tc>
          <w:tcPr>
            <w:tcW w:w="6117" w:type="dxa"/>
            <w:noWrap w:val="0"/>
            <w:vAlign w:val="center"/>
          </w:tcPr>
          <w:p w14:paraId="30ADC906">
            <w:pPr>
              <w:spacing w:line="360" w:lineRule="auto"/>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磋商小组应当要求所有</w:t>
            </w:r>
            <w:r>
              <w:rPr>
                <w:rFonts w:hint="eastAsia" w:ascii="宋体" w:hAnsi="宋体" w:cs="宋体"/>
                <w:highlight w:val="none"/>
                <w:lang w:val="en-US" w:eastAsia="zh-CN"/>
              </w:rPr>
              <w:t>实质性响应</w:t>
            </w:r>
            <w:r>
              <w:rPr>
                <w:rFonts w:hint="eastAsia" w:ascii="宋体" w:hAnsi="宋体" w:cs="宋体"/>
                <w:highlight w:val="none"/>
              </w:rPr>
              <w:t>的供应商在规定时间内提交第二轮报价（最终报价），第二轮报价（最终报价）是供应商响应文件的有效组成部分</w:t>
            </w:r>
            <w:r>
              <w:rPr>
                <w:rFonts w:hint="eastAsia" w:ascii="宋体" w:hAnsi="宋体" w:cs="宋体"/>
                <w:highlight w:val="none"/>
                <w:lang w:eastAsia="zh-CN"/>
              </w:rPr>
              <w:t>，</w:t>
            </w:r>
            <w:r>
              <w:rPr>
                <w:rStyle w:val="35"/>
                <w:rFonts w:hint="eastAsia" w:ascii="宋体" w:hAnsi="宋体" w:eastAsia="宋体" w:cs="宋体"/>
                <w:b/>
                <w:spacing w:val="0"/>
                <w:sz w:val="21"/>
                <w:szCs w:val="21"/>
                <w:highlight w:val="none"/>
              </w:rPr>
              <w:t>已提交响应文件的供应商，在提交最后报价之前，可以根据磋商情况退出磋商</w:t>
            </w:r>
            <w:r>
              <w:rPr>
                <w:rStyle w:val="35"/>
                <w:rFonts w:hint="eastAsia" w:ascii="宋体" w:hAnsi="宋体" w:eastAsia="宋体" w:cs="宋体"/>
                <w:b/>
                <w:spacing w:val="0"/>
                <w:sz w:val="21"/>
                <w:szCs w:val="21"/>
                <w:highlight w:val="none"/>
                <w:lang w:eastAsia="zh-CN"/>
              </w:rPr>
              <w:t>，</w:t>
            </w:r>
            <w:r>
              <w:rPr>
                <w:rFonts w:hint="eastAsia" w:ascii="宋体" w:hAnsi="宋体" w:cs="宋体"/>
                <w:b/>
                <w:bCs/>
                <w:highlight w:val="none"/>
                <w:lang w:val="en-US" w:eastAsia="zh-CN"/>
              </w:rPr>
              <w:t>如供应商未在规定的时间内提交最终报价视为退出磋商</w:t>
            </w:r>
            <w:r>
              <w:rPr>
                <w:rFonts w:hint="eastAsia" w:ascii="宋体" w:hAnsi="宋体" w:cs="宋体"/>
                <w:highlight w:val="none"/>
              </w:rPr>
              <w:t>。</w:t>
            </w:r>
          </w:p>
          <w:p w14:paraId="1D96EE89">
            <w:pPr>
              <w:spacing w:line="360" w:lineRule="auto"/>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实行两轮报价法，第二轮报价为最终报价。供应商的首轮报价不得超过</w:t>
            </w:r>
            <w:r>
              <w:rPr>
                <w:rFonts w:hint="eastAsia" w:ascii="宋体" w:hAnsi="宋体" w:cs="宋体"/>
                <w:b/>
                <w:bCs/>
                <w:highlight w:val="none"/>
              </w:rPr>
              <w:t>最高磋商限价</w:t>
            </w:r>
            <w:r>
              <w:rPr>
                <w:rFonts w:hint="eastAsia" w:ascii="宋体" w:hAnsi="宋体" w:cs="宋体"/>
                <w:highlight w:val="none"/>
              </w:rPr>
              <w:t>。</w:t>
            </w:r>
            <w:r>
              <w:rPr>
                <w:rFonts w:hint="eastAsia" w:ascii="宋体" w:hAnsi="宋体" w:cs="宋体"/>
                <w:b w:val="0"/>
                <w:bCs w:val="0"/>
                <w:spacing w:val="6"/>
                <w:highlight w:val="none"/>
                <w:lang w:val="zh-CN"/>
              </w:rPr>
              <w:t>参加第二轮报价（最终报价）供应商的</w:t>
            </w:r>
            <w:r>
              <w:rPr>
                <w:rFonts w:hint="eastAsia" w:ascii="宋体" w:hAnsi="宋体" w:cs="宋体"/>
                <w:b w:val="0"/>
                <w:bCs w:val="0"/>
                <w:spacing w:val="6"/>
                <w:highlight w:val="none"/>
                <w:lang w:val="en-US" w:eastAsia="zh-CN"/>
              </w:rPr>
              <w:t>报价</w:t>
            </w:r>
            <w:r>
              <w:rPr>
                <w:rFonts w:hint="eastAsia" w:ascii="宋体" w:hAnsi="宋体" w:cs="宋体"/>
                <w:b w:val="0"/>
                <w:bCs w:val="0"/>
                <w:spacing w:val="6"/>
                <w:highlight w:val="none"/>
                <w:lang w:val="zh-CN"/>
              </w:rPr>
              <w:t>不得高于其首轮报价</w:t>
            </w:r>
            <w:r>
              <w:rPr>
                <w:rFonts w:hint="eastAsia" w:ascii="宋体" w:hAnsi="宋体" w:cs="宋体"/>
                <w:highlight w:val="none"/>
              </w:rPr>
              <w:t>，否则磋商小组有权据此确定其为无效报价，提交第二轮报价（最终报价）的供应商不得少于</w:t>
            </w:r>
            <w:r>
              <w:rPr>
                <w:rFonts w:hint="eastAsia" w:ascii="宋体" w:hAnsi="宋体" w:cs="宋体"/>
                <w:highlight w:val="none"/>
                <w:lang w:val="en-US" w:eastAsia="zh-CN"/>
              </w:rPr>
              <w:t>3</w:t>
            </w:r>
            <w:r>
              <w:rPr>
                <w:rFonts w:hint="eastAsia" w:ascii="宋体" w:hAnsi="宋体" w:cs="宋体"/>
                <w:highlight w:val="none"/>
              </w:rPr>
              <w:t>家。</w:t>
            </w:r>
          </w:p>
          <w:p w14:paraId="160FFDE3">
            <w:pPr>
              <w:spacing w:line="360" w:lineRule="auto"/>
              <w:rPr>
                <w:rFonts w:hint="eastAsia" w:ascii="宋体" w:hAnsi="宋体" w:cs="宋体"/>
                <w:highlight w:val="none"/>
              </w:rPr>
            </w:pPr>
            <w:r>
              <w:rPr>
                <w:rFonts w:hint="eastAsia" w:ascii="宋体" w:hAnsi="宋体" w:cs="宋体"/>
                <w:bCs/>
                <w:szCs w:val="21"/>
                <w:highlight w:val="none"/>
                <w:lang w:val="en-US" w:eastAsia="zh-CN"/>
              </w:rPr>
              <w:t>3、磋商基准价</w:t>
            </w:r>
            <w:r>
              <w:rPr>
                <w:rFonts w:hint="eastAsia" w:ascii="宋体" w:hAnsi="宋体" w:cs="宋体"/>
                <w:bCs/>
                <w:szCs w:val="21"/>
                <w:highlight w:val="none"/>
              </w:rPr>
              <w:t>：</w:t>
            </w:r>
            <w:r>
              <w:rPr>
                <w:rFonts w:hint="eastAsia" w:ascii="宋体" w:hAnsi="宋体" w:cs="宋体"/>
                <w:bCs/>
                <w:szCs w:val="21"/>
                <w:highlight w:val="none"/>
                <w:lang w:val="en-US" w:eastAsia="zh-CN"/>
              </w:rPr>
              <w:t>满足</w:t>
            </w:r>
            <w:r>
              <w:rPr>
                <w:rFonts w:hint="eastAsia" w:ascii="宋体" w:hAnsi="宋体" w:cs="宋体"/>
                <w:bCs/>
                <w:szCs w:val="21"/>
                <w:highlight w:val="none"/>
              </w:rPr>
              <w:t>磋商文件要求且</w:t>
            </w:r>
            <w:r>
              <w:rPr>
                <w:rFonts w:hint="eastAsia" w:ascii="宋体" w:hAnsi="宋体" w:cs="宋体"/>
                <w:bCs/>
                <w:szCs w:val="21"/>
                <w:highlight w:val="none"/>
                <w:lang w:val="en-US" w:eastAsia="zh-CN"/>
              </w:rPr>
              <w:t>最终</w:t>
            </w:r>
            <w:r>
              <w:rPr>
                <w:rFonts w:hint="eastAsia" w:ascii="宋体" w:hAnsi="宋体" w:cs="宋体"/>
                <w:bCs/>
                <w:szCs w:val="21"/>
                <w:highlight w:val="none"/>
              </w:rPr>
              <w:t>报价最低的供应商的价格为磋商基准价</w:t>
            </w:r>
            <w:r>
              <w:rPr>
                <w:rFonts w:hint="eastAsia" w:ascii="宋体" w:hAnsi="宋体" w:cs="宋体"/>
                <w:b/>
                <w:bCs/>
                <w:szCs w:val="21"/>
                <w:highlight w:val="none"/>
              </w:rPr>
              <w:t>。</w:t>
            </w:r>
          </w:p>
          <w:p w14:paraId="15EE8A76">
            <w:pPr>
              <w:spacing w:line="360" w:lineRule="auto"/>
              <w:rPr>
                <w:rFonts w:hint="eastAsia" w:ascii="宋体" w:hAnsi="宋体" w:eastAsia="宋体" w:cs="宋体"/>
                <w:kern w:val="0"/>
                <w:szCs w:val="21"/>
                <w:highlight w:val="none"/>
                <w:lang w:eastAsia="zh-CN"/>
              </w:rPr>
            </w:pPr>
            <w:r>
              <w:rPr>
                <w:rFonts w:hint="eastAsia" w:ascii="宋体" w:hAnsi="宋体" w:cs="宋体"/>
                <w:b/>
                <w:bCs/>
                <w:highlight w:val="none"/>
                <w:lang w:val="en-US" w:eastAsia="zh-CN"/>
              </w:rPr>
              <w:t>4、供应商</w:t>
            </w:r>
            <w:r>
              <w:rPr>
                <w:rFonts w:hint="eastAsia" w:ascii="宋体" w:hAnsi="宋体" w:cs="宋体"/>
                <w:b/>
                <w:bCs/>
                <w:highlight w:val="none"/>
              </w:rPr>
              <w:t>报价得分 =（</w:t>
            </w:r>
            <w:r>
              <w:rPr>
                <w:rFonts w:hint="eastAsia" w:ascii="宋体" w:hAnsi="宋体" w:cs="宋体"/>
                <w:b/>
                <w:bCs/>
                <w:highlight w:val="none"/>
                <w:lang w:val="en-US" w:eastAsia="zh-CN"/>
              </w:rPr>
              <w:t>磋商基准价</w:t>
            </w:r>
            <w:r>
              <w:rPr>
                <w:rFonts w:hint="eastAsia" w:ascii="宋体" w:hAnsi="宋体" w:cs="宋体"/>
                <w:b/>
                <w:bCs/>
                <w:highlight w:val="none"/>
              </w:rPr>
              <w:t>÷</w:t>
            </w:r>
            <w:r>
              <w:rPr>
                <w:rFonts w:hint="eastAsia" w:ascii="宋体" w:hAnsi="宋体" w:cs="宋体"/>
                <w:b/>
                <w:bCs/>
                <w:highlight w:val="none"/>
                <w:lang w:val="en-US" w:eastAsia="zh-CN"/>
              </w:rPr>
              <w:t>供应商最终报价</w:t>
            </w:r>
            <w:r>
              <w:rPr>
                <w:rFonts w:hint="eastAsia" w:ascii="宋体" w:hAnsi="宋体" w:cs="宋体"/>
                <w:b/>
                <w:bCs/>
                <w:highlight w:val="none"/>
              </w:rPr>
              <w:t>）×</w:t>
            </w:r>
            <w:r>
              <w:rPr>
                <w:rFonts w:hint="eastAsia" w:ascii="宋体" w:hAnsi="宋体" w:cs="宋体"/>
                <w:b/>
                <w:bCs/>
                <w:highlight w:val="none"/>
                <w:lang w:val="en-US" w:eastAsia="zh-CN"/>
              </w:rPr>
              <w:t>1</w:t>
            </w:r>
            <w:r>
              <w:rPr>
                <w:rFonts w:hint="eastAsia" w:ascii="宋体" w:hAnsi="宋体" w:cs="宋体"/>
                <w:b/>
                <w:bCs/>
                <w:highlight w:val="none"/>
              </w:rPr>
              <w:t>0%×100</w:t>
            </w:r>
            <w:r>
              <w:rPr>
                <w:rFonts w:hint="eastAsia" w:ascii="宋体" w:hAnsi="宋体" w:cs="宋体"/>
                <w:b/>
                <w:bCs/>
                <w:highlight w:val="none"/>
                <w:lang w:eastAsia="zh-CN"/>
              </w:rPr>
              <w:t>；</w:t>
            </w:r>
          </w:p>
        </w:tc>
      </w:tr>
    </w:tbl>
    <w:p w14:paraId="1DF3ECF8">
      <w:pPr>
        <w:spacing w:line="400" w:lineRule="exact"/>
        <w:rPr>
          <w:rFonts w:ascii="宋体" w:hAnsi="宋体" w:cs="宋体"/>
          <w:b/>
          <w:szCs w:val="21"/>
          <w:highlight w:val="none"/>
        </w:rPr>
      </w:pPr>
      <w:r>
        <w:rPr>
          <w:rFonts w:hint="eastAsia" w:ascii="宋体" w:hAnsi="宋体" w:cs="宋体"/>
          <w:b/>
          <w:szCs w:val="21"/>
          <w:highlight w:val="none"/>
        </w:rPr>
        <w:br w:type="page"/>
      </w:r>
      <w:r>
        <w:rPr>
          <w:rFonts w:hint="eastAsia" w:ascii="宋体" w:hAnsi="宋体" w:cs="宋体"/>
          <w:b/>
          <w:szCs w:val="21"/>
          <w:highlight w:val="none"/>
        </w:rPr>
        <w:t>1. 评审方法</w:t>
      </w:r>
    </w:p>
    <w:p w14:paraId="083E32D0">
      <w:pPr>
        <w:spacing w:line="400" w:lineRule="exact"/>
        <w:ind w:firstLine="420" w:firstLineChars="200"/>
        <w:rPr>
          <w:rFonts w:ascii="宋体" w:hAnsi="宋体" w:cs="宋体"/>
          <w:szCs w:val="21"/>
          <w:highlight w:val="none"/>
        </w:rPr>
      </w:pPr>
      <w:r>
        <w:rPr>
          <w:rFonts w:hint="eastAsia" w:ascii="宋体" w:hAnsi="宋体" w:cs="宋体"/>
          <w:szCs w:val="21"/>
          <w:highlight w:val="none"/>
        </w:rPr>
        <w:t>本次评审采用综合评分法。磋商小组对满足竞争性磋商文件实质性要求的竞争性磋商响应文件，按照本章第2.2款规定的评分标准进行打分，并按得分由高到低顺序推荐成交候选人，或根据采购人授权直接确定成交人，但报价低于其成本的除外。综合评分相等时，以</w:t>
      </w:r>
      <w:r>
        <w:rPr>
          <w:rFonts w:hint="eastAsia" w:ascii="宋体" w:hAnsi="宋体" w:cs="宋体"/>
          <w:szCs w:val="21"/>
          <w:highlight w:val="none"/>
          <w:lang w:val="en-US" w:eastAsia="zh-CN"/>
        </w:rPr>
        <w:t>第二轮</w:t>
      </w:r>
      <w:r>
        <w:rPr>
          <w:rFonts w:hint="eastAsia" w:ascii="宋体" w:hAnsi="宋体" w:cs="宋体"/>
          <w:szCs w:val="21"/>
          <w:highlight w:val="none"/>
        </w:rPr>
        <w:t>报价（最终报价）低的优先；</w:t>
      </w:r>
      <w:r>
        <w:rPr>
          <w:rFonts w:hint="eastAsia" w:ascii="宋体" w:hAnsi="宋体" w:cs="宋体"/>
          <w:szCs w:val="21"/>
          <w:highlight w:val="none"/>
          <w:lang w:val="en-US" w:eastAsia="zh-CN"/>
        </w:rPr>
        <w:t>第二轮</w:t>
      </w:r>
      <w:r>
        <w:rPr>
          <w:rFonts w:hint="eastAsia" w:ascii="宋体" w:hAnsi="宋体" w:cs="宋体"/>
          <w:szCs w:val="21"/>
          <w:highlight w:val="none"/>
        </w:rPr>
        <w:t>报价（最终报价）也相等的，采购人可采用</w:t>
      </w:r>
      <w:r>
        <w:rPr>
          <w:rFonts w:hint="eastAsia" w:ascii="宋体" w:hAnsi="宋体" w:cs="宋体"/>
          <w:szCs w:val="21"/>
          <w:highlight w:val="none"/>
          <w:lang w:val="en-US" w:eastAsia="zh-CN"/>
        </w:rPr>
        <w:t>技术部分</w:t>
      </w:r>
      <w:r>
        <w:rPr>
          <w:rFonts w:hint="eastAsia" w:ascii="宋体" w:hAnsi="宋体" w:cs="宋体"/>
          <w:szCs w:val="21"/>
          <w:highlight w:val="none"/>
        </w:rPr>
        <w:t>得分最高的供应商优先或其他方法确定第一成交候选人。</w:t>
      </w:r>
    </w:p>
    <w:p w14:paraId="26F02BFA">
      <w:pPr>
        <w:spacing w:line="400" w:lineRule="exact"/>
        <w:rPr>
          <w:rFonts w:ascii="宋体" w:hAnsi="宋体" w:cs="宋体"/>
          <w:b/>
          <w:szCs w:val="21"/>
          <w:highlight w:val="none"/>
        </w:rPr>
      </w:pPr>
      <w:r>
        <w:rPr>
          <w:rFonts w:hint="eastAsia" w:ascii="宋体" w:hAnsi="宋体" w:cs="宋体"/>
          <w:b/>
          <w:szCs w:val="21"/>
          <w:highlight w:val="none"/>
        </w:rPr>
        <w:t>2. 评审标准</w:t>
      </w:r>
    </w:p>
    <w:p w14:paraId="0506FD95">
      <w:pPr>
        <w:spacing w:line="400" w:lineRule="exact"/>
        <w:rPr>
          <w:rFonts w:ascii="宋体" w:hAnsi="宋体" w:cs="宋体"/>
          <w:b/>
          <w:szCs w:val="21"/>
          <w:highlight w:val="none"/>
        </w:rPr>
      </w:pPr>
      <w:r>
        <w:rPr>
          <w:rFonts w:hint="eastAsia" w:ascii="宋体" w:hAnsi="宋体" w:cs="宋体"/>
          <w:b/>
          <w:szCs w:val="21"/>
          <w:highlight w:val="none"/>
        </w:rPr>
        <w:t>2.1 初步评审标准</w:t>
      </w:r>
    </w:p>
    <w:p w14:paraId="08E56E80">
      <w:pPr>
        <w:spacing w:line="400" w:lineRule="exact"/>
        <w:ind w:firstLine="420" w:firstLineChars="200"/>
        <w:rPr>
          <w:rFonts w:ascii="宋体" w:hAnsi="宋体" w:cs="宋体"/>
          <w:szCs w:val="21"/>
          <w:highlight w:val="none"/>
        </w:rPr>
      </w:pPr>
      <w:r>
        <w:rPr>
          <w:rFonts w:hint="eastAsia" w:ascii="宋体" w:hAnsi="宋体" w:cs="宋体"/>
          <w:szCs w:val="21"/>
          <w:highlight w:val="none"/>
        </w:rPr>
        <w:t>2.1.1 形式、资格及响应性评审表：见</w:t>
      </w:r>
      <w:r>
        <w:rPr>
          <w:rFonts w:hint="eastAsia" w:ascii="宋体" w:hAnsi="宋体" w:cs="宋体"/>
          <w:szCs w:val="21"/>
          <w:highlight w:val="none"/>
          <w:lang w:eastAsia="zh-CN"/>
        </w:rPr>
        <w:t>评审办法</w:t>
      </w:r>
      <w:r>
        <w:rPr>
          <w:rFonts w:hint="eastAsia" w:ascii="宋体" w:hAnsi="宋体" w:cs="宋体"/>
          <w:szCs w:val="21"/>
          <w:highlight w:val="none"/>
        </w:rPr>
        <w:t>前附表。</w:t>
      </w:r>
    </w:p>
    <w:p w14:paraId="7965DA58">
      <w:pPr>
        <w:spacing w:line="400" w:lineRule="exact"/>
        <w:ind w:firstLine="420" w:firstLineChars="200"/>
        <w:rPr>
          <w:rFonts w:ascii="宋体" w:hAnsi="宋体" w:cs="宋体"/>
          <w:szCs w:val="21"/>
          <w:highlight w:val="none"/>
        </w:rPr>
      </w:pPr>
      <w:bookmarkStart w:id="97" w:name="_Toc144974570"/>
      <w:bookmarkStart w:id="98" w:name="_Toc152045603"/>
      <w:bookmarkStart w:id="99" w:name="_Toc152042380"/>
      <w:bookmarkStart w:id="100" w:name="_Toc179632621"/>
      <w:r>
        <w:rPr>
          <w:rFonts w:hint="eastAsia" w:ascii="宋体" w:hAnsi="宋体" w:cs="宋体"/>
          <w:szCs w:val="21"/>
          <w:highlight w:val="none"/>
        </w:rPr>
        <w:t>2.2 分值构成与评分标准</w:t>
      </w:r>
      <w:bookmarkEnd w:id="97"/>
      <w:bookmarkEnd w:id="98"/>
      <w:bookmarkEnd w:id="99"/>
      <w:bookmarkEnd w:id="100"/>
    </w:p>
    <w:p w14:paraId="429C2BCB">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2.2.1 </w:t>
      </w:r>
      <w:r>
        <w:rPr>
          <w:rFonts w:hint="eastAsia" w:ascii="宋体" w:hAnsi="宋体" w:cs="宋体"/>
          <w:highlight w:val="none"/>
        </w:rPr>
        <w:t>详细评审</w:t>
      </w:r>
      <w:r>
        <w:rPr>
          <w:rFonts w:hint="eastAsia" w:ascii="宋体" w:hAnsi="宋体" w:cs="宋体"/>
          <w:szCs w:val="21"/>
          <w:highlight w:val="none"/>
        </w:rPr>
        <w:t>分值构成</w:t>
      </w:r>
    </w:p>
    <w:p w14:paraId="15D9F4EF">
      <w:pPr>
        <w:spacing w:line="40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商务部分</w:t>
      </w:r>
      <w:r>
        <w:rPr>
          <w:rFonts w:hint="eastAsia" w:ascii="宋体" w:hAnsi="宋体" w:cs="宋体"/>
          <w:szCs w:val="21"/>
          <w:highlight w:val="none"/>
        </w:rPr>
        <w:t>：见</w:t>
      </w:r>
      <w:r>
        <w:rPr>
          <w:rFonts w:hint="eastAsia" w:ascii="宋体" w:hAnsi="宋体" w:cs="宋体"/>
          <w:szCs w:val="21"/>
          <w:highlight w:val="none"/>
          <w:lang w:eastAsia="zh-CN"/>
        </w:rPr>
        <w:t>评审办法</w:t>
      </w:r>
      <w:r>
        <w:rPr>
          <w:rFonts w:hint="eastAsia" w:ascii="宋体" w:hAnsi="宋体" w:cs="宋体"/>
          <w:szCs w:val="21"/>
          <w:highlight w:val="none"/>
        </w:rPr>
        <w:t>前附表；</w:t>
      </w:r>
    </w:p>
    <w:p w14:paraId="509B0855">
      <w:pPr>
        <w:spacing w:line="400" w:lineRule="exact"/>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技术部分</w:t>
      </w:r>
      <w:r>
        <w:rPr>
          <w:rFonts w:hint="eastAsia" w:ascii="宋体" w:hAnsi="宋体" w:cs="宋体"/>
          <w:szCs w:val="21"/>
          <w:highlight w:val="none"/>
        </w:rPr>
        <w:t>：见</w:t>
      </w:r>
      <w:r>
        <w:rPr>
          <w:rFonts w:hint="eastAsia" w:ascii="宋体" w:hAnsi="宋体" w:cs="宋体"/>
          <w:szCs w:val="21"/>
          <w:highlight w:val="none"/>
          <w:lang w:eastAsia="zh-CN"/>
        </w:rPr>
        <w:t>评审办法</w:t>
      </w:r>
      <w:r>
        <w:rPr>
          <w:rFonts w:hint="eastAsia" w:ascii="宋体" w:hAnsi="宋体" w:cs="宋体"/>
          <w:szCs w:val="21"/>
          <w:highlight w:val="none"/>
        </w:rPr>
        <w:t>前附表；</w:t>
      </w:r>
    </w:p>
    <w:p w14:paraId="0725B7D2">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（3）</w:t>
      </w:r>
      <w:r>
        <w:rPr>
          <w:rFonts w:hint="eastAsia" w:ascii="宋体" w:hAnsi="宋体" w:cs="宋体"/>
          <w:szCs w:val="21"/>
          <w:highlight w:val="none"/>
          <w:lang w:val="en-US" w:eastAsia="zh-CN"/>
        </w:rPr>
        <w:t>报价部分</w:t>
      </w:r>
      <w:r>
        <w:rPr>
          <w:rFonts w:hint="eastAsia" w:ascii="宋体" w:hAnsi="宋体" w:cs="宋体"/>
          <w:szCs w:val="21"/>
          <w:highlight w:val="none"/>
        </w:rPr>
        <w:t>：见</w:t>
      </w:r>
      <w:r>
        <w:rPr>
          <w:rFonts w:hint="eastAsia" w:ascii="宋体" w:hAnsi="宋体" w:cs="宋体"/>
          <w:szCs w:val="21"/>
          <w:highlight w:val="none"/>
          <w:lang w:eastAsia="zh-CN"/>
        </w:rPr>
        <w:t>评审办法</w:t>
      </w:r>
      <w:r>
        <w:rPr>
          <w:rFonts w:hint="eastAsia" w:ascii="宋体" w:hAnsi="宋体" w:cs="宋体"/>
          <w:szCs w:val="21"/>
          <w:highlight w:val="none"/>
        </w:rPr>
        <w:t>前附表</w:t>
      </w:r>
      <w:r>
        <w:rPr>
          <w:rFonts w:hint="eastAsia" w:ascii="宋体" w:hAnsi="宋体" w:cs="宋体"/>
          <w:szCs w:val="21"/>
          <w:highlight w:val="none"/>
          <w:lang w:eastAsia="zh-CN"/>
        </w:rPr>
        <w:t>。</w:t>
      </w:r>
    </w:p>
    <w:p w14:paraId="3DD7F025">
      <w:pPr>
        <w:spacing w:line="400" w:lineRule="exact"/>
        <w:ind w:firstLine="420" w:firstLineChars="200"/>
        <w:rPr>
          <w:rFonts w:ascii="宋体" w:hAnsi="宋体" w:cs="宋体"/>
          <w:szCs w:val="21"/>
          <w:highlight w:val="none"/>
        </w:rPr>
      </w:pPr>
      <w:r>
        <w:rPr>
          <w:rFonts w:hint="eastAsia" w:ascii="宋体" w:hAnsi="宋体" w:cs="宋体"/>
          <w:szCs w:val="21"/>
          <w:highlight w:val="none"/>
        </w:rPr>
        <w:t>2.2.</w:t>
      </w:r>
      <w:r>
        <w:rPr>
          <w:rFonts w:hint="eastAsia" w:ascii="宋体" w:hAnsi="宋体" w:cs="宋体"/>
          <w:szCs w:val="21"/>
          <w:highlight w:val="none"/>
          <w:lang w:val="en-US" w:eastAsia="zh-CN"/>
        </w:rPr>
        <w:t>2</w:t>
      </w:r>
      <w:r>
        <w:rPr>
          <w:rFonts w:hint="eastAsia" w:ascii="宋体" w:hAnsi="宋体" w:cs="宋体"/>
          <w:szCs w:val="21"/>
          <w:highlight w:val="none"/>
        </w:rPr>
        <w:t xml:space="preserve"> 评分标准</w:t>
      </w:r>
    </w:p>
    <w:p w14:paraId="1CC43B41">
      <w:pPr>
        <w:spacing w:line="40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商务部分</w:t>
      </w:r>
      <w:r>
        <w:rPr>
          <w:rFonts w:hint="eastAsia" w:ascii="宋体" w:hAnsi="宋体" w:cs="宋体"/>
          <w:szCs w:val="21"/>
          <w:highlight w:val="none"/>
        </w:rPr>
        <w:t>：见评审办法前附表；</w:t>
      </w:r>
    </w:p>
    <w:p w14:paraId="205A92B8">
      <w:pPr>
        <w:spacing w:line="400" w:lineRule="exact"/>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技术部分</w:t>
      </w:r>
      <w:r>
        <w:rPr>
          <w:rFonts w:hint="eastAsia" w:ascii="宋体" w:hAnsi="宋体" w:cs="宋体"/>
          <w:szCs w:val="21"/>
          <w:highlight w:val="none"/>
        </w:rPr>
        <w:t>：见评审办法前附表；</w:t>
      </w:r>
    </w:p>
    <w:p w14:paraId="46200026">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（3）</w:t>
      </w:r>
      <w:r>
        <w:rPr>
          <w:rFonts w:hint="eastAsia" w:ascii="宋体" w:hAnsi="宋体" w:cs="宋体"/>
          <w:szCs w:val="21"/>
          <w:highlight w:val="none"/>
          <w:lang w:val="en-US" w:eastAsia="zh-CN"/>
        </w:rPr>
        <w:t>报价部分</w:t>
      </w:r>
      <w:r>
        <w:rPr>
          <w:rFonts w:hint="eastAsia" w:ascii="宋体" w:hAnsi="宋体" w:cs="宋体"/>
          <w:szCs w:val="21"/>
          <w:highlight w:val="none"/>
        </w:rPr>
        <w:t>：见评审办法前附表</w:t>
      </w:r>
      <w:r>
        <w:rPr>
          <w:rFonts w:hint="eastAsia" w:ascii="宋体" w:hAnsi="宋体" w:cs="宋体"/>
          <w:szCs w:val="21"/>
          <w:highlight w:val="none"/>
          <w:lang w:eastAsia="zh-CN"/>
        </w:rPr>
        <w:t>。</w:t>
      </w:r>
    </w:p>
    <w:p w14:paraId="5E062019">
      <w:pPr>
        <w:spacing w:line="400" w:lineRule="exact"/>
        <w:rPr>
          <w:rFonts w:ascii="宋体" w:hAnsi="宋体" w:cs="宋体"/>
          <w:b/>
          <w:szCs w:val="21"/>
          <w:highlight w:val="none"/>
        </w:rPr>
      </w:pPr>
      <w:r>
        <w:rPr>
          <w:rFonts w:hint="eastAsia" w:ascii="宋体" w:hAnsi="宋体" w:cs="宋体"/>
          <w:b/>
          <w:szCs w:val="21"/>
          <w:highlight w:val="none"/>
        </w:rPr>
        <w:t>3. 评审程序</w:t>
      </w:r>
    </w:p>
    <w:p w14:paraId="6FDA0144">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3.1.1 竞争性磋商小组可以要求供应商提交第二章“供应商须知”规定的有关证明和证件的原件，以便核验。竞争性磋商小组依据本章第 2.1 款规定的标准对磋商响应文件进行初步评审。有一项不符合评审标准的，竞争性磋商小组应当否决其磋商。</w:t>
      </w:r>
    </w:p>
    <w:p w14:paraId="7DB48E60">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3.1.2 供应商有以下情形之一的，</w:t>
      </w:r>
      <w:r>
        <w:rPr>
          <w:rFonts w:hint="eastAsia" w:ascii="宋体" w:hAnsi="宋体" w:cs="宋体"/>
          <w:szCs w:val="21"/>
          <w:highlight w:val="none"/>
          <w:lang w:val="en-US" w:eastAsia="zh-CN"/>
        </w:rPr>
        <w:t>其响应无效</w:t>
      </w:r>
      <w:r>
        <w:rPr>
          <w:rFonts w:hint="eastAsia" w:ascii="宋体" w:hAnsi="宋体" w:cs="宋体"/>
          <w:szCs w:val="21"/>
          <w:highlight w:val="none"/>
        </w:rPr>
        <w:t>：</w:t>
      </w:r>
    </w:p>
    <w:p w14:paraId="175A4914">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（1）磋商响应文件没有对磋商文件的实质性要求和条件作出响应，或者对竞争性磋商文件的偏差超出竞争性磋商文件规定的偏差范围或最高项数；</w:t>
      </w:r>
    </w:p>
    <w:p w14:paraId="00059058">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（2）有串通投标、弄虚作假、行贿等违法行为。</w:t>
      </w:r>
    </w:p>
    <w:p w14:paraId="532ABF08">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3.1.3 磋商报价有算术错误及其他错误的，竞争性磋商小组按以下原则要求供应商对磋商报价进行修正，并要求供应商书面澄清确认。供应商拒不澄清确认的，竞争性磋商小组应当否决其磋商：</w:t>
      </w:r>
    </w:p>
    <w:p w14:paraId="27C781F9">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（1）磋商响应文件中的大写金额与小写金额不一致的，以大写金额为准；</w:t>
      </w:r>
    </w:p>
    <w:p w14:paraId="7881CE51">
      <w:pPr>
        <w:spacing w:line="400" w:lineRule="exact"/>
        <w:ind w:left="-2" w:leftChars="-1" w:firstLine="420" w:firstLineChars="200"/>
        <w:rPr>
          <w:rFonts w:ascii="宋体" w:hAnsi="宋体" w:cs="宋体"/>
          <w:highlight w:val="none"/>
        </w:rPr>
      </w:pPr>
      <w:r>
        <w:rPr>
          <w:rFonts w:hint="eastAsia" w:ascii="宋体" w:hAnsi="宋体" w:cs="宋体"/>
          <w:szCs w:val="21"/>
          <w:highlight w:val="none"/>
        </w:rPr>
        <w:t>（2）总价金额与单价金额不一致的，以单价金额为准，但单价金额小数点有明显错误的除外。</w:t>
      </w:r>
    </w:p>
    <w:p w14:paraId="687165EF">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3.1.4初步评审后，磋商小组应当要求所有实质性响应的供应商在规定时间内提交最后报价。</w:t>
      </w:r>
    </w:p>
    <w:p w14:paraId="22074C93">
      <w:pPr>
        <w:spacing w:line="400" w:lineRule="exact"/>
        <w:rPr>
          <w:rFonts w:ascii="宋体" w:hAnsi="宋体" w:cs="宋体"/>
          <w:szCs w:val="20"/>
          <w:highlight w:val="none"/>
        </w:rPr>
      </w:pPr>
      <w:r>
        <w:rPr>
          <w:rFonts w:hint="eastAsia" w:ascii="宋体" w:hAnsi="宋体" w:cs="宋体"/>
          <w:b/>
          <w:sz w:val="24"/>
          <w:highlight w:val="none"/>
        </w:rPr>
        <w:t>3.2 详细评审</w:t>
      </w:r>
    </w:p>
    <w:p w14:paraId="6C38CD10">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 xml:space="preserve">3.2.1 </w:t>
      </w:r>
      <w:r>
        <w:rPr>
          <w:rFonts w:hint="eastAsia" w:ascii="宋体" w:hAnsi="宋体" w:cs="宋体"/>
          <w:highlight w:val="none"/>
        </w:rPr>
        <w:t>最后报价结束后，</w:t>
      </w:r>
      <w:r>
        <w:rPr>
          <w:rFonts w:hint="eastAsia" w:ascii="宋体" w:hAnsi="宋体" w:cs="宋体"/>
          <w:szCs w:val="21"/>
          <w:highlight w:val="none"/>
        </w:rPr>
        <w:t>竞争性磋商小组按本章第 2.2 款规定的量化因素和分值进行打分，并计算出综合评估得分。</w:t>
      </w:r>
    </w:p>
    <w:p w14:paraId="6E30B514">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（1）按本章第 2.2.4（1）目规定的评审因素和分值对</w:t>
      </w:r>
      <w:r>
        <w:rPr>
          <w:rFonts w:hint="eastAsia" w:ascii="宋体" w:hAnsi="宋体" w:cs="宋体"/>
          <w:szCs w:val="21"/>
          <w:highlight w:val="none"/>
          <w:lang w:eastAsia="zh-CN"/>
        </w:rPr>
        <w:t>技术部分</w:t>
      </w:r>
      <w:r>
        <w:rPr>
          <w:rFonts w:hint="eastAsia" w:ascii="宋体" w:hAnsi="宋体" w:cs="宋体"/>
          <w:szCs w:val="21"/>
          <w:highlight w:val="none"/>
        </w:rPr>
        <w:t>计算出得分 A；</w:t>
      </w:r>
    </w:p>
    <w:p w14:paraId="3379C106">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（2）按本章第 2.2.4（2）目规定的评审因素和分值对</w:t>
      </w:r>
      <w:r>
        <w:rPr>
          <w:rFonts w:hint="eastAsia" w:ascii="宋体" w:hAnsi="宋体" w:cs="宋体"/>
          <w:szCs w:val="21"/>
          <w:highlight w:val="none"/>
          <w:lang w:eastAsia="zh-CN"/>
        </w:rPr>
        <w:t>商务部分</w:t>
      </w:r>
      <w:r>
        <w:rPr>
          <w:rFonts w:hint="eastAsia" w:ascii="宋体" w:hAnsi="宋体" w:cs="宋体"/>
          <w:szCs w:val="21"/>
          <w:highlight w:val="none"/>
        </w:rPr>
        <w:t>计算出得分 B；</w:t>
      </w:r>
    </w:p>
    <w:p w14:paraId="707475A9">
      <w:pPr>
        <w:spacing w:line="400" w:lineRule="exact"/>
        <w:ind w:left="-2" w:leftChars="-1" w:firstLine="420" w:firstLineChars="200"/>
        <w:rPr>
          <w:rFonts w:hint="eastAsia" w:ascii="宋体" w:hAnsi="宋体" w:cs="宋体"/>
          <w:szCs w:val="21"/>
          <w:highlight w:val="none"/>
          <w:lang w:val="en-US" w:eastAsia="zh-CN"/>
        </w:rPr>
      </w:pPr>
      <w:r>
        <w:rPr>
          <w:rFonts w:hint="eastAsia" w:ascii="宋体" w:hAnsi="宋体" w:cs="宋体"/>
          <w:szCs w:val="21"/>
          <w:highlight w:val="none"/>
        </w:rPr>
        <w:t>（3）按本章第 2.2.4（3）目规定的评审因素和分值对</w:t>
      </w:r>
      <w:r>
        <w:rPr>
          <w:rFonts w:hint="eastAsia" w:ascii="宋体" w:hAnsi="宋体" w:cs="宋体"/>
          <w:szCs w:val="21"/>
          <w:highlight w:val="none"/>
          <w:lang w:val="en-US" w:eastAsia="zh-CN"/>
        </w:rPr>
        <w:t>报价部分</w:t>
      </w:r>
      <w:r>
        <w:rPr>
          <w:rFonts w:hint="eastAsia" w:ascii="宋体" w:hAnsi="宋体" w:cs="宋体"/>
          <w:szCs w:val="21"/>
          <w:highlight w:val="none"/>
        </w:rPr>
        <w:t>计算出得</w:t>
      </w:r>
      <w:r>
        <w:rPr>
          <w:rFonts w:hint="eastAsia" w:ascii="宋体" w:hAnsi="宋体" w:cs="宋体"/>
          <w:szCs w:val="21"/>
          <w:highlight w:val="none"/>
          <w:lang w:val="en-US" w:eastAsia="zh-CN"/>
        </w:rPr>
        <w:t>分C；</w:t>
      </w:r>
    </w:p>
    <w:p w14:paraId="575F55E2">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3.2.2 评分分值计算保留小数点后两位，小数点后第三位“四舍五入”。</w:t>
      </w:r>
    </w:p>
    <w:p w14:paraId="4F0673D6">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3.2.3 供应商得分=A+B+C。</w:t>
      </w:r>
    </w:p>
    <w:p w14:paraId="2B1C8B4F">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3.2.4 竞争性磋商小组发现供应商的报价明显低于其他</w:t>
      </w:r>
      <w:r>
        <w:rPr>
          <w:rFonts w:hint="eastAsia" w:ascii="宋体" w:hAnsi="宋体" w:cs="宋体"/>
          <w:szCs w:val="21"/>
          <w:highlight w:val="none"/>
          <w:lang w:val="en-US" w:eastAsia="zh-CN"/>
        </w:rPr>
        <w:t>供应商</w:t>
      </w:r>
      <w:r>
        <w:rPr>
          <w:rFonts w:hint="eastAsia" w:ascii="宋体" w:hAnsi="宋体" w:cs="宋体"/>
          <w:szCs w:val="21"/>
          <w:highlight w:val="none"/>
        </w:rPr>
        <w:t>报价，使得其报价可能低于其个别成本的，应当要求该供应商作出书面说明并提供相应的证明材料。供应商不能合理说明或者不能提供相应证明材料的，竞争性磋商小组应当认定该供应商以低于成本报价竞标，</w:t>
      </w:r>
      <w:r>
        <w:rPr>
          <w:rFonts w:hint="eastAsia" w:ascii="宋体" w:hAnsi="宋体" w:cs="宋体"/>
          <w:szCs w:val="21"/>
          <w:highlight w:val="none"/>
          <w:lang w:val="en-US" w:eastAsia="zh-CN"/>
        </w:rPr>
        <w:t>其响应无效</w:t>
      </w:r>
      <w:r>
        <w:rPr>
          <w:rFonts w:hint="eastAsia" w:ascii="宋体" w:hAnsi="宋体" w:cs="宋体"/>
          <w:szCs w:val="21"/>
          <w:highlight w:val="none"/>
        </w:rPr>
        <w:t>。</w:t>
      </w:r>
    </w:p>
    <w:p w14:paraId="62E65FBE">
      <w:pPr>
        <w:spacing w:line="400" w:lineRule="exact"/>
        <w:rPr>
          <w:rFonts w:ascii="宋体" w:hAnsi="宋体" w:cs="宋体"/>
          <w:b/>
          <w:sz w:val="24"/>
          <w:highlight w:val="none"/>
        </w:rPr>
      </w:pPr>
      <w:r>
        <w:rPr>
          <w:rFonts w:hint="eastAsia" w:ascii="宋体" w:hAnsi="宋体" w:cs="宋体"/>
          <w:b/>
          <w:sz w:val="24"/>
          <w:highlight w:val="none"/>
        </w:rPr>
        <w:t>3.3 磋商响应文件的澄清</w:t>
      </w:r>
    </w:p>
    <w:p w14:paraId="61A5DADB">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3.3.1 在评标过程中，竞争性磋商小组可以书面形式要求供应商对磋商响应文件中含义不明确、对同类问题表述不一致或者有明显文字和计算错误的内容作必要的澄清、说明或补正。澄清、说明或补正应以书面方式进行。竞争性磋商小组不接受供应商主动提出的澄清、说明或补正。</w:t>
      </w:r>
    </w:p>
    <w:p w14:paraId="0A7FCC3B">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3.3.2 澄清、说明或补正不得超出磋商响应文件的范围且不得改变磋商响应文件的实质性内容，并构成磋商响应文件的组成部分。</w:t>
      </w:r>
    </w:p>
    <w:p w14:paraId="66E03D92">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3.3.3 竞争性磋商小组对供应商提交的澄清、说明或补正有疑问的，可以要求供应商进一步澄清、说明或补正，直至满足竞争性磋商小组的要求。</w:t>
      </w:r>
    </w:p>
    <w:p w14:paraId="69F1538C">
      <w:pPr>
        <w:spacing w:line="400" w:lineRule="exact"/>
        <w:rPr>
          <w:rFonts w:ascii="宋体" w:hAnsi="宋体" w:cs="宋体"/>
          <w:b/>
          <w:sz w:val="24"/>
          <w:highlight w:val="none"/>
        </w:rPr>
      </w:pPr>
      <w:r>
        <w:rPr>
          <w:rFonts w:hint="eastAsia" w:ascii="宋体" w:hAnsi="宋体" w:cs="宋体"/>
          <w:b/>
          <w:sz w:val="24"/>
          <w:highlight w:val="none"/>
        </w:rPr>
        <w:t>3.4 评标结果</w:t>
      </w:r>
    </w:p>
    <w:p w14:paraId="11ECC1F1">
      <w:pPr>
        <w:spacing w:line="400" w:lineRule="exact"/>
        <w:ind w:left="-2" w:leftChars="-1" w:firstLine="420" w:firstLineChars="200"/>
        <w:rPr>
          <w:rFonts w:ascii="宋体" w:hAnsi="宋体" w:cs="宋体"/>
          <w:szCs w:val="21"/>
          <w:highlight w:val="none"/>
        </w:rPr>
      </w:pPr>
      <w:r>
        <w:rPr>
          <w:rFonts w:hint="eastAsia" w:ascii="宋体" w:hAnsi="宋体" w:cs="宋体"/>
          <w:szCs w:val="21"/>
          <w:highlight w:val="none"/>
        </w:rPr>
        <w:t>3.4.1 除第二章“供应商须知”前附表授权直接确定成交人外，竞争性磋商小组按照得分由高到低的顺序推荐成交候选人，并标明排序。</w:t>
      </w:r>
    </w:p>
    <w:p w14:paraId="1D656274">
      <w:pPr>
        <w:spacing w:line="400" w:lineRule="exact"/>
        <w:ind w:left="-2" w:leftChars="-1" w:firstLine="420" w:firstLineChars="200"/>
        <w:rPr>
          <w:rFonts w:ascii="宋体" w:hAnsi="宋体" w:cs="宋体"/>
          <w:bCs/>
          <w:szCs w:val="18"/>
          <w:highlight w:val="none"/>
        </w:rPr>
      </w:pPr>
      <w:r>
        <w:rPr>
          <w:rFonts w:hint="eastAsia" w:ascii="宋体" w:hAnsi="宋体" w:cs="宋体"/>
          <w:szCs w:val="21"/>
          <w:highlight w:val="none"/>
        </w:rPr>
        <w:t>3.4.2 竞争性磋商小组完成评标后，应当向采购人提交书面评标报告和成交候选人名单。</w:t>
      </w:r>
    </w:p>
    <w:p w14:paraId="2B41C36C">
      <w:pPr>
        <w:autoSpaceDE w:val="0"/>
        <w:autoSpaceDN w:val="0"/>
        <w:adjustRightInd w:val="0"/>
        <w:spacing w:line="400" w:lineRule="exact"/>
        <w:jc w:val="left"/>
        <w:rPr>
          <w:rFonts w:ascii="宋体" w:hAnsi="宋体" w:cs="宋体"/>
          <w:bCs/>
          <w:szCs w:val="18"/>
          <w:highlight w:val="none"/>
        </w:rPr>
      </w:pPr>
    </w:p>
    <w:p w14:paraId="2003B394">
      <w:pPr>
        <w:rPr>
          <w:rFonts w:ascii="宋体" w:hAnsi="宋体" w:cs="宋体"/>
          <w:bCs/>
          <w:szCs w:val="18"/>
          <w:highlight w:val="none"/>
        </w:rPr>
      </w:pPr>
      <w:r>
        <w:rPr>
          <w:rFonts w:hint="eastAsia" w:ascii="宋体" w:hAnsi="宋体" w:cs="宋体"/>
          <w:bCs/>
          <w:szCs w:val="18"/>
          <w:highlight w:val="none"/>
        </w:rPr>
        <w:br w:type="page"/>
      </w:r>
    </w:p>
    <w:p w14:paraId="1CB623B0">
      <w:pPr>
        <w:spacing w:line="440" w:lineRule="exact"/>
        <w:jc w:val="both"/>
        <w:rPr>
          <w:rFonts w:hint="default" w:ascii="宋体" w:hAnsi="宋体" w:eastAsia="宋体" w:cs="宋体"/>
          <w:b/>
          <w:bCs w:val="0"/>
          <w:color w:val="auto"/>
          <w:sz w:val="28"/>
          <w:szCs w:val="28"/>
          <w:highlight w:val="none"/>
          <w:u w:val="none"/>
          <w:lang w:val="en-US" w:eastAsia="zh-CN"/>
        </w:rPr>
      </w:pPr>
      <w:bookmarkStart w:id="101" w:name="_Toc29157"/>
      <w:bookmarkStart w:id="102" w:name="_Toc16101"/>
      <w:bookmarkStart w:id="103" w:name="_Toc201719176"/>
      <w:r>
        <w:rPr>
          <w:rFonts w:hint="eastAsia" w:ascii="宋体" w:hAnsi="宋体" w:cs="宋体"/>
          <w:b/>
          <w:bCs w:val="0"/>
          <w:color w:val="auto"/>
          <w:sz w:val="28"/>
          <w:szCs w:val="28"/>
          <w:highlight w:val="none"/>
          <w:u w:val="none"/>
          <w:lang w:val="en-US" w:eastAsia="zh-CN"/>
        </w:rPr>
        <w:t>第二轮报价（最终报价）表：</w:t>
      </w:r>
    </w:p>
    <w:p w14:paraId="4F9637D7">
      <w:pPr>
        <w:pStyle w:val="9"/>
        <w:spacing w:line="360" w:lineRule="auto"/>
        <w:jc w:val="center"/>
        <w:rPr>
          <w:rFonts w:hint="default" w:ascii="宋体" w:hAnsi="宋体" w:cs="宋体"/>
          <w:szCs w:val="32"/>
          <w:highlight w:val="none"/>
          <w:lang w:val="en-US"/>
        </w:rPr>
      </w:pPr>
      <w:r>
        <w:rPr>
          <w:rFonts w:hint="eastAsia" w:ascii="宋体" w:cs="宋体"/>
          <w:b/>
          <w:bCs w:val="0"/>
          <w:color w:val="auto"/>
          <w:sz w:val="32"/>
          <w:szCs w:val="32"/>
          <w:highlight w:val="none"/>
          <w:u w:val="none"/>
          <w:lang w:val="en-US" w:eastAsia="zh-CN"/>
        </w:rPr>
        <w:br w:type="textWrapping"/>
      </w:r>
      <w:r>
        <w:rPr>
          <w:rFonts w:hint="eastAsia" w:ascii="宋体" w:cs="宋体"/>
          <w:b/>
          <w:bCs w:val="0"/>
          <w:color w:val="auto"/>
          <w:sz w:val="32"/>
          <w:szCs w:val="32"/>
          <w:highlight w:val="none"/>
          <w:u w:val="none"/>
          <w:lang w:val="en-US" w:eastAsia="zh-CN"/>
        </w:rPr>
        <w:br w:type="textWrapping"/>
      </w:r>
      <w:r>
        <w:rPr>
          <w:rFonts w:hint="eastAsia" w:ascii="宋体" w:cs="宋体"/>
          <w:b/>
          <w:bCs w:val="0"/>
          <w:color w:val="auto"/>
          <w:sz w:val="32"/>
          <w:szCs w:val="32"/>
          <w:highlight w:val="none"/>
          <w:u w:val="none"/>
          <w:lang w:val="en-US" w:eastAsia="zh-CN"/>
        </w:rPr>
        <w:br w:type="textWrapping"/>
      </w:r>
      <w:r>
        <w:rPr>
          <w:rFonts w:hint="eastAsia" w:ascii="宋体" w:cs="宋体"/>
          <w:b/>
          <w:bCs w:val="0"/>
          <w:color w:val="auto"/>
          <w:sz w:val="32"/>
          <w:szCs w:val="32"/>
          <w:highlight w:val="none"/>
          <w:u w:val="none"/>
          <w:lang w:val="en-US" w:eastAsia="zh-CN"/>
        </w:rPr>
        <w:br w:type="textWrapping"/>
      </w:r>
      <w:r>
        <w:rPr>
          <w:rFonts w:hint="eastAsia" w:ascii="宋体" w:cs="宋体"/>
          <w:b/>
          <w:bCs w:val="0"/>
          <w:color w:val="auto"/>
          <w:sz w:val="32"/>
          <w:szCs w:val="32"/>
          <w:highlight w:val="none"/>
          <w:u w:val="none"/>
          <w:lang w:val="en-US" w:eastAsia="zh-CN"/>
        </w:rPr>
        <w:br w:type="textWrapping"/>
      </w:r>
      <w:r>
        <w:rPr>
          <w:rFonts w:hint="eastAsia" w:ascii="宋体" w:cs="宋体"/>
          <w:b/>
          <w:bCs w:val="0"/>
          <w:color w:val="auto"/>
          <w:sz w:val="32"/>
          <w:szCs w:val="32"/>
          <w:highlight w:val="none"/>
          <w:u w:val="none"/>
          <w:lang w:val="en-US" w:eastAsia="zh-CN"/>
        </w:rPr>
        <w:br w:type="textWrapping"/>
      </w:r>
      <w:r>
        <w:rPr>
          <w:rFonts w:hint="eastAsia" w:ascii="宋体" w:cs="宋体"/>
          <w:b/>
          <w:bCs w:val="0"/>
          <w:color w:val="auto"/>
          <w:sz w:val="32"/>
          <w:szCs w:val="32"/>
          <w:highlight w:val="none"/>
          <w:u w:val="none"/>
          <w:lang w:val="en-US" w:eastAsia="zh-CN"/>
        </w:rPr>
        <w:t>以“政采云”平台生成为准</w:t>
      </w:r>
    </w:p>
    <w:p w14:paraId="4D04F1B2">
      <w:pPr>
        <w:rPr>
          <w:rFonts w:hint="eastAsia" w:ascii="宋体" w:hAnsi="宋体" w:cs="宋体"/>
          <w:szCs w:val="32"/>
          <w:highlight w:val="none"/>
        </w:rPr>
      </w:pPr>
      <w:bookmarkStart w:id="104" w:name="_Toc17757"/>
      <w:r>
        <w:rPr>
          <w:rFonts w:hint="eastAsia" w:ascii="宋体" w:hAnsi="宋体" w:cs="宋体"/>
          <w:szCs w:val="32"/>
          <w:highlight w:val="none"/>
        </w:rPr>
        <w:br w:type="page"/>
      </w:r>
    </w:p>
    <w:p w14:paraId="01EC3420">
      <w:pPr>
        <w:pStyle w:val="4"/>
        <w:jc w:val="center"/>
        <w:rPr>
          <w:rFonts w:hint="default" w:ascii="宋体" w:hAnsi="宋体" w:eastAsia="宋体" w:cs="宋体"/>
          <w:szCs w:val="32"/>
          <w:highlight w:val="none"/>
          <w:lang w:val="en-US" w:eastAsia="zh-CN"/>
        </w:rPr>
      </w:pPr>
      <w:r>
        <w:rPr>
          <w:rFonts w:hint="eastAsia" w:ascii="宋体" w:hAnsi="宋体" w:cs="宋体"/>
          <w:szCs w:val="32"/>
          <w:highlight w:val="none"/>
        </w:rPr>
        <w:t>第四章 合同</w:t>
      </w:r>
      <w:bookmarkEnd w:id="101"/>
      <w:bookmarkEnd w:id="102"/>
      <w:r>
        <w:rPr>
          <w:rFonts w:hint="eastAsia" w:ascii="宋体" w:hAnsi="宋体" w:cs="宋体"/>
          <w:szCs w:val="32"/>
          <w:highlight w:val="none"/>
          <w:lang w:val="en-US" w:eastAsia="zh-CN"/>
        </w:rPr>
        <w:t>条款及格式</w:t>
      </w:r>
      <w:bookmarkEnd w:id="104"/>
    </w:p>
    <w:p w14:paraId="219F6B24">
      <w:pPr>
        <w:pStyle w:val="21"/>
        <w:adjustRightInd w:val="0"/>
        <w:snapToGrid w:val="0"/>
        <w:spacing w:after="0" w:line="440" w:lineRule="exact"/>
        <w:ind w:left="0" w:leftChars="0" w:firstLine="0" w:firstLineChars="0"/>
        <w:jc w:val="center"/>
        <w:rPr>
          <w:rFonts w:hint="eastAsia" w:ascii="宋体" w:hAnsi="宋体" w:cs="宋体"/>
          <w:b/>
          <w:bCs/>
          <w:sz w:val="32"/>
          <w:szCs w:val="40"/>
          <w:highlight w:val="none"/>
          <w:lang w:val="en-US" w:eastAsia="zh-CN"/>
        </w:rPr>
      </w:pPr>
    </w:p>
    <w:p w14:paraId="1723D2A8">
      <w:pPr>
        <w:pStyle w:val="21"/>
        <w:adjustRightInd w:val="0"/>
        <w:snapToGrid w:val="0"/>
        <w:spacing w:after="0" w:line="440" w:lineRule="exact"/>
        <w:ind w:left="0" w:leftChars="0" w:firstLine="0" w:firstLineChars="0"/>
        <w:jc w:val="center"/>
        <w:rPr>
          <w:rFonts w:hint="eastAsia" w:ascii="宋体" w:hAnsi="宋体" w:cs="宋体"/>
          <w:b/>
          <w:bCs/>
          <w:sz w:val="32"/>
          <w:szCs w:val="40"/>
          <w:highlight w:val="none"/>
          <w:lang w:val="en-US" w:eastAsia="zh-CN"/>
        </w:rPr>
      </w:pPr>
    </w:p>
    <w:p w14:paraId="647EC7E8">
      <w:pPr>
        <w:pStyle w:val="21"/>
        <w:adjustRightInd w:val="0"/>
        <w:snapToGrid w:val="0"/>
        <w:spacing w:after="0" w:line="440" w:lineRule="exact"/>
        <w:ind w:left="0" w:leftChars="0" w:firstLine="0" w:firstLineChars="0"/>
        <w:jc w:val="center"/>
        <w:rPr>
          <w:rFonts w:hint="eastAsia" w:ascii="宋体" w:hAnsi="宋体" w:cs="宋体"/>
          <w:b/>
          <w:bCs/>
          <w:sz w:val="32"/>
          <w:szCs w:val="40"/>
          <w:highlight w:val="none"/>
          <w:lang w:val="en-US" w:eastAsia="zh-CN"/>
        </w:rPr>
      </w:pPr>
    </w:p>
    <w:p w14:paraId="4908E71C">
      <w:pPr>
        <w:jc w:val="center"/>
        <w:rPr>
          <w:rFonts w:hint="default" w:ascii="宋体" w:hAnsi="宋体" w:eastAsia="宋体" w:cs="宋体"/>
          <w:bCs/>
          <w:sz w:val="32"/>
          <w:szCs w:val="32"/>
          <w:highlight w:val="none"/>
          <w:lang w:val="en-US" w:eastAsia="zh-CN"/>
        </w:rPr>
      </w:pPr>
      <w:bookmarkStart w:id="105" w:name="_Toc3702"/>
      <w:r>
        <w:rPr>
          <w:rFonts w:hint="eastAsia" w:ascii="宋体" w:hAnsi="宋体" w:eastAsia="宋体" w:cs="宋体"/>
          <w:bCs/>
          <w:sz w:val="32"/>
          <w:szCs w:val="32"/>
          <w:highlight w:val="none"/>
          <w:lang w:val="en-US" w:eastAsia="zh-CN"/>
        </w:rPr>
        <w:t>具体签订内容以甲乙双方实际签订为准。</w:t>
      </w:r>
    </w:p>
    <w:p w14:paraId="14A6AF98">
      <w:pPr>
        <w:jc w:val="center"/>
        <w:rPr>
          <w:rFonts w:hint="eastAsia" w:ascii="宋体" w:hAnsi="宋体" w:cs="宋体"/>
          <w:highlight w:val="none"/>
        </w:rPr>
      </w:pPr>
      <w:r>
        <w:rPr>
          <w:rFonts w:hint="eastAsia" w:ascii="宋体" w:hAnsi="宋体" w:cs="宋体"/>
          <w:highlight w:val="none"/>
        </w:rPr>
        <w:t xml:space="preserve"> </w:t>
      </w:r>
    </w:p>
    <w:p w14:paraId="10794815">
      <w:pPr>
        <w:ind w:left="0" w:leftChars="0" w:right="0" w:rightChars="0" w:firstLine="0" w:firstLineChars="0"/>
        <w:jc w:val="both"/>
        <w:rPr>
          <w:rFonts w:hint="eastAsia" w:ascii="宋体" w:hAnsi="宋体" w:cs="宋体"/>
          <w:highlight w:val="none"/>
        </w:rPr>
      </w:pPr>
      <w:r>
        <w:rPr>
          <w:rFonts w:hint="eastAsia" w:ascii="宋体" w:hAnsi="宋体" w:cs="宋体"/>
          <w:highlight w:val="none"/>
        </w:rPr>
        <w:br w:type="page"/>
      </w:r>
    </w:p>
    <w:p w14:paraId="4309BDF8">
      <w:pPr>
        <w:pStyle w:val="4"/>
        <w:jc w:val="center"/>
        <w:rPr>
          <w:rFonts w:hint="default" w:ascii="宋体" w:hAnsi="宋体" w:eastAsia="宋体" w:cs="宋体"/>
          <w:color w:val="FF0000"/>
          <w:highlight w:val="none"/>
          <w:lang w:val="en-US" w:eastAsia="zh-CN"/>
        </w:rPr>
      </w:pPr>
      <w:bookmarkStart w:id="106" w:name="_Toc21907"/>
      <w:r>
        <w:rPr>
          <w:rFonts w:hint="eastAsia" w:ascii="宋体" w:hAnsi="宋体" w:cs="宋体"/>
          <w:color w:val="000000"/>
          <w:highlight w:val="none"/>
        </w:rPr>
        <w:t xml:space="preserve">第五章 </w:t>
      </w:r>
      <w:bookmarkEnd w:id="105"/>
      <w:bookmarkEnd w:id="106"/>
      <w:r>
        <w:rPr>
          <w:rFonts w:hint="eastAsia" w:ascii="宋体" w:hAnsi="宋体" w:cs="宋体"/>
          <w:color w:val="000000"/>
          <w:highlight w:val="none"/>
          <w:lang w:val="en-US" w:eastAsia="zh-CN"/>
        </w:rPr>
        <w:t>采购需求</w:t>
      </w:r>
    </w:p>
    <w:p w14:paraId="0812B7BD">
      <w:pPr>
        <w:spacing w:line="400" w:lineRule="exact"/>
        <w:ind w:firstLine="420" w:firstLineChars="200"/>
        <w:jc w:val="center"/>
        <w:rPr>
          <w:rFonts w:ascii="宋体" w:hAnsi="宋体" w:cs="宋体"/>
          <w:szCs w:val="21"/>
          <w:highlight w:val="none"/>
        </w:rPr>
      </w:pPr>
    </w:p>
    <w:p w14:paraId="475C4FC7">
      <w:pPr>
        <w:spacing w:line="360" w:lineRule="auto"/>
        <w:ind w:firstLine="482" w:firstLineChars="200"/>
        <w:rPr>
          <w:rFonts w:hint="eastAsia" w:ascii="宋体" w:hAnsi="宋体" w:eastAsia="宋体"/>
          <w:b/>
          <w:sz w:val="24"/>
          <w:highlight w:val="none"/>
        </w:rPr>
      </w:pPr>
      <w:r>
        <w:rPr>
          <w:rFonts w:hint="eastAsia" w:ascii="宋体" w:hAnsi="宋体"/>
          <w:b/>
          <w:sz w:val="24"/>
          <w:highlight w:val="none"/>
          <w:lang w:val="en-US" w:eastAsia="zh-CN"/>
        </w:rPr>
        <w:t>一</w:t>
      </w:r>
      <w:r>
        <w:rPr>
          <w:rFonts w:hint="eastAsia" w:ascii="宋体" w:hAnsi="宋体" w:eastAsia="宋体"/>
          <w:b/>
          <w:sz w:val="24"/>
          <w:highlight w:val="none"/>
        </w:rPr>
        <w:t>、服务内容</w:t>
      </w:r>
    </w:p>
    <w:p w14:paraId="0ADE0CC1">
      <w:pPr>
        <w:spacing w:line="360" w:lineRule="auto"/>
        <w:ind w:firstLine="420" w:firstLineChars="200"/>
        <w:rPr>
          <w:rFonts w:hint="eastAsia" w:ascii="宋体" w:hAnsi="宋体" w:eastAsia="宋体"/>
          <w:sz w:val="21"/>
          <w:szCs w:val="21"/>
          <w:highlight w:val="none"/>
        </w:rPr>
      </w:pPr>
      <w:r>
        <w:rPr>
          <w:rFonts w:hint="eastAsia" w:ascii="宋体" w:hAnsi="宋体" w:cs="Times New Roman"/>
          <w:kern w:val="2"/>
          <w:sz w:val="21"/>
          <w:szCs w:val="21"/>
          <w:highlight w:val="none"/>
          <w:lang w:val="en-US" w:eastAsia="zh-CN"/>
        </w:rPr>
        <w:t>对本项目人工造林和退化林修复工程按照作业设计方案进行项目工程验收工作，验收内容：40091.66亩，1065个小班，人工造795.21亩，退化林修复面积39296.45亩（抚育修复36923亩，补植修复2373.45亩）对验收内容进行全面质量指标验收，并出具有资质验收报告。</w:t>
      </w:r>
    </w:p>
    <w:p w14:paraId="4012A8BD">
      <w:pPr>
        <w:spacing w:line="360" w:lineRule="auto"/>
        <w:ind w:firstLine="482" w:firstLineChars="200"/>
        <w:rPr>
          <w:rFonts w:hint="eastAsia" w:ascii="宋体" w:hAnsi="宋体" w:eastAsia="宋体"/>
          <w:b/>
          <w:sz w:val="24"/>
          <w:highlight w:val="none"/>
        </w:rPr>
      </w:pPr>
      <w:r>
        <w:rPr>
          <w:rFonts w:hint="eastAsia" w:ascii="宋体" w:hAnsi="宋体"/>
          <w:b/>
          <w:bCs/>
          <w:sz w:val="24"/>
          <w:highlight w:val="none"/>
          <w:lang w:val="en-US" w:eastAsia="zh-CN"/>
        </w:rPr>
        <w:t>二</w:t>
      </w:r>
      <w:r>
        <w:rPr>
          <w:rFonts w:hint="eastAsia" w:ascii="宋体" w:hAnsi="宋体" w:eastAsia="宋体"/>
          <w:b/>
          <w:bCs/>
          <w:sz w:val="24"/>
          <w:highlight w:val="none"/>
        </w:rPr>
        <w:t>、</w:t>
      </w:r>
      <w:r>
        <w:rPr>
          <w:rFonts w:hint="eastAsia" w:ascii="宋体" w:hAnsi="宋体" w:eastAsia="宋体"/>
          <w:b/>
          <w:sz w:val="24"/>
          <w:highlight w:val="none"/>
        </w:rPr>
        <w:t>服务要求</w:t>
      </w:r>
    </w:p>
    <w:p w14:paraId="183218F1">
      <w:pPr>
        <w:spacing w:line="360" w:lineRule="auto"/>
        <w:ind w:firstLine="420" w:firstLineChars="200"/>
        <w:rPr>
          <w:rFonts w:hint="eastAsia" w:ascii="宋体" w:hAnsi="宋体" w:eastAsia="宋体"/>
          <w:sz w:val="21"/>
          <w:szCs w:val="21"/>
          <w:highlight w:val="none"/>
        </w:rPr>
      </w:pPr>
      <w:r>
        <w:rPr>
          <w:rFonts w:ascii="宋体" w:hAnsi="宋体" w:eastAsia="宋体"/>
          <w:sz w:val="21"/>
          <w:szCs w:val="21"/>
          <w:highlight w:val="none"/>
        </w:rPr>
        <w:t>1.服务期限：</w:t>
      </w:r>
      <w:r>
        <w:rPr>
          <w:rFonts w:hint="eastAsia" w:ascii="宋体" w:hAnsi="宋体"/>
          <w:sz w:val="21"/>
          <w:szCs w:val="21"/>
          <w:highlight w:val="none"/>
          <w:lang w:eastAsia="zh-CN"/>
        </w:rPr>
        <w:t>自合同签订之日起至30日内完成验收工作并出具验收报告</w:t>
      </w:r>
      <w:r>
        <w:rPr>
          <w:rFonts w:hint="eastAsia" w:ascii="宋体" w:hAnsi="宋体" w:eastAsia="宋体"/>
          <w:sz w:val="21"/>
          <w:szCs w:val="21"/>
          <w:highlight w:val="none"/>
        </w:rPr>
        <w:t>。</w:t>
      </w:r>
    </w:p>
    <w:p w14:paraId="42CD4DC9">
      <w:pPr>
        <w:spacing w:line="360" w:lineRule="auto"/>
        <w:ind w:firstLine="420" w:firstLineChars="200"/>
        <w:rPr>
          <w:rFonts w:hint="eastAsia" w:ascii="宋体" w:hAnsi="宋体" w:eastAsia="宋体"/>
          <w:sz w:val="21"/>
          <w:szCs w:val="21"/>
          <w:highlight w:val="none"/>
        </w:rPr>
      </w:pPr>
      <w:r>
        <w:rPr>
          <w:rFonts w:ascii="宋体" w:hAnsi="宋体" w:eastAsia="宋体"/>
          <w:sz w:val="21"/>
          <w:szCs w:val="21"/>
          <w:highlight w:val="none"/>
        </w:rPr>
        <w:t>2.服务地点：</w:t>
      </w:r>
      <w:r>
        <w:rPr>
          <w:rFonts w:hint="eastAsia" w:ascii="宋体" w:hAnsi="宋体" w:eastAsia="宋体"/>
          <w:sz w:val="21"/>
          <w:szCs w:val="21"/>
          <w:highlight w:val="none"/>
          <w:lang w:eastAsia="zh-CN"/>
        </w:rPr>
        <w:t>吉林省延边州长吉图先导区延龙图国土绿化试点示范项目工程实施区域内</w:t>
      </w:r>
      <w:r>
        <w:rPr>
          <w:rFonts w:ascii="宋体" w:hAnsi="宋体" w:eastAsia="宋体"/>
          <w:sz w:val="21"/>
          <w:szCs w:val="21"/>
          <w:highlight w:val="none"/>
        </w:rPr>
        <w:t>。</w:t>
      </w:r>
    </w:p>
    <w:p w14:paraId="71A50B80">
      <w:pPr>
        <w:spacing w:line="360" w:lineRule="auto"/>
        <w:ind w:firstLine="420" w:firstLineChars="200"/>
        <w:rPr>
          <w:rFonts w:hint="eastAsia" w:ascii="宋体" w:hAnsi="宋体" w:eastAsia="宋体"/>
          <w:sz w:val="21"/>
          <w:szCs w:val="21"/>
          <w:highlight w:val="none"/>
        </w:rPr>
      </w:pPr>
      <w:r>
        <w:rPr>
          <w:rFonts w:ascii="宋体" w:hAnsi="宋体" w:eastAsia="宋体"/>
          <w:sz w:val="21"/>
          <w:szCs w:val="21"/>
          <w:highlight w:val="none"/>
        </w:rPr>
        <w:t>3.付款方式：</w:t>
      </w:r>
      <w:r>
        <w:rPr>
          <w:rFonts w:hint="eastAsia" w:ascii="宋体" w:hAnsi="宋体" w:eastAsia="宋体"/>
          <w:bCs/>
          <w:sz w:val="21"/>
          <w:szCs w:val="21"/>
          <w:highlight w:val="none"/>
        </w:rPr>
        <w:t>根据双方签订的合同约定支付</w:t>
      </w:r>
      <w:r>
        <w:rPr>
          <w:rFonts w:hint="eastAsia" w:ascii="宋体" w:hAnsi="宋体" w:eastAsia="宋体"/>
          <w:sz w:val="21"/>
          <w:szCs w:val="21"/>
          <w:highlight w:val="none"/>
        </w:rPr>
        <w:t>。</w:t>
      </w:r>
    </w:p>
    <w:p w14:paraId="065FC32B">
      <w:pPr>
        <w:spacing w:line="360"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lang w:val="en-US" w:eastAsia="zh-CN"/>
        </w:rPr>
        <w:t>4</w:t>
      </w:r>
      <w:r>
        <w:rPr>
          <w:rFonts w:ascii="宋体" w:hAnsi="宋体" w:eastAsia="宋体"/>
          <w:sz w:val="21"/>
          <w:szCs w:val="21"/>
          <w:highlight w:val="none"/>
        </w:rPr>
        <w:t>.在合同履约期内，</w:t>
      </w:r>
      <w:r>
        <w:rPr>
          <w:rFonts w:hint="eastAsia" w:ascii="宋体" w:hAnsi="宋体" w:eastAsia="宋体"/>
          <w:sz w:val="21"/>
          <w:szCs w:val="21"/>
          <w:highlight w:val="none"/>
          <w:lang w:val="en-US" w:eastAsia="zh-CN"/>
        </w:rPr>
        <w:t>供应商</w:t>
      </w:r>
      <w:r>
        <w:rPr>
          <w:rFonts w:ascii="宋体" w:hAnsi="宋体" w:eastAsia="宋体"/>
          <w:sz w:val="21"/>
          <w:szCs w:val="21"/>
          <w:highlight w:val="none"/>
        </w:rPr>
        <w:t>应对任何时候、任何情况下发生的用工人员意外伤害事故或用工人员致他人意外伤害等事故涉及的责任和赔偿承担全部责任，不得就此向采购人主张任何权利。</w:t>
      </w:r>
    </w:p>
    <w:p w14:paraId="6A78EE0F">
      <w:pPr>
        <w:spacing w:line="360" w:lineRule="auto"/>
        <w:ind w:firstLine="420" w:firstLineChars="2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5.供应商应具有完成</w:t>
      </w:r>
      <w:r>
        <w:rPr>
          <w:rFonts w:hint="eastAsia" w:ascii="宋体" w:hAnsi="宋体" w:cs="Times New Roman"/>
          <w:sz w:val="21"/>
          <w:szCs w:val="21"/>
          <w:highlight w:val="none"/>
          <w:lang w:val="en-US" w:eastAsia="zh-CN"/>
        </w:rPr>
        <w:t>验收工作并出具验收报告</w:t>
      </w:r>
      <w:r>
        <w:rPr>
          <w:rFonts w:hint="eastAsia" w:ascii="宋体" w:hAnsi="宋体" w:eastAsia="宋体" w:cs="Times New Roman"/>
          <w:sz w:val="21"/>
          <w:szCs w:val="21"/>
          <w:highlight w:val="none"/>
          <w:lang w:val="en-US" w:eastAsia="zh-CN"/>
        </w:rPr>
        <w:t>的专业团队。</w:t>
      </w:r>
    </w:p>
    <w:p w14:paraId="49E4CA38">
      <w:pPr>
        <w:spacing w:line="360" w:lineRule="auto"/>
        <w:ind w:firstLine="420" w:firstLineChars="2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6.本项目</w:t>
      </w:r>
      <w:r>
        <w:rPr>
          <w:rFonts w:hint="eastAsia" w:ascii="宋体" w:hAnsi="宋体" w:cs="Times New Roman"/>
          <w:sz w:val="21"/>
          <w:szCs w:val="21"/>
          <w:highlight w:val="none"/>
          <w:lang w:val="en-US" w:eastAsia="zh-CN"/>
        </w:rPr>
        <w:t>验收标准</w:t>
      </w:r>
      <w:r>
        <w:rPr>
          <w:rFonts w:hint="eastAsia" w:ascii="宋体" w:hAnsi="宋体" w:eastAsia="宋体" w:cs="Times New Roman"/>
          <w:sz w:val="21"/>
          <w:szCs w:val="21"/>
          <w:highlight w:val="none"/>
          <w:lang w:val="en-US" w:eastAsia="zh-CN"/>
        </w:rPr>
        <w:t>要符合国家有关</w:t>
      </w:r>
      <w:r>
        <w:rPr>
          <w:rFonts w:hint="eastAsia" w:ascii="宋体" w:hAnsi="宋体" w:cs="Times New Roman"/>
          <w:sz w:val="21"/>
          <w:szCs w:val="21"/>
          <w:highlight w:val="none"/>
          <w:lang w:val="en-US" w:eastAsia="zh-CN"/>
        </w:rPr>
        <w:t>法律法规</w:t>
      </w:r>
      <w:r>
        <w:rPr>
          <w:rFonts w:hint="eastAsia" w:ascii="宋体" w:hAnsi="宋体" w:eastAsia="宋体" w:cs="Times New Roman"/>
          <w:sz w:val="21"/>
          <w:szCs w:val="21"/>
          <w:highlight w:val="none"/>
          <w:lang w:val="en-US" w:eastAsia="zh-CN"/>
        </w:rPr>
        <w:t>及技术标准、规范的要求</w:t>
      </w:r>
      <w:r>
        <w:rPr>
          <w:rFonts w:hint="eastAsia" w:ascii="宋体" w:hAnsi="宋体" w:cs="Times New Roman"/>
          <w:sz w:val="21"/>
          <w:szCs w:val="21"/>
          <w:highlight w:val="none"/>
          <w:lang w:val="en-US" w:eastAsia="zh-CN"/>
        </w:rPr>
        <w:t>，成果文件须满足</w:t>
      </w:r>
      <w:r>
        <w:rPr>
          <w:rFonts w:hint="eastAsia"/>
        </w:rPr>
        <w:t>国家落地上图系统技术要求</w:t>
      </w:r>
      <w:r>
        <w:rPr>
          <w:rFonts w:hint="eastAsia" w:ascii="宋体" w:hAnsi="宋体" w:eastAsia="宋体" w:cs="Times New Roman"/>
          <w:sz w:val="21"/>
          <w:szCs w:val="21"/>
          <w:highlight w:val="none"/>
          <w:lang w:val="en-US" w:eastAsia="zh-CN"/>
        </w:rPr>
        <w:t>。</w:t>
      </w:r>
    </w:p>
    <w:p w14:paraId="15DC8E46">
      <w:pPr>
        <w:spacing w:line="360" w:lineRule="auto"/>
        <w:ind w:firstLine="420" w:firstLineChars="2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7.供应商所提供的服务应不存在任何权利上的瑕疵，保证采购人使用任何一部分时，免受第三方提出的侵犯其专利权、商标权、著作权或其它知识产权的起诉，其服务行使不侵犯第三人合法权益。任何第三方如果提出侵权指控，供应商需与第三方交涉并承担由此引起的一切法律责任和费用。</w:t>
      </w:r>
    </w:p>
    <w:p w14:paraId="0A159DD0">
      <w:pPr>
        <w:jc w:val="both"/>
        <w:outlineLvl w:val="9"/>
        <w:rPr>
          <w:rFonts w:ascii="宋体" w:hAnsi="宋体" w:cs="宋体"/>
          <w:highlight w:val="none"/>
        </w:rPr>
      </w:pPr>
    </w:p>
    <w:p w14:paraId="4AE8D979">
      <w:pPr>
        <w:jc w:val="center"/>
        <w:outlineLvl w:val="9"/>
        <w:rPr>
          <w:rFonts w:ascii="宋体" w:hAnsi="宋体" w:cs="宋体"/>
          <w:highlight w:val="none"/>
        </w:rPr>
      </w:pPr>
    </w:p>
    <w:p w14:paraId="5C22F9CD">
      <w:pPr>
        <w:jc w:val="center"/>
        <w:outlineLvl w:val="9"/>
        <w:rPr>
          <w:rFonts w:ascii="宋体" w:hAnsi="宋体" w:cs="宋体"/>
          <w:highlight w:val="none"/>
        </w:rPr>
      </w:pPr>
    </w:p>
    <w:p w14:paraId="48932882">
      <w:pPr>
        <w:jc w:val="center"/>
        <w:outlineLvl w:val="9"/>
        <w:rPr>
          <w:rFonts w:ascii="宋体" w:hAnsi="宋体" w:cs="宋体"/>
          <w:highlight w:val="none"/>
        </w:rPr>
      </w:pPr>
    </w:p>
    <w:p w14:paraId="2F3CB936">
      <w:pPr>
        <w:jc w:val="center"/>
        <w:outlineLvl w:val="9"/>
        <w:rPr>
          <w:rFonts w:ascii="宋体" w:hAnsi="宋体" w:cs="宋体"/>
          <w:highlight w:val="none"/>
        </w:rPr>
      </w:pPr>
    </w:p>
    <w:p w14:paraId="784FF2A0">
      <w:pPr>
        <w:rPr>
          <w:rFonts w:hint="eastAsia" w:ascii="宋体" w:hAnsi="宋体" w:cs="宋体"/>
          <w:highlight w:val="none"/>
        </w:rPr>
      </w:pPr>
      <w:bookmarkStart w:id="107" w:name="_Toc25257"/>
      <w:bookmarkStart w:id="108" w:name="_Toc28935"/>
      <w:r>
        <w:rPr>
          <w:rFonts w:hint="eastAsia" w:ascii="宋体" w:hAnsi="宋体" w:cs="宋体"/>
          <w:highlight w:val="none"/>
        </w:rPr>
        <w:br w:type="page"/>
      </w:r>
    </w:p>
    <w:p w14:paraId="617014CD">
      <w:pPr>
        <w:pStyle w:val="4"/>
        <w:jc w:val="center"/>
        <w:rPr>
          <w:rFonts w:hint="default" w:ascii="宋体" w:hAnsi="宋体" w:eastAsia="宋体" w:cs="宋体"/>
          <w:highlight w:val="none"/>
          <w:lang w:val="en-US" w:eastAsia="zh-CN"/>
        </w:rPr>
      </w:pPr>
      <w:r>
        <w:rPr>
          <w:rFonts w:hint="eastAsia" w:ascii="宋体" w:hAnsi="宋体" w:cs="宋体"/>
          <w:highlight w:val="none"/>
        </w:rPr>
        <w:br w:type="textWrapping"/>
      </w:r>
      <w:r>
        <w:rPr>
          <w:rFonts w:hint="eastAsia" w:ascii="宋体" w:hAnsi="宋体" w:cs="宋体"/>
          <w:highlight w:val="none"/>
        </w:rPr>
        <w:br w:type="textWrapping"/>
      </w:r>
      <w:r>
        <w:rPr>
          <w:rFonts w:hint="eastAsia" w:ascii="宋体" w:hAnsi="宋体" w:cs="宋体"/>
          <w:highlight w:val="none"/>
        </w:rPr>
        <w:br w:type="textWrapping"/>
      </w:r>
      <w:r>
        <w:rPr>
          <w:rFonts w:hint="eastAsia" w:ascii="宋体" w:hAnsi="宋体" w:cs="宋体"/>
          <w:highlight w:val="none"/>
        </w:rPr>
        <w:br w:type="textWrapping"/>
      </w:r>
      <w:r>
        <w:rPr>
          <w:rFonts w:hint="eastAsia" w:ascii="宋体" w:hAnsi="宋体" w:cs="宋体"/>
          <w:highlight w:val="none"/>
        </w:rPr>
        <w:br w:type="textWrapping"/>
      </w:r>
      <w:r>
        <w:rPr>
          <w:rFonts w:hint="eastAsia" w:ascii="宋体" w:hAnsi="宋体" w:cs="宋体"/>
          <w:highlight w:val="none"/>
        </w:rPr>
        <w:br w:type="textWrapping"/>
      </w:r>
      <w:r>
        <w:rPr>
          <w:rFonts w:hint="eastAsia" w:ascii="宋体" w:hAnsi="宋体" w:cs="宋体"/>
          <w:highlight w:val="none"/>
        </w:rPr>
        <w:t>第六章</w:t>
      </w:r>
      <w:bookmarkStart w:id="109" w:name="_Toc9803125"/>
      <w:bookmarkStart w:id="110" w:name="_Toc330018533"/>
      <w:r>
        <w:rPr>
          <w:rFonts w:hint="eastAsia" w:ascii="宋体" w:hAnsi="宋体" w:cs="宋体"/>
          <w:highlight w:val="none"/>
        </w:rPr>
        <w:t xml:space="preserve"> 竞争性磋商响应文件格式</w:t>
      </w:r>
      <w:bookmarkEnd w:id="107"/>
      <w:bookmarkEnd w:id="108"/>
      <w:bookmarkEnd w:id="109"/>
      <w:bookmarkEnd w:id="110"/>
      <w:r>
        <w:rPr>
          <w:rFonts w:hint="eastAsia" w:ascii="宋体" w:hAnsi="宋体" w:cs="宋体"/>
          <w:highlight w:val="none"/>
        </w:rPr>
        <w:br w:type="textWrapping"/>
      </w:r>
      <w:r>
        <w:rPr>
          <w:rFonts w:hint="eastAsia" w:ascii="宋体" w:hAnsi="宋体" w:cs="宋体"/>
          <w:highlight w:val="none"/>
        </w:rPr>
        <w:br w:type="textWrapping"/>
      </w:r>
      <w:r>
        <w:rPr>
          <w:rFonts w:hint="eastAsia" w:ascii="宋体" w:hAnsi="宋体" w:cs="宋体"/>
          <w:highlight w:val="none"/>
        </w:rPr>
        <w:br w:type="textWrapping"/>
      </w:r>
      <w:r>
        <w:rPr>
          <w:rFonts w:hint="eastAsia" w:ascii="宋体" w:hAnsi="宋体" w:cs="宋体"/>
          <w:highlight w:val="none"/>
        </w:rPr>
        <w:br w:type="textWrapping"/>
      </w:r>
      <w:r>
        <w:rPr>
          <w:rFonts w:hint="eastAsia" w:ascii="宋体" w:hAnsi="宋体" w:cs="宋体"/>
          <w:highlight w:val="none"/>
        </w:rPr>
        <w:br w:type="textWrapping"/>
      </w:r>
      <w:r>
        <w:rPr>
          <w:rFonts w:hint="eastAsia" w:ascii="宋体" w:hAnsi="宋体" w:cs="宋体"/>
          <w:highlight w:val="none"/>
        </w:rPr>
        <w:br w:type="textWrapping"/>
      </w:r>
      <w:r>
        <w:rPr>
          <w:rFonts w:hint="eastAsia" w:ascii="宋体" w:hAnsi="宋体" w:cs="宋体"/>
          <w:highlight w:val="none"/>
        </w:rPr>
        <w:br w:type="textWrapping"/>
      </w:r>
      <w:r>
        <w:rPr>
          <w:rFonts w:hint="eastAsia" w:ascii="宋体" w:hAnsi="宋体" w:cs="宋体"/>
          <w:highlight w:val="none"/>
        </w:rPr>
        <w:br w:type="textWrapping"/>
      </w:r>
      <w:r>
        <w:rPr>
          <w:rFonts w:hint="eastAsia" w:ascii="宋体" w:hAnsi="宋体" w:cs="宋体"/>
          <w:highlight w:val="none"/>
        </w:rPr>
        <w:br w:type="textWrapping"/>
      </w:r>
      <w:r>
        <w:rPr>
          <w:rFonts w:hint="eastAsia" w:ascii="宋体" w:hAnsi="宋体" w:cs="宋体"/>
          <w:highlight w:val="none"/>
        </w:rPr>
        <w:br w:type="textWrapping"/>
      </w:r>
      <w:r>
        <w:rPr>
          <w:rFonts w:hint="eastAsia" w:ascii="宋体" w:hAnsi="宋体" w:cs="宋体"/>
          <w:highlight w:val="none"/>
        </w:rPr>
        <w:br w:type="textWrapping"/>
      </w:r>
      <w:r>
        <w:rPr>
          <w:rFonts w:hint="eastAsia" w:ascii="宋体" w:hAnsi="宋体" w:cs="宋体"/>
          <w:highlight w:val="none"/>
        </w:rPr>
        <w:br w:type="textWrapping"/>
      </w:r>
      <w:r>
        <w:rPr>
          <w:rFonts w:hint="eastAsia" w:ascii="宋体" w:hAnsi="宋体" w:cs="宋体"/>
          <w:highlight w:val="none"/>
        </w:rPr>
        <w:br w:type="textWrapping"/>
      </w:r>
      <w:r>
        <w:rPr>
          <w:rFonts w:hint="eastAsia" w:ascii="宋体" w:hAnsi="宋体" w:cs="宋体"/>
          <w:highlight w:val="none"/>
        </w:rPr>
        <w:br w:type="textWrapping"/>
      </w:r>
      <w:r>
        <w:rPr>
          <w:rFonts w:hint="eastAsia" w:ascii="宋体" w:hAnsi="宋体" w:cs="宋体"/>
          <w:sz w:val="28"/>
          <w:szCs w:val="40"/>
          <w:highlight w:val="none"/>
          <w:lang w:val="en-US" w:eastAsia="zh-CN"/>
        </w:rPr>
        <w:t>注：供应商在上传商务及技术文件时上传包含四部分的整套响应文件。</w:t>
      </w:r>
    </w:p>
    <w:p w14:paraId="71110A4B">
      <w:pPr>
        <w:pStyle w:val="19"/>
        <w:outlineLvl w:val="9"/>
        <w:rPr>
          <w:highlight w:val="none"/>
        </w:rPr>
      </w:pPr>
    </w:p>
    <w:bookmarkEnd w:id="103"/>
    <w:p w14:paraId="32C6A737">
      <w:pPr>
        <w:rPr>
          <w:rFonts w:ascii="宋体" w:hAnsi="宋体" w:cs="宋体"/>
          <w:bCs/>
          <w:szCs w:val="18"/>
          <w:highlight w:val="none"/>
        </w:rPr>
      </w:pPr>
      <w:r>
        <w:rPr>
          <w:rFonts w:hint="eastAsia" w:ascii="宋体" w:hAnsi="宋体" w:cs="宋体"/>
          <w:bCs/>
          <w:szCs w:val="18"/>
          <w:highlight w:val="none"/>
        </w:rPr>
        <w:br w:type="page"/>
      </w:r>
    </w:p>
    <w:p w14:paraId="288B10CA">
      <w:pPr>
        <w:spacing w:line="360" w:lineRule="auto"/>
        <w:ind w:firstLine="1265" w:firstLineChars="450"/>
        <w:jc w:val="right"/>
        <w:rPr>
          <w:rFonts w:hint="eastAsia"/>
          <w:b/>
          <w:bCs/>
          <w:sz w:val="28"/>
          <w:szCs w:val="28"/>
          <w:highlight w:val="none"/>
        </w:rPr>
      </w:pPr>
    </w:p>
    <w:p w14:paraId="136A8D0D">
      <w:pPr>
        <w:spacing w:line="360" w:lineRule="auto"/>
        <w:ind w:firstLine="1446" w:firstLineChars="450"/>
        <w:rPr>
          <w:rFonts w:hint="eastAsia" w:ascii="宋体" w:hAnsi="宋体"/>
          <w:b/>
          <w:sz w:val="32"/>
          <w:szCs w:val="32"/>
          <w:highlight w:val="none"/>
          <w:u w:val="single"/>
        </w:rPr>
      </w:pPr>
    </w:p>
    <w:p w14:paraId="4279AE39">
      <w:pPr>
        <w:jc w:val="center"/>
        <w:rPr>
          <w:rFonts w:hint="eastAsia" w:ascii="宋体" w:hAnsi="宋体"/>
          <w:b/>
          <w:bCs/>
          <w:sz w:val="40"/>
          <w:szCs w:val="40"/>
          <w:highlight w:val="none"/>
          <w:lang w:val="zh-CN" w:eastAsia="zh-CN"/>
        </w:rPr>
      </w:pPr>
      <w:r>
        <w:rPr>
          <w:rFonts w:hint="eastAsia" w:ascii="宋体" w:hAnsi="宋体"/>
          <w:b/>
          <w:bCs/>
          <w:sz w:val="40"/>
          <w:szCs w:val="40"/>
          <w:highlight w:val="none"/>
          <w:lang w:val="zh-CN" w:eastAsia="zh-CN"/>
        </w:rPr>
        <w:t>图们市林业局吉林省延边州长吉图先导区延龙图国土绿化试点示范项目工程验收项目</w:t>
      </w:r>
    </w:p>
    <w:p w14:paraId="564837A0">
      <w:pPr>
        <w:pStyle w:val="9"/>
        <w:rPr>
          <w:highlight w:val="none"/>
        </w:rPr>
      </w:pPr>
    </w:p>
    <w:p w14:paraId="6BAAD2AB">
      <w:pPr>
        <w:jc w:val="center"/>
        <w:rPr>
          <w:rFonts w:hint="eastAsia"/>
          <w:b/>
          <w:bCs/>
          <w:sz w:val="80"/>
          <w:highlight w:val="none"/>
        </w:rPr>
      </w:pPr>
    </w:p>
    <w:p w14:paraId="27002116">
      <w:pPr>
        <w:jc w:val="center"/>
        <w:rPr>
          <w:rFonts w:hint="eastAsia" w:ascii="宋体" w:hAnsi="宋体"/>
          <w:sz w:val="72"/>
          <w:szCs w:val="72"/>
          <w:highlight w:val="none"/>
        </w:rPr>
      </w:pPr>
      <w:r>
        <w:rPr>
          <w:rFonts w:hint="eastAsia"/>
          <w:b/>
          <w:bCs/>
          <w:sz w:val="80"/>
          <w:highlight w:val="none"/>
          <w:lang w:val="en-US" w:eastAsia="zh-CN"/>
        </w:rPr>
        <w:t xml:space="preserve">响 应 </w:t>
      </w:r>
      <w:r>
        <w:rPr>
          <w:rFonts w:hint="eastAsia"/>
          <w:b/>
          <w:bCs/>
          <w:sz w:val="80"/>
          <w:highlight w:val="none"/>
        </w:rPr>
        <w:t>文</w:t>
      </w:r>
      <w:r>
        <w:rPr>
          <w:rFonts w:hint="eastAsia"/>
          <w:b/>
          <w:bCs/>
          <w:sz w:val="80"/>
          <w:highlight w:val="none"/>
          <w:lang w:val="en-US" w:eastAsia="zh-CN"/>
        </w:rPr>
        <w:t xml:space="preserve"> </w:t>
      </w:r>
      <w:r>
        <w:rPr>
          <w:rFonts w:hint="eastAsia"/>
          <w:b/>
          <w:bCs/>
          <w:sz w:val="80"/>
          <w:highlight w:val="none"/>
        </w:rPr>
        <w:t>件</w:t>
      </w:r>
    </w:p>
    <w:p w14:paraId="7275FF21">
      <w:pPr>
        <w:jc w:val="center"/>
        <w:rPr>
          <w:rFonts w:hint="eastAsia" w:ascii="宋体" w:hAnsi="宋体" w:cs="宋体"/>
          <w:sz w:val="28"/>
          <w:szCs w:val="28"/>
          <w:highlight w:val="none"/>
          <w:lang w:val="zh-CN"/>
        </w:rPr>
      </w:pPr>
      <w:bookmarkStart w:id="111" w:name="_Toc20780_WPSOffice_Level1"/>
      <w:bookmarkStart w:id="112" w:name="_Toc459_WPSOffice_Level1"/>
    </w:p>
    <w:p w14:paraId="549A3279">
      <w:pPr>
        <w:jc w:val="center"/>
        <w:rPr>
          <w:rFonts w:hint="eastAsia" w:ascii="宋体" w:hAnsi="宋体" w:cs="宋体"/>
          <w:sz w:val="28"/>
          <w:szCs w:val="28"/>
          <w:highlight w:val="none"/>
          <w:lang w:val="zh-CN"/>
        </w:rPr>
      </w:pPr>
    </w:p>
    <w:p w14:paraId="0209926E">
      <w:pPr>
        <w:jc w:val="center"/>
        <w:rPr>
          <w:rFonts w:hint="eastAsia" w:ascii="宋体" w:hAnsi="宋体" w:cs="宋体"/>
          <w:sz w:val="28"/>
          <w:szCs w:val="28"/>
          <w:highlight w:val="none"/>
          <w:lang w:val="zh-CN"/>
        </w:rPr>
      </w:pPr>
      <w:r>
        <w:rPr>
          <w:rFonts w:hint="eastAsia" w:ascii="宋体" w:hAnsi="宋体" w:cs="宋体"/>
          <w:sz w:val="28"/>
          <w:szCs w:val="28"/>
          <w:highlight w:val="none"/>
          <w:lang w:val="zh-CN"/>
        </w:rPr>
        <w:t>项目编号：</w:t>
      </w:r>
      <w:bookmarkEnd w:id="111"/>
      <w:bookmarkEnd w:id="112"/>
      <w:r>
        <w:rPr>
          <w:rFonts w:hint="eastAsia" w:ascii="宋体" w:hAnsi="宋体" w:cs="宋体"/>
          <w:sz w:val="28"/>
          <w:szCs w:val="28"/>
          <w:highlight w:val="none"/>
          <w:lang w:val="zh-CN"/>
        </w:rPr>
        <w:t>采购计划-[2025]-000</w:t>
      </w:r>
      <w:r>
        <w:rPr>
          <w:rFonts w:hint="eastAsia" w:ascii="宋体" w:hAnsi="宋体" w:cs="宋体"/>
          <w:sz w:val="28"/>
          <w:szCs w:val="28"/>
          <w:highlight w:val="none"/>
          <w:lang w:val="en-US" w:eastAsia="zh-CN"/>
        </w:rPr>
        <w:t>34</w:t>
      </w:r>
      <w:r>
        <w:rPr>
          <w:rFonts w:hint="eastAsia" w:ascii="宋体" w:hAnsi="宋体" w:cs="宋体"/>
          <w:sz w:val="28"/>
          <w:szCs w:val="28"/>
          <w:highlight w:val="none"/>
          <w:lang w:val="zh-CN"/>
        </w:rPr>
        <w:t>号-JLXD[2025]TM-021</w:t>
      </w:r>
    </w:p>
    <w:p w14:paraId="44F89F4A">
      <w:pPr>
        <w:ind w:firstLine="420" w:firstLineChars="200"/>
        <w:rPr>
          <w:rFonts w:hint="eastAsia" w:ascii="宋体" w:hAnsi="宋体"/>
          <w:highlight w:val="none"/>
        </w:rPr>
      </w:pPr>
    </w:p>
    <w:p w14:paraId="3A694464">
      <w:pPr>
        <w:ind w:firstLine="420" w:firstLineChars="200"/>
        <w:rPr>
          <w:rFonts w:hint="eastAsia" w:ascii="宋体" w:hAnsi="宋体"/>
          <w:highlight w:val="none"/>
        </w:rPr>
      </w:pPr>
    </w:p>
    <w:p w14:paraId="7BC43905">
      <w:pPr>
        <w:ind w:firstLine="420" w:firstLineChars="200"/>
        <w:rPr>
          <w:rFonts w:hint="eastAsia" w:ascii="宋体" w:hAnsi="宋体"/>
          <w:highlight w:val="none"/>
        </w:rPr>
      </w:pPr>
    </w:p>
    <w:p w14:paraId="2E4C178D">
      <w:pPr>
        <w:ind w:firstLine="420" w:firstLineChars="200"/>
        <w:rPr>
          <w:rFonts w:hint="eastAsia" w:ascii="宋体" w:hAnsi="宋体"/>
          <w:highlight w:val="none"/>
        </w:rPr>
      </w:pPr>
    </w:p>
    <w:p w14:paraId="13829253">
      <w:pPr>
        <w:ind w:firstLine="420" w:firstLineChars="200"/>
        <w:rPr>
          <w:rFonts w:hint="eastAsia" w:ascii="宋体" w:hAnsi="宋体"/>
          <w:highlight w:val="none"/>
        </w:rPr>
      </w:pPr>
    </w:p>
    <w:p w14:paraId="295CDEFF">
      <w:pPr>
        <w:ind w:firstLine="420" w:firstLineChars="200"/>
        <w:rPr>
          <w:rFonts w:hint="eastAsia" w:ascii="宋体" w:hAnsi="宋体"/>
          <w:highlight w:val="none"/>
        </w:rPr>
      </w:pPr>
    </w:p>
    <w:p w14:paraId="3EDE0C49">
      <w:pPr>
        <w:ind w:firstLine="420" w:firstLineChars="200"/>
        <w:rPr>
          <w:rFonts w:hint="eastAsia" w:ascii="宋体" w:hAnsi="宋体"/>
          <w:highlight w:val="none"/>
        </w:rPr>
      </w:pPr>
    </w:p>
    <w:p w14:paraId="18179C0F">
      <w:pPr>
        <w:ind w:firstLine="420" w:firstLineChars="200"/>
        <w:rPr>
          <w:rFonts w:hint="eastAsia" w:ascii="宋体" w:hAnsi="宋体"/>
          <w:highlight w:val="none"/>
        </w:rPr>
      </w:pPr>
    </w:p>
    <w:p w14:paraId="060EB7E9">
      <w:pPr>
        <w:ind w:firstLine="420" w:firstLineChars="200"/>
        <w:rPr>
          <w:rFonts w:hint="eastAsia" w:ascii="宋体" w:hAnsi="宋体"/>
          <w:highlight w:val="none"/>
        </w:rPr>
      </w:pPr>
    </w:p>
    <w:p w14:paraId="21755585">
      <w:pPr>
        <w:ind w:firstLine="420" w:firstLineChars="200"/>
        <w:rPr>
          <w:rFonts w:hint="eastAsia" w:ascii="宋体" w:hAnsi="宋体"/>
          <w:highlight w:val="none"/>
        </w:rPr>
      </w:pPr>
    </w:p>
    <w:p w14:paraId="7EBFB7CA">
      <w:pPr>
        <w:autoSpaceDE w:val="0"/>
        <w:autoSpaceDN w:val="0"/>
        <w:adjustRightInd w:val="0"/>
        <w:spacing w:line="400" w:lineRule="exact"/>
        <w:jc w:val="center"/>
        <w:rPr>
          <w:rFonts w:ascii="宋体" w:hAnsi="宋体" w:cs="宋体"/>
          <w:sz w:val="28"/>
          <w:szCs w:val="18"/>
          <w:highlight w:val="none"/>
          <w:lang w:val="zh-CN"/>
        </w:rPr>
      </w:pPr>
      <w:r>
        <w:rPr>
          <w:rFonts w:hint="eastAsia" w:ascii="宋体" w:hAnsi="宋体" w:cs="宋体"/>
          <w:sz w:val="28"/>
          <w:szCs w:val="18"/>
          <w:highlight w:val="none"/>
          <w:lang w:val="en-US" w:eastAsia="zh-CN"/>
        </w:rPr>
        <w:t>供应商</w:t>
      </w:r>
      <w:r>
        <w:rPr>
          <w:rFonts w:ascii="宋体" w:hAnsi="宋体" w:cs="宋体"/>
          <w:sz w:val="28"/>
          <w:szCs w:val="18"/>
          <w:highlight w:val="none"/>
          <w:lang w:val="zh-CN"/>
        </w:rPr>
        <w:t>：</w:t>
      </w:r>
      <w:r>
        <w:rPr>
          <w:rFonts w:ascii="宋体" w:hAnsi="宋体" w:cs="宋体"/>
          <w:sz w:val="28"/>
          <w:szCs w:val="18"/>
          <w:highlight w:val="none"/>
          <w:u w:val="single"/>
          <w:lang w:val="zh-CN"/>
        </w:rPr>
        <w:t xml:space="preserve"> </w:t>
      </w:r>
      <w:r>
        <w:rPr>
          <w:rFonts w:hint="eastAsia" w:ascii="宋体" w:hAnsi="宋体" w:cs="宋体"/>
          <w:sz w:val="28"/>
          <w:szCs w:val="18"/>
          <w:highlight w:val="none"/>
          <w:u w:val="single"/>
          <w:lang w:val="zh-CN"/>
        </w:rPr>
        <w:t xml:space="preserve">    </w:t>
      </w:r>
      <w:r>
        <w:rPr>
          <w:rFonts w:hint="eastAsia" w:ascii="宋体" w:hAnsi="宋体" w:cs="宋体"/>
          <w:sz w:val="28"/>
          <w:szCs w:val="18"/>
          <w:highlight w:val="none"/>
          <w:u w:val="single"/>
        </w:rPr>
        <w:t xml:space="preserve">    </w:t>
      </w:r>
      <w:r>
        <w:rPr>
          <w:rFonts w:hint="eastAsia" w:ascii="宋体" w:hAnsi="宋体" w:cs="宋体"/>
          <w:sz w:val="28"/>
          <w:szCs w:val="18"/>
          <w:highlight w:val="none"/>
          <w:u w:val="single"/>
          <w:lang w:val="zh-CN"/>
        </w:rPr>
        <w:t xml:space="preserve">        </w:t>
      </w:r>
      <w:r>
        <w:rPr>
          <w:rFonts w:hint="eastAsia" w:ascii="宋体" w:hAnsi="宋体" w:cs="宋体"/>
          <w:sz w:val="28"/>
          <w:szCs w:val="18"/>
          <w:highlight w:val="none"/>
          <w:u w:val="single"/>
        </w:rPr>
        <w:t xml:space="preserve"> </w:t>
      </w:r>
      <w:r>
        <w:rPr>
          <w:rFonts w:hint="eastAsia" w:ascii="宋体" w:hAnsi="宋体" w:cs="宋体"/>
          <w:sz w:val="28"/>
          <w:szCs w:val="18"/>
          <w:highlight w:val="none"/>
          <w:u w:val="single"/>
          <w:lang w:val="zh-CN"/>
        </w:rPr>
        <w:t xml:space="preserve">          </w:t>
      </w:r>
      <w:r>
        <w:rPr>
          <w:rFonts w:hint="eastAsia" w:ascii="宋体" w:hAnsi="宋体" w:cs="宋体"/>
          <w:sz w:val="28"/>
          <w:szCs w:val="18"/>
          <w:highlight w:val="none"/>
          <w:lang w:val="zh-CN"/>
        </w:rPr>
        <w:t>（盖单位章）</w:t>
      </w:r>
    </w:p>
    <w:p w14:paraId="679FF9BB">
      <w:pPr>
        <w:autoSpaceDE w:val="0"/>
        <w:autoSpaceDN w:val="0"/>
        <w:adjustRightInd w:val="0"/>
        <w:spacing w:line="400" w:lineRule="exact"/>
        <w:jc w:val="center"/>
        <w:rPr>
          <w:rFonts w:ascii="宋体" w:hAnsi="宋体" w:cs="宋体"/>
          <w:sz w:val="28"/>
          <w:szCs w:val="18"/>
          <w:highlight w:val="none"/>
          <w:lang w:val="zh-CN"/>
        </w:rPr>
      </w:pPr>
    </w:p>
    <w:p w14:paraId="17D596F3">
      <w:pPr>
        <w:spacing w:line="360" w:lineRule="auto"/>
        <w:jc w:val="center"/>
        <w:rPr>
          <w:rFonts w:hint="eastAsia" w:ascii="宋体" w:hAnsi="宋体" w:cs="宋体"/>
          <w:sz w:val="28"/>
          <w:szCs w:val="18"/>
          <w:highlight w:val="none"/>
          <w:lang w:val="zh-CN"/>
        </w:rPr>
      </w:pPr>
    </w:p>
    <w:p w14:paraId="31BAC262">
      <w:pPr>
        <w:spacing w:line="360" w:lineRule="auto"/>
        <w:jc w:val="center"/>
        <w:rPr>
          <w:rFonts w:ascii="宋体" w:hAnsi="宋体"/>
          <w:sz w:val="28"/>
          <w:szCs w:val="28"/>
          <w:highlight w:val="none"/>
        </w:rPr>
      </w:pPr>
      <w:r>
        <w:rPr>
          <w:rFonts w:hint="eastAsia" w:ascii="宋体" w:hAnsi="宋体" w:cs="宋体"/>
          <w:sz w:val="28"/>
          <w:szCs w:val="18"/>
          <w:highlight w:val="none"/>
          <w:lang w:val="zh-CN"/>
        </w:rPr>
        <w:t>法定代表人或其委托代理人</w:t>
      </w:r>
      <w:r>
        <w:rPr>
          <w:rFonts w:ascii="宋体" w:hAnsi="宋体" w:cs="宋体"/>
          <w:sz w:val="28"/>
          <w:szCs w:val="18"/>
          <w:highlight w:val="none"/>
          <w:lang w:val="zh-CN"/>
        </w:rPr>
        <w:t>：</w:t>
      </w:r>
      <w:r>
        <w:rPr>
          <w:rFonts w:hint="eastAsia" w:ascii="宋体" w:hAnsi="宋体" w:cs="宋体"/>
          <w:sz w:val="28"/>
          <w:szCs w:val="18"/>
          <w:highlight w:val="none"/>
          <w:u w:val="single"/>
          <w:lang w:val="zh-CN"/>
        </w:rPr>
        <w:t xml:space="preserve">      </w:t>
      </w:r>
      <w:r>
        <w:rPr>
          <w:rFonts w:hint="eastAsia" w:ascii="宋体" w:hAnsi="宋体" w:cs="宋体"/>
          <w:sz w:val="28"/>
          <w:szCs w:val="18"/>
          <w:highlight w:val="none"/>
          <w:u w:val="single"/>
        </w:rPr>
        <w:t xml:space="preserve">        </w:t>
      </w:r>
      <w:r>
        <w:rPr>
          <w:rFonts w:hint="eastAsia" w:ascii="宋体" w:hAnsi="宋体" w:cs="宋体"/>
          <w:sz w:val="28"/>
          <w:szCs w:val="18"/>
          <w:highlight w:val="none"/>
        </w:rPr>
        <w:t>（</w:t>
      </w:r>
      <w:r>
        <w:rPr>
          <w:rFonts w:hint="eastAsia" w:ascii="宋体" w:hAnsi="宋体" w:cs="宋体"/>
          <w:sz w:val="28"/>
          <w:szCs w:val="18"/>
          <w:highlight w:val="none"/>
          <w:lang w:val="zh-CN"/>
        </w:rPr>
        <w:t>签字）</w:t>
      </w:r>
    </w:p>
    <w:p w14:paraId="29927D01">
      <w:pPr>
        <w:spacing w:line="360" w:lineRule="auto"/>
        <w:jc w:val="center"/>
        <w:rPr>
          <w:rFonts w:hint="eastAsia" w:ascii="宋体" w:hAnsi="宋体"/>
          <w:highlight w:val="none"/>
          <w:u w:val="single"/>
        </w:rPr>
      </w:pPr>
    </w:p>
    <w:p w14:paraId="098DDE69">
      <w:pPr>
        <w:spacing w:line="360" w:lineRule="auto"/>
        <w:jc w:val="center"/>
        <w:rPr>
          <w:rFonts w:hint="eastAsia" w:ascii="宋体" w:hAnsi="宋体"/>
          <w:highlight w:val="none"/>
          <w:u w:val="single"/>
        </w:rPr>
      </w:pPr>
    </w:p>
    <w:p w14:paraId="1361396E">
      <w:pPr>
        <w:spacing w:line="360" w:lineRule="auto"/>
        <w:jc w:val="center"/>
        <w:rPr>
          <w:rFonts w:hint="eastAsia" w:ascii="宋体" w:hAnsi="宋体"/>
          <w:highlight w:val="none"/>
          <w:u w:val="single"/>
        </w:rPr>
      </w:pPr>
    </w:p>
    <w:p w14:paraId="3E6BE66E">
      <w:pPr>
        <w:spacing w:line="360" w:lineRule="auto"/>
        <w:jc w:val="center"/>
        <w:rPr>
          <w:rFonts w:hint="eastAsia" w:ascii="宋体" w:hAnsi="宋体"/>
          <w:sz w:val="28"/>
          <w:szCs w:val="28"/>
          <w:highlight w:val="none"/>
        </w:rPr>
      </w:pPr>
      <w:r>
        <w:rPr>
          <w:rFonts w:hint="eastAsia" w:ascii="宋体" w:hAnsi="宋体"/>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14:paraId="185BFABB">
      <w:pPr>
        <w:spacing w:line="360" w:lineRule="auto"/>
        <w:jc w:val="center"/>
        <w:rPr>
          <w:rFonts w:hint="eastAsia" w:ascii="宋体" w:hAnsi="宋体" w:cs="宋体"/>
          <w:b/>
          <w:sz w:val="32"/>
          <w:szCs w:val="32"/>
          <w:highlight w:val="none"/>
        </w:rPr>
      </w:pPr>
    </w:p>
    <w:p w14:paraId="08037533">
      <w:pPr>
        <w:rPr>
          <w:rFonts w:hint="eastAsia" w:ascii="宋体" w:hAnsi="宋体" w:cs="宋体"/>
          <w:b/>
          <w:sz w:val="24"/>
          <w:szCs w:val="24"/>
          <w:highlight w:val="none"/>
          <w:lang w:val="en-US" w:eastAsia="zh-CN"/>
        </w:rPr>
      </w:pPr>
      <w:r>
        <w:rPr>
          <w:rFonts w:hint="eastAsia" w:ascii="宋体" w:hAnsi="宋体" w:cs="宋体"/>
          <w:b/>
          <w:sz w:val="24"/>
          <w:szCs w:val="24"/>
          <w:highlight w:val="none"/>
          <w:lang w:val="en-US" w:eastAsia="zh-CN"/>
        </w:rPr>
        <w:br w:type="page"/>
      </w:r>
    </w:p>
    <w:p w14:paraId="7A216147">
      <w:pPr>
        <w:spacing w:line="360" w:lineRule="auto"/>
        <w:jc w:val="center"/>
        <w:rPr>
          <w:rFonts w:ascii="宋体" w:hAnsi="宋体" w:cs="宋体"/>
          <w:b/>
          <w:sz w:val="52"/>
          <w:szCs w:val="52"/>
          <w:highlight w:val="none"/>
        </w:rPr>
      </w:pPr>
      <w:r>
        <w:rPr>
          <w:rFonts w:hint="eastAsia" w:ascii="宋体" w:hAnsi="宋体" w:cs="宋体"/>
          <w:b/>
          <w:sz w:val="52"/>
          <w:szCs w:val="52"/>
          <w:highlight w:val="none"/>
        </w:rPr>
        <w:t>目  录</w:t>
      </w:r>
    </w:p>
    <w:p w14:paraId="57F1DC0C">
      <w:pPr>
        <w:spacing w:line="360" w:lineRule="auto"/>
        <w:ind w:firstLine="643" w:firstLineChars="200"/>
        <w:rPr>
          <w:rFonts w:ascii="宋体" w:hAnsi="宋体" w:cs="宋体"/>
          <w:b/>
          <w:bCs/>
          <w:sz w:val="32"/>
          <w:szCs w:val="32"/>
          <w:highlight w:val="none"/>
        </w:rPr>
      </w:pPr>
    </w:p>
    <w:p w14:paraId="0C8776E1">
      <w:pPr>
        <w:snapToGrid w:val="0"/>
        <w:spacing w:before="50" w:after="50" w:line="440" w:lineRule="exact"/>
        <w:ind w:firstLine="138" w:firstLineChars="49"/>
        <w:jc w:val="center"/>
        <w:rPr>
          <w:b/>
          <w:color w:val="000000"/>
          <w:sz w:val="28"/>
          <w:szCs w:val="28"/>
          <w:highlight w:val="none"/>
        </w:rPr>
      </w:pPr>
      <w:r>
        <w:rPr>
          <w:rFonts w:hint="eastAsia"/>
          <w:b/>
          <w:color w:val="000000"/>
          <w:sz w:val="28"/>
          <w:szCs w:val="28"/>
          <w:highlight w:val="none"/>
        </w:rPr>
        <w:t>根据响应文件格式自拟</w:t>
      </w:r>
    </w:p>
    <w:p w14:paraId="42BAC4C3">
      <w:pPr>
        <w:rPr>
          <w:rFonts w:hint="eastAsia" w:ascii="宋体" w:hAnsi="宋体" w:cs="宋体"/>
          <w:bCs/>
          <w:szCs w:val="18"/>
          <w:highlight w:val="none"/>
        </w:rPr>
        <w:sectPr>
          <w:headerReference r:id="rId10" w:type="default"/>
          <w:footerReference r:id="rId11" w:type="default"/>
          <w:pgSz w:w="11906" w:h="16838"/>
          <w:pgMar w:top="1418" w:right="1134" w:bottom="1418" w:left="1134" w:header="851" w:footer="992" w:gutter="0"/>
          <w:pgNumType w:fmt="decimal"/>
          <w:cols w:space="720" w:num="1"/>
          <w:docGrid w:linePitch="312" w:charSpace="0"/>
        </w:sectPr>
      </w:pPr>
      <w:r>
        <w:rPr>
          <w:rFonts w:hint="eastAsia" w:ascii="宋体" w:hAnsi="宋体" w:cs="宋体"/>
          <w:bCs/>
          <w:szCs w:val="18"/>
          <w:highlight w:val="none"/>
        </w:rPr>
        <w:br w:type="page"/>
      </w:r>
    </w:p>
    <w:p w14:paraId="69A0AAFD">
      <w:pPr>
        <w:pStyle w:val="13"/>
        <w:jc w:val="center"/>
        <w:outlineLvl w:val="9"/>
        <w:rPr>
          <w:rFonts w:hint="eastAsia" w:ascii="宋体" w:hAnsi="宋体" w:eastAsia="宋体" w:cs="宋体"/>
          <w:b/>
          <w:bCs/>
          <w:color w:val="000000"/>
          <w:kern w:val="0"/>
          <w:sz w:val="72"/>
          <w:szCs w:val="72"/>
          <w:highlight w:val="none"/>
          <w:lang w:val="en-US" w:eastAsia="zh-CN" w:bidi="ar"/>
        </w:rPr>
      </w:pPr>
    </w:p>
    <w:p w14:paraId="45C3D933">
      <w:pPr>
        <w:pStyle w:val="13"/>
        <w:jc w:val="both"/>
        <w:outlineLvl w:val="9"/>
        <w:rPr>
          <w:rFonts w:hint="eastAsia" w:ascii="宋体" w:hAnsi="宋体" w:eastAsia="宋体" w:cs="宋体"/>
          <w:b/>
          <w:bCs/>
          <w:color w:val="000000"/>
          <w:kern w:val="0"/>
          <w:sz w:val="72"/>
          <w:szCs w:val="72"/>
          <w:highlight w:val="none"/>
          <w:lang w:val="en-US" w:eastAsia="zh-CN" w:bidi="ar"/>
        </w:rPr>
      </w:pPr>
    </w:p>
    <w:p w14:paraId="77BDC17D">
      <w:pPr>
        <w:pStyle w:val="13"/>
        <w:jc w:val="center"/>
        <w:outlineLvl w:val="9"/>
        <w:rPr>
          <w:rFonts w:hint="eastAsia" w:ascii="宋体" w:hAnsi="宋体" w:eastAsia="宋体" w:cs="宋体"/>
          <w:b/>
          <w:bCs/>
          <w:color w:val="000000"/>
          <w:kern w:val="0"/>
          <w:sz w:val="72"/>
          <w:szCs w:val="72"/>
          <w:highlight w:val="none"/>
          <w:lang w:val="en-US" w:eastAsia="zh-CN" w:bidi="ar"/>
        </w:rPr>
      </w:pPr>
    </w:p>
    <w:p w14:paraId="41C6C398">
      <w:pPr>
        <w:pStyle w:val="13"/>
        <w:jc w:val="center"/>
        <w:outlineLvl w:val="9"/>
        <w:rPr>
          <w:rFonts w:hint="eastAsia" w:ascii="宋体" w:hAnsi="宋体" w:eastAsia="宋体" w:cs="宋体"/>
          <w:b/>
          <w:bCs/>
          <w:color w:val="000000"/>
          <w:kern w:val="0"/>
          <w:sz w:val="72"/>
          <w:szCs w:val="72"/>
          <w:highlight w:val="none"/>
          <w:lang w:val="en-US" w:eastAsia="zh-CN" w:bidi="ar"/>
        </w:rPr>
      </w:pPr>
    </w:p>
    <w:p w14:paraId="15C27218">
      <w:pPr>
        <w:pStyle w:val="13"/>
        <w:jc w:val="center"/>
        <w:outlineLvl w:val="1"/>
        <w:rPr>
          <w:rFonts w:hint="eastAsia" w:ascii="宋体" w:hAnsi="宋体"/>
          <w:b/>
          <w:sz w:val="72"/>
          <w:szCs w:val="72"/>
          <w:highlight w:val="none"/>
          <w:lang w:val="en-US" w:eastAsia="zh-CN"/>
        </w:rPr>
      </w:pPr>
      <w:bookmarkStart w:id="113" w:name="_Toc9591"/>
      <w:r>
        <w:rPr>
          <w:rFonts w:hint="eastAsia" w:ascii="宋体" w:hAnsi="宋体" w:eastAsia="宋体" w:cs="宋体"/>
          <w:b/>
          <w:bCs/>
          <w:color w:val="000000"/>
          <w:kern w:val="0"/>
          <w:sz w:val="72"/>
          <w:szCs w:val="72"/>
          <w:highlight w:val="none"/>
          <w:lang w:val="en-US" w:eastAsia="zh-CN" w:bidi="ar"/>
        </w:rPr>
        <w:br w:type="textWrapping"/>
      </w:r>
      <w:r>
        <w:rPr>
          <w:rFonts w:hint="eastAsia" w:ascii="宋体" w:hAnsi="宋体" w:eastAsia="宋体" w:cs="宋体"/>
          <w:b/>
          <w:bCs/>
          <w:color w:val="000000"/>
          <w:kern w:val="0"/>
          <w:sz w:val="72"/>
          <w:szCs w:val="72"/>
          <w:highlight w:val="none"/>
          <w:lang w:val="en-US" w:eastAsia="zh-CN" w:bidi="ar"/>
        </w:rPr>
        <w:t xml:space="preserve">第一部分 </w:t>
      </w:r>
      <w:r>
        <w:rPr>
          <w:rFonts w:hint="eastAsia" w:ascii="宋体" w:hAnsi="宋体"/>
          <w:b/>
          <w:sz w:val="72"/>
          <w:szCs w:val="72"/>
          <w:highlight w:val="none"/>
          <w:lang w:val="en-US" w:eastAsia="zh-CN"/>
        </w:rPr>
        <w:t>资格证明文件</w:t>
      </w:r>
      <w:bookmarkEnd w:id="113"/>
    </w:p>
    <w:p w14:paraId="0A66D2A4">
      <w:pPr>
        <w:pStyle w:val="5"/>
        <w:rPr>
          <w:highlight w:val="none"/>
        </w:rPr>
        <w:sectPr>
          <w:pgSz w:w="11906" w:h="16838"/>
          <w:pgMar w:top="1418" w:right="1134" w:bottom="1418" w:left="1134" w:header="851" w:footer="992" w:gutter="0"/>
          <w:pgNumType w:fmt="decimal"/>
          <w:cols w:space="720" w:num="1"/>
          <w:docGrid w:linePitch="312" w:charSpace="0"/>
        </w:sectPr>
      </w:pPr>
    </w:p>
    <w:p w14:paraId="69F00C6F">
      <w:pPr>
        <w:tabs>
          <w:tab w:val="left" w:pos="900"/>
          <w:tab w:val="left" w:pos="1080"/>
        </w:tabs>
        <w:adjustRightInd w:val="0"/>
        <w:snapToGrid w:val="0"/>
        <w:spacing w:line="360" w:lineRule="auto"/>
        <w:jc w:val="center"/>
        <w:rPr>
          <w:rFonts w:hint="eastAsia"/>
          <w:b/>
          <w:bCs/>
          <w:color w:val="auto"/>
          <w:sz w:val="28"/>
          <w:szCs w:val="28"/>
          <w:highlight w:val="none"/>
        </w:rPr>
      </w:pPr>
      <w:r>
        <w:rPr>
          <w:rFonts w:hint="eastAsia"/>
          <w:b/>
          <w:bCs/>
          <w:color w:val="auto"/>
          <w:sz w:val="28"/>
          <w:szCs w:val="28"/>
          <w:highlight w:val="none"/>
        </w:rPr>
        <w:t>（一）具有独立承担民事责任的能力</w:t>
      </w:r>
    </w:p>
    <w:p w14:paraId="0E2B26AF">
      <w:pPr>
        <w:rPr>
          <w:rFonts w:hint="eastAsia"/>
          <w:b/>
          <w:bCs/>
          <w:color w:val="auto"/>
          <w:sz w:val="28"/>
          <w:szCs w:val="28"/>
          <w:highlight w:val="none"/>
        </w:rPr>
      </w:pPr>
      <w:r>
        <w:rPr>
          <w:rFonts w:hint="eastAsia"/>
          <w:b/>
          <w:bCs/>
          <w:color w:val="auto"/>
          <w:sz w:val="28"/>
          <w:szCs w:val="28"/>
          <w:highlight w:val="none"/>
        </w:rPr>
        <w:br w:type="page"/>
      </w:r>
    </w:p>
    <w:p w14:paraId="492A932A">
      <w:pPr>
        <w:keepNext w:val="0"/>
        <w:keepLines w:val="0"/>
        <w:widowControl/>
        <w:suppressLineNumbers w:val="0"/>
        <w:jc w:val="center"/>
        <w:rPr>
          <w:rFonts w:hint="default"/>
          <w:highlight w:val="none"/>
          <w:lang w:val="en-US"/>
        </w:rPr>
      </w:pPr>
      <w:r>
        <w:rPr>
          <w:rFonts w:hint="eastAsia" w:ascii="Times New Roman" w:hAnsi="Times New Roman" w:eastAsia="宋体" w:cs="Times New Roman"/>
          <w:b/>
          <w:bCs/>
          <w:color w:val="auto"/>
          <w:sz w:val="28"/>
          <w:szCs w:val="28"/>
          <w:highlight w:val="none"/>
          <w:lang w:val="en-US" w:eastAsia="zh-CN"/>
        </w:rPr>
        <w:t>（二）具有良好的商业信誉承诺书</w:t>
      </w:r>
    </w:p>
    <w:p w14:paraId="1C27E7C9">
      <w:pPr>
        <w:keepNext w:val="0"/>
        <w:keepLines w:val="0"/>
        <w:widowControl/>
        <w:numPr>
          <w:ilvl w:val="0"/>
          <w:numId w:val="0"/>
        </w:numPr>
        <w:suppressLineNumbers w:val="0"/>
        <w:spacing w:line="360" w:lineRule="auto"/>
        <w:jc w:val="center"/>
        <w:rPr>
          <w:rFonts w:hint="eastAsia" w:ascii="宋体" w:hAnsi="宋体" w:eastAsia="宋体" w:cs="宋体"/>
          <w:b/>
          <w:bCs/>
          <w:color w:val="000000"/>
          <w:kern w:val="0"/>
          <w:sz w:val="30"/>
          <w:szCs w:val="30"/>
          <w:highlight w:val="none"/>
          <w:lang w:val="en-US" w:eastAsia="zh-CN" w:bidi="ar"/>
        </w:rPr>
      </w:pPr>
    </w:p>
    <w:p w14:paraId="1A578BEB">
      <w:pPr>
        <w:keepNext w:val="0"/>
        <w:keepLines w:val="0"/>
        <w:pageBreakBefore w:val="0"/>
        <w:kinsoku/>
        <w:wordWrap/>
        <w:overflowPunct/>
        <w:topLinePunct w:val="0"/>
        <w:autoSpaceDE/>
        <w:autoSpaceDN/>
        <w:bidi w:val="0"/>
        <w:adjustRightInd/>
        <w:snapToGrid/>
        <w:spacing w:line="360" w:lineRule="auto"/>
        <w:ind w:left="0" w:leftChars="0"/>
        <w:textAlignment w:val="auto"/>
        <w:rPr>
          <w:rFonts w:hint="eastAsia" w:ascii="宋体" w:hAnsi="宋体" w:eastAsia="宋体"/>
          <w:sz w:val="24"/>
          <w:szCs w:val="24"/>
          <w:highlight w:val="none"/>
          <w:lang w:eastAsia="zh-CN"/>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r>
        <w:rPr>
          <w:rFonts w:hint="eastAsia" w:ascii="宋体" w:hAnsi="宋体" w:cs="宋体"/>
          <w:color w:val="auto"/>
          <w:sz w:val="24"/>
          <w:highlight w:val="none"/>
          <w:lang w:eastAsia="zh-CN"/>
        </w:rPr>
        <w:t>：</w:t>
      </w:r>
    </w:p>
    <w:p w14:paraId="0EBAC6C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我单位（公司）参与</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（采购项目名称、项目编号）采购项目的政府采购活动，现承诺如下： </w:t>
      </w:r>
    </w:p>
    <w:p w14:paraId="18C840F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highlight w:val="none"/>
          <w:lang w:val="zh-CN"/>
        </w:rPr>
      </w:pPr>
      <w:r>
        <w:rPr>
          <w:rFonts w:hint="eastAsia" w:ascii="宋体" w:hAnsi="宋体" w:eastAsia="宋体" w:cs="宋体"/>
          <w:color w:val="000000"/>
          <w:kern w:val="0"/>
          <w:sz w:val="24"/>
          <w:szCs w:val="24"/>
          <w:highlight w:val="none"/>
          <w:lang w:val="en-US" w:eastAsia="zh-CN" w:bidi="ar"/>
        </w:rPr>
        <w:t>我公司具有良好的商业信誉。</w:t>
      </w:r>
    </w:p>
    <w:p w14:paraId="3785D16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我方在采购项目评审（评标）环节结束后，随时接受采购人、采购代理机构的检查验证，配合提供相关证明材料，证明符合《中华人民共和国政府采购法》规定的供应商基本资格条件。 </w:t>
      </w:r>
    </w:p>
    <w:p w14:paraId="592CE312">
      <w:pPr>
        <w:pStyle w:val="21"/>
        <w:keepNext w:val="0"/>
        <w:keepLines w:val="0"/>
        <w:pageBreakBefore w:val="0"/>
        <w:tabs>
          <w:tab w:val="left" w:pos="5580"/>
        </w:tabs>
        <w:kinsoku/>
        <w:wordWrap/>
        <w:overflowPunct/>
        <w:topLinePunct w:val="0"/>
        <w:autoSpaceDE/>
        <w:autoSpaceDN/>
        <w:bidi w:val="0"/>
        <w:adjustRightInd/>
        <w:snapToGrid/>
        <w:spacing w:after="0" w:line="360" w:lineRule="auto"/>
        <w:ind w:left="0" w:leftChars="0"/>
        <w:textAlignment w:val="auto"/>
        <w:rPr>
          <w:highlight w:val="none"/>
        </w:rPr>
      </w:pPr>
      <w:r>
        <w:rPr>
          <w:rFonts w:hint="eastAsia" w:ascii="宋体" w:hAnsi="宋体" w:eastAsia="宋体" w:cs="宋体"/>
          <w:color w:val="000000"/>
          <w:kern w:val="0"/>
          <w:sz w:val="24"/>
          <w:szCs w:val="24"/>
          <w:highlight w:val="none"/>
          <w:lang w:val="en-US" w:eastAsia="zh-CN" w:bidi="ar"/>
        </w:rPr>
        <w:t>我单位（公司）对上述承诺的真实性负责。如有虚假，将依法承担相应责任。</w:t>
      </w:r>
    </w:p>
    <w:p w14:paraId="0CB3916B">
      <w:pPr>
        <w:tabs>
          <w:tab w:val="left" w:pos="4200"/>
        </w:tabs>
        <w:autoSpaceDE w:val="0"/>
        <w:autoSpaceDN w:val="0"/>
        <w:adjustRightInd w:val="0"/>
        <w:spacing w:line="480" w:lineRule="auto"/>
        <w:ind w:firstLine="3578" w:firstLineChars="1491"/>
        <w:jc w:val="left"/>
        <w:rPr>
          <w:rFonts w:hint="eastAsia" w:ascii="宋体" w:hAnsi="宋体" w:cs="宋体"/>
          <w:bCs/>
          <w:sz w:val="24"/>
          <w:highlight w:val="none"/>
          <w:lang w:val="zh-CN"/>
        </w:rPr>
      </w:pPr>
    </w:p>
    <w:p w14:paraId="65EF4350">
      <w:pPr>
        <w:tabs>
          <w:tab w:val="left" w:pos="4200"/>
        </w:tabs>
        <w:autoSpaceDE w:val="0"/>
        <w:autoSpaceDN w:val="0"/>
        <w:adjustRightInd w:val="0"/>
        <w:spacing w:line="480" w:lineRule="auto"/>
        <w:jc w:val="right"/>
        <w:rPr>
          <w:rFonts w:hint="eastAsia" w:ascii="宋体" w:hAnsi="宋体" w:cs="宋体"/>
          <w:bCs/>
          <w:sz w:val="24"/>
          <w:highlight w:val="none"/>
          <w:lang w:val="zh-CN"/>
        </w:rPr>
      </w:pPr>
      <w:r>
        <w:rPr>
          <w:rFonts w:hint="eastAsia" w:ascii="宋体" w:hAnsi="宋体" w:cs="宋体"/>
          <w:bCs/>
          <w:sz w:val="24"/>
          <w:highlight w:val="none"/>
          <w:lang w:val="en-US" w:eastAsia="zh-CN"/>
        </w:rPr>
        <w:t xml:space="preserve">  供  应  商</w:t>
      </w:r>
      <w:r>
        <w:rPr>
          <w:rFonts w:hint="eastAsia" w:ascii="宋体" w:hAnsi="宋体" w:cs="宋体"/>
          <w:bCs/>
          <w:sz w:val="24"/>
          <w:highlight w:val="none"/>
          <w:lang w:val="zh-CN"/>
        </w:rPr>
        <w:t>：</w:t>
      </w:r>
      <w:r>
        <w:rPr>
          <w:rFonts w:hint="eastAsia" w:ascii="宋体" w:hAnsi="宋体" w:cs="宋体"/>
          <w:bCs/>
          <w:sz w:val="24"/>
          <w:highlight w:val="none"/>
          <w:u w:val="single"/>
          <w:lang w:val="zh-CN"/>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 xml:space="preserve">     </w:t>
      </w:r>
      <w:r>
        <w:rPr>
          <w:rFonts w:hint="eastAsia" w:ascii="宋体" w:hAnsi="宋体" w:cs="宋体"/>
          <w:bCs/>
          <w:sz w:val="24"/>
          <w:highlight w:val="none"/>
          <w:lang w:val="zh-CN"/>
        </w:rPr>
        <w:t>(盖单位章)</w:t>
      </w:r>
    </w:p>
    <w:p w14:paraId="5F0A8C16">
      <w:pPr>
        <w:spacing w:line="480" w:lineRule="auto"/>
        <w:ind w:firstLine="600" w:firstLineChars="25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（签字）</w:t>
      </w:r>
    </w:p>
    <w:p w14:paraId="220B1DF7">
      <w:pPr>
        <w:keepNext w:val="0"/>
        <w:keepLines w:val="0"/>
        <w:widowControl/>
        <w:suppressLineNumbers w:val="0"/>
        <w:ind w:left="0" w:leftChars="0" w:firstLine="4418" w:firstLineChars="1841"/>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14327BF8">
      <w:pPr>
        <w:pStyle w:val="13"/>
        <w:jc w:val="center"/>
        <w:rPr>
          <w:rFonts w:hAnsi="宋体" w:cs="宋体"/>
          <w:b/>
          <w:bCs/>
          <w:sz w:val="24"/>
          <w:szCs w:val="24"/>
          <w:highlight w:val="none"/>
        </w:rPr>
      </w:pPr>
      <w:r>
        <w:rPr>
          <w:rFonts w:hint="eastAsia" w:ascii="宋体" w:hAnsi="宋体" w:eastAsia="宋体" w:cs="宋体"/>
          <w:color w:val="auto"/>
          <w:sz w:val="24"/>
          <w:szCs w:val="24"/>
          <w:highlight w:val="none"/>
          <w:lang w:val="zh-CN"/>
        </w:rPr>
        <w:br w:type="page"/>
      </w:r>
    </w:p>
    <w:p w14:paraId="2E16046E">
      <w:pPr>
        <w:pStyle w:val="13"/>
        <w:jc w:val="center"/>
        <w:rPr>
          <w:rFonts w:ascii="宋体"/>
          <w:b/>
          <w:bCs/>
          <w:color w:val="auto"/>
          <w:sz w:val="30"/>
          <w:szCs w:val="30"/>
          <w:highlight w:val="none"/>
        </w:rPr>
      </w:pPr>
      <w:r>
        <w:rPr>
          <w:rFonts w:hint="eastAsia" w:ascii="宋体" w:hAnsi="宋体" w:cs="宋体"/>
          <w:b/>
          <w:bCs/>
          <w:color w:val="auto"/>
          <w:sz w:val="28"/>
          <w:szCs w:val="28"/>
          <w:highlight w:val="none"/>
        </w:rPr>
        <w:t>（</w:t>
      </w:r>
      <w:r>
        <w:rPr>
          <w:rFonts w:hint="eastAsia" w:hAnsi="宋体" w:cs="宋体"/>
          <w:b/>
          <w:bCs/>
          <w:color w:val="auto"/>
          <w:sz w:val="28"/>
          <w:szCs w:val="28"/>
          <w:highlight w:val="none"/>
          <w:lang w:val="en-US" w:eastAsia="zh-CN"/>
        </w:rPr>
        <w:t>三</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具有健全的财务会计制度</w:t>
      </w:r>
    </w:p>
    <w:p w14:paraId="283AD54B">
      <w:pPr>
        <w:spacing w:line="380" w:lineRule="exact"/>
        <w:ind w:firstLine="480" w:firstLineChars="200"/>
        <w:rPr>
          <w:rFonts w:ascii="宋体"/>
          <w:color w:val="auto"/>
          <w:sz w:val="24"/>
          <w:szCs w:val="24"/>
          <w:highlight w:val="none"/>
        </w:rPr>
      </w:pPr>
    </w:p>
    <w:p w14:paraId="03551D6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highlight w:val="none"/>
        </w:rPr>
      </w:pPr>
      <w:r>
        <w:rPr>
          <w:rFonts w:hint="eastAsia" w:ascii="宋体" w:hAnsi="宋体" w:eastAsia="宋体" w:cs="宋体"/>
          <w:color w:val="000000"/>
          <w:kern w:val="0"/>
          <w:sz w:val="24"/>
          <w:szCs w:val="24"/>
          <w:highlight w:val="none"/>
          <w:lang w:val="en-US" w:eastAsia="zh-CN" w:bidi="ar"/>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r>
        <w:rPr>
          <w:rFonts w:hint="eastAsia" w:ascii="宋体" w:hAnsi="宋体" w:cs="宋体"/>
          <w:color w:val="auto"/>
          <w:sz w:val="24"/>
          <w:highlight w:val="none"/>
          <w:lang w:eastAsia="zh-CN"/>
        </w:rPr>
        <w:t>：</w:t>
      </w:r>
      <w:r>
        <w:rPr>
          <w:rFonts w:hint="eastAsia" w:ascii="宋体" w:hAnsi="宋体" w:eastAsia="宋体" w:cs="宋体"/>
          <w:color w:val="000000"/>
          <w:kern w:val="0"/>
          <w:sz w:val="24"/>
          <w:szCs w:val="24"/>
          <w:highlight w:val="none"/>
          <w:lang w:val="en-US" w:eastAsia="zh-CN" w:bidi="ar"/>
        </w:rPr>
        <w:t xml:space="preserve"> </w:t>
      </w:r>
    </w:p>
    <w:p w14:paraId="6BA44C7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我单位（公司）参与</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（采购项目名称、项目编号）采购项目的政府采购活动，现承诺如下： </w:t>
      </w:r>
    </w:p>
    <w:p w14:paraId="6E35369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highlight w:val="none"/>
          <w:lang w:val="en-US"/>
        </w:rPr>
      </w:pPr>
      <w:r>
        <w:rPr>
          <w:rFonts w:hint="eastAsia" w:ascii="宋体" w:hAnsi="宋体" w:eastAsia="宋体" w:cs="宋体"/>
          <w:color w:val="000000"/>
          <w:kern w:val="0"/>
          <w:sz w:val="24"/>
          <w:szCs w:val="24"/>
          <w:highlight w:val="none"/>
          <w:lang w:val="en-US" w:eastAsia="zh-CN" w:bidi="ar"/>
        </w:rPr>
        <w:t>我公司具有</w:t>
      </w:r>
      <w:r>
        <w:rPr>
          <w:rFonts w:hint="eastAsia" w:ascii="宋体" w:hAnsi="宋体" w:cs="宋体"/>
          <w:sz w:val="24"/>
          <w:szCs w:val="24"/>
          <w:highlight w:val="none"/>
          <w:lang w:val="zh-CN"/>
        </w:rPr>
        <w:t>健全的财务会计制度</w:t>
      </w:r>
      <w:r>
        <w:rPr>
          <w:rFonts w:hint="eastAsia" w:ascii="宋体" w:hAnsi="宋体" w:eastAsia="宋体" w:cs="宋体"/>
          <w:color w:val="000000"/>
          <w:kern w:val="0"/>
          <w:sz w:val="24"/>
          <w:szCs w:val="24"/>
          <w:highlight w:val="none"/>
          <w:lang w:val="en-US" w:eastAsia="zh-CN" w:bidi="ar"/>
        </w:rPr>
        <w:t>。</w:t>
      </w:r>
    </w:p>
    <w:p w14:paraId="5B2A9B2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我方在采购项目评审（评标）环节结束后，随时接受采购人、采购代理机构的检查验证，配合提供相关证明材料，证明符合《中华人民共和国政府采购法》规定的供应商基本资格条件。 </w:t>
      </w:r>
    </w:p>
    <w:p w14:paraId="466DC95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我单位（公司）对上述承诺的真实性负责。如有虚假，将依法承担相应责任。 </w:t>
      </w:r>
    </w:p>
    <w:p w14:paraId="46E2BCD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特此承诺。</w:t>
      </w:r>
    </w:p>
    <w:p w14:paraId="492E436A">
      <w:pPr>
        <w:pStyle w:val="13"/>
        <w:jc w:val="center"/>
        <w:rPr>
          <w:rFonts w:hint="eastAsia"/>
          <w:b/>
          <w:bCs/>
          <w:color w:val="auto"/>
          <w:sz w:val="28"/>
          <w:szCs w:val="28"/>
          <w:highlight w:val="none"/>
          <w:lang w:val="en-US" w:eastAsia="zh-CN"/>
        </w:rPr>
      </w:pPr>
    </w:p>
    <w:p w14:paraId="4BC84C2E">
      <w:pPr>
        <w:pStyle w:val="13"/>
        <w:jc w:val="center"/>
        <w:rPr>
          <w:rFonts w:hint="eastAsia"/>
          <w:b/>
          <w:bCs/>
          <w:color w:val="auto"/>
          <w:sz w:val="28"/>
          <w:szCs w:val="28"/>
          <w:highlight w:val="none"/>
          <w:lang w:val="en-US" w:eastAsia="zh-CN"/>
        </w:rPr>
      </w:pPr>
    </w:p>
    <w:p w14:paraId="50CF4174">
      <w:pPr>
        <w:pStyle w:val="13"/>
        <w:jc w:val="center"/>
        <w:rPr>
          <w:rFonts w:hint="eastAsia"/>
          <w:b/>
          <w:bCs/>
          <w:color w:val="auto"/>
          <w:sz w:val="24"/>
          <w:szCs w:val="24"/>
          <w:highlight w:val="none"/>
          <w:lang w:val="en-US" w:eastAsia="zh-CN"/>
        </w:rPr>
      </w:pPr>
    </w:p>
    <w:p w14:paraId="170AAF76">
      <w:pPr>
        <w:tabs>
          <w:tab w:val="left" w:pos="4200"/>
        </w:tabs>
        <w:autoSpaceDE w:val="0"/>
        <w:autoSpaceDN w:val="0"/>
        <w:adjustRightInd w:val="0"/>
        <w:spacing w:line="480" w:lineRule="auto"/>
        <w:jc w:val="right"/>
        <w:rPr>
          <w:rFonts w:hint="eastAsia" w:ascii="宋体" w:hAnsi="宋体" w:cs="宋体"/>
          <w:bCs/>
          <w:sz w:val="24"/>
          <w:highlight w:val="none"/>
          <w:lang w:val="zh-CN"/>
        </w:rPr>
      </w:pPr>
      <w:r>
        <w:rPr>
          <w:rFonts w:hint="eastAsia" w:ascii="宋体" w:hAnsi="宋体" w:cs="宋体"/>
          <w:bCs/>
          <w:sz w:val="24"/>
          <w:highlight w:val="none"/>
          <w:lang w:val="en-US" w:eastAsia="zh-CN"/>
        </w:rPr>
        <w:t xml:space="preserve"> 供  应  商</w:t>
      </w:r>
      <w:r>
        <w:rPr>
          <w:rFonts w:hint="eastAsia" w:ascii="宋体" w:hAnsi="宋体" w:cs="宋体"/>
          <w:bCs/>
          <w:sz w:val="24"/>
          <w:highlight w:val="none"/>
          <w:lang w:val="zh-CN"/>
        </w:rPr>
        <w:t>：</w:t>
      </w:r>
      <w:r>
        <w:rPr>
          <w:rFonts w:hint="eastAsia" w:ascii="宋体" w:hAnsi="宋体" w:cs="宋体"/>
          <w:bCs/>
          <w:sz w:val="24"/>
          <w:highlight w:val="none"/>
          <w:u w:val="single"/>
          <w:lang w:val="zh-CN"/>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 xml:space="preserve">     </w:t>
      </w:r>
      <w:r>
        <w:rPr>
          <w:rFonts w:hint="eastAsia" w:ascii="宋体" w:hAnsi="宋体" w:cs="宋体"/>
          <w:bCs/>
          <w:sz w:val="24"/>
          <w:highlight w:val="none"/>
          <w:lang w:val="zh-CN"/>
        </w:rPr>
        <w:t>(盖单位章)</w:t>
      </w:r>
    </w:p>
    <w:p w14:paraId="6FAC3432">
      <w:pPr>
        <w:spacing w:line="480" w:lineRule="auto"/>
        <w:ind w:firstLine="600" w:firstLineChars="25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（签字）</w:t>
      </w:r>
    </w:p>
    <w:p w14:paraId="63375BCC">
      <w:pPr>
        <w:keepNext w:val="0"/>
        <w:keepLines w:val="0"/>
        <w:widowControl/>
        <w:suppressLineNumbers w:val="0"/>
        <w:ind w:left="0" w:leftChars="0" w:firstLine="4418" w:firstLineChars="1841"/>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14C6B8CC">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p>
    <w:p w14:paraId="4D01F81E">
      <w:pPr>
        <w:pStyle w:val="13"/>
        <w:jc w:val="center"/>
        <w:rPr>
          <w:rFonts w:hint="default" w:cs="宋体"/>
          <w:b/>
          <w:bCs/>
          <w:color w:val="auto"/>
          <w:sz w:val="28"/>
          <w:szCs w:val="28"/>
          <w:highlight w:val="none"/>
          <w:lang w:val="en-US" w:eastAsia="zh-CN"/>
        </w:rPr>
      </w:pPr>
      <w:r>
        <w:rPr>
          <w:rFonts w:hint="eastAsia"/>
          <w:b/>
          <w:bCs/>
          <w:color w:val="auto"/>
          <w:sz w:val="28"/>
          <w:szCs w:val="28"/>
          <w:highlight w:val="none"/>
          <w:lang w:eastAsia="zh-CN"/>
        </w:rPr>
        <w:t>（</w:t>
      </w:r>
      <w:r>
        <w:rPr>
          <w:rFonts w:hint="eastAsia"/>
          <w:b/>
          <w:bCs/>
          <w:color w:val="auto"/>
          <w:sz w:val="28"/>
          <w:szCs w:val="28"/>
          <w:highlight w:val="none"/>
          <w:lang w:val="en-US" w:eastAsia="zh-CN"/>
        </w:rPr>
        <w:t>四</w:t>
      </w:r>
      <w:r>
        <w:rPr>
          <w:rFonts w:hint="eastAsia"/>
          <w:b/>
          <w:bCs/>
          <w:color w:val="auto"/>
          <w:sz w:val="28"/>
          <w:szCs w:val="28"/>
          <w:highlight w:val="none"/>
          <w:lang w:eastAsia="zh-CN"/>
        </w:rPr>
        <w:t>）</w:t>
      </w:r>
      <w:r>
        <w:rPr>
          <w:rFonts w:hint="eastAsia" w:cs="宋体"/>
          <w:b/>
          <w:bCs/>
          <w:color w:val="auto"/>
          <w:sz w:val="28"/>
          <w:szCs w:val="28"/>
          <w:highlight w:val="none"/>
          <w:lang w:val="en-US" w:eastAsia="zh-CN"/>
        </w:rPr>
        <w:t>具有履行合同所必需的设备和专业技术能力承诺书</w:t>
      </w:r>
    </w:p>
    <w:p w14:paraId="1D6C628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bidi="ar"/>
        </w:rPr>
      </w:pPr>
    </w:p>
    <w:p w14:paraId="102AFA0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highlight w:val="none"/>
        </w:rPr>
      </w:pPr>
      <w:r>
        <w:rPr>
          <w:rFonts w:hint="eastAsia" w:ascii="宋体" w:hAnsi="宋体" w:eastAsia="宋体" w:cs="宋体"/>
          <w:color w:val="000000"/>
          <w:kern w:val="0"/>
          <w:sz w:val="24"/>
          <w:szCs w:val="24"/>
          <w:highlight w:val="none"/>
          <w:lang w:val="en-US" w:eastAsia="zh-CN" w:bidi="ar"/>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r>
        <w:rPr>
          <w:rFonts w:hint="eastAsia" w:ascii="宋体" w:hAnsi="宋体" w:cs="宋体"/>
          <w:color w:val="auto"/>
          <w:sz w:val="24"/>
          <w:highlight w:val="none"/>
          <w:lang w:eastAsia="zh-CN"/>
        </w:rPr>
        <w:t>：</w:t>
      </w:r>
      <w:r>
        <w:rPr>
          <w:rFonts w:hint="eastAsia" w:ascii="宋体" w:hAnsi="宋体" w:eastAsia="宋体" w:cs="宋体"/>
          <w:color w:val="000000"/>
          <w:kern w:val="0"/>
          <w:sz w:val="24"/>
          <w:szCs w:val="24"/>
          <w:highlight w:val="none"/>
          <w:lang w:val="en-US" w:eastAsia="zh-CN" w:bidi="ar"/>
        </w:rPr>
        <w:t xml:space="preserve"> </w:t>
      </w:r>
    </w:p>
    <w:p w14:paraId="22E1622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我单位（公司）参与</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（采购项目名称、项目编号）采购项目的政府采购活动，现承诺如下： </w:t>
      </w:r>
    </w:p>
    <w:p w14:paraId="4EB255C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highlight w:val="none"/>
          <w:lang w:val="en-US"/>
        </w:rPr>
      </w:pPr>
      <w:r>
        <w:rPr>
          <w:rFonts w:hint="eastAsia" w:ascii="宋体" w:hAnsi="宋体" w:eastAsia="宋体" w:cs="宋体"/>
          <w:color w:val="000000"/>
          <w:kern w:val="0"/>
          <w:sz w:val="24"/>
          <w:szCs w:val="24"/>
          <w:highlight w:val="none"/>
          <w:lang w:val="en-US" w:eastAsia="zh-CN" w:bidi="ar"/>
        </w:rPr>
        <w:t>我公司具有履行合同所必需的设备和专业技术能力。</w:t>
      </w:r>
    </w:p>
    <w:p w14:paraId="330CB19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我方在采购项目评审（评标）环节结束后，随时接受采购人、采购代理机构的检查验证，配合提供相关证明材料，证明符合《中华人民共和国政府采购法》规定的供应商基本资格条件。 </w:t>
      </w:r>
    </w:p>
    <w:p w14:paraId="3C4D47F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我单位（公司）对上述承诺的真实性负责。如有虚假，将依法承担相应责任。 </w:t>
      </w:r>
    </w:p>
    <w:p w14:paraId="19F8DF0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特此承诺。</w:t>
      </w:r>
    </w:p>
    <w:p w14:paraId="4AF39BC6">
      <w:pPr>
        <w:pStyle w:val="13"/>
        <w:jc w:val="center"/>
        <w:rPr>
          <w:rFonts w:hint="eastAsia"/>
          <w:b/>
          <w:bCs/>
          <w:color w:val="auto"/>
          <w:sz w:val="28"/>
          <w:szCs w:val="28"/>
          <w:highlight w:val="none"/>
          <w:lang w:val="en-US" w:eastAsia="zh-CN"/>
        </w:rPr>
      </w:pPr>
    </w:p>
    <w:p w14:paraId="64E1F00A">
      <w:pPr>
        <w:pStyle w:val="13"/>
        <w:jc w:val="center"/>
        <w:rPr>
          <w:rFonts w:hint="eastAsia"/>
          <w:b/>
          <w:bCs/>
          <w:color w:val="auto"/>
          <w:sz w:val="28"/>
          <w:szCs w:val="28"/>
          <w:highlight w:val="none"/>
          <w:lang w:val="en-US" w:eastAsia="zh-CN"/>
        </w:rPr>
      </w:pPr>
    </w:p>
    <w:p w14:paraId="5FADCBE5">
      <w:pPr>
        <w:tabs>
          <w:tab w:val="left" w:pos="4200"/>
        </w:tabs>
        <w:autoSpaceDE w:val="0"/>
        <w:autoSpaceDN w:val="0"/>
        <w:adjustRightInd w:val="0"/>
        <w:spacing w:line="480" w:lineRule="auto"/>
        <w:jc w:val="right"/>
        <w:rPr>
          <w:rFonts w:hint="eastAsia" w:ascii="宋体" w:hAnsi="宋体" w:cs="宋体"/>
          <w:bCs/>
          <w:sz w:val="24"/>
          <w:highlight w:val="none"/>
          <w:lang w:val="zh-CN"/>
        </w:rPr>
      </w:pPr>
      <w:r>
        <w:rPr>
          <w:rFonts w:hint="eastAsia" w:ascii="宋体" w:hAnsi="宋体" w:cs="宋体"/>
          <w:bCs/>
          <w:sz w:val="24"/>
          <w:highlight w:val="none"/>
          <w:lang w:val="en-US" w:eastAsia="zh-CN"/>
        </w:rPr>
        <w:t>供  应  商</w:t>
      </w:r>
      <w:r>
        <w:rPr>
          <w:rFonts w:hint="eastAsia" w:ascii="宋体" w:hAnsi="宋体" w:cs="宋体"/>
          <w:bCs/>
          <w:sz w:val="24"/>
          <w:highlight w:val="none"/>
          <w:lang w:val="zh-CN"/>
        </w:rPr>
        <w:t>：</w:t>
      </w:r>
      <w:r>
        <w:rPr>
          <w:rFonts w:hint="eastAsia" w:ascii="宋体" w:hAnsi="宋体" w:cs="宋体"/>
          <w:bCs/>
          <w:sz w:val="24"/>
          <w:highlight w:val="none"/>
          <w:u w:val="single"/>
          <w:lang w:val="zh-CN"/>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 xml:space="preserve">     </w:t>
      </w:r>
      <w:r>
        <w:rPr>
          <w:rFonts w:hint="eastAsia" w:ascii="宋体" w:hAnsi="宋体" w:cs="宋体"/>
          <w:bCs/>
          <w:sz w:val="24"/>
          <w:highlight w:val="none"/>
          <w:lang w:val="zh-CN"/>
        </w:rPr>
        <w:t>(盖单位章)</w:t>
      </w:r>
    </w:p>
    <w:p w14:paraId="6BC356F8">
      <w:pPr>
        <w:spacing w:line="480" w:lineRule="auto"/>
        <w:ind w:firstLine="600" w:firstLineChars="25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（签字）</w:t>
      </w:r>
    </w:p>
    <w:p w14:paraId="10A2783F">
      <w:pPr>
        <w:keepNext w:val="0"/>
        <w:keepLines w:val="0"/>
        <w:widowControl/>
        <w:suppressLineNumbers w:val="0"/>
        <w:ind w:left="0" w:leftChars="0" w:firstLine="4418" w:firstLineChars="1841"/>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233C30FE">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p>
    <w:p w14:paraId="05188BB4">
      <w:pPr>
        <w:pStyle w:val="13"/>
        <w:jc w:val="center"/>
        <w:rPr>
          <w:rFonts w:ascii="宋体" w:hAnsi="宋体" w:cs="宋体"/>
          <w:b/>
          <w:bCs/>
          <w:color w:val="auto"/>
          <w:sz w:val="30"/>
          <w:szCs w:val="30"/>
          <w:highlight w:val="none"/>
        </w:rPr>
      </w:pP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五</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有依法缴纳税收和社会保障资金的良好记录</w:t>
      </w:r>
    </w:p>
    <w:p w14:paraId="283D62F8">
      <w:pPr>
        <w:keepNext w:val="0"/>
        <w:keepLines w:val="0"/>
        <w:widowControl/>
        <w:suppressLineNumbers w:val="0"/>
        <w:ind w:left="0" w:leftChars="0" w:firstLine="4418" w:firstLineChars="1841"/>
        <w:jc w:val="right"/>
        <w:rPr>
          <w:rFonts w:hint="eastAsia" w:ascii="宋体" w:hAnsi="宋体" w:eastAsia="宋体" w:cs="宋体"/>
          <w:color w:val="auto"/>
          <w:sz w:val="24"/>
          <w:szCs w:val="24"/>
          <w:highlight w:val="none"/>
          <w:lang w:val="zh-CN"/>
        </w:rPr>
      </w:pPr>
      <w:r>
        <w:rPr>
          <w:rFonts w:hint="eastAsia" w:ascii="宋体" w:hAnsi="宋体" w:eastAsia="宋体" w:cs="宋体"/>
          <w:color w:val="000000"/>
          <w:kern w:val="0"/>
          <w:sz w:val="24"/>
          <w:szCs w:val="24"/>
          <w:highlight w:val="none"/>
          <w:lang w:val="en-US" w:eastAsia="zh-CN" w:bidi="ar"/>
        </w:rPr>
        <w:br w:type="textWrapping"/>
      </w:r>
    </w:p>
    <w:p w14:paraId="3D621E0B">
      <w:pPr>
        <w:keepNext w:val="0"/>
        <w:keepLines w:val="0"/>
        <w:widowControl/>
        <w:suppressLineNumbers w:val="0"/>
        <w:ind w:left="0" w:leftChars="0" w:firstLine="3866" w:firstLineChars="1841"/>
        <w:jc w:val="right"/>
        <w:rPr>
          <w:rFonts w:hint="eastAsia"/>
          <w:highlight w:val="none"/>
          <w:lang w:val="zh-CN"/>
        </w:rPr>
      </w:pPr>
      <w:r>
        <w:rPr>
          <w:rFonts w:hint="eastAsia"/>
          <w:highlight w:val="none"/>
          <w:lang w:val="zh-CN"/>
        </w:rPr>
        <w:br w:type="page"/>
      </w:r>
    </w:p>
    <w:p w14:paraId="426B913C">
      <w:pPr>
        <w:pStyle w:val="13"/>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32"/>
          <w:szCs w:val="32"/>
          <w:highlight w:val="none"/>
          <w:lang w:val="zh-CN"/>
        </w:rPr>
      </w:pPr>
      <w:r>
        <w:rPr>
          <w:rFonts w:hint="eastAsia" w:ascii="宋体" w:hAnsi="宋体" w:eastAsia="宋体" w:cs="宋体"/>
          <w:b/>
          <w:color w:val="auto"/>
          <w:sz w:val="28"/>
          <w:szCs w:val="28"/>
          <w:highlight w:val="none"/>
          <w:lang w:val="en-US" w:eastAsia="zh-CN"/>
        </w:rPr>
        <w:t>（六）</w:t>
      </w:r>
      <w:r>
        <w:rPr>
          <w:rFonts w:hint="eastAsia" w:ascii="宋体" w:hAnsi="宋体" w:eastAsia="宋体" w:cs="宋体"/>
          <w:b/>
          <w:color w:val="auto"/>
          <w:sz w:val="28"/>
          <w:szCs w:val="28"/>
          <w:highlight w:val="none"/>
          <w:lang w:val="zh-CN"/>
        </w:rPr>
        <w:t>参加政府采购活动前三年内，在经营活动中没有重大违法记录的承诺书</w:t>
      </w:r>
    </w:p>
    <w:p w14:paraId="27BAE196">
      <w:pPr>
        <w:spacing w:line="360" w:lineRule="auto"/>
        <w:ind w:firstLine="420" w:firstLineChars="175"/>
        <w:rPr>
          <w:rFonts w:hint="eastAsia" w:ascii="宋体" w:hAnsi="宋体" w:cs="宋体"/>
          <w:color w:val="auto"/>
          <w:sz w:val="24"/>
          <w:szCs w:val="24"/>
          <w:highlight w:val="none"/>
        </w:rPr>
      </w:pPr>
    </w:p>
    <w:p w14:paraId="379A1E7E">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本单位郑重声明：</w:t>
      </w:r>
    </w:p>
    <w:p w14:paraId="02457932">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我单位在参加政府采购活动前三年内，在经营活动中没有重大违法记录，包括：</w:t>
      </w:r>
    </w:p>
    <w:p w14:paraId="581E97CC">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我单位或者其法定代表人、管理人员未因经营活动中的违法行为受到刑事处罚或者责令停产停业、吊销许可证或者执照、较大数额罚款等行政处罚。</w:t>
      </w:r>
    </w:p>
    <w:p w14:paraId="5AC6CEB7">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39797936">
      <w:pPr>
        <w:ind w:firstLine="480" w:firstLineChars="200"/>
        <w:rPr>
          <w:rFonts w:ascii="宋体" w:hAnsi="宋体" w:cs="宋体"/>
          <w:color w:val="auto"/>
          <w:sz w:val="24"/>
          <w:szCs w:val="24"/>
          <w:highlight w:val="none"/>
        </w:rPr>
      </w:pPr>
    </w:p>
    <w:p w14:paraId="0115B9E2">
      <w:pPr>
        <w:ind w:firstLine="480" w:firstLineChars="200"/>
        <w:rPr>
          <w:rFonts w:ascii="宋体" w:hAnsi="宋体" w:cs="宋体"/>
          <w:color w:val="auto"/>
          <w:sz w:val="24"/>
          <w:szCs w:val="24"/>
          <w:highlight w:val="none"/>
        </w:rPr>
      </w:pPr>
    </w:p>
    <w:p w14:paraId="2CB6B94E">
      <w:pPr>
        <w:ind w:firstLine="480" w:firstLineChars="200"/>
        <w:jc w:val="right"/>
        <w:rPr>
          <w:rFonts w:ascii="宋体" w:hAnsi="宋体" w:cs="宋体"/>
          <w:color w:val="auto"/>
          <w:sz w:val="24"/>
          <w:szCs w:val="24"/>
          <w:highlight w:val="none"/>
        </w:rPr>
      </w:pPr>
    </w:p>
    <w:p w14:paraId="07AFF56B">
      <w:pPr>
        <w:tabs>
          <w:tab w:val="left" w:pos="4200"/>
        </w:tabs>
        <w:autoSpaceDE w:val="0"/>
        <w:autoSpaceDN w:val="0"/>
        <w:adjustRightInd w:val="0"/>
        <w:spacing w:line="480" w:lineRule="auto"/>
        <w:jc w:val="right"/>
        <w:rPr>
          <w:rFonts w:hint="eastAsia" w:ascii="宋体" w:hAnsi="宋体" w:cs="宋体"/>
          <w:bCs/>
          <w:sz w:val="24"/>
          <w:highlight w:val="none"/>
          <w:lang w:val="zh-CN"/>
        </w:rPr>
      </w:pPr>
      <w:r>
        <w:rPr>
          <w:rFonts w:hint="eastAsia" w:ascii="宋体" w:hAnsi="宋体" w:cs="宋体"/>
          <w:bCs/>
          <w:sz w:val="24"/>
          <w:highlight w:val="none"/>
          <w:lang w:val="en-US" w:eastAsia="zh-CN"/>
        </w:rPr>
        <w:t>供  应  商</w:t>
      </w:r>
      <w:r>
        <w:rPr>
          <w:rFonts w:hint="eastAsia" w:ascii="宋体" w:hAnsi="宋体" w:cs="宋体"/>
          <w:bCs/>
          <w:sz w:val="24"/>
          <w:highlight w:val="none"/>
          <w:lang w:val="zh-CN"/>
        </w:rPr>
        <w:t>：</w:t>
      </w:r>
      <w:r>
        <w:rPr>
          <w:rFonts w:hint="eastAsia" w:ascii="宋体" w:hAnsi="宋体" w:cs="宋体"/>
          <w:bCs/>
          <w:sz w:val="24"/>
          <w:highlight w:val="none"/>
          <w:u w:val="single"/>
          <w:lang w:val="zh-CN"/>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 xml:space="preserve">     </w:t>
      </w:r>
      <w:r>
        <w:rPr>
          <w:rFonts w:hint="eastAsia" w:ascii="宋体" w:hAnsi="宋体" w:cs="宋体"/>
          <w:bCs/>
          <w:sz w:val="24"/>
          <w:highlight w:val="none"/>
          <w:lang w:val="zh-CN"/>
        </w:rPr>
        <w:t>(盖单位章)</w:t>
      </w:r>
    </w:p>
    <w:p w14:paraId="5F9941BD">
      <w:pPr>
        <w:spacing w:line="480" w:lineRule="auto"/>
        <w:ind w:firstLine="600" w:firstLineChars="25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（签字）</w:t>
      </w:r>
    </w:p>
    <w:p w14:paraId="3B5E2A09">
      <w:pPr>
        <w:keepNext w:val="0"/>
        <w:keepLines w:val="0"/>
        <w:widowControl/>
        <w:suppressLineNumbers w:val="0"/>
        <w:ind w:left="0" w:leftChars="0" w:firstLine="4418" w:firstLineChars="1841"/>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649A3032">
      <w:pPr>
        <w:widowControl/>
        <w:autoSpaceDE w:val="0"/>
        <w:autoSpaceDN w:val="0"/>
        <w:adjustRightInd w:val="0"/>
        <w:spacing w:line="400" w:lineRule="exact"/>
        <w:jc w:val="both"/>
        <w:rPr>
          <w:rFonts w:ascii="宋体" w:hAnsi="宋体" w:cs="宋体"/>
          <w:b/>
          <w:color w:val="auto"/>
          <w:kern w:val="0"/>
          <w:sz w:val="32"/>
          <w:szCs w:val="18"/>
          <w:highlight w:val="none"/>
          <w:lang w:val="zh-CN"/>
        </w:rPr>
      </w:pPr>
    </w:p>
    <w:p w14:paraId="20B176D1">
      <w:pPr>
        <w:pStyle w:val="29"/>
        <w:rPr>
          <w:rFonts w:hint="eastAsia"/>
          <w:highlight w:val="none"/>
          <w:lang w:val="zh-CN"/>
        </w:rPr>
      </w:pPr>
    </w:p>
    <w:p w14:paraId="7D559893">
      <w:pPr>
        <w:rPr>
          <w:rFonts w:hint="eastAsia" w:hAnsi="宋体" w:cs="宋体"/>
          <w:b/>
          <w:bCs/>
          <w:sz w:val="28"/>
          <w:szCs w:val="28"/>
          <w:highlight w:val="none"/>
        </w:rPr>
      </w:pPr>
      <w:r>
        <w:rPr>
          <w:rFonts w:hint="eastAsia" w:hAnsi="宋体" w:cs="宋体"/>
          <w:b/>
          <w:bCs/>
          <w:sz w:val="28"/>
          <w:szCs w:val="28"/>
          <w:highlight w:val="none"/>
        </w:rPr>
        <w:br w:type="page"/>
      </w:r>
    </w:p>
    <w:p w14:paraId="455A847B">
      <w:pPr>
        <w:pStyle w:val="13"/>
        <w:jc w:val="center"/>
        <w:rPr>
          <w:rFonts w:hint="eastAsia" w:ascii="宋体" w:hAnsi="宋体" w:eastAsia="宋体" w:cs="宋体"/>
          <w:b/>
          <w:color w:val="auto"/>
          <w:sz w:val="28"/>
          <w:szCs w:val="28"/>
          <w:highlight w:val="none"/>
          <w:lang w:val="zh-CN" w:eastAsia="zh-CN"/>
        </w:rPr>
      </w:pPr>
      <w:r>
        <w:rPr>
          <w:rFonts w:hint="eastAsia" w:ascii="宋体" w:hAnsi="宋体" w:eastAsia="宋体" w:cs="宋体"/>
          <w:b/>
          <w:color w:val="auto"/>
          <w:sz w:val="28"/>
          <w:szCs w:val="28"/>
          <w:highlight w:val="none"/>
          <w:lang w:val="en-US" w:eastAsia="zh-CN"/>
        </w:rPr>
        <w:t>（七）</w:t>
      </w:r>
      <w:r>
        <w:rPr>
          <w:rFonts w:hint="eastAsia" w:hAnsi="宋体" w:cs="宋体"/>
          <w:b/>
          <w:color w:val="auto"/>
          <w:sz w:val="28"/>
          <w:szCs w:val="28"/>
          <w:highlight w:val="none"/>
          <w:lang w:val="en-US" w:eastAsia="zh-CN"/>
        </w:rPr>
        <w:t>供应商须具备林业调查规划设计丙级及以上资质</w:t>
      </w:r>
    </w:p>
    <w:p w14:paraId="6685740E">
      <w:pPr>
        <w:rPr>
          <w:rFonts w:hint="eastAsia" w:ascii="宋体" w:hAnsi="宋体" w:eastAsia="宋体" w:cs="宋体"/>
          <w:b/>
          <w:color w:val="auto"/>
          <w:sz w:val="28"/>
          <w:szCs w:val="28"/>
          <w:highlight w:val="none"/>
          <w:lang w:val="zh-CN" w:eastAsia="zh-CN"/>
        </w:rPr>
      </w:pPr>
      <w:r>
        <w:rPr>
          <w:rFonts w:hint="eastAsia" w:ascii="宋体" w:hAnsi="宋体" w:eastAsia="宋体" w:cs="宋体"/>
          <w:b/>
          <w:color w:val="auto"/>
          <w:sz w:val="28"/>
          <w:szCs w:val="28"/>
          <w:highlight w:val="none"/>
          <w:lang w:val="zh-CN" w:eastAsia="zh-CN"/>
        </w:rPr>
        <w:br w:type="page"/>
      </w:r>
    </w:p>
    <w:p w14:paraId="37849845">
      <w:pPr>
        <w:spacing w:line="500" w:lineRule="exact"/>
        <w:jc w:val="both"/>
        <w:rPr>
          <w:rFonts w:hint="default" w:ascii="宋体" w:hAnsi="宋体" w:eastAsia="宋体" w:cs="宋体"/>
          <w:color w:val="auto"/>
          <w:sz w:val="20"/>
          <w:szCs w:val="20"/>
          <w:highlight w:val="none"/>
          <w:lang w:val="en-US" w:eastAsia="zh-CN"/>
        </w:rPr>
      </w:pPr>
      <w:r>
        <w:rPr>
          <w:rFonts w:hint="eastAsia" w:ascii="宋体" w:hAnsi="宋体" w:eastAsia="宋体" w:cs="宋体"/>
          <w:b/>
          <w:bCs/>
          <w:color w:val="auto"/>
          <w:kern w:val="2"/>
          <w:sz w:val="28"/>
          <w:szCs w:val="28"/>
          <w:highlight w:val="none"/>
          <w:lang w:val="en-US" w:eastAsia="zh-CN" w:bidi="ar-SA"/>
        </w:rPr>
        <w:t>（八）</w:t>
      </w:r>
      <w:r>
        <w:rPr>
          <w:rFonts w:hint="eastAsia" w:ascii="宋体" w:hAnsi="宋体" w:eastAsia="宋体" w:cs="宋体"/>
          <w:b/>
          <w:color w:val="auto"/>
          <w:kern w:val="2"/>
          <w:sz w:val="28"/>
          <w:szCs w:val="28"/>
          <w:highlight w:val="none"/>
          <w:lang w:val="en-US" w:eastAsia="zh-CN" w:bidi="ar-SA"/>
        </w:rPr>
        <w:t>不存在</w:t>
      </w:r>
      <w:r>
        <w:rPr>
          <w:rFonts w:hint="eastAsia" w:ascii="宋体" w:hAnsi="宋体" w:eastAsia="宋体" w:cs="宋体"/>
          <w:b/>
          <w:color w:val="auto"/>
          <w:kern w:val="2"/>
          <w:sz w:val="28"/>
          <w:szCs w:val="28"/>
          <w:highlight w:val="none"/>
          <w:lang w:val="zh-CN" w:eastAsia="zh-CN" w:bidi="ar-SA"/>
        </w:rPr>
        <w:t>列入政府取消投标资格记录期间的</w:t>
      </w:r>
      <w:r>
        <w:rPr>
          <w:rFonts w:hint="eastAsia" w:ascii="宋体" w:hAnsi="宋体" w:eastAsia="宋体" w:cs="宋体"/>
          <w:b/>
          <w:color w:val="auto"/>
          <w:kern w:val="2"/>
          <w:sz w:val="28"/>
          <w:szCs w:val="28"/>
          <w:highlight w:val="none"/>
          <w:lang w:val="en-US" w:eastAsia="zh-CN" w:bidi="ar-SA"/>
        </w:rPr>
        <w:t>企业</w:t>
      </w:r>
      <w:r>
        <w:rPr>
          <w:rFonts w:hint="eastAsia" w:ascii="宋体" w:hAnsi="宋体" w:eastAsia="宋体" w:cs="宋体"/>
          <w:b/>
          <w:color w:val="auto"/>
          <w:kern w:val="2"/>
          <w:sz w:val="28"/>
          <w:szCs w:val="28"/>
          <w:highlight w:val="none"/>
          <w:lang w:val="zh-CN" w:eastAsia="zh-CN" w:bidi="ar-SA"/>
        </w:rPr>
        <w:t>或个人参加本次</w:t>
      </w:r>
      <w:r>
        <w:rPr>
          <w:rFonts w:hint="eastAsia" w:ascii="宋体" w:hAnsi="宋体" w:eastAsia="宋体" w:cs="宋体"/>
          <w:b/>
          <w:color w:val="auto"/>
          <w:kern w:val="2"/>
          <w:sz w:val="28"/>
          <w:szCs w:val="28"/>
          <w:highlight w:val="none"/>
          <w:lang w:val="en-US" w:eastAsia="zh-CN" w:bidi="ar-SA"/>
        </w:rPr>
        <w:t>采购活动的情形</w:t>
      </w:r>
      <w:r>
        <w:rPr>
          <w:rFonts w:hint="eastAsia" w:ascii="宋体" w:hAnsi="宋体" w:cs="宋体"/>
          <w:b/>
          <w:color w:val="auto"/>
          <w:kern w:val="2"/>
          <w:sz w:val="28"/>
          <w:szCs w:val="28"/>
          <w:highlight w:val="none"/>
          <w:lang w:val="en-US" w:eastAsia="zh-CN" w:bidi="ar-SA"/>
        </w:rPr>
        <w:t>承诺书</w:t>
      </w:r>
    </w:p>
    <w:p w14:paraId="44E75B5E">
      <w:pPr>
        <w:pStyle w:val="13"/>
        <w:spacing w:line="480" w:lineRule="auto"/>
        <w:jc w:val="center"/>
        <w:rPr>
          <w:rFonts w:hAnsi="宋体" w:cs="宋体"/>
          <w:b/>
          <w:color w:val="auto"/>
          <w:sz w:val="24"/>
          <w:szCs w:val="24"/>
          <w:highlight w:val="none"/>
        </w:rPr>
      </w:pPr>
    </w:p>
    <w:p w14:paraId="3F837CB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highlight w:val="none"/>
        </w:rPr>
      </w:pPr>
      <w:r>
        <w:rPr>
          <w:rFonts w:hint="eastAsia" w:ascii="宋体" w:hAnsi="宋体" w:eastAsia="宋体" w:cs="宋体"/>
          <w:color w:val="000000"/>
          <w:kern w:val="0"/>
          <w:sz w:val="24"/>
          <w:szCs w:val="24"/>
          <w:highlight w:val="none"/>
          <w:lang w:val="en-US" w:eastAsia="zh-CN" w:bidi="ar"/>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r>
        <w:rPr>
          <w:rFonts w:hint="eastAsia" w:ascii="宋体" w:hAnsi="宋体" w:cs="宋体"/>
          <w:color w:val="auto"/>
          <w:sz w:val="24"/>
          <w:highlight w:val="none"/>
          <w:lang w:eastAsia="zh-CN"/>
        </w:rPr>
        <w:t>：</w:t>
      </w:r>
      <w:r>
        <w:rPr>
          <w:rFonts w:hint="eastAsia" w:ascii="宋体" w:hAnsi="宋体" w:eastAsia="宋体" w:cs="宋体"/>
          <w:color w:val="000000"/>
          <w:kern w:val="0"/>
          <w:sz w:val="24"/>
          <w:szCs w:val="24"/>
          <w:highlight w:val="none"/>
          <w:lang w:val="en-US" w:eastAsia="zh-CN" w:bidi="ar"/>
        </w:rPr>
        <w:t xml:space="preserve"> </w:t>
      </w:r>
    </w:p>
    <w:p w14:paraId="0F10CB17">
      <w:pPr>
        <w:spacing w:line="500" w:lineRule="exact"/>
        <w:ind w:firstLine="480" w:firstLineChars="200"/>
        <w:rPr>
          <w:rFonts w:ascii="宋体" w:hAnsi="宋体" w:cs="宋体"/>
          <w:color w:val="auto"/>
          <w:sz w:val="24"/>
          <w:szCs w:val="24"/>
          <w:highlight w:val="none"/>
        </w:rPr>
      </w:pPr>
    </w:p>
    <w:p w14:paraId="3AB5AD27">
      <w:pPr>
        <w:spacing w:line="5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我单位承诺：</w:t>
      </w:r>
      <w:r>
        <w:rPr>
          <w:rFonts w:hint="eastAsia" w:ascii="宋体" w:hAnsi="宋体" w:cs="宋体"/>
          <w:color w:val="auto"/>
          <w:sz w:val="24"/>
          <w:szCs w:val="24"/>
          <w:highlight w:val="none"/>
          <w:lang w:val="en-US" w:eastAsia="zh-CN"/>
        </w:rPr>
        <w:t>不存在</w:t>
      </w:r>
      <w:r>
        <w:rPr>
          <w:rFonts w:hint="eastAsia" w:ascii="宋体" w:hAnsi="宋体" w:cs="宋体"/>
          <w:color w:val="auto"/>
          <w:sz w:val="24"/>
          <w:szCs w:val="24"/>
          <w:highlight w:val="none"/>
          <w:lang w:val="zh-CN"/>
        </w:rPr>
        <w:t>列入政府取消投标资格记录期间的</w:t>
      </w:r>
      <w:r>
        <w:rPr>
          <w:rFonts w:hint="eastAsia" w:ascii="宋体" w:hAnsi="宋体" w:cs="宋体"/>
          <w:color w:val="auto"/>
          <w:sz w:val="24"/>
          <w:szCs w:val="24"/>
          <w:highlight w:val="none"/>
          <w:lang w:val="en-US" w:eastAsia="zh-CN"/>
        </w:rPr>
        <w:t>企业</w:t>
      </w:r>
      <w:r>
        <w:rPr>
          <w:rFonts w:hint="eastAsia" w:ascii="宋体" w:hAnsi="宋体" w:cs="宋体"/>
          <w:color w:val="auto"/>
          <w:sz w:val="24"/>
          <w:szCs w:val="24"/>
          <w:highlight w:val="none"/>
          <w:lang w:val="zh-CN"/>
        </w:rPr>
        <w:t>或个人参加本次</w:t>
      </w:r>
      <w:r>
        <w:rPr>
          <w:rFonts w:hint="eastAsia" w:ascii="宋体" w:hAnsi="宋体" w:cs="宋体"/>
          <w:color w:val="auto"/>
          <w:sz w:val="24"/>
          <w:szCs w:val="24"/>
          <w:highlight w:val="none"/>
          <w:lang w:val="en-US" w:eastAsia="zh-CN"/>
        </w:rPr>
        <w:t>采购活动</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lang w:val="en-US" w:eastAsia="zh-CN"/>
        </w:rPr>
        <w:t>情形。</w:t>
      </w:r>
    </w:p>
    <w:p w14:paraId="37550D28">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特此承诺。</w:t>
      </w:r>
    </w:p>
    <w:p w14:paraId="2022EB9B">
      <w:pPr>
        <w:widowControl/>
        <w:ind w:firstLine="960" w:firstLineChars="400"/>
        <w:rPr>
          <w:rFonts w:ascii="宋体" w:hAnsi="宋体" w:cs="宋体"/>
          <w:color w:val="auto"/>
          <w:sz w:val="24"/>
          <w:highlight w:val="none"/>
        </w:rPr>
      </w:pPr>
    </w:p>
    <w:p w14:paraId="77A376BB">
      <w:pPr>
        <w:widowControl/>
        <w:ind w:firstLine="960" w:firstLineChars="400"/>
        <w:rPr>
          <w:rFonts w:ascii="宋体" w:hAnsi="宋体" w:cs="宋体"/>
          <w:color w:val="auto"/>
          <w:sz w:val="24"/>
          <w:highlight w:val="none"/>
        </w:rPr>
      </w:pPr>
    </w:p>
    <w:p w14:paraId="7BA6BEF7">
      <w:pPr>
        <w:widowControl/>
        <w:ind w:firstLine="960" w:firstLineChars="400"/>
        <w:rPr>
          <w:rFonts w:ascii="宋体" w:hAnsi="宋体" w:cs="宋体"/>
          <w:color w:val="auto"/>
          <w:sz w:val="24"/>
          <w:highlight w:val="none"/>
        </w:rPr>
      </w:pPr>
    </w:p>
    <w:p w14:paraId="66452B57">
      <w:pPr>
        <w:widowControl/>
        <w:ind w:firstLine="960" w:firstLineChars="400"/>
        <w:rPr>
          <w:rFonts w:ascii="宋体" w:hAnsi="宋体" w:cs="宋体"/>
          <w:color w:val="auto"/>
          <w:sz w:val="24"/>
          <w:highlight w:val="none"/>
        </w:rPr>
      </w:pPr>
    </w:p>
    <w:p w14:paraId="788F1B4F">
      <w:pPr>
        <w:widowControl/>
        <w:ind w:firstLine="960" w:firstLineChars="400"/>
        <w:rPr>
          <w:rFonts w:ascii="宋体" w:hAnsi="宋体" w:cs="宋体"/>
          <w:color w:val="auto"/>
          <w:sz w:val="24"/>
          <w:highlight w:val="none"/>
        </w:rPr>
      </w:pPr>
    </w:p>
    <w:p w14:paraId="41756DD0">
      <w:pPr>
        <w:widowControl/>
        <w:ind w:firstLine="960" w:firstLineChars="400"/>
        <w:rPr>
          <w:rFonts w:ascii="宋体" w:hAnsi="宋体" w:cs="宋体"/>
          <w:color w:val="auto"/>
          <w:sz w:val="24"/>
          <w:highlight w:val="none"/>
        </w:rPr>
      </w:pPr>
    </w:p>
    <w:p w14:paraId="76E6730E">
      <w:pPr>
        <w:widowControl/>
        <w:ind w:firstLine="960" w:firstLineChars="400"/>
        <w:rPr>
          <w:rFonts w:ascii="宋体" w:hAnsi="宋体" w:cs="宋体"/>
          <w:color w:val="auto"/>
          <w:sz w:val="24"/>
          <w:highlight w:val="none"/>
        </w:rPr>
      </w:pPr>
    </w:p>
    <w:p w14:paraId="23944710">
      <w:pPr>
        <w:widowControl/>
        <w:ind w:firstLine="960" w:firstLineChars="400"/>
        <w:rPr>
          <w:rFonts w:ascii="宋体" w:hAnsi="宋体" w:cs="宋体"/>
          <w:color w:val="auto"/>
          <w:sz w:val="24"/>
          <w:highlight w:val="none"/>
        </w:rPr>
      </w:pPr>
    </w:p>
    <w:p w14:paraId="66F49498">
      <w:pPr>
        <w:widowControl/>
        <w:ind w:firstLine="960" w:firstLineChars="400"/>
        <w:jc w:val="right"/>
        <w:rPr>
          <w:rFonts w:ascii="宋体" w:hAnsi="宋体" w:cs="宋体"/>
          <w:color w:val="auto"/>
          <w:sz w:val="24"/>
          <w:highlight w:val="none"/>
        </w:rPr>
      </w:pPr>
    </w:p>
    <w:p w14:paraId="35029B17">
      <w:pPr>
        <w:tabs>
          <w:tab w:val="left" w:pos="4200"/>
        </w:tabs>
        <w:autoSpaceDE w:val="0"/>
        <w:autoSpaceDN w:val="0"/>
        <w:adjustRightInd w:val="0"/>
        <w:spacing w:line="480" w:lineRule="auto"/>
        <w:jc w:val="right"/>
        <w:rPr>
          <w:rFonts w:hint="eastAsia" w:ascii="宋体" w:hAnsi="宋体" w:cs="宋体"/>
          <w:bCs/>
          <w:sz w:val="24"/>
          <w:highlight w:val="none"/>
          <w:lang w:val="zh-CN"/>
        </w:rPr>
      </w:pPr>
      <w:r>
        <w:rPr>
          <w:rFonts w:hint="eastAsia" w:ascii="宋体" w:hAnsi="宋体" w:cs="宋体"/>
          <w:bCs/>
          <w:sz w:val="24"/>
          <w:highlight w:val="none"/>
          <w:lang w:val="en-US" w:eastAsia="zh-CN"/>
        </w:rPr>
        <w:t>供  应  商</w:t>
      </w:r>
      <w:r>
        <w:rPr>
          <w:rFonts w:hint="eastAsia" w:ascii="宋体" w:hAnsi="宋体" w:cs="宋体"/>
          <w:bCs/>
          <w:sz w:val="24"/>
          <w:highlight w:val="none"/>
          <w:lang w:val="zh-CN"/>
        </w:rPr>
        <w:t>：</w:t>
      </w:r>
      <w:r>
        <w:rPr>
          <w:rFonts w:hint="eastAsia" w:ascii="宋体" w:hAnsi="宋体" w:cs="宋体"/>
          <w:bCs/>
          <w:sz w:val="24"/>
          <w:highlight w:val="none"/>
          <w:u w:val="single"/>
          <w:lang w:val="zh-CN"/>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 xml:space="preserve">     </w:t>
      </w:r>
      <w:r>
        <w:rPr>
          <w:rFonts w:hint="eastAsia" w:ascii="宋体" w:hAnsi="宋体" w:cs="宋体"/>
          <w:bCs/>
          <w:sz w:val="24"/>
          <w:highlight w:val="none"/>
          <w:lang w:val="zh-CN"/>
        </w:rPr>
        <w:t>(盖单位章)</w:t>
      </w:r>
    </w:p>
    <w:p w14:paraId="71BBDD85">
      <w:pPr>
        <w:spacing w:line="480" w:lineRule="auto"/>
        <w:ind w:firstLine="600" w:firstLineChars="25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（签字）</w:t>
      </w:r>
    </w:p>
    <w:p w14:paraId="199C193E">
      <w:pPr>
        <w:keepNext w:val="0"/>
        <w:keepLines w:val="0"/>
        <w:widowControl/>
        <w:suppressLineNumbers w:val="0"/>
        <w:ind w:left="0" w:leftChars="0" w:firstLine="4418" w:firstLineChars="1841"/>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22F2B087">
      <w:pPr>
        <w:spacing w:line="360" w:lineRule="auto"/>
        <w:jc w:val="both"/>
        <w:rPr>
          <w:rFonts w:hAnsi="宋体" w:cs="宋体"/>
          <w:b/>
          <w:color w:val="auto"/>
          <w:sz w:val="24"/>
          <w:szCs w:val="24"/>
          <w:highlight w:val="none"/>
        </w:rPr>
      </w:pPr>
      <w:r>
        <w:rPr>
          <w:rFonts w:hint="eastAsia" w:ascii="宋体" w:hAnsi="宋体"/>
          <w:b/>
          <w:sz w:val="24"/>
          <w:szCs w:val="24"/>
          <w:highlight w:val="none"/>
          <w:lang w:val="en-US" w:eastAsia="zh-CN"/>
        </w:rPr>
        <w:br w:type="page"/>
      </w:r>
      <w:r>
        <w:rPr>
          <w:rFonts w:hint="eastAsia" w:ascii="宋体" w:hAnsi="宋体" w:eastAsia="宋体" w:cs="宋体"/>
          <w:b/>
          <w:bCs/>
          <w:color w:val="auto"/>
          <w:kern w:val="2"/>
          <w:sz w:val="28"/>
          <w:szCs w:val="28"/>
          <w:highlight w:val="none"/>
          <w:lang w:val="en-US" w:eastAsia="zh-CN" w:bidi="ar-SA"/>
        </w:rPr>
        <w:t>（九）</w:t>
      </w:r>
      <w:r>
        <w:rPr>
          <w:rFonts w:hint="eastAsia" w:ascii="宋体" w:hAnsi="宋体" w:eastAsia="宋体" w:cs="宋体"/>
          <w:b/>
          <w:bCs/>
          <w:color w:val="auto"/>
          <w:kern w:val="2"/>
          <w:sz w:val="28"/>
          <w:szCs w:val="28"/>
          <w:highlight w:val="none"/>
          <w:lang w:val="zh-CN" w:eastAsia="zh-CN" w:bidi="ar-SA"/>
        </w:rPr>
        <w:t>无单位负责人为同一人或者存在直接控股、管理关系的不同供应商</w:t>
      </w:r>
      <w:r>
        <w:rPr>
          <w:rFonts w:hint="eastAsia" w:ascii="宋体" w:hAnsi="宋体" w:eastAsia="宋体" w:cs="宋体"/>
          <w:b/>
          <w:bCs/>
          <w:color w:val="auto"/>
          <w:kern w:val="2"/>
          <w:sz w:val="28"/>
          <w:szCs w:val="28"/>
          <w:highlight w:val="none"/>
          <w:lang w:val="en-US" w:eastAsia="zh-CN" w:bidi="ar-SA"/>
        </w:rPr>
        <w:t>或为采购项目提供整体设计、规范编制或者项目管理、监理、检测等服务的供应商参加本次采购活动的承诺书</w:t>
      </w:r>
    </w:p>
    <w:p w14:paraId="5778451F">
      <w:pPr>
        <w:spacing w:line="5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（采购人名称）</w:t>
      </w:r>
      <w:r>
        <w:rPr>
          <w:rFonts w:hint="eastAsia" w:ascii="宋体" w:hAnsi="宋体" w:cs="宋体"/>
          <w:color w:val="auto"/>
          <w:sz w:val="24"/>
          <w:highlight w:val="none"/>
          <w:lang w:eastAsia="zh-CN"/>
        </w:rPr>
        <w:t>；</w:t>
      </w:r>
    </w:p>
    <w:p w14:paraId="78589E7B">
      <w:pPr>
        <w:spacing w:line="500" w:lineRule="exact"/>
        <w:rPr>
          <w:rFonts w:ascii="宋体" w:hAnsi="宋体" w:cs="宋体"/>
          <w:color w:val="auto"/>
          <w:sz w:val="24"/>
          <w:highlight w:val="none"/>
        </w:rPr>
      </w:pPr>
    </w:p>
    <w:p w14:paraId="6676283F">
      <w:pPr>
        <w:spacing w:line="48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我单位承诺</w:t>
      </w:r>
      <w:r>
        <w:rPr>
          <w:rFonts w:hint="eastAsia" w:ascii="宋体" w:hAnsi="宋体" w:cs="宋体"/>
          <w:color w:val="auto"/>
          <w:sz w:val="24"/>
          <w:highlight w:val="none"/>
          <w:lang w:val="en-US" w:eastAsia="zh-CN"/>
        </w:rPr>
        <w:t>不存在</w:t>
      </w:r>
      <w:r>
        <w:rPr>
          <w:rFonts w:hint="eastAsia" w:ascii="宋体" w:hAnsi="宋体" w:cs="宋体"/>
          <w:color w:val="auto"/>
          <w:sz w:val="24"/>
          <w:highlight w:val="none"/>
        </w:rPr>
        <w:t>下列</w:t>
      </w:r>
      <w:r>
        <w:rPr>
          <w:rFonts w:hint="eastAsia" w:ascii="宋体" w:hAnsi="宋体" w:cs="宋体"/>
          <w:color w:val="auto"/>
          <w:sz w:val="24"/>
          <w:highlight w:val="none"/>
          <w:lang w:val="en-US" w:eastAsia="zh-CN"/>
        </w:rPr>
        <w:t>情形：</w:t>
      </w:r>
    </w:p>
    <w:p w14:paraId="51BE272D">
      <w:pPr>
        <w:spacing w:line="480" w:lineRule="auto"/>
        <w:ind w:firstLine="420" w:firstLineChars="1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单位负责人为同一人或者存在直接控股、管理关系的不同供应商，参加同一合同项下的政府采购活动</w:t>
      </w:r>
      <w:r>
        <w:rPr>
          <w:rFonts w:hint="eastAsia" w:ascii="宋体" w:hAnsi="宋体" w:eastAsia="宋体" w:cs="宋体"/>
          <w:color w:val="auto"/>
          <w:sz w:val="24"/>
          <w:highlight w:val="none"/>
          <w:lang w:val="en-US" w:eastAsia="zh-CN"/>
        </w:rPr>
        <w:t>或为采购项目提供整体设计、规范编制或者项目管理、监理、检测等服务的供应商参加该采购项目的其他采购活动。</w:t>
      </w:r>
    </w:p>
    <w:p w14:paraId="4AE63095">
      <w:pPr>
        <w:spacing w:line="480" w:lineRule="auto"/>
        <w:ind w:firstLine="420" w:firstLineChars="175"/>
        <w:rPr>
          <w:rFonts w:ascii="宋体" w:hAnsi="宋体" w:cs="宋体"/>
          <w:color w:val="auto"/>
          <w:highlight w:val="none"/>
        </w:rPr>
      </w:pPr>
      <w:r>
        <w:rPr>
          <w:rFonts w:hint="eastAsia" w:ascii="宋体" w:hAnsi="宋体" w:cs="宋体"/>
          <w:color w:val="auto"/>
          <w:sz w:val="24"/>
          <w:highlight w:val="none"/>
        </w:rPr>
        <w:t>特此</w:t>
      </w:r>
      <w:r>
        <w:rPr>
          <w:rFonts w:hint="eastAsia" w:ascii="宋体" w:hAnsi="宋体" w:cs="宋体"/>
          <w:color w:val="auto"/>
          <w:sz w:val="24"/>
          <w:highlight w:val="none"/>
          <w:lang w:val="en-US" w:eastAsia="zh-CN"/>
        </w:rPr>
        <w:t>承诺</w:t>
      </w:r>
      <w:r>
        <w:rPr>
          <w:rFonts w:hint="eastAsia" w:ascii="宋体" w:hAnsi="宋体" w:cs="宋体"/>
          <w:color w:val="auto"/>
          <w:sz w:val="24"/>
          <w:highlight w:val="none"/>
        </w:rPr>
        <w:t>！</w:t>
      </w:r>
    </w:p>
    <w:p w14:paraId="61D9985E">
      <w:pPr>
        <w:widowControl/>
        <w:rPr>
          <w:rFonts w:ascii="宋体" w:hAnsi="宋体" w:cs="宋体"/>
          <w:color w:val="auto"/>
          <w:sz w:val="24"/>
          <w:highlight w:val="none"/>
        </w:rPr>
      </w:pPr>
    </w:p>
    <w:p w14:paraId="5D751373">
      <w:pPr>
        <w:widowControl/>
        <w:rPr>
          <w:rFonts w:ascii="宋体" w:hAnsi="宋体" w:cs="宋体"/>
          <w:color w:val="auto"/>
          <w:sz w:val="24"/>
          <w:highlight w:val="none"/>
        </w:rPr>
      </w:pPr>
    </w:p>
    <w:p w14:paraId="28808914">
      <w:pPr>
        <w:widowControl/>
        <w:ind w:firstLine="960" w:firstLineChars="400"/>
        <w:rPr>
          <w:rFonts w:ascii="宋体" w:hAnsi="宋体" w:cs="宋体"/>
          <w:color w:val="auto"/>
          <w:sz w:val="24"/>
          <w:highlight w:val="none"/>
        </w:rPr>
      </w:pPr>
    </w:p>
    <w:p w14:paraId="2E9EA547">
      <w:pPr>
        <w:tabs>
          <w:tab w:val="left" w:pos="4200"/>
        </w:tabs>
        <w:autoSpaceDE w:val="0"/>
        <w:autoSpaceDN w:val="0"/>
        <w:adjustRightInd w:val="0"/>
        <w:spacing w:line="480" w:lineRule="auto"/>
        <w:jc w:val="right"/>
        <w:rPr>
          <w:rFonts w:hint="eastAsia" w:ascii="宋体" w:hAnsi="宋体" w:cs="宋体"/>
          <w:bCs/>
          <w:sz w:val="24"/>
          <w:highlight w:val="none"/>
          <w:lang w:val="zh-CN"/>
        </w:rPr>
      </w:pPr>
      <w:r>
        <w:rPr>
          <w:rFonts w:hint="eastAsia" w:ascii="宋体" w:hAnsi="宋体" w:cs="宋体"/>
          <w:bCs/>
          <w:sz w:val="24"/>
          <w:highlight w:val="none"/>
          <w:lang w:val="en-US" w:eastAsia="zh-CN"/>
        </w:rPr>
        <w:t>供  应  商</w:t>
      </w:r>
      <w:r>
        <w:rPr>
          <w:rFonts w:hint="eastAsia" w:ascii="宋体" w:hAnsi="宋体" w:cs="宋体"/>
          <w:bCs/>
          <w:sz w:val="24"/>
          <w:highlight w:val="none"/>
          <w:lang w:val="zh-CN"/>
        </w:rPr>
        <w:t>：</w:t>
      </w:r>
      <w:r>
        <w:rPr>
          <w:rFonts w:hint="eastAsia" w:ascii="宋体" w:hAnsi="宋体" w:cs="宋体"/>
          <w:bCs/>
          <w:sz w:val="24"/>
          <w:highlight w:val="none"/>
          <w:u w:val="single"/>
          <w:lang w:val="zh-CN"/>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 xml:space="preserve">     </w:t>
      </w:r>
      <w:r>
        <w:rPr>
          <w:rFonts w:hint="eastAsia" w:ascii="宋体" w:hAnsi="宋体" w:cs="宋体"/>
          <w:bCs/>
          <w:sz w:val="24"/>
          <w:highlight w:val="none"/>
          <w:lang w:val="zh-CN"/>
        </w:rPr>
        <w:t>(盖单位章)</w:t>
      </w:r>
    </w:p>
    <w:p w14:paraId="762FEF47">
      <w:pPr>
        <w:spacing w:line="480" w:lineRule="auto"/>
        <w:ind w:firstLine="600" w:firstLineChars="250"/>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法定代表人或其委托代理人：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（签字）</w:t>
      </w:r>
    </w:p>
    <w:p w14:paraId="54A49F7A">
      <w:pPr>
        <w:keepNext w:val="0"/>
        <w:keepLines w:val="0"/>
        <w:widowControl/>
        <w:suppressLineNumbers w:val="0"/>
        <w:ind w:left="0" w:leftChars="0" w:firstLine="4418" w:firstLineChars="1841"/>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2EFA1F95">
      <w:pPr>
        <w:rPr>
          <w:rFonts w:ascii="宋体" w:hAnsi="宋体" w:cs="宋体"/>
          <w:highlight w:val="none"/>
        </w:rPr>
      </w:pPr>
      <w:r>
        <w:rPr>
          <w:rFonts w:ascii="宋体" w:hAnsi="宋体" w:cs="宋体"/>
          <w:highlight w:val="none"/>
        </w:rPr>
        <w:br w:type="page"/>
      </w:r>
    </w:p>
    <w:p w14:paraId="190DE31D">
      <w:pPr>
        <w:widowControl/>
        <w:adjustRightInd w:val="0"/>
        <w:snapToGrid w:val="0"/>
        <w:spacing w:line="300" w:lineRule="auto"/>
        <w:jc w:val="center"/>
        <w:outlineLvl w:val="9"/>
        <w:rPr>
          <w:rFonts w:hint="default"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rPr>
        <w:t>（十）落实政府采购政策要求的材料</w:t>
      </w:r>
    </w:p>
    <w:p w14:paraId="06A2CEEC">
      <w:pPr>
        <w:widowControl/>
        <w:adjustRightInd w:val="0"/>
        <w:snapToGrid w:val="0"/>
        <w:spacing w:line="300" w:lineRule="auto"/>
        <w:jc w:val="both"/>
        <w:rPr>
          <w:rFonts w:hint="eastAsia" w:ascii="宋体" w:hAnsi="宋体" w:cs="宋体"/>
          <w:b/>
          <w:bCs/>
          <w:color w:val="auto"/>
          <w:sz w:val="28"/>
          <w:szCs w:val="28"/>
          <w:highlight w:val="none"/>
        </w:rPr>
      </w:pPr>
    </w:p>
    <w:p w14:paraId="6F10BFA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eastAsia="zh-CN"/>
        </w:rPr>
        <w:t>本项目专门面向中小企业采购，</w:t>
      </w:r>
      <w:r>
        <w:rPr>
          <w:rFonts w:hint="eastAsia" w:ascii="宋体" w:hAnsi="宋体" w:cs="宋体"/>
          <w:b/>
          <w:color w:val="auto"/>
          <w:kern w:val="0"/>
          <w:sz w:val="24"/>
          <w:szCs w:val="24"/>
          <w:highlight w:val="none"/>
          <w:lang w:val="en-US" w:eastAsia="zh-CN"/>
        </w:rPr>
        <w:t>供应商</w:t>
      </w:r>
      <w:r>
        <w:rPr>
          <w:rFonts w:hint="eastAsia" w:ascii="宋体" w:hAnsi="宋体" w:cs="宋体"/>
          <w:b/>
          <w:color w:val="auto"/>
          <w:kern w:val="0"/>
          <w:sz w:val="24"/>
          <w:szCs w:val="24"/>
          <w:highlight w:val="none"/>
          <w:lang w:val="zh-CN" w:eastAsia="zh-CN"/>
        </w:rPr>
        <w:t>应按照《政府采购促进中小企业发展管理办法》(财库[2020]46号)《关于政府采购支持监狱企业发展有关问题的通知》(财库[2014]68号)《关于促进残疾人就业政府采购政策的通知》(财库[2017]141号)《关于印发中小企业划型标准规定的通知》（工信部联企业〔2011〕300号）文件规定提供中小企业声明函或监狱企业证明文件或残疾人福利性单位声明函。</w:t>
      </w:r>
    </w:p>
    <w:p w14:paraId="00160D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color w:val="auto"/>
          <w:kern w:val="0"/>
          <w:sz w:val="28"/>
          <w:szCs w:val="28"/>
          <w:highlight w:val="none"/>
          <w:lang w:val="zh-CN" w:eastAsia="zh-CN"/>
        </w:rPr>
      </w:pPr>
    </w:p>
    <w:p w14:paraId="2E5B3D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color w:val="auto"/>
          <w:kern w:val="0"/>
          <w:sz w:val="24"/>
          <w:szCs w:val="24"/>
          <w:highlight w:val="none"/>
          <w:lang w:val="zh-CN" w:eastAsia="zh-CN"/>
        </w:rPr>
      </w:pPr>
      <w:r>
        <w:rPr>
          <w:rFonts w:hint="eastAsia" w:ascii="宋体" w:hAnsi="宋体" w:cs="宋体"/>
          <w:b/>
          <w:color w:val="auto"/>
          <w:kern w:val="0"/>
          <w:sz w:val="24"/>
          <w:szCs w:val="24"/>
          <w:highlight w:val="none"/>
          <w:lang w:val="zh-CN" w:eastAsia="zh-CN"/>
        </w:rPr>
        <w:t>格式附后。</w:t>
      </w:r>
    </w:p>
    <w:p w14:paraId="5BC68F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0"/>
          <w:sz w:val="24"/>
          <w:szCs w:val="24"/>
          <w:highlight w:val="none"/>
          <w:lang w:val="en-US" w:eastAsia="zh-CN"/>
        </w:rPr>
      </w:pPr>
    </w:p>
    <w:p w14:paraId="7DE0B0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注：本项目所属行业为其他未列明行业。从业人员300人以下的为中小微型企业。其中，从业人员100人及以上的为中型企业；从业人员10人及以上的为小型企业；从业人员10人以下的为微型企业。</w:t>
      </w:r>
    </w:p>
    <w:p w14:paraId="4414AF5F">
      <w:pPr>
        <w:rPr>
          <w:rFonts w:hint="eastAsia" w:ascii="宋体" w:hAnsi="宋体" w:cs="宋体"/>
          <w:b/>
          <w:bCs w:val="0"/>
          <w:color w:val="auto"/>
          <w:kern w:val="0"/>
          <w:sz w:val="32"/>
          <w:szCs w:val="32"/>
          <w:highlight w:val="none"/>
          <w:lang w:val="zh-CN"/>
        </w:rPr>
      </w:pPr>
      <w:r>
        <w:rPr>
          <w:rFonts w:hint="eastAsia" w:ascii="宋体" w:hAnsi="宋体" w:cs="宋体"/>
          <w:b/>
          <w:bCs w:val="0"/>
          <w:color w:val="auto"/>
          <w:kern w:val="0"/>
          <w:sz w:val="32"/>
          <w:szCs w:val="32"/>
          <w:highlight w:val="none"/>
          <w:lang w:val="zh-CN"/>
        </w:rPr>
        <w:br w:type="page"/>
      </w:r>
    </w:p>
    <w:p w14:paraId="53BBE342">
      <w:pPr>
        <w:widowControl/>
        <w:adjustRightInd w:val="0"/>
        <w:snapToGrid w:val="0"/>
        <w:spacing w:line="300" w:lineRule="auto"/>
        <w:jc w:val="center"/>
        <w:rPr>
          <w:rFonts w:hint="eastAsia" w:ascii="宋体" w:hAnsi="宋体" w:cs="宋体"/>
          <w:b/>
          <w:bCs w:val="0"/>
          <w:color w:val="auto"/>
          <w:kern w:val="0"/>
          <w:sz w:val="32"/>
          <w:szCs w:val="32"/>
          <w:highlight w:val="none"/>
          <w:lang w:val="zh-CN"/>
        </w:rPr>
      </w:pPr>
      <w:r>
        <w:rPr>
          <w:rFonts w:hint="eastAsia" w:ascii="宋体" w:hAnsi="宋体" w:cs="宋体"/>
          <w:b/>
          <w:bCs w:val="0"/>
          <w:color w:val="auto"/>
          <w:kern w:val="0"/>
          <w:sz w:val="32"/>
          <w:szCs w:val="32"/>
          <w:highlight w:val="none"/>
          <w:lang w:val="zh-CN"/>
        </w:rPr>
        <w:t>中小企业声明函（</w:t>
      </w:r>
      <w:r>
        <w:rPr>
          <w:rFonts w:hint="eastAsia" w:ascii="宋体" w:hAnsi="宋体" w:cs="宋体"/>
          <w:b/>
          <w:bCs w:val="0"/>
          <w:color w:val="auto"/>
          <w:kern w:val="0"/>
          <w:sz w:val="32"/>
          <w:szCs w:val="32"/>
          <w:highlight w:val="none"/>
          <w:lang w:val="en-US" w:eastAsia="zh-CN"/>
        </w:rPr>
        <w:t>工程、服务</w:t>
      </w:r>
      <w:r>
        <w:rPr>
          <w:rFonts w:hint="eastAsia" w:ascii="宋体" w:hAnsi="宋体" w:cs="宋体"/>
          <w:b/>
          <w:bCs w:val="0"/>
          <w:color w:val="auto"/>
          <w:kern w:val="0"/>
          <w:sz w:val="32"/>
          <w:szCs w:val="32"/>
          <w:highlight w:val="none"/>
          <w:lang w:val="zh-CN"/>
        </w:rPr>
        <w:t>）</w:t>
      </w:r>
    </w:p>
    <w:p w14:paraId="6F46E918">
      <w:pPr>
        <w:pStyle w:val="21"/>
        <w:tabs>
          <w:tab w:val="left" w:pos="5580"/>
        </w:tabs>
        <w:rPr>
          <w:color w:val="auto"/>
          <w:highlight w:val="none"/>
        </w:rPr>
      </w:pPr>
    </w:p>
    <w:p w14:paraId="23B4D29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本公司（联合体）郑重声明，根据《政府采购促进中小企业发展管理办法》（财库﹝2020﹞46 号）的规定，本公司（联合体）参加</w:t>
      </w:r>
      <w:r>
        <w:rPr>
          <w:rFonts w:hint="eastAsia" w:ascii="宋体" w:hAnsi="宋体" w:cs="宋体"/>
          <w:bCs/>
          <w:color w:val="auto"/>
          <w:kern w:val="0"/>
          <w:sz w:val="24"/>
          <w:highlight w:val="none"/>
          <w:u w:val="single"/>
          <w:lang w:val="en-US" w:eastAsia="zh-CN"/>
        </w:rPr>
        <w:t xml:space="preserve">          </w:t>
      </w:r>
      <w:r>
        <w:rPr>
          <w:rFonts w:hint="eastAsia" w:ascii="宋体" w:hAnsi="宋体" w:cs="宋体"/>
          <w:bCs/>
          <w:color w:val="auto"/>
          <w:kern w:val="0"/>
          <w:sz w:val="24"/>
          <w:highlight w:val="none"/>
          <w:lang w:val="zh-CN"/>
        </w:rPr>
        <w:t>（单位名称）的</w:t>
      </w:r>
      <w:r>
        <w:rPr>
          <w:rFonts w:hint="eastAsia" w:ascii="宋体" w:hAnsi="宋体" w:cs="宋体"/>
          <w:bCs/>
          <w:color w:val="auto"/>
          <w:kern w:val="0"/>
          <w:sz w:val="24"/>
          <w:highlight w:val="none"/>
          <w:u w:val="single"/>
          <w:lang w:val="en-US" w:eastAsia="zh-CN"/>
        </w:rPr>
        <w:t xml:space="preserve">          </w:t>
      </w:r>
      <w:r>
        <w:rPr>
          <w:rFonts w:hint="eastAsia" w:ascii="宋体" w:hAnsi="宋体" w:cs="宋体"/>
          <w:bCs/>
          <w:color w:val="auto"/>
          <w:kern w:val="0"/>
          <w:sz w:val="24"/>
          <w:highlight w:val="none"/>
          <w:lang w:val="zh-CN"/>
        </w:rPr>
        <w:t>（项目名称）采购活动，工程的施工单位全部为符合政策要求的中小企业（或者：服务全部由符合政策要求的中小企业承接）。相关企业（含联合体中的中小企业、签订分包意向协议的中小企业）的具体情况如下：</w:t>
      </w:r>
    </w:p>
    <w:p w14:paraId="2832FDE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1.</w:t>
      </w:r>
      <w:r>
        <w:rPr>
          <w:rFonts w:hint="eastAsia" w:ascii="宋体" w:hAnsi="宋体" w:cs="宋体"/>
          <w:bCs/>
          <w:color w:val="auto"/>
          <w:kern w:val="0"/>
          <w:sz w:val="24"/>
          <w:highlight w:val="none"/>
          <w:u w:val="single"/>
          <w:lang w:val="zh-CN"/>
        </w:rPr>
        <w:t xml:space="preserve"> </w:t>
      </w:r>
      <w:r>
        <w:rPr>
          <w:rFonts w:hint="eastAsia" w:ascii="宋体" w:hAnsi="宋体" w:cs="宋体"/>
          <w:bCs/>
          <w:color w:val="auto"/>
          <w:kern w:val="0"/>
          <w:sz w:val="24"/>
          <w:highlight w:val="none"/>
          <w:u w:val="single"/>
          <w:lang w:val="zh-CN" w:eastAsia="zh-CN"/>
        </w:rPr>
        <w:t>图们市林业局吉林省延边州长吉图先导区延龙图国土绿化试点示范项目工程验收项目</w:t>
      </w:r>
      <w:r>
        <w:rPr>
          <w:rFonts w:hint="eastAsia" w:ascii="宋体" w:hAnsi="宋体" w:cs="宋体"/>
          <w:bCs/>
          <w:color w:val="auto"/>
          <w:kern w:val="0"/>
          <w:sz w:val="24"/>
          <w:highlight w:val="none"/>
          <w:lang w:val="zh-CN"/>
        </w:rPr>
        <w:t>，属于</w:t>
      </w:r>
      <w:r>
        <w:rPr>
          <w:rFonts w:hint="eastAsia" w:ascii="宋体" w:hAnsi="宋体" w:cs="宋体"/>
          <w:bCs/>
          <w:color w:val="auto"/>
          <w:kern w:val="0"/>
          <w:sz w:val="24"/>
          <w:highlight w:val="none"/>
          <w:u w:val="single"/>
          <w:lang w:val="en-US" w:eastAsia="zh-CN"/>
        </w:rPr>
        <w:t xml:space="preserve"> 其他未列明行业 </w:t>
      </w:r>
      <w:r>
        <w:rPr>
          <w:rFonts w:hint="eastAsia" w:ascii="宋体" w:hAnsi="宋体" w:cs="宋体"/>
          <w:bCs/>
          <w:color w:val="auto"/>
          <w:kern w:val="0"/>
          <w:sz w:val="24"/>
          <w:highlight w:val="none"/>
          <w:lang w:val="zh-CN"/>
        </w:rPr>
        <w:t>；承建（承接）企业为</w:t>
      </w:r>
      <w:r>
        <w:rPr>
          <w:rFonts w:hint="eastAsia" w:ascii="宋体" w:hAnsi="宋体" w:cs="宋体"/>
          <w:bCs/>
          <w:color w:val="auto"/>
          <w:kern w:val="0"/>
          <w:sz w:val="24"/>
          <w:highlight w:val="none"/>
        </w:rPr>
        <w:t xml:space="preserve"> </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u w:val="single"/>
          <w:lang w:val="zh-CN"/>
        </w:rPr>
        <w:t>（企业名称）</w:t>
      </w:r>
      <w:r>
        <w:rPr>
          <w:rFonts w:hint="eastAsia" w:ascii="宋体" w:hAnsi="宋体" w:cs="宋体"/>
          <w:bCs/>
          <w:color w:val="auto"/>
          <w:kern w:val="0"/>
          <w:sz w:val="24"/>
          <w:highlight w:val="none"/>
          <w:lang w:val="zh-CN"/>
        </w:rPr>
        <w:t>，从业人员</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 xml:space="preserve">人，营业收入为 </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万元，资产总额为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 xml:space="preserve"> 万元</w:t>
      </w:r>
      <w:r>
        <w:rPr>
          <w:rStyle w:val="26"/>
          <w:rFonts w:hint="eastAsia" w:ascii="宋体" w:hAnsi="宋体" w:cs="宋体"/>
          <w:bCs/>
          <w:color w:val="auto"/>
          <w:kern w:val="0"/>
          <w:sz w:val="24"/>
          <w:highlight w:val="none"/>
          <w:lang w:val="zh-CN"/>
        </w:rPr>
        <w:footnoteReference w:id="0"/>
      </w:r>
      <w:r>
        <w:rPr>
          <w:rFonts w:hint="eastAsia" w:ascii="宋体" w:hAnsi="宋体" w:cs="宋体"/>
          <w:bCs/>
          <w:color w:val="auto"/>
          <w:kern w:val="0"/>
          <w:sz w:val="24"/>
          <w:highlight w:val="none"/>
          <w:lang w:val="zh-CN"/>
        </w:rPr>
        <w:t>，属于（中型企业、小型企业、微型企业）；</w:t>
      </w:r>
    </w:p>
    <w:p w14:paraId="579C298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 xml:space="preserve">2. </w:t>
      </w:r>
      <w:r>
        <w:rPr>
          <w:rFonts w:hint="eastAsia" w:ascii="宋体" w:hAnsi="宋体" w:cs="宋体"/>
          <w:bCs/>
          <w:color w:val="auto"/>
          <w:kern w:val="0"/>
          <w:sz w:val="24"/>
          <w:highlight w:val="none"/>
          <w:u w:val="single"/>
          <w:lang w:val="zh-CN"/>
        </w:rPr>
        <w:t>（标的名称）</w:t>
      </w:r>
      <w:r>
        <w:rPr>
          <w:rFonts w:hint="eastAsia" w:ascii="宋体" w:hAnsi="宋体" w:cs="宋体"/>
          <w:bCs/>
          <w:color w:val="auto"/>
          <w:kern w:val="0"/>
          <w:sz w:val="24"/>
          <w:highlight w:val="none"/>
          <w:lang w:val="zh-CN"/>
        </w:rPr>
        <w:t xml:space="preserve"> ，属于</w:t>
      </w:r>
      <w:r>
        <w:rPr>
          <w:rFonts w:hint="eastAsia" w:ascii="宋体" w:hAnsi="宋体" w:cs="宋体"/>
          <w:bCs/>
          <w:color w:val="auto"/>
          <w:kern w:val="0"/>
          <w:sz w:val="24"/>
          <w:highlight w:val="none"/>
          <w:u w:val="single"/>
          <w:lang w:val="zh-CN"/>
        </w:rPr>
        <w:t>（采购文件中明确的所属行业）</w:t>
      </w:r>
      <w:r>
        <w:rPr>
          <w:rFonts w:hint="eastAsia" w:ascii="宋体" w:hAnsi="宋体" w:cs="宋体"/>
          <w:bCs/>
          <w:color w:val="auto"/>
          <w:kern w:val="0"/>
          <w:sz w:val="24"/>
          <w:highlight w:val="none"/>
          <w:lang w:val="zh-CN"/>
        </w:rPr>
        <w:t>；承建（承接）企业为</w:t>
      </w:r>
      <w:r>
        <w:rPr>
          <w:rFonts w:hint="eastAsia" w:ascii="宋体" w:hAnsi="宋体" w:cs="宋体"/>
          <w:bCs/>
          <w:color w:val="auto"/>
          <w:kern w:val="0"/>
          <w:sz w:val="24"/>
          <w:highlight w:val="none"/>
          <w:u w:val="single"/>
          <w:lang w:val="zh-CN"/>
        </w:rPr>
        <w:t>（企业名称）</w:t>
      </w:r>
      <w:r>
        <w:rPr>
          <w:rFonts w:hint="eastAsia" w:ascii="宋体" w:hAnsi="宋体" w:cs="宋体"/>
          <w:bCs/>
          <w:color w:val="auto"/>
          <w:kern w:val="0"/>
          <w:sz w:val="24"/>
          <w:highlight w:val="none"/>
          <w:lang w:val="zh-CN"/>
        </w:rPr>
        <w:t>，从业人员</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人，营业收入为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万元，资产总额为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万元，属于（中型企业、小型企业、微型企业）；</w:t>
      </w:r>
    </w:p>
    <w:p w14:paraId="41998136">
      <w:pPr>
        <w:keepNext w:val="0"/>
        <w:keepLines w:val="0"/>
        <w:pageBreakBefore w:val="0"/>
        <w:widowControl w:val="0"/>
        <w:kinsoku/>
        <w:wordWrap/>
        <w:overflowPunct/>
        <w:topLinePunct w:val="0"/>
        <w:autoSpaceDE w:val="0"/>
        <w:autoSpaceDN w:val="0"/>
        <w:bidi w:val="0"/>
        <w:adjustRightInd w:val="0"/>
        <w:snapToGrid/>
        <w:spacing w:line="360" w:lineRule="auto"/>
        <w:ind w:firstLine="960" w:firstLineChars="4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w:t>
      </w:r>
    </w:p>
    <w:p w14:paraId="3F8955BE">
      <w:pPr>
        <w:keepNext w:val="0"/>
        <w:keepLines w:val="0"/>
        <w:pageBreakBefore w:val="0"/>
        <w:widowControl w:val="0"/>
        <w:kinsoku/>
        <w:wordWrap/>
        <w:overflowPunct/>
        <w:topLinePunct w:val="0"/>
        <w:autoSpaceDE w:val="0"/>
        <w:autoSpaceDN w:val="0"/>
        <w:bidi w:val="0"/>
        <w:adjustRightInd w:val="0"/>
        <w:snapToGrid/>
        <w:spacing w:line="360" w:lineRule="auto"/>
        <w:ind w:firstLine="960" w:firstLineChars="4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以上企业，不属于大企业的分支机构，不存在控股股东为大企业的情形，也不存在与大企业的负责人为同一人的情形。</w:t>
      </w:r>
    </w:p>
    <w:p w14:paraId="5156BC14">
      <w:pPr>
        <w:keepNext w:val="0"/>
        <w:keepLines w:val="0"/>
        <w:pageBreakBefore w:val="0"/>
        <w:widowControl w:val="0"/>
        <w:kinsoku/>
        <w:wordWrap/>
        <w:overflowPunct/>
        <w:topLinePunct w:val="0"/>
        <w:autoSpaceDE w:val="0"/>
        <w:autoSpaceDN w:val="0"/>
        <w:bidi w:val="0"/>
        <w:adjustRightInd w:val="0"/>
        <w:snapToGrid/>
        <w:spacing w:line="360" w:lineRule="auto"/>
        <w:ind w:firstLine="960" w:firstLineChars="4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本企业对上述声明内容的真实性负责。如有虚假，将依法承担相应责任。</w:t>
      </w:r>
    </w:p>
    <w:p w14:paraId="1427D714">
      <w:pPr>
        <w:autoSpaceDE w:val="0"/>
        <w:autoSpaceDN w:val="0"/>
        <w:adjustRightInd w:val="0"/>
        <w:spacing w:line="400" w:lineRule="exact"/>
        <w:ind w:firstLine="4320" w:firstLineChars="1800"/>
        <w:rPr>
          <w:rFonts w:ascii="宋体" w:hAnsi="宋体" w:cs="宋体"/>
          <w:bCs/>
          <w:color w:val="auto"/>
          <w:kern w:val="0"/>
          <w:sz w:val="24"/>
          <w:highlight w:val="none"/>
          <w:lang w:val="zh-CN"/>
        </w:rPr>
      </w:pPr>
    </w:p>
    <w:p w14:paraId="3CAF7F6F">
      <w:pPr>
        <w:autoSpaceDE w:val="0"/>
        <w:autoSpaceDN w:val="0"/>
        <w:adjustRightInd w:val="0"/>
        <w:spacing w:line="400" w:lineRule="exact"/>
        <w:ind w:firstLine="4080" w:firstLineChars="1700"/>
        <w:rPr>
          <w:rFonts w:ascii="宋体" w:hAnsi="宋体" w:cs="宋体"/>
          <w:bCs/>
          <w:color w:val="auto"/>
          <w:kern w:val="0"/>
          <w:sz w:val="24"/>
          <w:highlight w:val="none"/>
          <w:lang w:val="zh-CN"/>
        </w:rPr>
      </w:pPr>
    </w:p>
    <w:p w14:paraId="4B980419">
      <w:pPr>
        <w:spacing w:line="360" w:lineRule="auto"/>
        <w:ind w:right="480" w:firstLine="2880" w:firstLineChars="1200"/>
        <w:jc w:val="left"/>
        <w:rPr>
          <w:rFonts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1AE537EE">
      <w:pPr>
        <w:spacing w:line="360" w:lineRule="auto"/>
        <w:ind w:right="480"/>
        <w:jc w:val="lef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0AF74E2">
      <w:pPr>
        <w:widowControl/>
        <w:autoSpaceDE w:val="0"/>
        <w:autoSpaceDN w:val="0"/>
        <w:adjustRightInd w:val="0"/>
        <w:spacing w:line="400" w:lineRule="exact"/>
        <w:jc w:val="center"/>
        <w:rPr>
          <w:rFonts w:ascii="宋体" w:hAnsi="宋体" w:cs="宋体"/>
          <w:b/>
          <w:color w:val="auto"/>
          <w:kern w:val="0"/>
          <w:sz w:val="32"/>
          <w:szCs w:val="18"/>
          <w:highlight w:val="none"/>
          <w:lang w:val="zh-CN"/>
        </w:rPr>
      </w:pPr>
    </w:p>
    <w:p w14:paraId="21B20BAB">
      <w:pPr>
        <w:widowControl/>
        <w:autoSpaceDE w:val="0"/>
        <w:autoSpaceDN w:val="0"/>
        <w:adjustRightInd w:val="0"/>
        <w:spacing w:line="400" w:lineRule="exact"/>
        <w:jc w:val="center"/>
        <w:rPr>
          <w:rFonts w:ascii="宋体" w:hAnsi="宋体" w:cs="宋体"/>
          <w:b/>
          <w:color w:val="auto"/>
          <w:kern w:val="0"/>
          <w:sz w:val="32"/>
          <w:szCs w:val="18"/>
          <w:highlight w:val="none"/>
          <w:lang w:val="zh-CN"/>
        </w:rPr>
      </w:pPr>
    </w:p>
    <w:p w14:paraId="10EB905D">
      <w:pPr>
        <w:widowControl/>
        <w:autoSpaceDE w:val="0"/>
        <w:autoSpaceDN w:val="0"/>
        <w:adjustRightInd w:val="0"/>
        <w:spacing w:line="400" w:lineRule="exact"/>
        <w:jc w:val="center"/>
        <w:rPr>
          <w:rFonts w:ascii="宋体" w:hAnsi="宋体" w:cs="宋体"/>
          <w:b/>
          <w:color w:val="auto"/>
          <w:kern w:val="0"/>
          <w:sz w:val="32"/>
          <w:szCs w:val="18"/>
          <w:highlight w:val="none"/>
          <w:lang w:val="zh-CN"/>
        </w:rPr>
      </w:pPr>
    </w:p>
    <w:p w14:paraId="1E936FAC">
      <w:pPr>
        <w:widowControl/>
        <w:autoSpaceDE w:val="0"/>
        <w:autoSpaceDN w:val="0"/>
        <w:adjustRightInd w:val="0"/>
        <w:spacing w:line="400" w:lineRule="exact"/>
        <w:jc w:val="center"/>
        <w:rPr>
          <w:rFonts w:ascii="宋体" w:hAnsi="宋体" w:cs="宋体"/>
          <w:b/>
          <w:color w:val="auto"/>
          <w:kern w:val="0"/>
          <w:sz w:val="32"/>
          <w:szCs w:val="18"/>
          <w:highlight w:val="none"/>
          <w:lang w:val="zh-CN"/>
        </w:rPr>
      </w:pPr>
    </w:p>
    <w:p w14:paraId="17A074DE">
      <w:pPr>
        <w:widowControl/>
        <w:autoSpaceDE w:val="0"/>
        <w:autoSpaceDN w:val="0"/>
        <w:adjustRightInd w:val="0"/>
        <w:spacing w:line="400" w:lineRule="exact"/>
        <w:jc w:val="center"/>
        <w:rPr>
          <w:rFonts w:ascii="宋体" w:hAnsi="宋体" w:cs="宋体"/>
          <w:b/>
          <w:color w:val="auto"/>
          <w:kern w:val="0"/>
          <w:sz w:val="32"/>
          <w:szCs w:val="18"/>
          <w:highlight w:val="none"/>
          <w:lang w:val="zh-CN"/>
        </w:rPr>
        <w:sectPr>
          <w:pgSz w:w="11906" w:h="16838"/>
          <w:pgMar w:top="1418" w:right="1134" w:bottom="1418" w:left="1134" w:header="851" w:footer="992" w:gutter="0"/>
          <w:pgNumType w:fmt="decimal"/>
          <w:cols w:space="720" w:num="1"/>
          <w:docGrid w:linePitch="312" w:charSpace="0"/>
        </w:sectPr>
      </w:pPr>
    </w:p>
    <w:p w14:paraId="49DA5AFF">
      <w:pPr>
        <w:widowControl/>
        <w:adjustRightInd w:val="0"/>
        <w:snapToGrid w:val="0"/>
        <w:spacing w:line="300" w:lineRule="auto"/>
        <w:jc w:val="center"/>
        <w:rPr>
          <w:rFonts w:ascii="宋体" w:hAnsi="宋体" w:cs="宋体"/>
          <w:b/>
          <w:bCs/>
          <w:color w:val="auto"/>
          <w:sz w:val="28"/>
          <w:szCs w:val="28"/>
          <w:highlight w:val="none"/>
        </w:rPr>
      </w:pPr>
    </w:p>
    <w:p w14:paraId="5E339DD2">
      <w:pPr>
        <w:widowControl/>
        <w:adjustRightInd w:val="0"/>
        <w:snapToGrid w:val="0"/>
        <w:spacing w:line="300" w:lineRule="auto"/>
        <w:jc w:val="center"/>
        <w:rPr>
          <w:rFonts w:ascii="宋体" w:hAnsi="宋体" w:cs="宋体"/>
          <w:b/>
          <w:color w:val="auto"/>
          <w:kern w:val="0"/>
          <w:sz w:val="44"/>
          <w:szCs w:val="20"/>
          <w:highlight w:val="none"/>
        </w:rPr>
      </w:pPr>
      <w:r>
        <w:rPr>
          <w:rFonts w:hint="eastAsia" w:ascii="宋体" w:hAnsi="宋体" w:cs="宋体"/>
          <w:b/>
          <w:bCs/>
          <w:color w:val="auto"/>
          <w:sz w:val="32"/>
          <w:szCs w:val="32"/>
          <w:highlight w:val="none"/>
        </w:rPr>
        <w:t>监狱企业的证明文件</w:t>
      </w:r>
    </w:p>
    <w:p w14:paraId="32811BE9">
      <w:pPr>
        <w:widowControl/>
        <w:rPr>
          <w:rFonts w:ascii="宋体" w:hAnsi="宋体" w:cs="宋体"/>
          <w:bCs/>
          <w:color w:val="auto"/>
          <w:kern w:val="0"/>
          <w:sz w:val="24"/>
          <w:highlight w:val="none"/>
          <w:lang w:val="zh-CN"/>
        </w:rPr>
      </w:pPr>
    </w:p>
    <w:p w14:paraId="4F1D4C71">
      <w:pPr>
        <w:widowControl/>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监狱和戒毒企业应当提供由省级以上监狱管理局、戒毒管理局（含新疆生产建设兵团）出具的属于监狱企业的证明文件。</w:t>
      </w:r>
    </w:p>
    <w:p w14:paraId="152FFC81">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5E70E56E">
      <w:pPr>
        <w:widowControl/>
        <w:adjustRightInd w:val="0"/>
        <w:snapToGrid w:val="0"/>
        <w:spacing w:line="30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残疾人福利性单位声明函</w:t>
      </w:r>
    </w:p>
    <w:p w14:paraId="5BDF4A2E">
      <w:pPr>
        <w:spacing w:line="360" w:lineRule="auto"/>
        <w:jc w:val="center"/>
        <w:rPr>
          <w:rFonts w:ascii="宋体" w:hAnsi="宋体" w:cs="宋体"/>
          <w:b/>
          <w:color w:val="auto"/>
          <w:sz w:val="24"/>
          <w:highlight w:val="none"/>
        </w:rPr>
      </w:pPr>
    </w:p>
    <w:p w14:paraId="6AF95C9A">
      <w:pPr>
        <w:keepNext w:val="0"/>
        <w:keepLines w:val="0"/>
        <w:pageBreakBefore w:val="0"/>
        <w:widowControl w:val="0"/>
        <w:kinsoku/>
        <w:wordWrap/>
        <w:overflowPunct/>
        <w:topLinePunct w:val="0"/>
        <w:autoSpaceDE w:val="0"/>
        <w:autoSpaceDN w:val="0"/>
        <w:bidi w:val="0"/>
        <w:adjustRightInd w:val="0"/>
        <w:spacing w:line="360" w:lineRule="auto"/>
        <w:ind w:firstLine="960" w:firstLineChars="4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本公司郑重声明，根据《财政部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单位的</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项目采购活动提供本单位制造的货物（由本单位承担工程/提供服务），或者提供其他残疾人福利性单位制造的货物（不包括使用非残疾人福利性单位注册商标的货物）。</w:t>
      </w:r>
    </w:p>
    <w:p w14:paraId="45C49B94">
      <w:pPr>
        <w:keepNext w:val="0"/>
        <w:keepLines w:val="0"/>
        <w:pageBreakBefore w:val="0"/>
        <w:widowControl w:val="0"/>
        <w:kinsoku/>
        <w:wordWrap/>
        <w:overflowPunct/>
        <w:topLinePunct w:val="0"/>
        <w:autoSpaceDE w:val="0"/>
        <w:autoSpaceDN w:val="0"/>
        <w:bidi w:val="0"/>
        <w:adjustRightInd w:val="0"/>
        <w:spacing w:line="360" w:lineRule="auto"/>
        <w:ind w:firstLine="960" w:firstLineChars="4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本单位对上述声明的真实性负责。如有虚假，将依法承担相应责任。</w:t>
      </w:r>
    </w:p>
    <w:p w14:paraId="31C720CB">
      <w:pPr>
        <w:keepNext w:val="0"/>
        <w:keepLines w:val="0"/>
        <w:pageBreakBefore w:val="0"/>
        <w:widowControl w:val="0"/>
        <w:kinsoku/>
        <w:wordWrap/>
        <w:overflowPunct/>
        <w:topLinePunct w:val="0"/>
        <w:bidi w:val="0"/>
        <w:spacing w:line="360" w:lineRule="auto"/>
        <w:ind w:firstLine="420" w:firstLineChars="200"/>
        <w:textAlignment w:val="auto"/>
        <w:rPr>
          <w:rFonts w:ascii="宋体" w:hAnsi="宋体" w:cs="宋体"/>
          <w:color w:val="auto"/>
          <w:highlight w:val="none"/>
        </w:rPr>
      </w:pPr>
    </w:p>
    <w:p w14:paraId="3A774916">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cs="宋体"/>
          <w:bCs/>
          <w:color w:val="auto"/>
          <w:szCs w:val="21"/>
          <w:highlight w:val="none"/>
        </w:rPr>
      </w:pPr>
    </w:p>
    <w:p w14:paraId="226F5060">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cs="宋体"/>
          <w:bCs/>
          <w:color w:val="auto"/>
          <w:szCs w:val="21"/>
          <w:highlight w:val="none"/>
        </w:rPr>
      </w:pPr>
    </w:p>
    <w:p w14:paraId="0ED739BE">
      <w:pPr>
        <w:keepNext w:val="0"/>
        <w:keepLines w:val="0"/>
        <w:pageBreakBefore w:val="0"/>
        <w:widowControl w:val="0"/>
        <w:kinsoku/>
        <w:wordWrap/>
        <w:overflowPunct/>
        <w:topLinePunct w:val="0"/>
        <w:bidi w:val="0"/>
        <w:adjustRightInd w:val="0"/>
        <w:snapToGrid w:val="0"/>
        <w:spacing w:line="360" w:lineRule="auto"/>
        <w:textAlignment w:val="auto"/>
        <w:rPr>
          <w:rFonts w:ascii="宋体" w:hAnsi="宋体" w:cs="宋体"/>
          <w:bCs/>
          <w:color w:val="auto"/>
          <w:szCs w:val="21"/>
          <w:highlight w:val="none"/>
        </w:rPr>
      </w:pPr>
    </w:p>
    <w:p w14:paraId="2BB919F6">
      <w:pPr>
        <w:keepNext w:val="0"/>
        <w:keepLines w:val="0"/>
        <w:pageBreakBefore w:val="0"/>
        <w:widowControl w:val="0"/>
        <w:kinsoku/>
        <w:wordWrap/>
        <w:overflowPunct/>
        <w:topLinePunct w:val="0"/>
        <w:bidi w:val="0"/>
        <w:spacing w:line="360" w:lineRule="auto"/>
        <w:ind w:right="480" w:firstLine="2880" w:firstLineChars="1200"/>
        <w:jc w:val="left"/>
        <w:textAlignment w:val="auto"/>
        <w:rPr>
          <w:rFonts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56BBA8ED">
      <w:pPr>
        <w:keepNext w:val="0"/>
        <w:keepLines w:val="0"/>
        <w:pageBreakBefore w:val="0"/>
        <w:widowControl w:val="0"/>
        <w:kinsoku/>
        <w:wordWrap/>
        <w:overflowPunct/>
        <w:topLinePunct w:val="0"/>
        <w:bidi w:val="0"/>
        <w:spacing w:line="360" w:lineRule="auto"/>
        <w:ind w:right="480"/>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5F95890">
      <w:pPr>
        <w:widowControl/>
        <w:autoSpaceDE w:val="0"/>
        <w:autoSpaceDN w:val="0"/>
        <w:adjustRightInd w:val="0"/>
        <w:spacing w:line="400" w:lineRule="exact"/>
        <w:jc w:val="center"/>
        <w:rPr>
          <w:rFonts w:ascii="宋体" w:hAnsi="宋体" w:cs="宋体"/>
          <w:b/>
          <w:color w:val="auto"/>
          <w:kern w:val="0"/>
          <w:sz w:val="32"/>
          <w:szCs w:val="18"/>
          <w:highlight w:val="none"/>
          <w:lang w:val="zh-CN"/>
        </w:rPr>
      </w:pPr>
    </w:p>
    <w:p w14:paraId="76AE76C7">
      <w:pPr>
        <w:pStyle w:val="29"/>
        <w:rPr>
          <w:highlight w:val="none"/>
        </w:rPr>
      </w:pPr>
      <w:r>
        <w:rPr>
          <w:rFonts w:hint="eastAsia" w:ascii="宋体" w:hAnsi="宋体" w:cs="宋体"/>
          <w:b/>
          <w:color w:val="auto"/>
          <w:kern w:val="36"/>
          <w:sz w:val="32"/>
          <w:szCs w:val="32"/>
          <w:highlight w:val="none"/>
          <w:lang w:val="zh-CN"/>
        </w:rPr>
        <w:br w:type="page"/>
      </w:r>
    </w:p>
    <w:p w14:paraId="33D343C4">
      <w:pPr>
        <w:spacing w:line="360" w:lineRule="auto"/>
        <w:jc w:val="center"/>
        <w:rPr>
          <w:rFonts w:ascii="宋体" w:hAnsi="宋体" w:cs="宋体"/>
          <w:highlight w:val="none"/>
        </w:rPr>
      </w:pPr>
      <w:r>
        <w:rPr>
          <w:rFonts w:hint="eastAsia" w:ascii="宋体" w:hAnsi="宋体" w:cs="宋体"/>
          <w:b/>
          <w:color w:val="auto"/>
          <w:kern w:val="36"/>
          <w:sz w:val="32"/>
          <w:szCs w:val="32"/>
          <w:highlight w:val="none"/>
          <w:lang w:val="zh-CN"/>
        </w:rPr>
        <w:t>（</w:t>
      </w:r>
      <w:r>
        <w:rPr>
          <w:rFonts w:hint="eastAsia" w:ascii="宋体" w:hAnsi="宋体" w:cs="宋体"/>
          <w:b/>
          <w:color w:val="auto"/>
          <w:kern w:val="36"/>
          <w:sz w:val="32"/>
          <w:szCs w:val="32"/>
          <w:highlight w:val="none"/>
          <w:lang w:val="en-US" w:eastAsia="zh-CN"/>
        </w:rPr>
        <w:t>十一</w:t>
      </w:r>
      <w:r>
        <w:rPr>
          <w:rFonts w:hint="eastAsia" w:ascii="宋体" w:hAnsi="宋体" w:cs="宋体"/>
          <w:b/>
          <w:color w:val="auto"/>
          <w:kern w:val="36"/>
          <w:sz w:val="32"/>
          <w:szCs w:val="32"/>
          <w:highlight w:val="none"/>
          <w:lang w:val="zh-CN"/>
        </w:rPr>
        <w:t>）</w:t>
      </w:r>
      <w:r>
        <w:rPr>
          <w:rFonts w:hint="eastAsia" w:ascii="宋体" w:hAnsi="宋体" w:cs="宋体"/>
          <w:b/>
          <w:bCs/>
          <w:color w:val="000000"/>
          <w:kern w:val="0"/>
          <w:sz w:val="30"/>
          <w:szCs w:val="30"/>
          <w:highlight w:val="none"/>
          <w:lang w:val="en-US" w:eastAsia="zh-CN" w:bidi="ar"/>
        </w:rPr>
        <w:t>供应商</w:t>
      </w:r>
      <w:r>
        <w:rPr>
          <w:rFonts w:hint="eastAsia" w:ascii="宋体" w:hAnsi="宋体" w:eastAsia="宋体" w:cs="宋体"/>
          <w:b/>
          <w:bCs/>
          <w:color w:val="000000"/>
          <w:kern w:val="0"/>
          <w:sz w:val="30"/>
          <w:szCs w:val="30"/>
          <w:highlight w:val="none"/>
          <w:lang w:val="en-US" w:eastAsia="zh-CN" w:bidi="ar"/>
        </w:rPr>
        <w:t>认为需提供的其他相关资格证明材料</w:t>
      </w:r>
    </w:p>
    <w:p w14:paraId="232E0760">
      <w:pPr>
        <w:spacing w:line="360" w:lineRule="auto"/>
        <w:jc w:val="center"/>
        <w:rPr>
          <w:rFonts w:ascii="宋体" w:hAnsi="宋体" w:cs="宋体"/>
          <w:highlight w:val="none"/>
        </w:rPr>
      </w:pPr>
    </w:p>
    <w:p w14:paraId="214B09FB">
      <w:pPr>
        <w:spacing w:line="360" w:lineRule="auto"/>
        <w:jc w:val="center"/>
        <w:rPr>
          <w:rFonts w:ascii="宋体" w:hAnsi="宋体" w:cs="宋体"/>
          <w:highlight w:val="none"/>
        </w:rPr>
      </w:pPr>
    </w:p>
    <w:p w14:paraId="342A80F0">
      <w:pPr>
        <w:spacing w:line="360" w:lineRule="auto"/>
        <w:jc w:val="center"/>
        <w:rPr>
          <w:rFonts w:ascii="宋体" w:hAnsi="宋体" w:cs="宋体"/>
          <w:highlight w:val="none"/>
        </w:rPr>
      </w:pPr>
    </w:p>
    <w:p w14:paraId="621A7357">
      <w:pPr>
        <w:spacing w:line="360" w:lineRule="auto"/>
        <w:jc w:val="center"/>
        <w:rPr>
          <w:rFonts w:ascii="宋体" w:hAnsi="宋体" w:cs="宋体"/>
          <w:highlight w:val="none"/>
        </w:rPr>
      </w:pPr>
    </w:p>
    <w:p w14:paraId="59555D2D">
      <w:pPr>
        <w:spacing w:line="360" w:lineRule="auto"/>
        <w:jc w:val="center"/>
        <w:rPr>
          <w:rFonts w:ascii="宋体" w:hAnsi="宋体" w:cs="宋体"/>
          <w:highlight w:val="none"/>
        </w:rPr>
      </w:pPr>
    </w:p>
    <w:p w14:paraId="47B50620">
      <w:pPr>
        <w:spacing w:line="360" w:lineRule="auto"/>
        <w:jc w:val="center"/>
        <w:rPr>
          <w:rFonts w:ascii="宋体" w:hAnsi="宋体" w:cs="宋体"/>
          <w:highlight w:val="none"/>
        </w:rPr>
      </w:pPr>
    </w:p>
    <w:p w14:paraId="458997EC">
      <w:pPr>
        <w:spacing w:line="360" w:lineRule="auto"/>
        <w:jc w:val="center"/>
        <w:rPr>
          <w:rFonts w:ascii="宋体" w:hAnsi="宋体" w:cs="宋体"/>
          <w:highlight w:val="none"/>
        </w:rPr>
      </w:pPr>
    </w:p>
    <w:p w14:paraId="785261AE">
      <w:pPr>
        <w:spacing w:line="360" w:lineRule="auto"/>
        <w:jc w:val="center"/>
        <w:rPr>
          <w:rFonts w:ascii="宋体" w:hAnsi="宋体" w:cs="宋体"/>
          <w:highlight w:val="none"/>
        </w:rPr>
      </w:pPr>
    </w:p>
    <w:p w14:paraId="7F441EE4">
      <w:pPr>
        <w:spacing w:line="360" w:lineRule="auto"/>
        <w:jc w:val="center"/>
        <w:rPr>
          <w:rFonts w:ascii="宋体" w:hAnsi="宋体" w:cs="宋体"/>
          <w:highlight w:val="none"/>
        </w:rPr>
      </w:pPr>
    </w:p>
    <w:p w14:paraId="12EBBF90">
      <w:pPr>
        <w:spacing w:line="360" w:lineRule="auto"/>
        <w:jc w:val="center"/>
        <w:rPr>
          <w:rFonts w:ascii="宋体" w:hAnsi="宋体" w:cs="宋体"/>
          <w:highlight w:val="none"/>
        </w:rPr>
      </w:pPr>
    </w:p>
    <w:p w14:paraId="0577856A">
      <w:pPr>
        <w:spacing w:line="360" w:lineRule="auto"/>
        <w:jc w:val="center"/>
        <w:rPr>
          <w:rFonts w:ascii="宋体" w:hAnsi="宋体" w:cs="宋体"/>
          <w:highlight w:val="none"/>
        </w:rPr>
      </w:pPr>
    </w:p>
    <w:p w14:paraId="3FD1726F">
      <w:pPr>
        <w:spacing w:line="360" w:lineRule="auto"/>
        <w:jc w:val="center"/>
        <w:rPr>
          <w:rFonts w:ascii="宋体" w:hAnsi="宋体" w:cs="宋体"/>
          <w:highlight w:val="none"/>
        </w:rPr>
      </w:pPr>
    </w:p>
    <w:p w14:paraId="3B5DDEF0">
      <w:pPr>
        <w:spacing w:line="360" w:lineRule="auto"/>
        <w:jc w:val="center"/>
        <w:rPr>
          <w:rFonts w:ascii="宋体" w:hAnsi="宋体" w:cs="宋体"/>
          <w:highlight w:val="none"/>
        </w:rPr>
      </w:pPr>
    </w:p>
    <w:p w14:paraId="0054C774">
      <w:pPr>
        <w:spacing w:line="360" w:lineRule="auto"/>
        <w:jc w:val="center"/>
        <w:rPr>
          <w:rFonts w:ascii="宋体" w:hAnsi="宋体" w:cs="宋体"/>
          <w:highlight w:val="none"/>
        </w:rPr>
      </w:pPr>
    </w:p>
    <w:p w14:paraId="2731CDC9">
      <w:pPr>
        <w:spacing w:line="360" w:lineRule="auto"/>
        <w:jc w:val="center"/>
        <w:rPr>
          <w:rFonts w:ascii="宋体" w:hAnsi="宋体" w:cs="宋体"/>
          <w:highlight w:val="none"/>
        </w:rPr>
      </w:pPr>
    </w:p>
    <w:p w14:paraId="7F6AF243">
      <w:pPr>
        <w:spacing w:line="360" w:lineRule="auto"/>
        <w:jc w:val="center"/>
        <w:rPr>
          <w:rFonts w:ascii="宋体" w:hAnsi="宋体" w:cs="宋体"/>
          <w:highlight w:val="none"/>
        </w:rPr>
      </w:pPr>
    </w:p>
    <w:p w14:paraId="17D735BA">
      <w:pPr>
        <w:spacing w:line="360" w:lineRule="auto"/>
        <w:jc w:val="center"/>
        <w:rPr>
          <w:rFonts w:ascii="宋体" w:hAnsi="宋体" w:cs="宋体"/>
          <w:highlight w:val="none"/>
        </w:rPr>
      </w:pPr>
    </w:p>
    <w:p w14:paraId="5DC6970D">
      <w:pPr>
        <w:spacing w:line="360" w:lineRule="auto"/>
        <w:jc w:val="center"/>
        <w:rPr>
          <w:rFonts w:ascii="宋体" w:hAnsi="宋体" w:cs="宋体"/>
          <w:highlight w:val="none"/>
        </w:rPr>
      </w:pPr>
    </w:p>
    <w:p w14:paraId="1DCB9DFE">
      <w:pPr>
        <w:spacing w:line="360" w:lineRule="auto"/>
        <w:jc w:val="center"/>
        <w:rPr>
          <w:rFonts w:ascii="宋体" w:hAnsi="宋体" w:cs="宋体"/>
          <w:highlight w:val="none"/>
        </w:rPr>
      </w:pPr>
    </w:p>
    <w:p w14:paraId="111B08F9">
      <w:pPr>
        <w:spacing w:line="360" w:lineRule="auto"/>
        <w:jc w:val="center"/>
        <w:rPr>
          <w:rFonts w:ascii="宋体" w:hAnsi="宋体" w:cs="宋体"/>
          <w:highlight w:val="none"/>
        </w:rPr>
      </w:pPr>
    </w:p>
    <w:p w14:paraId="64C70431">
      <w:pPr>
        <w:spacing w:line="360" w:lineRule="auto"/>
        <w:jc w:val="center"/>
        <w:rPr>
          <w:rFonts w:ascii="宋体" w:hAnsi="宋体" w:cs="宋体"/>
          <w:highlight w:val="none"/>
        </w:rPr>
      </w:pPr>
    </w:p>
    <w:p w14:paraId="650A8CE0">
      <w:pPr>
        <w:spacing w:line="360" w:lineRule="auto"/>
        <w:jc w:val="center"/>
        <w:rPr>
          <w:rFonts w:ascii="宋体" w:hAnsi="宋体" w:cs="宋体"/>
          <w:highlight w:val="none"/>
        </w:rPr>
        <w:sectPr>
          <w:pgSz w:w="11906" w:h="16838"/>
          <w:pgMar w:top="1418" w:right="1134" w:bottom="1418" w:left="1134" w:header="851" w:footer="992" w:gutter="0"/>
          <w:pgNumType w:fmt="decimal"/>
          <w:cols w:space="720" w:num="1"/>
          <w:docGrid w:linePitch="312" w:charSpace="0"/>
        </w:sectPr>
      </w:pPr>
    </w:p>
    <w:p w14:paraId="3F1181ED">
      <w:pPr>
        <w:spacing w:line="360" w:lineRule="auto"/>
        <w:rPr>
          <w:rFonts w:ascii="宋体" w:hAnsi="宋体" w:cs="宋体"/>
          <w:szCs w:val="21"/>
          <w:highlight w:val="none"/>
        </w:rPr>
      </w:pPr>
    </w:p>
    <w:p w14:paraId="49C462B9">
      <w:pPr>
        <w:keepNext w:val="0"/>
        <w:keepLines w:val="0"/>
        <w:widowControl/>
        <w:suppressLineNumbers w:val="0"/>
        <w:jc w:val="left"/>
        <w:rPr>
          <w:rFonts w:hint="eastAsia" w:cs="宋体"/>
          <w:b/>
          <w:bCs/>
          <w:sz w:val="30"/>
          <w:szCs w:val="30"/>
          <w:highlight w:val="none"/>
        </w:rPr>
      </w:pPr>
    </w:p>
    <w:p w14:paraId="6D756B5E">
      <w:pPr>
        <w:keepNext w:val="0"/>
        <w:keepLines w:val="0"/>
        <w:widowControl/>
        <w:suppressLineNumbers w:val="0"/>
        <w:jc w:val="left"/>
        <w:rPr>
          <w:rFonts w:hint="eastAsia" w:cs="宋体"/>
          <w:b/>
          <w:bCs/>
          <w:sz w:val="30"/>
          <w:szCs w:val="30"/>
          <w:highlight w:val="none"/>
        </w:rPr>
      </w:pPr>
    </w:p>
    <w:p w14:paraId="784BC096">
      <w:pPr>
        <w:keepNext w:val="0"/>
        <w:keepLines w:val="0"/>
        <w:widowControl/>
        <w:suppressLineNumbers w:val="0"/>
        <w:jc w:val="left"/>
        <w:rPr>
          <w:rFonts w:hint="eastAsia" w:cs="宋体"/>
          <w:b/>
          <w:bCs/>
          <w:sz w:val="30"/>
          <w:szCs w:val="30"/>
          <w:highlight w:val="none"/>
        </w:rPr>
      </w:pPr>
    </w:p>
    <w:p w14:paraId="15FE9FB1">
      <w:pPr>
        <w:keepNext w:val="0"/>
        <w:keepLines w:val="0"/>
        <w:widowControl/>
        <w:suppressLineNumbers w:val="0"/>
        <w:jc w:val="left"/>
        <w:rPr>
          <w:rFonts w:hint="eastAsia" w:cs="宋体"/>
          <w:b/>
          <w:bCs/>
          <w:sz w:val="30"/>
          <w:szCs w:val="30"/>
          <w:highlight w:val="none"/>
        </w:rPr>
      </w:pPr>
    </w:p>
    <w:p w14:paraId="4A5A88AB">
      <w:pPr>
        <w:keepNext w:val="0"/>
        <w:keepLines w:val="0"/>
        <w:widowControl/>
        <w:suppressLineNumbers w:val="0"/>
        <w:jc w:val="left"/>
        <w:rPr>
          <w:rFonts w:hint="eastAsia" w:cs="宋体"/>
          <w:b/>
          <w:bCs/>
          <w:sz w:val="30"/>
          <w:szCs w:val="30"/>
          <w:highlight w:val="none"/>
        </w:rPr>
      </w:pPr>
    </w:p>
    <w:p w14:paraId="4CB3C2BD">
      <w:pPr>
        <w:keepNext w:val="0"/>
        <w:keepLines w:val="0"/>
        <w:widowControl/>
        <w:suppressLineNumbers w:val="0"/>
        <w:jc w:val="left"/>
        <w:rPr>
          <w:rFonts w:hint="eastAsia" w:cs="宋体"/>
          <w:b/>
          <w:bCs/>
          <w:sz w:val="30"/>
          <w:szCs w:val="30"/>
          <w:highlight w:val="none"/>
        </w:rPr>
      </w:pPr>
    </w:p>
    <w:p w14:paraId="6C58026B">
      <w:pPr>
        <w:keepNext w:val="0"/>
        <w:keepLines w:val="0"/>
        <w:widowControl/>
        <w:suppressLineNumbers w:val="0"/>
        <w:jc w:val="left"/>
        <w:rPr>
          <w:rFonts w:hint="eastAsia" w:cs="宋体"/>
          <w:b/>
          <w:bCs/>
          <w:sz w:val="30"/>
          <w:szCs w:val="30"/>
          <w:highlight w:val="none"/>
        </w:rPr>
      </w:pPr>
    </w:p>
    <w:p w14:paraId="65F15BD0">
      <w:pPr>
        <w:keepNext w:val="0"/>
        <w:keepLines w:val="0"/>
        <w:widowControl/>
        <w:suppressLineNumbers w:val="0"/>
        <w:jc w:val="left"/>
        <w:rPr>
          <w:rFonts w:hint="eastAsia" w:cs="宋体"/>
          <w:b/>
          <w:bCs/>
          <w:sz w:val="30"/>
          <w:szCs w:val="30"/>
          <w:highlight w:val="none"/>
        </w:rPr>
      </w:pPr>
    </w:p>
    <w:p w14:paraId="1BBB427B">
      <w:pPr>
        <w:keepNext w:val="0"/>
        <w:keepLines w:val="0"/>
        <w:widowControl/>
        <w:suppressLineNumbers w:val="0"/>
        <w:jc w:val="left"/>
        <w:rPr>
          <w:rFonts w:hint="eastAsia" w:cs="宋体"/>
          <w:b/>
          <w:bCs/>
          <w:sz w:val="30"/>
          <w:szCs w:val="30"/>
          <w:highlight w:val="none"/>
        </w:rPr>
      </w:pPr>
    </w:p>
    <w:p w14:paraId="2F8F82A1">
      <w:pPr>
        <w:keepNext w:val="0"/>
        <w:keepLines w:val="0"/>
        <w:widowControl/>
        <w:suppressLineNumbers w:val="0"/>
        <w:jc w:val="left"/>
        <w:rPr>
          <w:rFonts w:hint="eastAsia" w:cs="宋体"/>
          <w:b/>
          <w:bCs/>
          <w:sz w:val="30"/>
          <w:szCs w:val="30"/>
          <w:highlight w:val="none"/>
        </w:rPr>
      </w:pPr>
    </w:p>
    <w:p w14:paraId="51DA4E83">
      <w:pPr>
        <w:keepNext w:val="0"/>
        <w:keepLines w:val="0"/>
        <w:widowControl/>
        <w:suppressLineNumbers w:val="0"/>
        <w:jc w:val="center"/>
        <w:outlineLvl w:val="1"/>
        <w:rPr>
          <w:highlight w:val="none"/>
        </w:rPr>
      </w:pPr>
      <w:bookmarkStart w:id="114" w:name="_Toc26314"/>
      <w:r>
        <w:rPr>
          <w:rFonts w:hint="eastAsia" w:ascii="宋体" w:hAnsi="宋体" w:eastAsia="宋体" w:cs="宋体"/>
          <w:b/>
          <w:bCs/>
          <w:color w:val="000000"/>
          <w:kern w:val="0"/>
          <w:sz w:val="72"/>
          <w:szCs w:val="72"/>
          <w:highlight w:val="none"/>
          <w:lang w:val="en-US" w:eastAsia="zh-CN" w:bidi="ar"/>
        </w:rPr>
        <w:t>第二部分 商务文件</w:t>
      </w:r>
      <w:bookmarkEnd w:id="114"/>
    </w:p>
    <w:p w14:paraId="5F100DAB">
      <w:pPr>
        <w:outlineLvl w:val="9"/>
        <w:rPr>
          <w:highlight w:val="none"/>
        </w:rPr>
      </w:pPr>
    </w:p>
    <w:p w14:paraId="578904D2">
      <w:pPr>
        <w:rPr>
          <w:highlight w:val="none"/>
        </w:rPr>
      </w:pPr>
      <w:r>
        <w:rPr>
          <w:highlight w:val="none"/>
        </w:rPr>
        <w:br w:type="page"/>
      </w:r>
    </w:p>
    <w:p w14:paraId="6228A9AB">
      <w:pPr>
        <w:pStyle w:val="3"/>
        <w:ind w:firstLine="0"/>
        <w:jc w:val="center"/>
        <w:rPr>
          <w:rFonts w:ascii="宋体" w:hAnsi="宋体" w:cs="宋体"/>
          <w:sz w:val="18"/>
          <w:szCs w:val="18"/>
          <w:highlight w:val="none"/>
        </w:rPr>
      </w:pPr>
      <w:bookmarkStart w:id="115" w:name="_Toc2613"/>
      <w:bookmarkStart w:id="116" w:name="_Toc14964"/>
      <w:bookmarkStart w:id="117" w:name="_Toc28108"/>
      <w:r>
        <w:rPr>
          <w:rFonts w:hint="eastAsia" w:ascii="宋体" w:hAnsi="宋体" w:cs="宋体"/>
          <w:b/>
          <w:sz w:val="32"/>
          <w:szCs w:val="32"/>
          <w:highlight w:val="none"/>
          <w:lang w:val="en-US" w:eastAsia="zh-CN"/>
        </w:rPr>
        <w:t>一、</w:t>
      </w:r>
      <w:r>
        <w:rPr>
          <w:rFonts w:hint="eastAsia" w:ascii="宋体" w:hAnsi="宋体" w:cs="宋体"/>
          <w:b/>
          <w:sz w:val="32"/>
          <w:szCs w:val="32"/>
          <w:highlight w:val="none"/>
        </w:rPr>
        <w:t>磋商函</w:t>
      </w:r>
      <w:bookmarkEnd w:id="115"/>
      <w:bookmarkEnd w:id="116"/>
      <w:bookmarkEnd w:id="117"/>
    </w:p>
    <w:p w14:paraId="6CC6BF6E">
      <w:pPr>
        <w:spacing w:line="360" w:lineRule="auto"/>
        <w:ind w:firstLine="420" w:firstLineChars="200"/>
        <w:rPr>
          <w:rFonts w:ascii="宋体" w:hAnsi="宋体" w:cs="宋体"/>
          <w:szCs w:val="21"/>
          <w:highlight w:val="none"/>
        </w:rPr>
      </w:pPr>
    </w:p>
    <w:p w14:paraId="1AAA88FC">
      <w:pPr>
        <w:spacing w:line="360" w:lineRule="auto"/>
        <w:ind w:firstLine="420" w:firstLineChars="200"/>
        <w:rPr>
          <w:rFonts w:ascii="宋体" w:hAnsi="宋体" w:cs="宋体"/>
          <w:szCs w:val="21"/>
          <w:highlight w:val="none"/>
        </w:rPr>
      </w:pPr>
    </w:p>
    <w:p w14:paraId="578FEFE0">
      <w:pPr>
        <w:spacing w:line="360" w:lineRule="auto"/>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 xml:space="preserve">（采购人名称）: </w:t>
      </w:r>
    </w:p>
    <w:p w14:paraId="67502F2A">
      <w:pPr>
        <w:numPr>
          <w:ilvl w:val="0"/>
          <w:numId w:val="7"/>
        </w:num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我方已仔细研究了</w:t>
      </w:r>
      <w:r>
        <w:rPr>
          <w:rFonts w:hint="eastAsia" w:ascii="宋体" w:hAnsi="宋体" w:cs="宋体"/>
          <w:szCs w:val="21"/>
          <w:highlight w:val="none"/>
          <w:u w:val="single"/>
        </w:rPr>
        <w:t xml:space="preserve">                     </w:t>
      </w:r>
      <w:r>
        <w:rPr>
          <w:rFonts w:hint="eastAsia" w:ascii="宋体" w:hAnsi="宋体" w:cs="宋体"/>
          <w:szCs w:val="21"/>
          <w:highlight w:val="none"/>
        </w:rPr>
        <w:t>（项目名称）竞争性磋商文件的全部内容，愿意以</w:t>
      </w:r>
      <w:r>
        <w:rPr>
          <w:rFonts w:hint="eastAsia" w:ascii="宋体" w:hAnsi="宋体" w:eastAsia="宋体" w:cs="宋体"/>
          <w:b w:val="0"/>
          <w:bCs w:val="0"/>
          <w:color w:val="auto"/>
          <w:sz w:val="21"/>
          <w:szCs w:val="21"/>
          <w:highlight w:val="none"/>
          <w:lang w:val="en-US" w:eastAsia="zh-CN"/>
        </w:rPr>
        <w:t>第二轮报价（最终报价）</w:t>
      </w:r>
      <w:r>
        <w:rPr>
          <w:rFonts w:hint="eastAsia" w:ascii="宋体" w:hAnsi="宋体" w:cs="宋体"/>
          <w:highlight w:val="none"/>
        </w:rPr>
        <w:t>作为本项目的</w:t>
      </w:r>
      <w:r>
        <w:rPr>
          <w:rFonts w:hint="eastAsia" w:ascii="宋体" w:hAnsi="宋体" w:cs="宋体"/>
          <w:szCs w:val="21"/>
          <w:highlight w:val="none"/>
        </w:rPr>
        <w:t>磋商最后报价，合同履行期限</w:t>
      </w:r>
      <w:r>
        <w:rPr>
          <w:rFonts w:hint="eastAsia" w:ascii="宋体" w:hAnsi="宋体" w:cs="宋体"/>
          <w:szCs w:val="21"/>
          <w:highlight w:val="none"/>
          <w:lang w:eastAsia="zh-CN"/>
        </w:rPr>
        <w:t>：</w:t>
      </w:r>
      <w:r>
        <w:rPr>
          <w:rFonts w:hint="eastAsia" w:ascii="宋体" w:hAnsi="宋体" w:cs="宋体"/>
          <w:szCs w:val="21"/>
          <w:highlight w:val="none"/>
          <w:u w:val="single"/>
        </w:rPr>
        <w:t xml:space="preserve">            </w:t>
      </w:r>
      <w:r>
        <w:rPr>
          <w:rFonts w:hint="eastAsia" w:ascii="宋体" w:hAnsi="宋体" w:cs="宋体"/>
          <w:szCs w:val="21"/>
          <w:highlight w:val="none"/>
        </w:rPr>
        <w:t>，按合同约定实施和完成服务，服务</w:t>
      </w:r>
      <w:r>
        <w:rPr>
          <w:rFonts w:hint="eastAsia" w:ascii="宋体" w:hAnsi="宋体" w:cs="宋体"/>
          <w:szCs w:val="21"/>
          <w:highlight w:val="none"/>
          <w:lang w:val="en-US" w:eastAsia="zh-CN"/>
        </w:rPr>
        <w:t>标准及</w:t>
      </w:r>
      <w:r>
        <w:rPr>
          <w:rFonts w:hint="eastAsia" w:ascii="宋体" w:hAnsi="宋体" w:cs="宋体"/>
          <w:szCs w:val="21"/>
          <w:highlight w:val="none"/>
        </w:rPr>
        <w:t>要求</w:t>
      </w:r>
      <w:r>
        <w:rPr>
          <w:rFonts w:hint="eastAsia" w:ascii="宋体" w:hAnsi="宋体" w:cs="宋体"/>
          <w:szCs w:val="21"/>
          <w:highlight w:val="none"/>
          <w:lang w:eastAsia="zh-CN"/>
        </w:rPr>
        <w:t>：</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w:t>
      </w:r>
    </w:p>
    <w:p w14:paraId="6B2E6DA2">
      <w:pPr>
        <w:numPr>
          <w:ilvl w:val="0"/>
          <w:numId w:val="0"/>
        </w:numPr>
        <w:spacing w:line="360" w:lineRule="auto"/>
        <w:ind w:firstLine="420" w:firstLineChars="200"/>
        <w:rPr>
          <w:rFonts w:ascii="宋体" w:hAnsi="宋体" w:cs="宋体"/>
          <w:szCs w:val="21"/>
          <w:highlight w:val="none"/>
        </w:rPr>
      </w:pPr>
      <w:r>
        <w:rPr>
          <w:rFonts w:hint="eastAsia" w:ascii="宋体" w:hAnsi="宋体" w:cs="宋体"/>
          <w:szCs w:val="21"/>
          <w:highlight w:val="none"/>
        </w:rPr>
        <w:t>2．我方承诺本项目磋商有效期为</w:t>
      </w:r>
      <w:r>
        <w:rPr>
          <w:rFonts w:hint="eastAsia" w:hAnsi="宋体"/>
          <w:highlight w:val="none"/>
          <w:lang w:val="en-US" w:eastAsia="zh-CN"/>
        </w:rPr>
        <w:t>响应</w:t>
      </w:r>
      <w:r>
        <w:rPr>
          <w:rFonts w:hint="eastAsia" w:hAnsi="宋体"/>
          <w:highlight w:val="none"/>
        </w:rPr>
        <w:t>文件</w:t>
      </w:r>
      <w:r>
        <w:rPr>
          <w:rFonts w:hint="eastAsia" w:hAnsi="宋体"/>
          <w:highlight w:val="none"/>
          <w:lang w:val="en-US" w:eastAsia="zh-CN"/>
        </w:rPr>
        <w:t>递交</w:t>
      </w:r>
      <w:r>
        <w:rPr>
          <w:rFonts w:hint="eastAsia" w:hAnsi="宋体"/>
          <w:highlight w:val="none"/>
        </w:rPr>
        <w:t>截止之日起</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hAnsi="宋体"/>
          <w:highlight w:val="none"/>
        </w:rPr>
        <w:t>日历天</w:t>
      </w:r>
      <w:r>
        <w:rPr>
          <w:rFonts w:hint="eastAsia" w:ascii="宋体" w:hAnsi="宋体" w:cs="宋体"/>
          <w:szCs w:val="21"/>
          <w:highlight w:val="none"/>
        </w:rPr>
        <w:t>，在磋商有效期内不修改、撤销响应文件。</w:t>
      </w:r>
    </w:p>
    <w:p w14:paraId="081F089E">
      <w:pPr>
        <w:spacing w:line="360" w:lineRule="auto"/>
        <w:ind w:firstLine="420" w:firstLineChars="200"/>
        <w:rPr>
          <w:rFonts w:ascii="宋体" w:hAnsi="宋体" w:cs="宋体"/>
          <w:szCs w:val="21"/>
          <w:highlight w:val="none"/>
        </w:rPr>
      </w:pPr>
      <w:r>
        <w:rPr>
          <w:rFonts w:hint="eastAsia" w:ascii="宋体" w:hAnsi="宋体" w:cs="宋体"/>
          <w:szCs w:val="21"/>
          <w:highlight w:val="none"/>
        </w:rPr>
        <w:t>3．随同本磋商函递交磋商保证金一份，金额为人民币（大写）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w:t>
      </w:r>
    </w:p>
    <w:p w14:paraId="1C5F1177">
      <w:pPr>
        <w:spacing w:line="360" w:lineRule="auto"/>
        <w:ind w:firstLine="420" w:firstLineChars="200"/>
        <w:rPr>
          <w:rFonts w:ascii="宋体" w:hAnsi="宋体" w:cs="宋体"/>
          <w:szCs w:val="21"/>
          <w:highlight w:val="none"/>
        </w:rPr>
      </w:pPr>
      <w:r>
        <w:rPr>
          <w:rFonts w:hint="eastAsia" w:ascii="宋体" w:hAnsi="宋体" w:cs="宋体"/>
          <w:szCs w:val="21"/>
          <w:highlight w:val="none"/>
        </w:rPr>
        <w:t>4．如我方成交：</w:t>
      </w:r>
    </w:p>
    <w:p w14:paraId="44CC751E">
      <w:pPr>
        <w:spacing w:line="360" w:lineRule="auto"/>
        <w:ind w:firstLine="420" w:firstLineChars="200"/>
        <w:rPr>
          <w:rFonts w:ascii="宋体" w:hAnsi="宋体" w:cs="宋体"/>
          <w:szCs w:val="21"/>
          <w:highlight w:val="none"/>
        </w:rPr>
      </w:pPr>
      <w:r>
        <w:rPr>
          <w:rFonts w:hint="eastAsia" w:ascii="宋体" w:hAnsi="宋体" w:cs="宋体"/>
          <w:szCs w:val="21"/>
          <w:highlight w:val="none"/>
        </w:rPr>
        <w:t>(l）我方承诺在收到成交通知书后，在成交通知书规定的期限内与你方签订合同。</w:t>
      </w:r>
    </w:p>
    <w:p w14:paraId="4032E693">
      <w:pPr>
        <w:spacing w:line="360" w:lineRule="auto"/>
        <w:ind w:firstLine="420" w:firstLineChars="200"/>
        <w:rPr>
          <w:rFonts w:ascii="宋体" w:hAnsi="宋体" w:cs="宋体"/>
          <w:szCs w:val="21"/>
          <w:highlight w:val="none"/>
        </w:rPr>
      </w:pPr>
      <w:r>
        <w:rPr>
          <w:rFonts w:hint="eastAsia" w:ascii="宋体" w:hAnsi="宋体" w:cs="宋体"/>
          <w:szCs w:val="21"/>
          <w:highlight w:val="none"/>
        </w:rPr>
        <w:t>(2）随同本磋商函递交的磋商函附录属于合同文件的组成部分。</w:t>
      </w:r>
    </w:p>
    <w:p w14:paraId="10533B62">
      <w:pPr>
        <w:spacing w:line="360" w:lineRule="auto"/>
        <w:ind w:firstLine="420" w:firstLineChars="200"/>
        <w:rPr>
          <w:rFonts w:ascii="宋体" w:hAnsi="宋体" w:cs="宋体"/>
          <w:szCs w:val="21"/>
          <w:highlight w:val="none"/>
        </w:rPr>
      </w:pPr>
      <w:r>
        <w:rPr>
          <w:rFonts w:hint="eastAsia" w:ascii="宋体" w:hAnsi="宋体" w:cs="宋体"/>
          <w:szCs w:val="21"/>
          <w:highlight w:val="none"/>
        </w:rPr>
        <w:t>(3）我方承诺在合同约定的期限内完成并移交全部合同</w:t>
      </w:r>
      <w:r>
        <w:rPr>
          <w:rFonts w:hint="eastAsia" w:ascii="宋体" w:hAnsi="宋体" w:cs="宋体"/>
          <w:szCs w:val="21"/>
          <w:highlight w:val="none"/>
          <w:lang w:val="en-US" w:eastAsia="zh-CN"/>
        </w:rPr>
        <w:t>内容</w:t>
      </w:r>
      <w:r>
        <w:rPr>
          <w:rFonts w:hint="eastAsia" w:ascii="宋体" w:hAnsi="宋体" w:cs="宋体"/>
          <w:szCs w:val="21"/>
          <w:highlight w:val="none"/>
        </w:rPr>
        <w:t>。</w:t>
      </w:r>
    </w:p>
    <w:p w14:paraId="643D955D">
      <w:pPr>
        <w:spacing w:line="360" w:lineRule="auto"/>
        <w:ind w:firstLine="420" w:firstLineChars="200"/>
        <w:rPr>
          <w:rFonts w:ascii="宋体" w:hAnsi="宋体" w:cs="宋体"/>
          <w:szCs w:val="21"/>
          <w:highlight w:val="none"/>
        </w:rPr>
      </w:pPr>
      <w:r>
        <w:rPr>
          <w:rFonts w:hint="eastAsia" w:ascii="宋体" w:hAnsi="宋体" w:cs="宋体"/>
          <w:szCs w:val="21"/>
          <w:highlight w:val="none"/>
        </w:rPr>
        <w:t>5．我方在此声明，所递交的响应文件及有关资料内容完整、真实和准确，且不存在第二章“供应商须知”第1.4.3 项规定的任何一种情形。</w:t>
      </w:r>
    </w:p>
    <w:p w14:paraId="2EF69AD5">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6. </w:t>
      </w:r>
      <w:r>
        <w:rPr>
          <w:rFonts w:hint="eastAsia" w:ascii="宋体" w:hAnsi="宋体" w:cs="宋体"/>
          <w:szCs w:val="21"/>
          <w:highlight w:val="none"/>
          <w:u w:val="single"/>
        </w:rPr>
        <w:t xml:space="preserve">                     </w:t>
      </w:r>
      <w:r>
        <w:rPr>
          <w:rFonts w:hint="eastAsia" w:ascii="宋体" w:hAnsi="宋体" w:cs="宋体"/>
          <w:szCs w:val="21"/>
          <w:highlight w:val="none"/>
        </w:rPr>
        <w:t>（其他补充说明）。</w:t>
      </w:r>
    </w:p>
    <w:p w14:paraId="699FC962">
      <w:pPr>
        <w:spacing w:line="360" w:lineRule="auto"/>
        <w:ind w:firstLine="420" w:firstLineChars="200"/>
        <w:rPr>
          <w:rFonts w:ascii="宋体" w:hAnsi="宋体" w:cs="宋体"/>
          <w:szCs w:val="21"/>
          <w:highlight w:val="none"/>
        </w:rPr>
      </w:pPr>
    </w:p>
    <w:p w14:paraId="0CF8AAA7">
      <w:pPr>
        <w:spacing w:line="360" w:lineRule="auto"/>
        <w:ind w:firstLine="420" w:firstLineChars="200"/>
        <w:rPr>
          <w:rFonts w:ascii="宋体" w:hAnsi="宋体" w:cs="宋体"/>
          <w:szCs w:val="21"/>
          <w:highlight w:val="none"/>
        </w:rPr>
      </w:pPr>
    </w:p>
    <w:p w14:paraId="30FF64F9">
      <w:pPr>
        <w:spacing w:line="360" w:lineRule="auto"/>
        <w:ind w:firstLine="4305" w:firstLineChars="2050"/>
        <w:rPr>
          <w:rFonts w:ascii="宋体" w:hAnsi="宋体" w:cs="宋体"/>
          <w:szCs w:val="21"/>
          <w:highlight w:val="none"/>
        </w:rPr>
      </w:pPr>
      <w:r>
        <w:rPr>
          <w:rFonts w:hint="eastAsia" w:ascii="宋体" w:hAnsi="宋体" w:cs="宋体"/>
          <w:szCs w:val="21"/>
          <w:highlight w:val="none"/>
        </w:rPr>
        <w:t>供应商：</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6E016846">
      <w:pPr>
        <w:spacing w:line="360" w:lineRule="auto"/>
        <w:ind w:firstLine="4305" w:firstLineChars="2050"/>
        <w:rPr>
          <w:rFonts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w:t>
      </w:r>
    </w:p>
    <w:p w14:paraId="410E37B0">
      <w:pPr>
        <w:spacing w:line="360" w:lineRule="auto"/>
        <w:ind w:firstLine="4305" w:firstLineChars="2050"/>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14:paraId="66E9BF98">
      <w:pPr>
        <w:spacing w:line="360" w:lineRule="auto"/>
        <w:ind w:firstLine="4305" w:firstLineChars="2050"/>
        <w:rPr>
          <w:rFonts w:ascii="宋体" w:hAnsi="宋体" w:cs="宋体"/>
          <w:szCs w:val="21"/>
          <w:highlight w:val="none"/>
        </w:rPr>
      </w:pPr>
      <w:r>
        <w:rPr>
          <w:rFonts w:hint="eastAsia" w:ascii="宋体" w:hAnsi="宋体" w:cs="宋体"/>
          <w:szCs w:val="21"/>
          <w:highlight w:val="none"/>
        </w:rPr>
        <w:t>网址：</w:t>
      </w:r>
      <w:r>
        <w:rPr>
          <w:rFonts w:hint="eastAsia" w:ascii="宋体" w:hAnsi="宋体" w:cs="宋体"/>
          <w:szCs w:val="21"/>
          <w:highlight w:val="none"/>
          <w:u w:val="single"/>
        </w:rPr>
        <w:t xml:space="preserve">                                 </w:t>
      </w:r>
    </w:p>
    <w:p w14:paraId="55850783">
      <w:pPr>
        <w:spacing w:line="360" w:lineRule="auto"/>
        <w:ind w:firstLine="4305" w:firstLineChars="2050"/>
        <w:rPr>
          <w:rFonts w:ascii="宋体" w:hAnsi="宋体" w:cs="宋体"/>
          <w:szCs w:val="21"/>
          <w:highlight w:val="none"/>
        </w:rPr>
      </w:pPr>
      <w:r>
        <w:rPr>
          <w:rFonts w:hint="eastAsia" w:ascii="宋体" w:hAnsi="宋体" w:cs="宋体"/>
          <w:szCs w:val="21"/>
          <w:highlight w:val="none"/>
        </w:rPr>
        <w:t>电话：</w:t>
      </w:r>
      <w:r>
        <w:rPr>
          <w:rFonts w:hint="eastAsia" w:ascii="宋体" w:hAnsi="宋体" w:cs="宋体"/>
          <w:szCs w:val="21"/>
          <w:highlight w:val="none"/>
          <w:u w:val="single"/>
        </w:rPr>
        <w:t xml:space="preserve">                                 </w:t>
      </w:r>
    </w:p>
    <w:p w14:paraId="303C2001">
      <w:pPr>
        <w:spacing w:line="360" w:lineRule="auto"/>
        <w:ind w:firstLine="4305" w:firstLineChars="2050"/>
        <w:rPr>
          <w:rFonts w:ascii="宋体" w:hAnsi="宋体" w:cs="宋体"/>
          <w:szCs w:val="21"/>
          <w:highlight w:val="none"/>
        </w:rPr>
      </w:pPr>
      <w:r>
        <w:rPr>
          <w:rFonts w:hint="eastAsia" w:ascii="宋体" w:hAnsi="宋体" w:cs="宋体"/>
          <w:szCs w:val="21"/>
          <w:highlight w:val="none"/>
        </w:rPr>
        <w:t>传真：</w:t>
      </w:r>
      <w:r>
        <w:rPr>
          <w:rFonts w:hint="eastAsia" w:ascii="宋体" w:hAnsi="宋体" w:cs="宋体"/>
          <w:szCs w:val="21"/>
          <w:highlight w:val="none"/>
          <w:u w:val="single"/>
        </w:rPr>
        <w:t xml:space="preserve">                                 </w:t>
      </w:r>
    </w:p>
    <w:p w14:paraId="0D07D6B3">
      <w:pPr>
        <w:spacing w:line="360" w:lineRule="auto"/>
        <w:ind w:firstLine="4305" w:firstLineChars="2050"/>
        <w:rPr>
          <w:rFonts w:ascii="宋体" w:hAnsi="宋体" w:cs="宋体"/>
          <w:szCs w:val="21"/>
          <w:highlight w:val="none"/>
        </w:rPr>
      </w:pPr>
      <w:r>
        <w:rPr>
          <w:rFonts w:hint="eastAsia" w:ascii="宋体" w:hAnsi="宋体" w:cs="宋体"/>
          <w:szCs w:val="21"/>
          <w:highlight w:val="none"/>
        </w:rPr>
        <w:t>邮政编码：</w:t>
      </w:r>
      <w:r>
        <w:rPr>
          <w:rFonts w:hint="eastAsia" w:ascii="宋体" w:hAnsi="宋体" w:cs="宋体"/>
          <w:szCs w:val="21"/>
          <w:highlight w:val="none"/>
          <w:u w:val="single"/>
        </w:rPr>
        <w:t xml:space="preserve">                             </w:t>
      </w:r>
    </w:p>
    <w:p w14:paraId="7462DCCD">
      <w:pPr>
        <w:spacing w:line="360" w:lineRule="auto"/>
        <w:ind w:firstLine="4305" w:firstLineChars="205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6E43A5AE">
      <w:pPr>
        <w:spacing w:line="360" w:lineRule="auto"/>
        <w:ind w:firstLine="420" w:firstLineChars="200"/>
        <w:rPr>
          <w:rFonts w:ascii="宋体" w:hAnsi="宋体" w:cs="宋体"/>
          <w:szCs w:val="21"/>
          <w:highlight w:val="none"/>
        </w:rPr>
        <w:sectPr>
          <w:footerReference r:id="rId12" w:type="default"/>
          <w:pgSz w:w="11906" w:h="16838"/>
          <w:pgMar w:top="1418" w:right="1134" w:bottom="1418" w:left="1134" w:header="851" w:footer="992" w:gutter="0"/>
          <w:pgNumType w:fmt="decimal"/>
          <w:cols w:space="720" w:num="1"/>
          <w:docGrid w:linePitch="312" w:charSpace="0"/>
        </w:sectPr>
      </w:pPr>
    </w:p>
    <w:p w14:paraId="142306F9">
      <w:pPr>
        <w:spacing w:line="360" w:lineRule="auto"/>
        <w:jc w:val="center"/>
        <w:outlineLvl w:val="9"/>
        <w:rPr>
          <w:rFonts w:hint="eastAsia" w:ascii="宋体" w:hAnsi="宋体" w:eastAsia="宋体" w:cs="宋体"/>
          <w:b/>
          <w:sz w:val="32"/>
          <w:szCs w:val="32"/>
          <w:highlight w:val="none"/>
          <w:lang w:val="en-US" w:eastAsia="zh-CN"/>
        </w:rPr>
      </w:pPr>
      <w:bookmarkStart w:id="118" w:name="_Toc32580"/>
      <w:bookmarkStart w:id="119" w:name="_Toc29904"/>
      <w:bookmarkStart w:id="120" w:name="_Toc7626"/>
      <w:r>
        <w:rPr>
          <w:rFonts w:hint="eastAsia" w:ascii="宋体" w:hAnsi="宋体" w:cs="宋体"/>
          <w:b/>
          <w:sz w:val="32"/>
          <w:szCs w:val="32"/>
          <w:highlight w:val="none"/>
        </w:rPr>
        <w:t>二、法定代表人身份证明</w:t>
      </w:r>
      <w:r>
        <w:rPr>
          <w:rFonts w:hint="eastAsia" w:ascii="宋体" w:hAnsi="宋体" w:cs="宋体"/>
          <w:b/>
          <w:sz w:val="32"/>
          <w:szCs w:val="32"/>
          <w:highlight w:val="none"/>
          <w:lang w:val="en-US" w:eastAsia="zh-CN"/>
        </w:rPr>
        <w:t>或</w:t>
      </w:r>
      <w:r>
        <w:rPr>
          <w:rFonts w:hint="eastAsia" w:ascii="宋体" w:hAnsi="宋体" w:cs="宋体"/>
          <w:b/>
          <w:sz w:val="32"/>
          <w:szCs w:val="32"/>
          <w:highlight w:val="none"/>
        </w:rPr>
        <w:t>授权委托书</w:t>
      </w:r>
      <w:bookmarkEnd w:id="118"/>
      <w:bookmarkEnd w:id="119"/>
      <w:bookmarkEnd w:id="120"/>
      <w:r>
        <w:rPr>
          <w:rFonts w:hint="eastAsia" w:ascii="宋体" w:hAnsi="宋体" w:cs="宋体"/>
          <w:b/>
          <w:sz w:val="32"/>
          <w:szCs w:val="32"/>
          <w:highlight w:val="none"/>
          <w:lang w:eastAsia="zh-CN"/>
        </w:rPr>
        <w:t>（</w:t>
      </w:r>
      <w:r>
        <w:rPr>
          <w:rFonts w:hint="eastAsia" w:ascii="宋体" w:hAnsi="宋体" w:cs="宋体"/>
          <w:b/>
          <w:sz w:val="32"/>
          <w:szCs w:val="32"/>
          <w:highlight w:val="none"/>
          <w:lang w:val="en-US" w:eastAsia="zh-CN"/>
        </w:rPr>
        <w:t>如有</w:t>
      </w:r>
      <w:r>
        <w:rPr>
          <w:rFonts w:hint="eastAsia" w:ascii="宋体" w:hAnsi="宋体" w:cs="宋体"/>
          <w:b/>
          <w:sz w:val="32"/>
          <w:szCs w:val="32"/>
          <w:highlight w:val="none"/>
          <w:lang w:eastAsia="zh-CN"/>
        </w:rPr>
        <w:t>）</w:t>
      </w:r>
    </w:p>
    <w:p w14:paraId="38C14182">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（一）法定代表人身份证明</w:t>
      </w:r>
    </w:p>
    <w:p w14:paraId="4E926A39">
      <w:pPr>
        <w:spacing w:line="360" w:lineRule="auto"/>
        <w:ind w:firstLine="420" w:firstLineChars="200"/>
        <w:rPr>
          <w:rFonts w:ascii="宋体" w:hAnsi="宋体" w:cs="宋体"/>
          <w:szCs w:val="21"/>
          <w:highlight w:val="none"/>
        </w:rPr>
      </w:pPr>
    </w:p>
    <w:p w14:paraId="3517A9D4">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1DF92FD7">
      <w:pPr>
        <w:spacing w:line="360" w:lineRule="auto"/>
        <w:ind w:firstLine="420" w:firstLineChars="200"/>
        <w:rPr>
          <w:rFonts w:ascii="宋体" w:hAnsi="宋体" w:cs="宋体"/>
          <w:szCs w:val="21"/>
          <w:highlight w:val="non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467ACE38">
      <w:pPr>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4088D57B">
      <w:pPr>
        <w:spacing w:line="360" w:lineRule="auto"/>
        <w:ind w:firstLine="420" w:firstLineChars="200"/>
        <w:rPr>
          <w:rFonts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32980E29">
      <w:pPr>
        <w:spacing w:line="360" w:lineRule="auto"/>
        <w:ind w:firstLine="420" w:firstLineChars="200"/>
        <w:rPr>
          <w:rFonts w:ascii="宋体" w:hAnsi="宋体" w:cs="宋体"/>
          <w:szCs w:val="21"/>
          <w:highlight w:val="non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6F038977">
      <w:pPr>
        <w:spacing w:line="360" w:lineRule="auto"/>
        <w:ind w:firstLine="420" w:firstLineChars="200"/>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r>
        <w:rPr>
          <w:rFonts w:hint="eastAsia" w:ascii="宋体" w:hAnsi="宋体" w:cs="宋体"/>
          <w:szCs w:val="21"/>
          <w:highlight w:val="none"/>
        </w:rPr>
        <w:t>_</w:t>
      </w:r>
    </w:p>
    <w:p w14:paraId="6C9E0A5D">
      <w:pPr>
        <w:spacing w:line="360" w:lineRule="auto"/>
        <w:ind w:firstLine="420" w:firstLineChars="200"/>
        <w:rPr>
          <w:rFonts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（供应商名称）的法定代表人。</w:t>
      </w:r>
    </w:p>
    <w:p w14:paraId="1E84EC8E">
      <w:pPr>
        <w:spacing w:line="360" w:lineRule="auto"/>
        <w:ind w:firstLine="840" w:firstLineChars="400"/>
        <w:rPr>
          <w:rFonts w:ascii="宋体" w:hAnsi="宋体" w:cs="宋体"/>
          <w:szCs w:val="21"/>
          <w:highlight w:val="none"/>
        </w:rPr>
      </w:pPr>
      <w:r>
        <w:rPr>
          <w:rFonts w:hint="eastAsia" w:ascii="宋体" w:hAnsi="宋体" w:cs="宋体"/>
          <w:szCs w:val="21"/>
          <w:highlight w:val="none"/>
        </w:rPr>
        <w:t>特此证明。</w:t>
      </w:r>
    </w:p>
    <w:p w14:paraId="58EBACE9">
      <w:pPr>
        <w:spacing w:line="360" w:lineRule="auto"/>
        <w:ind w:firstLine="420" w:firstLineChars="200"/>
        <w:rPr>
          <w:rFonts w:ascii="宋体" w:hAnsi="宋体" w:cs="宋体"/>
          <w:szCs w:val="21"/>
          <w:highlight w:val="none"/>
        </w:rPr>
      </w:pPr>
    </w:p>
    <w:p w14:paraId="57AAA107">
      <w:pPr>
        <w:spacing w:line="360" w:lineRule="auto"/>
        <w:ind w:firstLine="420" w:firstLineChars="200"/>
        <w:rPr>
          <w:rFonts w:ascii="宋体" w:hAnsi="宋体" w:cs="宋体"/>
          <w:szCs w:val="21"/>
          <w:highlight w:val="none"/>
        </w:rPr>
      </w:pPr>
      <w:r>
        <w:rPr>
          <w:rFonts w:hint="eastAsia" w:ascii="宋体" w:hAnsi="宋体" w:cs="宋体"/>
          <w:szCs w:val="21"/>
          <w:highlight w:val="none"/>
        </w:rPr>
        <mc:AlternateContent>
          <mc:Choice Requires="wps">
            <w:drawing>
              <wp:anchor distT="0" distB="0" distL="114300" distR="114300" simplePos="0" relativeHeight="251659264" behindDoc="0" locked="0" layoutInCell="1" allowOverlap="1">
                <wp:simplePos x="0" y="0"/>
                <wp:positionH relativeFrom="column">
                  <wp:posOffset>885825</wp:posOffset>
                </wp:positionH>
                <wp:positionV relativeFrom="paragraph">
                  <wp:posOffset>45720</wp:posOffset>
                </wp:positionV>
                <wp:extent cx="3457575" cy="1637665"/>
                <wp:effectExtent l="9525" t="9525" r="19050" b="10160"/>
                <wp:wrapNone/>
                <wp:docPr id="27" name="文本框 27"/>
                <wp:cNvGraphicFramePr/>
                <a:graphic xmlns:a="http://schemas.openxmlformats.org/drawingml/2006/main">
                  <a:graphicData uri="http://schemas.microsoft.com/office/word/2010/wordprocessingShape">
                    <wps:wsp>
                      <wps:cNvSpPr txBox="1"/>
                      <wps:spPr>
                        <a:xfrm>
                          <a:off x="0" y="0"/>
                          <a:ext cx="3457575" cy="163766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14:paraId="1D343641">
                            <w:pPr>
                              <w:jc w:val="center"/>
                              <w:rPr>
                                <w:rFonts w:ascii="黑体" w:eastAsia="黑体"/>
                                <w:sz w:val="32"/>
                                <w:szCs w:val="32"/>
                              </w:rPr>
                            </w:pPr>
                          </w:p>
                          <w:p w14:paraId="66C3C651">
                            <w:pPr>
                              <w:jc w:val="center"/>
                              <w:rPr>
                                <w:rFonts w:ascii="黑体" w:eastAsia="黑体"/>
                                <w:sz w:val="24"/>
                              </w:rPr>
                            </w:pPr>
                            <w:r>
                              <w:rPr>
                                <w:rFonts w:hint="eastAsia" w:ascii="黑体" w:eastAsia="黑体"/>
                                <w:sz w:val="24"/>
                              </w:rPr>
                              <w:t>法定代表人身份证复印件</w:t>
                            </w:r>
                          </w:p>
                        </w:txbxContent>
                      </wps:txbx>
                      <wps:bodyPr upright="1"/>
                    </wps:wsp>
                  </a:graphicData>
                </a:graphic>
              </wp:anchor>
            </w:drawing>
          </mc:Choice>
          <mc:Fallback>
            <w:pict>
              <v:shape id="_x0000_s1026" o:spid="_x0000_s1026" o:spt="202" type="#_x0000_t202" style="position:absolute;left:0pt;margin-left:69.75pt;margin-top:3.6pt;height:128.95pt;width:272.25pt;z-index:251659264;mso-width-relative:page;mso-height-relative:page;" fillcolor="#FFFFFF" filled="t" stroked="t" coordsize="21600,21600" o:gfxdata="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mrC5NUAAAAJAQAADwAAAAAAAAAB&#10;ACAAAAAiAAAAZHJzL2Rvd25yZXYueG1sUEsBAhQAFAAAAAgAh07iQLdODuITAgAASAQAAA4AAAAA&#10;AAAAAQAgAAAAJAEAAGRycy9lMm9Eb2MueG1sUEsFBgAAAAAGAAYAWQEAAKkFAAAAAA==&#10;">
                <v:fill on="t" focussize="0,0"/>
                <v:stroke weight="1.5pt" color="#000000" joinstyle="miter"/>
                <v:imagedata o:title=""/>
                <o:lock v:ext="edit" aspectratio="f"/>
                <v:textbox>
                  <w:txbxContent>
                    <w:p w14:paraId="1D343641">
                      <w:pPr>
                        <w:jc w:val="center"/>
                        <w:rPr>
                          <w:rFonts w:ascii="黑体" w:eastAsia="黑体"/>
                          <w:sz w:val="32"/>
                          <w:szCs w:val="32"/>
                        </w:rPr>
                      </w:pPr>
                    </w:p>
                    <w:p w14:paraId="66C3C651">
                      <w:pPr>
                        <w:jc w:val="center"/>
                        <w:rPr>
                          <w:rFonts w:ascii="黑体" w:eastAsia="黑体"/>
                          <w:sz w:val="24"/>
                        </w:rPr>
                      </w:pPr>
                      <w:r>
                        <w:rPr>
                          <w:rFonts w:hint="eastAsia" w:ascii="黑体" w:eastAsia="黑体"/>
                          <w:sz w:val="24"/>
                        </w:rPr>
                        <w:t>法定代表人身份证复印件</w:t>
                      </w:r>
                    </w:p>
                  </w:txbxContent>
                </v:textbox>
              </v:shape>
            </w:pict>
          </mc:Fallback>
        </mc:AlternateContent>
      </w:r>
    </w:p>
    <w:p w14:paraId="1CE0CC5E">
      <w:pPr>
        <w:spacing w:line="360" w:lineRule="auto"/>
        <w:ind w:firstLine="420" w:firstLineChars="200"/>
        <w:rPr>
          <w:rFonts w:ascii="宋体" w:hAnsi="宋体" w:cs="宋体"/>
          <w:szCs w:val="21"/>
          <w:highlight w:val="none"/>
        </w:rPr>
      </w:pPr>
    </w:p>
    <w:p w14:paraId="72681285">
      <w:pPr>
        <w:spacing w:line="360" w:lineRule="auto"/>
        <w:ind w:firstLine="420" w:firstLineChars="200"/>
        <w:rPr>
          <w:rFonts w:ascii="宋体" w:hAnsi="宋体" w:cs="宋体"/>
          <w:szCs w:val="21"/>
          <w:highlight w:val="none"/>
        </w:rPr>
      </w:pPr>
    </w:p>
    <w:p w14:paraId="4F1E4327">
      <w:pPr>
        <w:spacing w:line="360" w:lineRule="auto"/>
        <w:ind w:firstLine="420" w:firstLineChars="200"/>
        <w:rPr>
          <w:rFonts w:ascii="宋体" w:hAnsi="宋体" w:cs="宋体"/>
          <w:szCs w:val="21"/>
          <w:highlight w:val="none"/>
        </w:rPr>
      </w:pPr>
    </w:p>
    <w:p w14:paraId="6755AE67">
      <w:pPr>
        <w:spacing w:line="360" w:lineRule="auto"/>
        <w:ind w:firstLine="420" w:firstLineChars="200"/>
        <w:rPr>
          <w:rFonts w:ascii="宋体" w:hAnsi="宋体" w:cs="宋体"/>
          <w:szCs w:val="21"/>
          <w:highlight w:val="none"/>
        </w:rPr>
      </w:pPr>
    </w:p>
    <w:p w14:paraId="04729211">
      <w:pPr>
        <w:spacing w:line="360" w:lineRule="auto"/>
        <w:ind w:firstLine="420" w:firstLineChars="200"/>
        <w:rPr>
          <w:rFonts w:ascii="宋体" w:hAnsi="宋体" w:cs="宋体"/>
          <w:szCs w:val="21"/>
          <w:highlight w:val="none"/>
        </w:rPr>
      </w:pPr>
    </w:p>
    <w:p w14:paraId="1757C2F9">
      <w:pPr>
        <w:spacing w:line="360" w:lineRule="auto"/>
        <w:ind w:firstLine="420" w:firstLineChars="200"/>
        <w:rPr>
          <w:rFonts w:ascii="宋体" w:hAnsi="宋体" w:cs="宋体"/>
          <w:szCs w:val="21"/>
          <w:highlight w:val="none"/>
        </w:rPr>
      </w:pPr>
    </w:p>
    <w:p w14:paraId="230CFA36">
      <w:pPr>
        <w:spacing w:line="360" w:lineRule="auto"/>
        <w:ind w:firstLine="420" w:firstLineChars="200"/>
        <w:rPr>
          <w:rFonts w:ascii="宋体" w:hAnsi="宋体" w:cs="宋体"/>
          <w:szCs w:val="21"/>
          <w:highlight w:val="none"/>
        </w:rPr>
      </w:pPr>
    </w:p>
    <w:p w14:paraId="0F090062">
      <w:pPr>
        <w:spacing w:line="360" w:lineRule="auto"/>
        <w:ind w:firstLine="420" w:firstLineChars="200"/>
        <w:rPr>
          <w:rFonts w:ascii="宋体" w:hAnsi="宋体" w:cs="宋体"/>
          <w:szCs w:val="21"/>
          <w:highlight w:val="none"/>
        </w:rPr>
      </w:pPr>
    </w:p>
    <w:p w14:paraId="258D0D26">
      <w:pPr>
        <w:spacing w:line="360" w:lineRule="auto"/>
        <w:ind w:firstLine="420" w:firstLineChars="200"/>
        <w:rPr>
          <w:rFonts w:ascii="宋体" w:hAnsi="宋体" w:cs="宋体"/>
          <w:szCs w:val="21"/>
          <w:highlight w:val="none"/>
        </w:rPr>
      </w:pPr>
    </w:p>
    <w:p w14:paraId="29438C70">
      <w:pPr>
        <w:spacing w:line="360" w:lineRule="auto"/>
        <w:ind w:firstLine="420" w:firstLineChars="200"/>
        <w:rPr>
          <w:rFonts w:ascii="宋体" w:hAnsi="宋体" w:cs="宋体"/>
          <w:szCs w:val="21"/>
          <w:highlight w:val="none"/>
        </w:rPr>
      </w:pPr>
    </w:p>
    <w:p w14:paraId="6615456F">
      <w:pPr>
        <w:spacing w:line="360" w:lineRule="auto"/>
        <w:ind w:firstLine="4200" w:firstLineChars="2000"/>
        <w:rPr>
          <w:rFonts w:ascii="宋体" w:hAnsi="宋体" w:cs="宋体"/>
          <w:szCs w:val="21"/>
          <w:highlight w:val="none"/>
        </w:rPr>
      </w:pPr>
      <w:r>
        <w:rPr>
          <w:rFonts w:hint="eastAsia" w:ascii="宋体" w:hAnsi="宋体" w:cs="宋体"/>
          <w:szCs w:val="21"/>
          <w:highlight w:val="none"/>
        </w:rPr>
        <w:t>供应商：</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4676B788">
      <w:pPr>
        <w:spacing w:line="360" w:lineRule="auto"/>
        <w:ind w:firstLine="4515" w:firstLineChars="2150"/>
        <w:rPr>
          <w:rFonts w:ascii="宋体" w:hAnsi="宋体" w:cs="宋体"/>
          <w:szCs w:val="21"/>
          <w:highlight w:val="none"/>
          <w:u w:val="single"/>
        </w:rPr>
      </w:pPr>
    </w:p>
    <w:p w14:paraId="04CFEFAD">
      <w:pPr>
        <w:spacing w:line="360" w:lineRule="auto"/>
        <w:ind w:firstLine="4515" w:firstLineChars="2150"/>
        <w:rPr>
          <w:rFonts w:ascii="宋体" w:hAnsi="宋体" w:cs="宋体"/>
          <w:szCs w:val="21"/>
          <w:highlight w:val="none"/>
        </w:rPr>
        <w:sectPr>
          <w:pgSz w:w="11906" w:h="16838"/>
          <w:pgMar w:top="1418" w:right="1134" w:bottom="1418" w:left="1134" w:header="851" w:footer="992" w:gutter="0"/>
          <w:pgNumType w:fmt="decimal"/>
          <w:cols w:space="720" w:num="1"/>
          <w:docGrid w:linePitch="312" w:charSpace="0"/>
        </w:sect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113AD1B4">
      <w:pPr>
        <w:spacing w:line="360" w:lineRule="auto"/>
        <w:jc w:val="center"/>
        <w:rPr>
          <w:rFonts w:hint="eastAsia" w:ascii="宋体" w:hAnsi="宋体" w:eastAsia="宋体" w:cs="宋体"/>
          <w:b/>
          <w:sz w:val="28"/>
          <w:szCs w:val="28"/>
          <w:highlight w:val="none"/>
          <w:lang w:eastAsia="zh-CN"/>
        </w:rPr>
      </w:pPr>
      <w:r>
        <w:rPr>
          <w:rFonts w:hint="eastAsia" w:ascii="宋体" w:hAnsi="宋体" w:cs="宋体"/>
          <w:b/>
          <w:sz w:val="28"/>
          <w:szCs w:val="28"/>
          <w:highlight w:val="none"/>
        </w:rPr>
        <w:t>（二） 授权委托书</w:t>
      </w:r>
    </w:p>
    <w:p w14:paraId="21187DCA">
      <w:pPr>
        <w:spacing w:line="360" w:lineRule="auto"/>
        <w:ind w:firstLine="420" w:firstLineChars="200"/>
        <w:rPr>
          <w:rFonts w:ascii="宋体" w:hAnsi="宋体" w:cs="宋体"/>
          <w:szCs w:val="21"/>
          <w:highlight w:val="none"/>
        </w:rPr>
      </w:pPr>
    </w:p>
    <w:p w14:paraId="70D54A45">
      <w:pPr>
        <w:spacing w:line="500" w:lineRule="exact"/>
        <w:ind w:firstLine="420" w:firstLineChars="200"/>
        <w:jc w:val="left"/>
        <w:rPr>
          <w:rFonts w:ascii="宋体" w:hAnsi="宋体"/>
          <w:highlight w:val="none"/>
        </w:rPr>
      </w:pPr>
      <w:r>
        <w:rPr>
          <w:rFonts w:hint="eastAsia" w:ascii="宋体" w:hAnsi="宋体"/>
          <w:highlight w:val="none"/>
        </w:rPr>
        <w:t>本人</w:t>
      </w:r>
      <w:r>
        <w:rPr>
          <w:rFonts w:hint="eastAsia" w:ascii="宋体" w:hAnsi="宋体"/>
          <w:highlight w:val="none"/>
          <w:u w:val="single"/>
        </w:rPr>
        <w:t xml:space="preserve">               </w:t>
      </w:r>
      <w:r>
        <w:rPr>
          <w:rFonts w:hint="eastAsia" w:ascii="宋体" w:hAnsi="宋体"/>
          <w:highlight w:val="none"/>
        </w:rPr>
        <w:t>（姓名）系</w:t>
      </w:r>
      <w:r>
        <w:rPr>
          <w:rFonts w:hint="eastAsia" w:ascii="宋体" w:hAnsi="宋体"/>
          <w:highlight w:val="none"/>
          <w:u w:val="single"/>
        </w:rPr>
        <w:t xml:space="preserve">                            </w:t>
      </w:r>
      <w:r>
        <w:rPr>
          <w:rFonts w:hint="eastAsia" w:ascii="宋体" w:hAnsi="宋体"/>
          <w:highlight w:val="none"/>
        </w:rPr>
        <w:t>（供应商名称）的法定代表人，现委托</w:t>
      </w:r>
      <w:r>
        <w:rPr>
          <w:rFonts w:hint="eastAsia" w:ascii="宋体" w:hAnsi="宋体"/>
          <w:highlight w:val="none"/>
          <w:u w:val="single"/>
        </w:rPr>
        <w:t xml:space="preserve">                       </w:t>
      </w:r>
      <w:r>
        <w:rPr>
          <w:rFonts w:hint="eastAsia" w:ascii="宋体" w:hAnsi="宋体"/>
          <w:highlight w:val="none"/>
        </w:rPr>
        <w:t>（单位名称）的</w:t>
      </w:r>
      <w:r>
        <w:rPr>
          <w:rFonts w:hint="eastAsia" w:ascii="宋体" w:hAnsi="宋体"/>
          <w:highlight w:val="none"/>
          <w:u w:val="single"/>
        </w:rPr>
        <w:t xml:space="preserve">              </w:t>
      </w:r>
      <w:r>
        <w:rPr>
          <w:rFonts w:hint="eastAsia" w:ascii="宋体" w:hAnsi="宋体"/>
          <w:highlight w:val="none"/>
        </w:rPr>
        <w:t>（姓名）为我方代理人。代理人根据授权，以我方名义签署、澄清、说明、补正、递交、撤回、修改</w:t>
      </w:r>
      <w:r>
        <w:rPr>
          <w:rFonts w:hint="eastAsia" w:ascii="宋体" w:hAnsi="宋体"/>
          <w:highlight w:val="none"/>
          <w:u w:val="single"/>
        </w:rPr>
        <w:t xml:space="preserve">                </w:t>
      </w:r>
      <w:r>
        <w:rPr>
          <w:rFonts w:hint="eastAsia" w:ascii="宋体" w:hAnsi="宋体"/>
          <w:highlight w:val="none"/>
        </w:rPr>
        <w:t>（项目名称）磋商响应文件及处理相关事宜，其法律后果由我方承担。</w:t>
      </w:r>
    </w:p>
    <w:p w14:paraId="585AC51E">
      <w:pPr>
        <w:spacing w:line="500" w:lineRule="exact"/>
        <w:ind w:firstLine="420" w:firstLineChars="200"/>
        <w:rPr>
          <w:rFonts w:ascii="宋体" w:hAnsi="宋体"/>
          <w:highlight w:val="none"/>
        </w:rPr>
      </w:pPr>
      <w:r>
        <w:rPr>
          <w:rFonts w:hint="eastAsia" w:ascii="宋体" w:hAnsi="宋体"/>
          <w:highlight w:val="none"/>
        </w:rPr>
        <w:t>委托代理人电话：</w:t>
      </w:r>
      <w:r>
        <w:rPr>
          <w:rFonts w:hint="eastAsia" w:ascii="宋体" w:hAnsi="宋体"/>
          <w:highlight w:val="none"/>
          <w:u w:val="single"/>
        </w:rPr>
        <w:t xml:space="preserve">                  </w:t>
      </w:r>
      <w:r>
        <w:rPr>
          <w:rFonts w:hint="eastAsia" w:ascii="宋体" w:hAnsi="宋体"/>
          <w:highlight w:val="none"/>
        </w:rPr>
        <w:t>，委托代理人电子邮箱：</w:t>
      </w:r>
      <w:r>
        <w:rPr>
          <w:rFonts w:hint="eastAsia" w:ascii="宋体" w:hAnsi="宋体"/>
          <w:highlight w:val="none"/>
          <w:u w:val="single"/>
        </w:rPr>
        <w:t xml:space="preserve">                  </w:t>
      </w:r>
      <w:r>
        <w:rPr>
          <w:rFonts w:hint="eastAsia" w:ascii="宋体" w:hAnsi="宋体"/>
          <w:highlight w:val="none"/>
        </w:rPr>
        <w:t>。</w:t>
      </w:r>
    </w:p>
    <w:p w14:paraId="074A2511">
      <w:pPr>
        <w:spacing w:line="500" w:lineRule="exact"/>
        <w:ind w:firstLine="420" w:firstLineChars="200"/>
        <w:rPr>
          <w:rFonts w:ascii="宋体" w:hAnsi="宋体"/>
          <w:highlight w:val="none"/>
          <w:u w:val="single"/>
        </w:rPr>
      </w:pPr>
      <w:r>
        <w:rPr>
          <w:rFonts w:hint="eastAsia" w:ascii="宋体" w:hAnsi="宋体"/>
          <w:highlight w:val="none"/>
        </w:rPr>
        <w:t>委托期限：</w:t>
      </w:r>
      <w:r>
        <w:rPr>
          <w:rFonts w:hint="eastAsia" w:ascii="宋体" w:hAnsi="宋体"/>
          <w:highlight w:val="none"/>
          <w:u w:val="single"/>
        </w:rPr>
        <w:t xml:space="preserve">  </w:t>
      </w:r>
      <w:r>
        <w:rPr>
          <w:rFonts w:hint="eastAsia" w:ascii="宋体" w:hAnsi="宋体"/>
          <w:b/>
          <w:highlight w:val="none"/>
          <w:u w:val="single"/>
        </w:rPr>
        <w:t xml:space="preserve">                      </w:t>
      </w:r>
      <w:r>
        <w:rPr>
          <w:rFonts w:hint="eastAsia" w:ascii="宋体" w:hAnsi="宋体"/>
          <w:highlight w:val="none"/>
        </w:rPr>
        <w:t>。</w:t>
      </w:r>
    </w:p>
    <w:p w14:paraId="21C45F0B">
      <w:pPr>
        <w:spacing w:line="500" w:lineRule="exact"/>
        <w:ind w:firstLine="420" w:firstLineChars="200"/>
        <w:rPr>
          <w:rFonts w:ascii="宋体" w:hAnsi="宋体"/>
          <w:highlight w:val="none"/>
        </w:rPr>
      </w:pPr>
      <w:r>
        <w:rPr>
          <w:rFonts w:hint="eastAsia" w:ascii="宋体" w:hAnsi="宋体"/>
          <w:highlight w:val="none"/>
        </w:rPr>
        <w:t>代理人无转委托权。</w:t>
      </w:r>
    </w:p>
    <w:p w14:paraId="62121D31">
      <w:pPr>
        <w:widowControl/>
        <w:spacing w:line="500" w:lineRule="exact"/>
        <w:rPr>
          <w:rFonts w:ascii="宋体" w:hAnsi="宋体"/>
          <w:kern w:val="0"/>
          <w:highlight w:val="none"/>
        </w:rPr>
      </w:pPr>
      <w:r>
        <w:rPr>
          <w:rFonts w:hint="eastAsia" w:ascii="宋体" w:hAnsi="宋体"/>
          <w:kern w:val="0"/>
          <w:highlight w:val="none"/>
        </w:rPr>
        <w:t>附：法定代表人身份证及委托代理人身份证</w:t>
      </w:r>
    </w:p>
    <w:p w14:paraId="25FBBD4C">
      <w:pPr>
        <w:widowControl/>
        <w:spacing w:line="500" w:lineRule="exact"/>
        <w:rPr>
          <w:rFonts w:ascii="宋体" w:hAnsi="宋体"/>
          <w:kern w:val="0"/>
          <w:highlight w:val="none"/>
        </w:rPr>
      </w:pPr>
      <w:r>
        <w:rPr>
          <w:rFonts w:hint="eastAsia" w:ascii="宋体" w:hAnsi="宋体"/>
          <w:kern w:val="0"/>
          <w:highlight w:val="none"/>
        </w:rPr>
        <w:t xml:space="preserve"> </w:t>
      </w:r>
    </w:p>
    <w:p w14:paraId="1F1EFAB4">
      <w:pPr>
        <w:widowControl/>
        <w:spacing w:line="500" w:lineRule="exact"/>
        <w:rPr>
          <w:rFonts w:ascii="宋体" w:hAnsi="宋体"/>
          <w:kern w:val="0"/>
          <w:highlight w:val="none"/>
        </w:rPr>
      </w:pPr>
      <w:r>
        <w:rPr>
          <w:rFonts w:hint="eastAsia" w:ascii="宋体" w:hAnsi="宋体"/>
          <w:kern w:val="0"/>
          <w:highlight w:val="none"/>
        </w:rPr>
        <w:t xml:space="preserve"> </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567"/>
        <w:gridCol w:w="3568"/>
      </w:tblGrid>
      <w:tr w14:paraId="6A78A9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73" w:hRule="atLeast"/>
          <w:jc w:val="center"/>
        </w:trPr>
        <w:tc>
          <w:tcPr>
            <w:tcW w:w="3567" w:type="dxa"/>
            <w:tcBorders>
              <w:top w:val="single" w:color="auto" w:sz="12" w:space="0"/>
              <w:left w:val="single" w:color="auto" w:sz="12" w:space="0"/>
              <w:bottom w:val="single" w:color="auto" w:sz="12" w:space="0"/>
              <w:right w:val="single" w:color="auto" w:sz="12" w:space="0"/>
            </w:tcBorders>
            <w:noWrap w:val="0"/>
            <w:vAlign w:val="center"/>
          </w:tcPr>
          <w:p w14:paraId="45982DE1">
            <w:pPr>
              <w:spacing w:after="120" w:afterLines="50"/>
              <w:jc w:val="center"/>
              <w:rPr>
                <w:rFonts w:ascii="宋体" w:hAnsi="宋体"/>
                <w:b/>
                <w:bCs/>
                <w:kern w:val="0"/>
                <w:highlight w:val="none"/>
              </w:rPr>
            </w:pPr>
            <w:r>
              <w:rPr>
                <w:rFonts w:hint="eastAsia" w:ascii="宋体" w:hAnsi="宋体"/>
                <w:b/>
                <w:bCs/>
                <w:kern w:val="0"/>
                <w:highlight w:val="none"/>
              </w:rPr>
              <w:t>法定代表人</w:t>
            </w:r>
            <w:r>
              <w:rPr>
                <w:rFonts w:hint="eastAsia" w:ascii="宋体" w:hAnsi="宋体"/>
                <w:b/>
                <w:bCs/>
                <w:highlight w:val="none"/>
              </w:rPr>
              <w:t>身份证</w:t>
            </w:r>
          </w:p>
        </w:tc>
        <w:tc>
          <w:tcPr>
            <w:tcW w:w="3568" w:type="dxa"/>
            <w:tcBorders>
              <w:top w:val="single" w:color="auto" w:sz="12" w:space="0"/>
              <w:left w:val="single" w:color="auto" w:sz="12" w:space="0"/>
              <w:bottom w:val="single" w:color="auto" w:sz="12" w:space="0"/>
              <w:right w:val="single" w:color="auto" w:sz="12" w:space="0"/>
            </w:tcBorders>
            <w:noWrap w:val="0"/>
            <w:vAlign w:val="center"/>
          </w:tcPr>
          <w:p w14:paraId="0F8F47A3">
            <w:pPr>
              <w:spacing w:after="120" w:afterLines="50"/>
              <w:jc w:val="center"/>
              <w:rPr>
                <w:rFonts w:ascii="宋体" w:hAnsi="宋体"/>
                <w:b/>
                <w:bCs/>
                <w:highlight w:val="none"/>
                <w:u w:val="single"/>
              </w:rPr>
            </w:pPr>
            <w:r>
              <w:rPr>
                <w:rFonts w:hint="eastAsia" w:ascii="宋体" w:hAnsi="宋体"/>
                <w:b/>
                <w:bCs/>
                <w:kern w:val="0"/>
                <w:highlight w:val="none"/>
              </w:rPr>
              <w:t>委托代理人</w:t>
            </w:r>
            <w:r>
              <w:rPr>
                <w:rFonts w:hint="eastAsia" w:ascii="宋体" w:hAnsi="宋体"/>
                <w:b/>
                <w:bCs/>
                <w:highlight w:val="none"/>
              </w:rPr>
              <w:t>身份证</w:t>
            </w:r>
          </w:p>
        </w:tc>
      </w:tr>
    </w:tbl>
    <w:p w14:paraId="4F173A3D">
      <w:pPr>
        <w:widowControl/>
        <w:spacing w:line="500" w:lineRule="exact"/>
        <w:rPr>
          <w:rFonts w:ascii="宋体" w:hAnsi="宋体"/>
          <w:kern w:val="0"/>
          <w:highlight w:val="none"/>
        </w:rPr>
      </w:pPr>
    </w:p>
    <w:p w14:paraId="0E576648">
      <w:pPr>
        <w:ind w:firstLine="2158" w:firstLineChars="1028"/>
        <w:jc w:val="left"/>
        <w:rPr>
          <w:rFonts w:ascii="宋体" w:hAnsi="宋体"/>
          <w:highlight w:val="none"/>
        </w:rPr>
      </w:pPr>
      <w:r>
        <w:rPr>
          <w:rFonts w:hint="eastAsia" w:ascii="宋体" w:hAnsi="宋体"/>
          <w:highlight w:val="none"/>
        </w:rPr>
        <w:t xml:space="preserve"> </w:t>
      </w:r>
    </w:p>
    <w:p w14:paraId="3E7748ED">
      <w:pPr>
        <w:ind w:firstLine="2158" w:firstLineChars="1028"/>
        <w:jc w:val="left"/>
        <w:rPr>
          <w:rFonts w:ascii="宋体" w:hAnsi="宋体"/>
          <w:highlight w:val="none"/>
        </w:rPr>
      </w:pPr>
      <w:r>
        <w:rPr>
          <w:rFonts w:hint="eastAsia" w:ascii="宋体" w:hAnsi="宋体"/>
          <w:highlight w:val="none"/>
        </w:rPr>
        <w:t xml:space="preserve"> </w:t>
      </w:r>
    </w:p>
    <w:p w14:paraId="629CAAB3">
      <w:pPr>
        <w:jc w:val="center"/>
        <w:rPr>
          <w:rFonts w:ascii="宋体" w:hAnsi="宋体"/>
          <w:highlight w:val="none"/>
        </w:rPr>
      </w:pPr>
      <w:r>
        <w:rPr>
          <w:rFonts w:hint="eastAsia" w:ascii="宋体" w:hAnsi="宋体"/>
          <w:highlight w:val="none"/>
        </w:rPr>
        <w:t>供应商：</w:t>
      </w:r>
      <w:r>
        <w:rPr>
          <w:rFonts w:hint="eastAsia" w:ascii="宋体" w:hAnsi="宋体"/>
          <w:highlight w:val="none"/>
          <w:u w:val="single"/>
        </w:rPr>
        <w:t xml:space="preserve">                       </w:t>
      </w:r>
      <w:r>
        <w:rPr>
          <w:rFonts w:hint="eastAsia" w:ascii="宋体" w:hAnsi="宋体"/>
          <w:highlight w:val="none"/>
        </w:rPr>
        <w:t>（盖单位章）</w:t>
      </w:r>
    </w:p>
    <w:p w14:paraId="428CDBB6">
      <w:pPr>
        <w:jc w:val="center"/>
        <w:rPr>
          <w:rFonts w:ascii="宋体" w:hAnsi="宋体"/>
          <w:highlight w:val="none"/>
        </w:rPr>
      </w:pPr>
      <w:r>
        <w:rPr>
          <w:rFonts w:hint="eastAsia" w:ascii="宋体" w:hAnsi="宋体"/>
          <w:highlight w:val="none"/>
        </w:rPr>
        <w:t xml:space="preserve"> </w:t>
      </w:r>
    </w:p>
    <w:p w14:paraId="4717EF98">
      <w:pPr>
        <w:jc w:val="center"/>
        <w:rPr>
          <w:rFonts w:ascii="宋体" w:hAnsi="宋体"/>
          <w:highlight w:val="none"/>
        </w:rPr>
      </w:pPr>
      <w:r>
        <w:rPr>
          <w:rFonts w:hint="eastAsia" w:ascii="宋体" w:hAnsi="宋体"/>
          <w:highlight w:val="none"/>
        </w:rPr>
        <w:t>法定代表人：</w:t>
      </w:r>
      <w:r>
        <w:rPr>
          <w:rFonts w:hint="eastAsia" w:ascii="宋体" w:hAnsi="宋体"/>
          <w:highlight w:val="none"/>
          <w:u w:val="single"/>
        </w:rPr>
        <w:t xml:space="preserve">                       </w:t>
      </w:r>
      <w:r>
        <w:rPr>
          <w:rFonts w:hint="eastAsia" w:ascii="宋体" w:hAnsi="宋体"/>
          <w:highlight w:val="none"/>
        </w:rPr>
        <w:t>（签字）</w:t>
      </w:r>
    </w:p>
    <w:p w14:paraId="7AB78DAD">
      <w:pPr>
        <w:jc w:val="center"/>
        <w:rPr>
          <w:rFonts w:ascii="宋体" w:hAnsi="宋体"/>
          <w:highlight w:val="none"/>
        </w:rPr>
      </w:pPr>
      <w:r>
        <w:rPr>
          <w:rFonts w:hint="eastAsia" w:ascii="宋体" w:hAnsi="宋体"/>
          <w:highlight w:val="none"/>
        </w:rPr>
        <w:t xml:space="preserve"> </w:t>
      </w:r>
    </w:p>
    <w:p w14:paraId="3A77AE64">
      <w:pPr>
        <w:jc w:val="center"/>
        <w:rPr>
          <w:rFonts w:ascii="宋体" w:hAnsi="宋体"/>
          <w:highlight w:val="none"/>
        </w:rPr>
      </w:pPr>
      <w:r>
        <w:rPr>
          <w:rFonts w:hint="eastAsia" w:ascii="宋体" w:hAnsi="宋体"/>
          <w:highlight w:val="none"/>
        </w:rPr>
        <w:t>委托代理人：</w:t>
      </w:r>
      <w:r>
        <w:rPr>
          <w:rFonts w:hint="eastAsia" w:ascii="宋体" w:hAnsi="宋体"/>
          <w:highlight w:val="none"/>
          <w:u w:val="single"/>
        </w:rPr>
        <w:t xml:space="preserve">                       </w:t>
      </w:r>
      <w:r>
        <w:rPr>
          <w:rFonts w:hint="eastAsia" w:ascii="宋体" w:hAnsi="宋体"/>
          <w:highlight w:val="none"/>
        </w:rPr>
        <w:t>（签字）</w:t>
      </w:r>
    </w:p>
    <w:p w14:paraId="41A972FB">
      <w:pPr>
        <w:jc w:val="center"/>
        <w:rPr>
          <w:rFonts w:ascii="宋体" w:hAnsi="宋体"/>
          <w:highlight w:val="none"/>
        </w:rPr>
      </w:pPr>
      <w:r>
        <w:rPr>
          <w:rFonts w:hint="eastAsia" w:ascii="宋体" w:hAnsi="宋体"/>
          <w:highlight w:val="none"/>
        </w:rPr>
        <w:t xml:space="preserve"> </w:t>
      </w:r>
    </w:p>
    <w:p w14:paraId="37861DAE">
      <w:pPr>
        <w:jc w:val="center"/>
        <w:rPr>
          <w:rFonts w:ascii="宋体" w:hAnsi="宋体"/>
          <w:highlight w:val="none"/>
        </w:rPr>
      </w:pPr>
      <w:r>
        <w:rPr>
          <w:rFonts w:hint="eastAsia" w:ascii="宋体" w:hAnsi="宋体"/>
          <w:highlight w:val="none"/>
        </w:rPr>
        <w:t xml:space="preserve"> </w:t>
      </w:r>
    </w:p>
    <w:p w14:paraId="4E672341">
      <w:pPr>
        <w:jc w:val="center"/>
        <w:rPr>
          <w:rFonts w:ascii="宋体" w:hAnsi="宋体"/>
          <w:highlight w:val="none"/>
        </w:rPr>
      </w:pP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14:paraId="5AD4B49B">
      <w:pPr>
        <w:jc w:val="left"/>
        <w:rPr>
          <w:highlight w:val="none"/>
        </w:rPr>
      </w:pPr>
      <w:r>
        <w:rPr>
          <w:rFonts w:hint="eastAsia" w:ascii="宋体" w:hAnsi="宋体"/>
          <w:b/>
          <w:bCs/>
          <w:highlight w:val="none"/>
        </w:rPr>
        <w:t xml:space="preserve"> </w:t>
      </w:r>
    </w:p>
    <w:p w14:paraId="45964848">
      <w:pPr>
        <w:jc w:val="center"/>
        <w:rPr>
          <w:rFonts w:hint="eastAsia" w:ascii="宋体" w:hAnsi="宋体" w:cs="宋体"/>
          <w:b/>
          <w:sz w:val="32"/>
          <w:szCs w:val="32"/>
          <w:highlight w:val="none"/>
        </w:rPr>
      </w:pPr>
      <w:bookmarkStart w:id="121" w:name="_Toc99"/>
      <w:bookmarkStart w:id="122" w:name="_Toc29243"/>
    </w:p>
    <w:p w14:paraId="1E503EF9">
      <w:pPr>
        <w:jc w:val="center"/>
        <w:rPr>
          <w:rFonts w:hint="eastAsia" w:ascii="宋体" w:hAnsi="宋体" w:cs="宋体"/>
          <w:b/>
          <w:sz w:val="32"/>
          <w:szCs w:val="32"/>
          <w:highlight w:val="none"/>
        </w:rPr>
      </w:pPr>
    </w:p>
    <w:p w14:paraId="087708D3">
      <w:pPr>
        <w:jc w:val="center"/>
        <w:rPr>
          <w:rFonts w:hint="eastAsia" w:ascii="宋体" w:hAnsi="宋体" w:cs="宋体"/>
          <w:b/>
          <w:sz w:val="32"/>
          <w:szCs w:val="32"/>
          <w:highlight w:val="none"/>
        </w:rPr>
      </w:pPr>
    </w:p>
    <w:p w14:paraId="168C4E8A">
      <w:pPr>
        <w:jc w:val="center"/>
        <w:rPr>
          <w:rFonts w:hint="eastAsia" w:ascii="宋体" w:hAnsi="宋体" w:cs="宋体"/>
          <w:b/>
          <w:sz w:val="32"/>
          <w:szCs w:val="32"/>
          <w:highlight w:val="none"/>
        </w:rPr>
      </w:pPr>
    </w:p>
    <w:p w14:paraId="3870C3BF">
      <w:pPr>
        <w:jc w:val="center"/>
        <w:rPr>
          <w:rFonts w:hint="eastAsia" w:ascii="宋体" w:hAnsi="宋体" w:cs="宋体"/>
          <w:b/>
          <w:sz w:val="32"/>
          <w:szCs w:val="32"/>
          <w:highlight w:val="none"/>
        </w:rPr>
      </w:pPr>
    </w:p>
    <w:p w14:paraId="1D0A07E0">
      <w:pPr>
        <w:jc w:val="center"/>
        <w:rPr>
          <w:rFonts w:hint="eastAsia" w:ascii="宋体" w:hAnsi="宋体" w:cs="宋体"/>
          <w:b/>
          <w:sz w:val="32"/>
          <w:szCs w:val="32"/>
          <w:highlight w:val="none"/>
        </w:rPr>
      </w:pPr>
    </w:p>
    <w:p w14:paraId="234D92DE">
      <w:pPr>
        <w:jc w:val="center"/>
        <w:outlineLvl w:val="9"/>
        <w:rPr>
          <w:rFonts w:hint="eastAsia" w:ascii="宋体" w:hAnsi="宋体" w:cs="宋体"/>
          <w:b/>
          <w:sz w:val="32"/>
          <w:szCs w:val="32"/>
          <w:highlight w:val="none"/>
        </w:rPr>
      </w:pPr>
      <w:bookmarkStart w:id="123" w:name="_Toc273"/>
      <w:r>
        <w:rPr>
          <w:rFonts w:hint="eastAsia" w:ascii="宋体" w:hAnsi="宋体" w:cs="宋体"/>
          <w:b/>
          <w:sz w:val="32"/>
          <w:szCs w:val="32"/>
          <w:highlight w:val="none"/>
        </w:rPr>
        <w:t>三、磋商保证金</w:t>
      </w:r>
      <w:bookmarkEnd w:id="121"/>
      <w:bookmarkEnd w:id="122"/>
      <w:bookmarkEnd w:id="123"/>
    </w:p>
    <w:p w14:paraId="65527833">
      <w:pPr>
        <w:autoSpaceDE w:val="0"/>
        <w:autoSpaceDN w:val="0"/>
        <w:adjustRightInd w:val="0"/>
        <w:spacing w:line="480" w:lineRule="auto"/>
        <w:jc w:val="left"/>
        <w:rPr>
          <w:rFonts w:hint="eastAsia" w:ascii="宋体" w:hAnsi="宋体" w:eastAsia="宋体" w:cs="宋体"/>
          <w:color w:val="auto"/>
          <w:sz w:val="21"/>
          <w:szCs w:val="21"/>
          <w:highlight w:val="none"/>
          <w:lang w:val="zh-CN"/>
        </w:rPr>
      </w:pPr>
    </w:p>
    <w:p w14:paraId="6EF3B355">
      <w:pPr>
        <w:autoSpaceDE w:val="0"/>
        <w:autoSpaceDN w:val="0"/>
        <w:adjustRightInd w:val="0"/>
        <w:spacing w:line="480" w:lineRule="auto"/>
        <w:jc w:val="left"/>
        <w:rPr>
          <w:rFonts w:hint="eastAsia" w:ascii="宋体" w:hAnsi="宋体" w:eastAsia="宋体" w:cs="宋体"/>
          <w:color w:val="auto"/>
          <w:sz w:val="21"/>
          <w:szCs w:val="21"/>
          <w:highlight w:val="none"/>
          <w:lang w:val="zh-CN"/>
        </w:rPr>
      </w:pPr>
    </w:p>
    <w:p w14:paraId="67E717D3">
      <w:pPr>
        <w:autoSpaceDE w:val="0"/>
        <w:autoSpaceDN w:val="0"/>
        <w:adjustRightInd w:val="0"/>
        <w:spacing w:line="48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（采购人名称）：</w:t>
      </w:r>
    </w:p>
    <w:p w14:paraId="3931C9B1">
      <w:pPr>
        <w:autoSpaceDE w:val="0"/>
        <w:autoSpaceDN w:val="0"/>
        <w:adjustRightInd w:val="0"/>
        <w:spacing w:line="480" w:lineRule="auto"/>
        <w:jc w:val="left"/>
        <w:rPr>
          <w:rFonts w:hint="eastAsia" w:ascii="宋体" w:hAnsi="宋体" w:eastAsia="宋体" w:cs="宋体"/>
          <w:color w:val="auto"/>
          <w:sz w:val="21"/>
          <w:szCs w:val="21"/>
          <w:highlight w:val="none"/>
          <w:lang w:val="zh-CN"/>
        </w:rPr>
      </w:pPr>
    </w:p>
    <w:p w14:paraId="57C99C75">
      <w:pPr>
        <w:autoSpaceDE w:val="0"/>
        <w:autoSpaceDN w:val="0"/>
        <w:adjustRightInd w:val="0"/>
        <w:spacing w:line="480" w:lineRule="auto"/>
        <w:ind w:firstLine="601"/>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我方同意</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文件中有关</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保证金的规定，并对我方有约束力。</w:t>
      </w:r>
    </w:p>
    <w:p w14:paraId="4C23C3AF">
      <w:pPr>
        <w:autoSpaceDE w:val="0"/>
        <w:autoSpaceDN w:val="0"/>
        <w:adjustRightInd w:val="0"/>
        <w:spacing w:line="480" w:lineRule="auto"/>
        <w:ind w:firstLine="601"/>
        <w:jc w:val="left"/>
        <w:rPr>
          <w:rFonts w:hint="eastAsia" w:ascii="宋体" w:hAnsi="宋体" w:eastAsia="宋体" w:cs="宋体"/>
          <w:color w:val="auto"/>
          <w:sz w:val="21"/>
          <w:szCs w:val="21"/>
          <w:highlight w:val="none"/>
          <w:lang w:val="zh-CN"/>
        </w:rPr>
      </w:pPr>
    </w:p>
    <w:p w14:paraId="26B47CCB">
      <w:pPr>
        <w:autoSpaceDE w:val="0"/>
        <w:autoSpaceDN w:val="0"/>
        <w:adjustRightInd w:val="0"/>
        <w:spacing w:line="480" w:lineRule="auto"/>
        <w:ind w:firstLine="601"/>
        <w:jc w:val="left"/>
        <w:rPr>
          <w:rFonts w:hint="eastAsia" w:ascii="宋体" w:hAnsi="宋体" w:eastAsia="宋体" w:cs="宋体"/>
          <w:color w:val="auto"/>
          <w:sz w:val="21"/>
          <w:szCs w:val="21"/>
          <w:highlight w:val="none"/>
          <w:lang w:val="zh-CN"/>
        </w:rPr>
      </w:pPr>
    </w:p>
    <w:p w14:paraId="185B1E45">
      <w:pPr>
        <w:autoSpaceDE w:val="0"/>
        <w:autoSpaceDN w:val="0"/>
        <w:adjustRightInd w:val="0"/>
        <w:spacing w:line="480" w:lineRule="auto"/>
        <w:ind w:firstLine="570"/>
        <w:jc w:val="left"/>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附：</w:t>
      </w:r>
      <w:r>
        <w:rPr>
          <w:rFonts w:hint="eastAsia" w:ascii="宋体" w:hAnsi="宋体" w:cs="宋体"/>
          <w:b/>
          <w:color w:val="auto"/>
          <w:sz w:val="21"/>
          <w:szCs w:val="21"/>
          <w:highlight w:val="none"/>
          <w:lang w:val="en-US" w:eastAsia="zh-CN"/>
        </w:rPr>
        <w:t>磋商</w:t>
      </w:r>
      <w:r>
        <w:rPr>
          <w:rFonts w:hint="eastAsia" w:ascii="宋体" w:hAnsi="宋体" w:eastAsia="宋体" w:cs="宋体"/>
          <w:b/>
          <w:color w:val="auto"/>
          <w:sz w:val="21"/>
          <w:szCs w:val="21"/>
          <w:highlight w:val="none"/>
        </w:rPr>
        <w:t>保证金缴纳证明</w:t>
      </w:r>
      <w:r>
        <w:rPr>
          <w:rFonts w:hint="eastAsia" w:ascii="宋体" w:hAnsi="宋体" w:eastAsia="宋体" w:cs="宋体"/>
          <w:b/>
          <w:color w:val="auto"/>
          <w:sz w:val="21"/>
          <w:szCs w:val="21"/>
          <w:highlight w:val="none"/>
          <w:lang w:val="en-US" w:eastAsia="zh-CN"/>
        </w:rPr>
        <w:t>以及开户许可证（或基本存款账户信息）</w:t>
      </w:r>
    </w:p>
    <w:p w14:paraId="0B54EE0F">
      <w:pPr>
        <w:autoSpaceDE w:val="0"/>
        <w:autoSpaceDN w:val="0"/>
        <w:adjustRightInd w:val="0"/>
        <w:spacing w:line="480" w:lineRule="auto"/>
        <w:jc w:val="both"/>
        <w:rPr>
          <w:rFonts w:hint="eastAsia" w:ascii="宋体" w:hAnsi="宋体" w:eastAsia="宋体" w:cs="宋体"/>
          <w:color w:val="auto"/>
          <w:sz w:val="21"/>
          <w:szCs w:val="21"/>
          <w:highlight w:val="none"/>
          <w:lang w:val="zh-CN"/>
        </w:rPr>
      </w:pPr>
    </w:p>
    <w:p w14:paraId="046521E5">
      <w:pPr>
        <w:autoSpaceDE w:val="0"/>
        <w:autoSpaceDN w:val="0"/>
        <w:adjustRightInd w:val="0"/>
        <w:spacing w:line="480" w:lineRule="auto"/>
        <w:ind w:firstLine="570"/>
        <w:jc w:val="right"/>
        <w:rPr>
          <w:rFonts w:hint="eastAsia" w:ascii="宋体" w:hAnsi="宋体" w:eastAsia="宋体" w:cs="宋体"/>
          <w:color w:val="auto"/>
          <w:sz w:val="21"/>
          <w:szCs w:val="21"/>
          <w:highlight w:val="none"/>
          <w:lang w:val="zh-CN"/>
        </w:rPr>
      </w:pPr>
    </w:p>
    <w:p w14:paraId="30B56C0F">
      <w:pPr>
        <w:autoSpaceDE w:val="0"/>
        <w:autoSpaceDN w:val="0"/>
        <w:adjustRightInd w:val="0"/>
        <w:spacing w:line="480" w:lineRule="auto"/>
        <w:ind w:firstLine="570"/>
        <w:jc w:val="right"/>
        <w:rPr>
          <w:rFonts w:hint="eastAsia" w:ascii="宋体" w:hAnsi="宋体" w:cs="宋体"/>
          <w:color w:val="auto"/>
          <w:sz w:val="21"/>
          <w:szCs w:val="21"/>
          <w:highlight w:val="none"/>
          <w:lang w:val="en-US" w:eastAsia="zh-CN"/>
        </w:rPr>
      </w:pPr>
    </w:p>
    <w:p w14:paraId="413585F4">
      <w:pPr>
        <w:autoSpaceDE w:val="0"/>
        <w:autoSpaceDN w:val="0"/>
        <w:adjustRightInd w:val="0"/>
        <w:spacing w:line="480" w:lineRule="auto"/>
        <w:ind w:firstLine="570"/>
        <w:jc w:val="right"/>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cs="宋体"/>
          <w:bCs/>
          <w:sz w:val="21"/>
          <w:szCs w:val="21"/>
          <w:highlight w:val="none"/>
          <w:lang w:val="zh-CN"/>
        </w:rPr>
        <w:t>(盖单位章)</w:t>
      </w:r>
    </w:p>
    <w:p w14:paraId="696D92D9">
      <w:pPr>
        <w:spacing w:line="480" w:lineRule="auto"/>
        <w:ind w:firstLine="525" w:firstLineChars="250"/>
        <w:jc w:val="righ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法定代表人或其委托代理人：</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（签字）</w:t>
      </w:r>
    </w:p>
    <w:p w14:paraId="1825C897">
      <w:pPr>
        <w:spacing w:line="480" w:lineRule="auto"/>
        <w:jc w:val="righ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w:t>
      </w:r>
    </w:p>
    <w:p w14:paraId="48076983">
      <w:pPr>
        <w:spacing w:line="480" w:lineRule="auto"/>
        <w:ind w:firstLine="525" w:firstLineChars="250"/>
        <w:jc w:val="left"/>
        <w:rPr>
          <w:rFonts w:hint="eastAsia" w:ascii="宋体" w:hAnsi="宋体" w:eastAsia="宋体" w:cs="宋体"/>
          <w:color w:val="auto"/>
          <w:sz w:val="21"/>
          <w:szCs w:val="21"/>
          <w:highlight w:val="none"/>
          <w:lang w:val="zh-CN"/>
        </w:rPr>
      </w:pPr>
    </w:p>
    <w:p w14:paraId="370CB19E">
      <w:pPr>
        <w:pStyle w:val="9"/>
        <w:rPr>
          <w:rFonts w:ascii="宋体" w:eastAsia="宋体" w:cs="宋体"/>
          <w:highlight w:val="none"/>
        </w:rPr>
      </w:pPr>
    </w:p>
    <w:p w14:paraId="24BD6740">
      <w:pPr>
        <w:autoSpaceDE w:val="0"/>
        <w:autoSpaceDN w:val="0"/>
        <w:adjustRightInd w:val="0"/>
        <w:spacing w:line="400" w:lineRule="exact"/>
        <w:rPr>
          <w:rFonts w:ascii="宋体" w:hAnsi="宋体" w:cs="宋体"/>
          <w:highlight w:val="none"/>
        </w:rPr>
      </w:pPr>
    </w:p>
    <w:p w14:paraId="28F9E564">
      <w:pPr>
        <w:autoSpaceDE w:val="0"/>
        <w:autoSpaceDN w:val="0"/>
        <w:adjustRightInd w:val="0"/>
        <w:spacing w:line="400" w:lineRule="exact"/>
        <w:jc w:val="center"/>
        <w:rPr>
          <w:rFonts w:ascii="宋体" w:hAnsi="宋体" w:cs="宋体"/>
          <w:highlight w:val="none"/>
        </w:rPr>
      </w:pPr>
    </w:p>
    <w:p w14:paraId="300C2867">
      <w:pPr>
        <w:spacing w:line="360" w:lineRule="auto"/>
        <w:jc w:val="center"/>
        <w:rPr>
          <w:rFonts w:ascii="宋体" w:hAnsi="宋体" w:cs="宋体"/>
          <w:b/>
          <w:sz w:val="28"/>
          <w:szCs w:val="28"/>
          <w:highlight w:val="none"/>
        </w:rPr>
      </w:pPr>
    </w:p>
    <w:p w14:paraId="25E20D45">
      <w:pPr>
        <w:rPr>
          <w:rFonts w:hint="eastAsia" w:ascii="宋体" w:hAnsi="宋体" w:cs="宋体"/>
          <w:b/>
          <w:sz w:val="32"/>
          <w:szCs w:val="32"/>
          <w:highlight w:val="none"/>
          <w:lang w:val="en-US" w:eastAsia="zh-CN"/>
        </w:rPr>
      </w:pPr>
      <w:bookmarkStart w:id="124" w:name="_Toc19686"/>
      <w:bookmarkStart w:id="125" w:name="_Toc7977"/>
      <w:r>
        <w:rPr>
          <w:rFonts w:hint="eastAsia" w:ascii="宋体" w:hAnsi="宋体" w:cs="宋体"/>
          <w:b/>
          <w:sz w:val="32"/>
          <w:szCs w:val="32"/>
          <w:highlight w:val="none"/>
          <w:lang w:val="en-US" w:eastAsia="zh-CN"/>
        </w:rPr>
        <w:br w:type="page"/>
      </w:r>
    </w:p>
    <w:bookmarkEnd w:id="124"/>
    <w:bookmarkEnd w:id="125"/>
    <w:p w14:paraId="4BC5C6A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8"/>
          <w:szCs w:val="28"/>
          <w:highlight w:val="none"/>
          <w:lang w:eastAsia="zh-CN"/>
        </w:rPr>
      </w:pPr>
      <w:r>
        <w:rPr>
          <w:rFonts w:hint="eastAsia" w:cs="宋体"/>
          <w:b/>
          <w:bCs/>
          <w:sz w:val="30"/>
          <w:szCs w:val="30"/>
          <w:highlight w:val="none"/>
          <w:lang w:val="en-US" w:eastAsia="zh-CN"/>
        </w:rPr>
        <w:t>四</w:t>
      </w:r>
      <w:r>
        <w:rPr>
          <w:rFonts w:hint="eastAsia" w:cs="宋体"/>
          <w:b/>
          <w:bCs/>
          <w:sz w:val="28"/>
          <w:szCs w:val="28"/>
          <w:highlight w:val="none"/>
          <w:lang w:val="en-US" w:eastAsia="zh-CN"/>
        </w:rPr>
        <w:t>、</w:t>
      </w:r>
      <w:r>
        <w:rPr>
          <w:rFonts w:hint="eastAsia" w:ascii="宋体" w:hAnsi="宋体" w:eastAsia="宋体" w:cs="宋体"/>
          <w:b/>
          <w:bCs/>
          <w:color w:val="auto"/>
          <w:sz w:val="30"/>
          <w:szCs w:val="30"/>
          <w:highlight w:val="none"/>
          <w:lang w:val="en-US" w:eastAsia="zh-CN"/>
        </w:rPr>
        <w:t>供应商类似业绩</w:t>
      </w:r>
      <w:r>
        <w:rPr>
          <w:rFonts w:hint="eastAsia" w:ascii="宋体" w:hAnsi="宋体" w:eastAsia="宋体" w:cs="宋体"/>
          <w:b/>
          <w:bCs/>
          <w:color w:val="auto"/>
          <w:sz w:val="30"/>
          <w:szCs w:val="30"/>
          <w:highlight w:val="none"/>
        </w:rPr>
        <w:t>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36"/>
        <w:gridCol w:w="1830"/>
        <w:gridCol w:w="2029"/>
        <w:gridCol w:w="1651"/>
        <w:gridCol w:w="1783"/>
      </w:tblGrid>
      <w:tr w14:paraId="4096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817" w:type="dxa"/>
            <w:noWrap w:val="0"/>
            <w:vAlign w:val="center"/>
          </w:tcPr>
          <w:p w14:paraId="7F536607">
            <w:pPr>
              <w:widowControl/>
              <w:autoSpaceDE w:val="0"/>
              <w:autoSpaceDN w:val="0"/>
              <w:adjustRightInd w:val="0"/>
              <w:spacing w:after="240" w:line="360" w:lineRule="auto"/>
              <w:ind w:right="-481"/>
              <w:rPr>
                <w:rFonts w:hint="eastAsia" w:ascii="宋体" w:hAnsi="宋体" w:eastAsia="宋体" w:cs="宋体"/>
                <w:color w:val="auto"/>
                <w:kern w:val="1"/>
                <w:sz w:val="21"/>
                <w:szCs w:val="21"/>
                <w:highlight w:val="none"/>
              </w:rPr>
            </w:pPr>
            <w:r>
              <w:rPr>
                <w:rFonts w:hint="eastAsia" w:ascii="仿宋" w:hAnsi="仿宋" w:eastAsia="仿宋" w:cs="仿宋"/>
                <w:color w:val="auto"/>
                <w:kern w:val="1"/>
                <w:sz w:val="24"/>
                <w:highlight w:val="none"/>
              </w:rPr>
              <w:t xml:space="preserve">                           </w:t>
            </w:r>
            <w:r>
              <w:rPr>
                <w:rFonts w:hint="eastAsia" w:ascii="宋体" w:hAnsi="宋体" w:eastAsia="宋体" w:cs="宋体"/>
                <w:color w:val="auto"/>
                <w:kern w:val="1"/>
                <w:sz w:val="21"/>
                <w:szCs w:val="21"/>
                <w:highlight w:val="none"/>
              </w:rPr>
              <w:t>序号</w:t>
            </w:r>
          </w:p>
        </w:tc>
        <w:tc>
          <w:tcPr>
            <w:tcW w:w="1636" w:type="dxa"/>
            <w:noWrap w:val="0"/>
            <w:tcMar>
              <w:top w:w="100" w:type="dxa"/>
              <w:right w:w="100" w:type="dxa"/>
            </w:tcMar>
            <w:vAlign w:val="center"/>
          </w:tcPr>
          <w:p w14:paraId="099C1E59">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项目</w:t>
            </w:r>
            <w:r>
              <w:rPr>
                <w:rFonts w:hint="eastAsia" w:ascii="宋体" w:hAnsi="宋体" w:eastAsia="宋体" w:cs="宋体"/>
                <w:color w:val="auto"/>
                <w:kern w:val="1"/>
                <w:sz w:val="21"/>
                <w:szCs w:val="21"/>
                <w:highlight w:val="none"/>
              </w:rPr>
              <w:t>单位名称</w:t>
            </w:r>
          </w:p>
        </w:tc>
        <w:tc>
          <w:tcPr>
            <w:tcW w:w="1830" w:type="dxa"/>
            <w:noWrap w:val="0"/>
            <w:tcMar>
              <w:top w:w="100" w:type="dxa"/>
              <w:right w:w="100" w:type="dxa"/>
            </w:tcMar>
            <w:vAlign w:val="center"/>
          </w:tcPr>
          <w:p w14:paraId="2B5622C8">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项目名称</w:t>
            </w:r>
          </w:p>
        </w:tc>
        <w:tc>
          <w:tcPr>
            <w:tcW w:w="2029" w:type="dxa"/>
            <w:noWrap w:val="0"/>
            <w:tcMar>
              <w:top w:w="100" w:type="dxa"/>
              <w:right w:w="100" w:type="dxa"/>
            </w:tcMar>
            <w:vAlign w:val="center"/>
          </w:tcPr>
          <w:p w14:paraId="311526AC">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合同金额（万元）</w:t>
            </w:r>
          </w:p>
        </w:tc>
        <w:tc>
          <w:tcPr>
            <w:tcW w:w="1651" w:type="dxa"/>
            <w:noWrap w:val="0"/>
            <w:tcMar>
              <w:top w:w="100" w:type="dxa"/>
              <w:right w:w="100" w:type="dxa"/>
            </w:tcMar>
            <w:vAlign w:val="center"/>
          </w:tcPr>
          <w:p w14:paraId="00FF6F79">
            <w:pPr>
              <w:widowControl/>
              <w:autoSpaceDE w:val="0"/>
              <w:autoSpaceDN w:val="0"/>
              <w:adjustRightInd w:val="0"/>
              <w:spacing w:line="240" w:lineRule="auto"/>
              <w:jc w:val="center"/>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rPr>
              <w:t>项目</w:t>
            </w:r>
            <w:r>
              <w:rPr>
                <w:rFonts w:hint="eastAsia" w:ascii="宋体" w:hAnsi="宋体" w:eastAsia="宋体" w:cs="宋体"/>
                <w:color w:val="auto"/>
                <w:kern w:val="1"/>
                <w:sz w:val="21"/>
                <w:szCs w:val="21"/>
                <w:highlight w:val="none"/>
                <w:lang w:val="en-US" w:eastAsia="zh-CN"/>
              </w:rPr>
              <w:t>起止时间</w:t>
            </w:r>
          </w:p>
        </w:tc>
        <w:tc>
          <w:tcPr>
            <w:tcW w:w="1783" w:type="dxa"/>
            <w:noWrap w:val="0"/>
            <w:vAlign w:val="center"/>
          </w:tcPr>
          <w:p w14:paraId="3FA968F6">
            <w:pPr>
              <w:autoSpaceDE w:val="0"/>
              <w:autoSpaceDN w:val="0"/>
              <w:adjustRightInd w:val="0"/>
              <w:spacing w:line="240" w:lineRule="auto"/>
              <w:jc w:val="center"/>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项目</w:t>
            </w:r>
            <w:r>
              <w:rPr>
                <w:rFonts w:hint="eastAsia" w:ascii="宋体" w:hAnsi="宋体" w:eastAsia="宋体" w:cs="宋体"/>
                <w:color w:val="auto"/>
                <w:kern w:val="1"/>
                <w:sz w:val="21"/>
                <w:szCs w:val="21"/>
                <w:highlight w:val="none"/>
              </w:rPr>
              <w:t>单位联系人及电话</w:t>
            </w:r>
          </w:p>
        </w:tc>
      </w:tr>
      <w:tr w14:paraId="1F50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17" w:type="dxa"/>
            <w:noWrap w:val="0"/>
            <w:vAlign w:val="top"/>
          </w:tcPr>
          <w:p w14:paraId="61F271AD">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714474AC">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7956C3CC">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60A6391C">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04D35786">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6792DB07">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r w14:paraId="50AE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7" w:type="dxa"/>
            <w:noWrap w:val="0"/>
            <w:vAlign w:val="top"/>
          </w:tcPr>
          <w:p w14:paraId="774716CF">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68BE1580">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6BF4BC4C">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32B574F4">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6051B8F3">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2121ECFF">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r w14:paraId="6800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7" w:type="dxa"/>
            <w:noWrap w:val="0"/>
            <w:vAlign w:val="top"/>
          </w:tcPr>
          <w:p w14:paraId="397B8DFD">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191DE6B4">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171946F8">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57B88417">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3197B433">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6D150D2B">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r w14:paraId="3D74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7" w:type="dxa"/>
            <w:noWrap w:val="0"/>
            <w:vAlign w:val="top"/>
          </w:tcPr>
          <w:p w14:paraId="56A452EC">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2C274CEF">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2B69ADB2">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11B28FEA">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1162ABA7">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3CF98B60">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r w14:paraId="2EFE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17" w:type="dxa"/>
            <w:noWrap w:val="0"/>
            <w:vAlign w:val="top"/>
          </w:tcPr>
          <w:p w14:paraId="4D99EF91">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74D10AAB">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26C98265">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0F03F364">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7F87C292">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08BF26F7">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r w14:paraId="68C9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7" w:type="dxa"/>
            <w:noWrap w:val="0"/>
            <w:vAlign w:val="top"/>
          </w:tcPr>
          <w:p w14:paraId="3B8C3A6B">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26F2F3DC">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6E2FD533">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39E5B409">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5C36404F">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45295686">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r w14:paraId="4B23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7" w:type="dxa"/>
            <w:noWrap w:val="0"/>
            <w:vAlign w:val="top"/>
          </w:tcPr>
          <w:p w14:paraId="54826C61">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7A51E1B2">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6AE49E60">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2553E2DD">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76CF7123">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03F82DA4">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r w14:paraId="5157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7" w:type="dxa"/>
            <w:noWrap w:val="0"/>
            <w:vAlign w:val="top"/>
          </w:tcPr>
          <w:p w14:paraId="614ADB52">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06A38118">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3EF7C267">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674BE796">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6CB523B6">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545D5D60">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r w14:paraId="1E9E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17" w:type="dxa"/>
            <w:noWrap w:val="0"/>
            <w:vAlign w:val="top"/>
          </w:tcPr>
          <w:p w14:paraId="4A68D09C">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6D21F6B6">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02AE9456">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2B93890E">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47E16F0A">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544999D4">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r w14:paraId="1052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7" w:type="dxa"/>
            <w:noWrap w:val="0"/>
            <w:vAlign w:val="top"/>
          </w:tcPr>
          <w:p w14:paraId="200C47A4">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49653DD5">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7C00205D">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016C7D77">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0FEF4052">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4497A52F">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r w14:paraId="26770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17" w:type="dxa"/>
            <w:noWrap w:val="0"/>
            <w:vAlign w:val="top"/>
          </w:tcPr>
          <w:p w14:paraId="1E445550">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36" w:type="dxa"/>
            <w:noWrap w:val="0"/>
            <w:tcMar>
              <w:top w:w="100" w:type="dxa"/>
              <w:right w:w="100" w:type="dxa"/>
            </w:tcMar>
            <w:vAlign w:val="center"/>
          </w:tcPr>
          <w:p w14:paraId="12188FA1">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830" w:type="dxa"/>
            <w:noWrap w:val="0"/>
            <w:tcMar>
              <w:top w:w="100" w:type="dxa"/>
              <w:right w:w="100" w:type="dxa"/>
            </w:tcMar>
            <w:vAlign w:val="center"/>
          </w:tcPr>
          <w:p w14:paraId="122748C7">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2029" w:type="dxa"/>
            <w:noWrap w:val="0"/>
            <w:tcMar>
              <w:top w:w="100" w:type="dxa"/>
              <w:right w:w="100" w:type="dxa"/>
            </w:tcMar>
            <w:vAlign w:val="center"/>
          </w:tcPr>
          <w:p w14:paraId="560D15DC">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651" w:type="dxa"/>
            <w:noWrap w:val="0"/>
            <w:tcMar>
              <w:top w:w="100" w:type="dxa"/>
              <w:right w:w="100" w:type="dxa"/>
            </w:tcMar>
            <w:vAlign w:val="center"/>
          </w:tcPr>
          <w:p w14:paraId="03EDA411">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c>
          <w:tcPr>
            <w:tcW w:w="1783" w:type="dxa"/>
            <w:noWrap w:val="0"/>
            <w:tcMar>
              <w:top w:w="100" w:type="dxa"/>
              <w:right w:w="100" w:type="dxa"/>
            </w:tcMar>
            <w:vAlign w:val="center"/>
          </w:tcPr>
          <w:p w14:paraId="31F524D9">
            <w:pPr>
              <w:widowControl/>
              <w:autoSpaceDE w:val="0"/>
              <w:autoSpaceDN w:val="0"/>
              <w:adjustRightInd w:val="0"/>
              <w:spacing w:line="240" w:lineRule="auto"/>
              <w:jc w:val="center"/>
              <w:rPr>
                <w:rFonts w:hint="eastAsia" w:ascii="宋体" w:hAnsi="宋体" w:eastAsia="宋体" w:cs="宋体"/>
                <w:color w:val="auto"/>
                <w:kern w:val="1"/>
                <w:sz w:val="21"/>
                <w:szCs w:val="21"/>
                <w:highlight w:val="none"/>
              </w:rPr>
            </w:pPr>
          </w:p>
        </w:tc>
      </w:tr>
    </w:tbl>
    <w:p w14:paraId="42272038">
      <w:pPr>
        <w:autoSpaceDE w:val="0"/>
        <w:autoSpaceDN w:val="0"/>
        <w:adjustRightInd w:val="0"/>
        <w:spacing w:line="480" w:lineRule="auto"/>
        <w:jc w:val="left"/>
        <w:rPr>
          <w:rFonts w:hint="eastAsia" w:ascii="宋体" w:hAnsi="宋体" w:eastAsia="宋体" w:cs="宋体"/>
          <w:color w:val="auto"/>
          <w:szCs w:val="21"/>
          <w:highlight w:val="none"/>
        </w:rPr>
      </w:pPr>
    </w:p>
    <w:p w14:paraId="4ECF6728">
      <w:pPr>
        <w:keepNext w:val="0"/>
        <w:keepLines w:val="0"/>
        <w:pageBreakBefore w:val="0"/>
        <w:widowControl w:val="0"/>
        <w:kinsoku/>
        <w:wordWrap/>
        <w:overflowPunct/>
        <w:topLinePunct w:val="0"/>
        <w:autoSpaceDE w:val="0"/>
        <w:autoSpaceDN w:val="0"/>
        <w:bidi w:val="0"/>
        <w:adjustRightInd w:val="0"/>
        <w:snapToGrid w:val="0"/>
        <w:spacing w:line="480" w:lineRule="auto"/>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本表后</w:t>
      </w:r>
      <w:r>
        <w:rPr>
          <w:rFonts w:hint="eastAsia" w:ascii="宋体" w:hAnsi="宋体" w:eastAsia="宋体" w:cs="宋体"/>
          <w:b/>
          <w:bCs/>
          <w:color w:val="auto"/>
          <w:szCs w:val="21"/>
          <w:highlight w:val="none"/>
        </w:rPr>
        <w:t>附</w:t>
      </w:r>
      <w:r>
        <w:rPr>
          <w:rFonts w:hint="eastAsia" w:ascii="宋体" w:hAnsi="宋体" w:eastAsia="宋体" w:cs="宋体"/>
          <w:b/>
          <w:bCs/>
          <w:color w:val="auto"/>
          <w:szCs w:val="21"/>
          <w:highlight w:val="none"/>
          <w:lang w:val="en-US" w:eastAsia="zh-CN"/>
        </w:rPr>
        <w:t>中标（成交）通知书或</w:t>
      </w:r>
      <w:r>
        <w:rPr>
          <w:rFonts w:hint="eastAsia" w:ascii="宋体" w:hAnsi="宋体" w:eastAsia="宋体" w:cs="宋体"/>
          <w:b/>
          <w:bCs/>
          <w:color w:val="auto"/>
          <w:szCs w:val="21"/>
          <w:highlight w:val="none"/>
        </w:rPr>
        <w:t>合同协议书</w:t>
      </w:r>
      <w:r>
        <w:rPr>
          <w:rFonts w:hint="eastAsia" w:ascii="宋体" w:hAnsi="宋体" w:eastAsia="宋体" w:cs="宋体"/>
          <w:b/>
          <w:bCs/>
          <w:color w:val="auto"/>
          <w:szCs w:val="21"/>
          <w:highlight w:val="none"/>
          <w:lang w:eastAsia="zh-CN"/>
        </w:rPr>
        <w:t>扫描件</w:t>
      </w:r>
      <w:r>
        <w:rPr>
          <w:rFonts w:hint="eastAsia" w:ascii="宋体" w:hAnsi="宋体" w:eastAsia="宋体" w:cs="宋体"/>
          <w:b/>
          <w:bCs/>
          <w:color w:val="auto"/>
          <w:szCs w:val="21"/>
          <w:highlight w:val="none"/>
          <w:lang w:val="en-US" w:eastAsia="zh-CN"/>
        </w:rPr>
        <w:t>并</w:t>
      </w:r>
      <w:r>
        <w:rPr>
          <w:rFonts w:hint="eastAsia" w:ascii="宋体" w:hAnsi="宋体" w:eastAsia="宋体" w:cs="宋体"/>
          <w:b/>
          <w:bCs/>
          <w:color w:val="auto"/>
          <w:szCs w:val="21"/>
          <w:highlight w:val="none"/>
        </w:rPr>
        <w:t>加盖投标单位公章。</w:t>
      </w:r>
    </w:p>
    <w:p w14:paraId="1E0B5C96">
      <w:pPr>
        <w:keepNext w:val="0"/>
        <w:keepLines w:val="0"/>
        <w:pageBreakBefore w:val="0"/>
        <w:widowControl w:val="0"/>
        <w:kinsoku/>
        <w:wordWrap/>
        <w:overflowPunct/>
        <w:topLinePunct w:val="0"/>
        <w:autoSpaceDE w:val="0"/>
        <w:autoSpaceDN w:val="0"/>
        <w:bidi w:val="0"/>
        <w:adjustRightInd w:val="0"/>
        <w:snapToGrid w:val="0"/>
        <w:spacing w:line="480" w:lineRule="auto"/>
        <w:jc w:val="left"/>
        <w:textAlignment w:val="auto"/>
        <w:rPr>
          <w:rFonts w:hint="eastAsia" w:ascii="宋体" w:hAnsi="宋体" w:eastAsia="宋体" w:cs="宋体"/>
          <w:b/>
          <w:bCs/>
          <w:color w:val="auto"/>
          <w:szCs w:val="21"/>
          <w:highlight w:val="none"/>
        </w:rPr>
      </w:pPr>
    </w:p>
    <w:p w14:paraId="15B99180">
      <w:pPr>
        <w:autoSpaceDE w:val="0"/>
        <w:autoSpaceDN w:val="0"/>
        <w:adjustRightInd w:val="0"/>
        <w:spacing w:line="480" w:lineRule="auto"/>
        <w:ind w:firstLine="570"/>
        <w:jc w:val="right"/>
        <w:rPr>
          <w:rFonts w:hint="eastAsia" w:ascii="宋体" w:hAnsi="宋体" w:eastAsia="宋体" w:cs="宋体"/>
          <w:color w:val="auto"/>
          <w:sz w:val="21"/>
          <w:szCs w:val="21"/>
          <w:highlight w:val="none"/>
          <w:lang w:val="zh-CN"/>
        </w:rPr>
      </w:pPr>
    </w:p>
    <w:p w14:paraId="25679C5B">
      <w:pPr>
        <w:autoSpaceDE w:val="0"/>
        <w:autoSpaceDN w:val="0"/>
        <w:adjustRightInd w:val="0"/>
        <w:spacing w:line="480" w:lineRule="auto"/>
        <w:ind w:firstLine="570"/>
        <w:jc w:val="right"/>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cs="宋体"/>
          <w:bCs/>
          <w:sz w:val="21"/>
          <w:szCs w:val="21"/>
          <w:highlight w:val="none"/>
          <w:lang w:val="zh-CN"/>
        </w:rPr>
        <w:t>(盖单位章)</w:t>
      </w:r>
    </w:p>
    <w:p w14:paraId="2A28D807">
      <w:pPr>
        <w:spacing w:line="480" w:lineRule="auto"/>
        <w:ind w:firstLine="525" w:firstLineChars="250"/>
        <w:jc w:val="righ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法定代表人或其委托代理人：</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（签字）</w:t>
      </w:r>
    </w:p>
    <w:p w14:paraId="28631ABC">
      <w:pPr>
        <w:spacing w:line="480" w:lineRule="auto"/>
        <w:jc w:val="righ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w:t>
      </w:r>
    </w:p>
    <w:p w14:paraId="593CD51F">
      <w:pPr>
        <w:keepNext w:val="0"/>
        <w:keepLines w:val="0"/>
        <w:pageBreakBefore w:val="0"/>
        <w:widowControl w:val="0"/>
        <w:kinsoku/>
        <w:wordWrap/>
        <w:overflowPunct/>
        <w:topLinePunct w:val="0"/>
        <w:autoSpaceDE w:val="0"/>
        <w:autoSpaceDN w:val="0"/>
        <w:bidi w:val="0"/>
        <w:adjustRightInd w:val="0"/>
        <w:snapToGrid w:val="0"/>
        <w:spacing w:line="480" w:lineRule="auto"/>
        <w:jc w:val="left"/>
        <w:textAlignment w:val="auto"/>
        <w:rPr>
          <w:rFonts w:hint="eastAsia" w:ascii="宋体" w:hAnsi="宋体" w:eastAsia="宋体" w:cs="宋体"/>
          <w:b/>
          <w:bCs/>
          <w:color w:val="auto"/>
          <w:szCs w:val="21"/>
          <w:highlight w:val="none"/>
          <w:lang w:val="en-US" w:eastAsia="zh-CN"/>
        </w:rPr>
      </w:pPr>
    </w:p>
    <w:p w14:paraId="184E9F8C">
      <w:pPr>
        <w:spacing w:line="360" w:lineRule="auto"/>
        <w:rPr>
          <w:rFonts w:ascii="宋体" w:hAnsi="宋体" w:cs="宋体"/>
          <w:szCs w:val="21"/>
          <w:highlight w:val="none"/>
        </w:rPr>
        <w:sectPr>
          <w:pgSz w:w="11906" w:h="16838"/>
          <w:pgMar w:top="1418" w:right="1134" w:bottom="1418" w:left="1134" w:header="851" w:footer="992" w:gutter="0"/>
          <w:pgNumType w:fmt="decimal"/>
          <w:cols w:space="720" w:num="1"/>
          <w:docGrid w:linePitch="312" w:charSpace="0"/>
        </w:sectPr>
      </w:pPr>
    </w:p>
    <w:p w14:paraId="39BBDA18">
      <w:pPr>
        <w:keepNext w:val="0"/>
        <w:keepLines w:val="0"/>
        <w:widowControl/>
        <w:suppressLineNumbers w:val="0"/>
        <w:jc w:val="center"/>
        <w:rPr>
          <w:rFonts w:hint="default" w:ascii="宋体" w:hAnsi="宋体" w:eastAsia="宋体" w:cs="宋体"/>
          <w:color w:val="000000"/>
          <w:kern w:val="0"/>
          <w:sz w:val="24"/>
          <w:szCs w:val="24"/>
          <w:highlight w:val="none"/>
          <w:lang w:val="en-US" w:eastAsia="zh-CN" w:bidi="ar"/>
        </w:rPr>
      </w:pPr>
      <w:r>
        <w:rPr>
          <w:rFonts w:hint="eastAsia"/>
          <w:b/>
          <w:bCs/>
          <w:sz w:val="30"/>
          <w:szCs w:val="30"/>
          <w:highlight w:val="none"/>
          <w:lang w:val="en-US" w:eastAsia="zh-CN"/>
        </w:rPr>
        <w:t>五、</w:t>
      </w:r>
      <w:r>
        <w:rPr>
          <w:rFonts w:hint="eastAsia" w:ascii="宋体" w:hAnsi="宋体" w:eastAsia="宋体" w:cs="宋体"/>
          <w:b/>
          <w:bCs/>
          <w:color w:val="000000"/>
          <w:kern w:val="0"/>
          <w:sz w:val="30"/>
          <w:szCs w:val="30"/>
          <w:highlight w:val="none"/>
          <w:lang w:val="en-US" w:eastAsia="zh-CN" w:bidi="ar"/>
        </w:rPr>
        <w:t>投标人认为需提供的其他商务材料</w:t>
      </w:r>
    </w:p>
    <w:p w14:paraId="77B3F2CF">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p>
    <w:p w14:paraId="55BF59E6">
      <w:pPr>
        <w:keepNext w:val="0"/>
        <w:keepLines w:val="0"/>
        <w:widowControl/>
        <w:suppressLineNumbers w:val="0"/>
        <w:jc w:val="center"/>
        <w:outlineLvl w:val="9"/>
        <w:rPr>
          <w:rFonts w:hint="eastAsia" w:ascii="宋体" w:hAnsi="宋体" w:cs="宋体"/>
          <w:b/>
          <w:sz w:val="28"/>
          <w:szCs w:val="28"/>
          <w:highlight w:val="none"/>
        </w:rPr>
      </w:pPr>
    </w:p>
    <w:p w14:paraId="155FEEDC">
      <w:pPr>
        <w:keepNext w:val="0"/>
        <w:keepLines w:val="0"/>
        <w:widowControl/>
        <w:suppressLineNumbers w:val="0"/>
        <w:jc w:val="center"/>
        <w:outlineLvl w:val="9"/>
        <w:rPr>
          <w:rFonts w:hint="eastAsia" w:ascii="宋体" w:hAnsi="宋体" w:cs="宋体"/>
          <w:b/>
          <w:sz w:val="28"/>
          <w:szCs w:val="28"/>
          <w:highlight w:val="none"/>
        </w:rPr>
      </w:pPr>
    </w:p>
    <w:p w14:paraId="064B9AE5">
      <w:pPr>
        <w:keepNext w:val="0"/>
        <w:keepLines w:val="0"/>
        <w:widowControl/>
        <w:suppressLineNumbers w:val="0"/>
        <w:jc w:val="center"/>
        <w:outlineLvl w:val="9"/>
        <w:rPr>
          <w:rFonts w:hint="eastAsia" w:ascii="宋体" w:hAnsi="宋体" w:cs="宋体"/>
          <w:b/>
          <w:sz w:val="28"/>
          <w:szCs w:val="28"/>
          <w:highlight w:val="none"/>
        </w:rPr>
      </w:pPr>
    </w:p>
    <w:p w14:paraId="08F43A33">
      <w:pPr>
        <w:keepNext w:val="0"/>
        <w:keepLines w:val="0"/>
        <w:widowControl/>
        <w:suppressLineNumbers w:val="0"/>
        <w:jc w:val="center"/>
        <w:outlineLvl w:val="9"/>
        <w:rPr>
          <w:rFonts w:hint="eastAsia" w:ascii="宋体" w:hAnsi="宋体" w:cs="宋体"/>
          <w:b/>
          <w:sz w:val="28"/>
          <w:szCs w:val="28"/>
          <w:highlight w:val="none"/>
        </w:rPr>
      </w:pPr>
    </w:p>
    <w:p w14:paraId="5F95F84A">
      <w:pPr>
        <w:keepNext w:val="0"/>
        <w:keepLines w:val="0"/>
        <w:widowControl/>
        <w:suppressLineNumbers w:val="0"/>
        <w:jc w:val="center"/>
        <w:outlineLvl w:val="9"/>
        <w:rPr>
          <w:rFonts w:hint="eastAsia" w:ascii="宋体" w:hAnsi="宋体" w:cs="宋体"/>
          <w:b/>
          <w:sz w:val="28"/>
          <w:szCs w:val="28"/>
          <w:highlight w:val="none"/>
        </w:rPr>
      </w:pPr>
    </w:p>
    <w:p w14:paraId="4A890A50">
      <w:pPr>
        <w:keepNext w:val="0"/>
        <w:keepLines w:val="0"/>
        <w:widowControl/>
        <w:suppressLineNumbers w:val="0"/>
        <w:jc w:val="center"/>
        <w:outlineLvl w:val="9"/>
        <w:rPr>
          <w:rFonts w:hint="eastAsia" w:ascii="宋体" w:hAnsi="宋体" w:cs="宋体"/>
          <w:b/>
          <w:sz w:val="28"/>
          <w:szCs w:val="28"/>
          <w:highlight w:val="none"/>
        </w:rPr>
      </w:pPr>
    </w:p>
    <w:p w14:paraId="501F48BE">
      <w:pPr>
        <w:keepNext w:val="0"/>
        <w:keepLines w:val="0"/>
        <w:widowControl/>
        <w:suppressLineNumbers w:val="0"/>
        <w:jc w:val="center"/>
        <w:outlineLvl w:val="9"/>
        <w:rPr>
          <w:rFonts w:hint="eastAsia" w:ascii="宋体" w:hAnsi="宋体" w:cs="宋体"/>
          <w:b/>
          <w:sz w:val="28"/>
          <w:szCs w:val="28"/>
          <w:highlight w:val="none"/>
        </w:rPr>
      </w:pPr>
    </w:p>
    <w:p w14:paraId="3639DB7D">
      <w:pPr>
        <w:rPr>
          <w:rFonts w:hint="eastAsia" w:ascii="宋体" w:hAnsi="宋体" w:eastAsia="宋体" w:cs="宋体"/>
          <w:b/>
          <w:bCs/>
          <w:color w:val="000000"/>
          <w:kern w:val="0"/>
          <w:sz w:val="72"/>
          <w:szCs w:val="72"/>
          <w:highlight w:val="none"/>
          <w:lang w:val="en-US" w:eastAsia="zh-CN" w:bidi="ar"/>
        </w:rPr>
      </w:pPr>
      <w:bookmarkStart w:id="126" w:name="_Toc30263"/>
      <w:r>
        <w:rPr>
          <w:rFonts w:hint="eastAsia" w:ascii="宋体" w:hAnsi="宋体" w:eastAsia="宋体" w:cs="宋体"/>
          <w:b/>
          <w:bCs/>
          <w:color w:val="000000"/>
          <w:kern w:val="0"/>
          <w:sz w:val="72"/>
          <w:szCs w:val="72"/>
          <w:highlight w:val="none"/>
          <w:lang w:val="en-US" w:eastAsia="zh-CN" w:bidi="ar"/>
        </w:rPr>
        <w:br w:type="page"/>
      </w:r>
    </w:p>
    <w:p w14:paraId="78A8597F">
      <w:pPr>
        <w:keepNext w:val="0"/>
        <w:keepLines w:val="0"/>
        <w:widowControl/>
        <w:suppressLineNumbers w:val="0"/>
        <w:jc w:val="center"/>
        <w:outlineLvl w:val="1"/>
        <w:rPr>
          <w:highlight w:val="none"/>
        </w:rPr>
      </w:pPr>
      <w:r>
        <w:rPr>
          <w:rFonts w:hint="eastAsia" w:ascii="宋体" w:hAnsi="宋体" w:eastAsia="宋体" w:cs="宋体"/>
          <w:b/>
          <w:bCs/>
          <w:color w:val="000000"/>
          <w:kern w:val="0"/>
          <w:sz w:val="72"/>
          <w:szCs w:val="72"/>
          <w:highlight w:val="none"/>
          <w:lang w:val="en-US" w:eastAsia="zh-CN" w:bidi="ar"/>
        </w:rPr>
        <w:br w:type="textWrapping"/>
      </w:r>
      <w:r>
        <w:rPr>
          <w:rFonts w:hint="eastAsia" w:ascii="宋体" w:hAnsi="宋体" w:eastAsia="宋体" w:cs="宋体"/>
          <w:b/>
          <w:bCs/>
          <w:color w:val="000000"/>
          <w:kern w:val="0"/>
          <w:sz w:val="72"/>
          <w:szCs w:val="72"/>
          <w:highlight w:val="none"/>
          <w:lang w:val="en-US" w:eastAsia="zh-CN" w:bidi="ar"/>
        </w:rPr>
        <w:br w:type="textWrapping"/>
      </w:r>
      <w:r>
        <w:rPr>
          <w:rFonts w:hint="eastAsia" w:ascii="宋体" w:hAnsi="宋体" w:eastAsia="宋体" w:cs="宋体"/>
          <w:b/>
          <w:bCs/>
          <w:color w:val="000000"/>
          <w:kern w:val="0"/>
          <w:sz w:val="72"/>
          <w:szCs w:val="72"/>
          <w:highlight w:val="none"/>
          <w:lang w:val="en-US" w:eastAsia="zh-CN" w:bidi="ar"/>
        </w:rPr>
        <w:br w:type="textWrapping"/>
      </w:r>
      <w:r>
        <w:rPr>
          <w:rFonts w:hint="eastAsia" w:ascii="宋体" w:hAnsi="宋体" w:eastAsia="宋体" w:cs="宋体"/>
          <w:b/>
          <w:bCs/>
          <w:color w:val="000000"/>
          <w:kern w:val="0"/>
          <w:sz w:val="72"/>
          <w:szCs w:val="72"/>
          <w:highlight w:val="none"/>
          <w:lang w:val="en-US" w:eastAsia="zh-CN" w:bidi="ar"/>
        </w:rPr>
        <w:br w:type="textWrapping"/>
      </w:r>
      <w:r>
        <w:rPr>
          <w:rFonts w:hint="eastAsia" w:ascii="宋体" w:hAnsi="宋体" w:eastAsia="宋体" w:cs="宋体"/>
          <w:b/>
          <w:bCs/>
          <w:color w:val="000000"/>
          <w:kern w:val="0"/>
          <w:sz w:val="72"/>
          <w:szCs w:val="72"/>
          <w:highlight w:val="none"/>
          <w:lang w:val="en-US" w:eastAsia="zh-CN" w:bidi="ar"/>
        </w:rPr>
        <w:br w:type="textWrapping"/>
      </w:r>
      <w:r>
        <w:rPr>
          <w:rFonts w:hint="eastAsia" w:ascii="宋体" w:hAnsi="宋体" w:eastAsia="宋体" w:cs="宋体"/>
          <w:b/>
          <w:bCs/>
          <w:color w:val="000000"/>
          <w:kern w:val="0"/>
          <w:sz w:val="72"/>
          <w:szCs w:val="72"/>
          <w:highlight w:val="none"/>
          <w:lang w:val="en-US" w:eastAsia="zh-CN" w:bidi="ar"/>
        </w:rPr>
        <w:t>第三部分 技术文件</w:t>
      </w:r>
      <w:bookmarkEnd w:id="126"/>
    </w:p>
    <w:p w14:paraId="064FB2EF">
      <w:pPr>
        <w:rPr>
          <w:highlight w:val="none"/>
        </w:rPr>
        <w:sectPr>
          <w:pgSz w:w="11906" w:h="16838"/>
          <w:pgMar w:top="1440" w:right="1800" w:bottom="1440" w:left="1380" w:header="851" w:footer="992" w:gutter="0"/>
          <w:pgNumType w:fmt="decimal"/>
          <w:cols w:space="720" w:num="1"/>
          <w:docGrid w:type="lines" w:linePitch="312" w:charSpace="0"/>
        </w:sectPr>
      </w:pPr>
    </w:p>
    <w:p w14:paraId="5523B7B0">
      <w:pPr>
        <w:keepNext w:val="0"/>
        <w:keepLines w:val="0"/>
        <w:widowControl/>
        <w:suppressLineNumbers w:val="0"/>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b/>
          <w:bCs/>
          <w:color w:val="000000"/>
          <w:kern w:val="0"/>
          <w:sz w:val="30"/>
          <w:szCs w:val="30"/>
          <w:highlight w:val="none"/>
          <w:lang w:val="en-US" w:eastAsia="zh-CN" w:bidi="ar"/>
        </w:rPr>
        <w:t>一、技术方案</w:t>
      </w:r>
    </w:p>
    <w:p w14:paraId="475338F1">
      <w:pPr>
        <w:pStyle w:val="33"/>
        <w:ind w:firstLine="0" w:firstLineChars="0"/>
        <w:jc w:val="center"/>
        <w:rPr>
          <w:b/>
          <w:bCs/>
          <w:color w:val="auto"/>
          <w:highlight w:val="none"/>
        </w:rPr>
      </w:pPr>
      <w:r>
        <w:rPr>
          <w:rFonts w:hint="eastAsia" w:ascii="宋体" w:hAnsi="宋体" w:eastAsia="宋体" w:cs="宋体"/>
          <w:color w:val="000000"/>
          <w:kern w:val="0"/>
          <w:sz w:val="24"/>
          <w:szCs w:val="24"/>
          <w:highlight w:val="none"/>
          <w:lang w:val="en-US" w:eastAsia="zh-CN" w:bidi="ar"/>
        </w:rPr>
        <w:br w:type="textWrapping"/>
      </w:r>
      <w:r>
        <w:rPr>
          <w:rFonts w:hint="eastAsia" w:ascii="宋体" w:hAnsi="宋体" w:eastAsia="宋体" w:cs="宋体"/>
          <w:color w:val="000000"/>
          <w:kern w:val="0"/>
          <w:sz w:val="24"/>
          <w:szCs w:val="24"/>
          <w:highlight w:val="none"/>
          <w:lang w:val="en-US" w:eastAsia="zh-CN" w:bidi="ar"/>
        </w:rPr>
        <w:t>说明:本部分由供应商结合项目特点和评审办法要求自行编写。</w:t>
      </w:r>
    </w:p>
    <w:p w14:paraId="09C3CFFA">
      <w:pPr>
        <w:spacing w:line="360" w:lineRule="auto"/>
        <w:jc w:val="center"/>
        <w:rPr>
          <w:rFonts w:ascii="宋体" w:hAnsi="宋体" w:cs="宋体"/>
          <w:szCs w:val="21"/>
          <w:highlight w:val="none"/>
        </w:rPr>
      </w:pPr>
    </w:p>
    <w:p w14:paraId="08B3C8ED">
      <w:pPr>
        <w:spacing w:line="360" w:lineRule="auto"/>
        <w:jc w:val="center"/>
        <w:rPr>
          <w:rFonts w:ascii="宋体" w:hAnsi="宋体" w:cs="宋体"/>
          <w:szCs w:val="21"/>
          <w:highlight w:val="none"/>
        </w:rPr>
      </w:pPr>
    </w:p>
    <w:p w14:paraId="11093FA7">
      <w:pPr>
        <w:spacing w:line="360" w:lineRule="auto"/>
        <w:jc w:val="center"/>
        <w:rPr>
          <w:rFonts w:ascii="宋体" w:hAnsi="宋体" w:cs="宋体"/>
          <w:highlight w:val="none"/>
        </w:rPr>
      </w:pPr>
    </w:p>
    <w:p w14:paraId="7A9869DE">
      <w:pPr>
        <w:pStyle w:val="3"/>
        <w:jc w:val="center"/>
        <w:rPr>
          <w:rFonts w:ascii="宋体" w:hAnsi="宋体" w:cs="宋体"/>
          <w:highlight w:val="none"/>
        </w:rPr>
      </w:pPr>
    </w:p>
    <w:p w14:paraId="709CCE06">
      <w:pPr>
        <w:spacing w:line="360" w:lineRule="auto"/>
        <w:ind w:firstLine="420" w:firstLineChars="200"/>
        <w:jc w:val="center"/>
        <w:rPr>
          <w:rFonts w:ascii="宋体" w:hAnsi="宋体" w:cs="宋体"/>
          <w:szCs w:val="21"/>
          <w:highlight w:val="none"/>
        </w:rPr>
      </w:pPr>
    </w:p>
    <w:p w14:paraId="4110133D">
      <w:pPr>
        <w:spacing w:line="360" w:lineRule="auto"/>
        <w:ind w:firstLine="420" w:firstLineChars="200"/>
        <w:jc w:val="center"/>
        <w:rPr>
          <w:rFonts w:ascii="宋体" w:hAnsi="宋体" w:cs="宋体"/>
          <w:szCs w:val="21"/>
          <w:highlight w:val="none"/>
        </w:rPr>
        <w:sectPr>
          <w:pgSz w:w="11906" w:h="16838"/>
          <w:pgMar w:top="1418" w:right="1134" w:bottom="1418" w:left="1134" w:header="851" w:footer="1134" w:gutter="0"/>
          <w:pgNumType w:fmt="decimal"/>
          <w:cols w:space="720" w:num="1"/>
          <w:docGrid w:linePitch="312" w:charSpace="0"/>
        </w:sectPr>
      </w:pPr>
    </w:p>
    <w:p w14:paraId="3908D086">
      <w:pPr>
        <w:rPr>
          <w:rFonts w:hint="eastAsia" w:ascii="宋体" w:hAnsi="宋体" w:eastAsia="宋体" w:cs="宋体"/>
          <w:b/>
          <w:bCs/>
          <w:color w:val="000000"/>
          <w:kern w:val="0"/>
          <w:sz w:val="72"/>
          <w:szCs w:val="72"/>
          <w:highlight w:val="none"/>
          <w:lang w:val="en-US" w:eastAsia="zh-CN" w:bidi="ar"/>
        </w:rPr>
      </w:pPr>
    </w:p>
    <w:p w14:paraId="12E277AA">
      <w:pPr>
        <w:keepNext w:val="0"/>
        <w:keepLines w:val="0"/>
        <w:widowControl/>
        <w:suppressLineNumbers w:val="0"/>
        <w:jc w:val="center"/>
        <w:outlineLvl w:val="9"/>
        <w:rPr>
          <w:rFonts w:hint="eastAsia" w:ascii="宋体" w:hAnsi="宋体" w:eastAsia="宋体" w:cs="宋体"/>
          <w:b/>
          <w:bCs/>
          <w:color w:val="000000"/>
          <w:kern w:val="0"/>
          <w:sz w:val="72"/>
          <w:szCs w:val="72"/>
          <w:highlight w:val="none"/>
          <w:lang w:val="en-US" w:eastAsia="zh-CN" w:bidi="ar"/>
        </w:rPr>
      </w:pPr>
    </w:p>
    <w:p w14:paraId="68675DBC">
      <w:pPr>
        <w:keepNext w:val="0"/>
        <w:keepLines w:val="0"/>
        <w:widowControl/>
        <w:suppressLineNumbers w:val="0"/>
        <w:jc w:val="center"/>
        <w:outlineLvl w:val="9"/>
        <w:rPr>
          <w:rFonts w:hint="eastAsia" w:ascii="宋体" w:hAnsi="宋体" w:eastAsia="宋体" w:cs="宋体"/>
          <w:b/>
          <w:bCs/>
          <w:color w:val="000000"/>
          <w:kern w:val="0"/>
          <w:sz w:val="72"/>
          <w:szCs w:val="72"/>
          <w:highlight w:val="none"/>
          <w:lang w:val="en-US" w:eastAsia="zh-CN" w:bidi="ar"/>
        </w:rPr>
      </w:pPr>
    </w:p>
    <w:p w14:paraId="447F509F">
      <w:pPr>
        <w:keepNext w:val="0"/>
        <w:keepLines w:val="0"/>
        <w:widowControl/>
        <w:suppressLineNumbers w:val="0"/>
        <w:jc w:val="center"/>
        <w:outlineLvl w:val="9"/>
        <w:rPr>
          <w:rFonts w:hint="eastAsia" w:ascii="宋体" w:hAnsi="宋体" w:eastAsia="宋体" w:cs="宋体"/>
          <w:b/>
          <w:bCs/>
          <w:color w:val="000000"/>
          <w:kern w:val="0"/>
          <w:sz w:val="72"/>
          <w:szCs w:val="72"/>
          <w:highlight w:val="none"/>
          <w:lang w:val="en-US" w:eastAsia="zh-CN" w:bidi="ar"/>
        </w:rPr>
      </w:pPr>
    </w:p>
    <w:p w14:paraId="1F8B1B8B">
      <w:pPr>
        <w:keepNext w:val="0"/>
        <w:keepLines w:val="0"/>
        <w:widowControl/>
        <w:suppressLineNumbers w:val="0"/>
        <w:jc w:val="center"/>
        <w:outlineLvl w:val="9"/>
        <w:rPr>
          <w:rFonts w:hint="eastAsia" w:ascii="宋体" w:hAnsi="宋体" w:eastAsia="宋体" w:cs="宋体"/>
          <w:b/>
          <w:bCs/>
          <w:color w:val="000000"/>
          <w:kern w:val="0"/>
          <w:sz w:val="72"/>
          <w:szCs w:val="72"/>
          <w:highlight w:val="none"/>
          <w:lang w:val="en-US" w:eastAsia="zh-CN" w:bidi="ar"/>
        </w:rPr>
      </w:pPr>
    </w:p>
    <w:p w14:paraId="0CAEB0C9">
      <w:pPr>
        <w:keepNext w:val="0"/>
        <w:keepLines w:val="0"/>
        <w:widowControl/>
        <w:suppressLineNumbers w:val="0"/>
        <w:jc w:val="center"/>
        <w:outlineLvl w:val="1"/>
        <w:rPr>
          <w:rFonts w:hint="eastAsia" w:ascii="宋体" w:hAnsi="宋体" w:eastAsia="宋体" w:cs="宋体"/>
          <w:b/>
          <w:bCs/>
          <w:color w:val="000000"/>
          <w:kern w:val="0"/>
          <w:sz w:val="72"/>
          <w:szCs w:val="72"/>
          <w:highlight w:val="none"/>
          <w:lang w:val="en-US" w:eastAsia="zh-CN" w:bidi="ar"/>
        </w:rPr>
      </w:pPr>
      <w:bookmarkStart w:id="127" w:name="_Toc6159"/>
      <w:r>
        <w:rPr>
          <w:rFonts w:hint="eastAsia" w:ascii="宋体" w:hAnsi="宋体" w:eastAsia="宋体" w:cs="宋体"/>
          <w:b/>
          <w:bCs/>
          <w:color w:val="000000"/>
          <w:kern w:val="0"/>
          <w:sz w:val="72"/>
          <w:szCs w:val="72"/>
          <w:highlight w:val="none"/>
          <w:lang w:val="en-US" w:eastAsia="zh-CN" w:bidi="ar"/>
        </w:rPr>
        <w:br w:type="textWrapping"/>
      </w:r>
      <w:r>
        <w:rPr>
          <w:rFonts w:hint="eastAsia" w:ascii="宋体" w:hAnsi="宋体" w:eastAsia="宋体" w:cs="宋体"/>
          <w:b/>
          <w:bCs/>
          <w:color w:val="000000"/>
          <w:kern w:val="0"/>
          <w:sz w:val="72"/>
          <w:szCs w:val="72"/>
          <w:highlight w:val="none"/>
          <w:lang w:val="en-US" w:eastAsia="zh-CN" w:bidi="ar"/>
        </w:rPr>
        <w:t>第四部分 报价文件</w:t>
      </w:r>
      <w:bookmarkEnd w:id="127"/>
    </w:p>
    <w:p w14:paraId="0F99C6ED">
      <w:pPr>
        <w:rPr>
          <w:rFonts w:hint="eastAsia" w:ascii="宋体" w:hAnsi="宋体" w:eastAsia="宋体" w:cs="宋体"/>
          <w:b/>
          <w:bCs/>
          <w:color w:val="000000"/>
          <w:kern w:val="0"/>
          <w:sz w:val="72"/>
          <w:szCs w:val="72"/>
          <w:highlight w:val="none"/>
          <w:lang w:val="en-US" w:eastAsia="zh-CN" w:bidi="ar"/>
        </w:rPr>
      </w:pPr>
      <w:r>
        <w:rPr>
          <w:rFonts w:hint="eastAsia" w:ascii="宋体" w:hAnsi="宋体" w:eastAsia="宋体" w:cs="宋体"/>
          <w:b/>
          <w:bCs/>
          <w:color w:val="000000"/>
          <w:kern w:val="0"/>
          <w:sz w:val="72"/>
          <w:szCs w:val="72"/>
          <w:highlight w:val="none"/>
          <w:lang w:val="en-US" w:eastAsia="zh-CN" w:bidi="ar"/>
        </w:rPr>
        <w:br w:type="page"/>
      </w:r>
    </w:p>
    <w:p w14:paraId="49547A07">
      <w:pPr>
        <w:tabs>
          <w:tab w:val="left" w:pos="0"/>
        </w:tabs>
        <w:spacing w:line="360" w:lineRule="auto"/>
        <w:ind w:right="-210"/>
        <w:jc w:val="center"/>
        <w:rPr>
          <w:rFonts w:hint="default" w:eastAsia="宋体"/>
          <w:b/>
          <w:sz w:val="30"/>
          <w:szCs w:val="30"/>
          <w:highlight w:val="none"/>
          <w:lang w:val="en-US" w:eastAsia="zh-CN"/>
        </w:rPr>
      </w:pPr>
      <w:bookmarkStart w:id="128" w:name="_Toc48566810"/>
      <w:r>
        <w:rPr>
          <w:rFonts w:hint="eastAsia"/>
          <w:b/>
          <w:sz w:val="30"/>
          <w:szCs w:val="30"/>
          <w:highlight w:val="none"/>
          <w:lang w:val="en-US" w:eastAsia="zh-CN"/>
        </w:rPr>
        <w:t>一、报价表</w:t>
      </w:r>
    </w:p>
    <w:p w14:paraId="6D089922">
      <w:pPr>
        <w:tabs>
          <w:tab w:val="left" w:pos="0"/>
        </w:tabs>
        <w:spacing w:line="360" w:lineRule="auto"/>
        <w:ind w:right="-210"/>
        <w:rPr>
          <w:rFonts w:hint="eastAsia"/>
          <w:b/>
          <w:sz w:val="30"/>
          <w:szCs w:val="30"/>
          <w:highlight w:val="none"/>
        </w:rPr>
      </w:pPr>
    </w:p>
    <w:p w14:paraId="21203B19">
      <w:pPr>
        <w:tabs>
          <w:tab w:val="left" w:pos="0"/>
        </w:tabs>
        <w:spacing w:line="360" w:lineRule="auto"/>
        <w:ind w:right="-21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项目名称</w:t>
      </w:r>
      <w:r>
        <w:rPr>
          <w:rFonts w:hint="eastAsia" w:ascii="宋体" w:hAnsi="宋体" w:eastAsia="宋体" w:cs="宋体"/>
          <w:color w:val="auto"/>
          <w:sz w:val="24"/>
          <w:szCs w:val="24"/>
          <w:highlight w:val="none"/>
        </w:rPr>
        <w:t xml:space="preserve">：                 </w:t>
      </w:r>
    </w:p>
    <w:p w14:paraId="13213FBF">
      <w:pPr>
        <w:tabs>
          <w:tab w:val="left" w:pos="0"/>
        </w:tabs>
        <w:spacing w:line="360" w:lineRule="auto"/>
        <w:ind w:right="-21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项目编号</w:t>
      </w:r>
      <w:r>
        <w:rPr>
          <w:rFonts w:hint="eastAsia" w:ascii="宋体" w:hAnsi="宋体" w:eastAsia="宋体" w:cs="宋体"/>
          <w:color w:val="auto"/>
          <w:sz w:val="24"/>
          <w:szCs w:val="24"/>
          <w:highlight w:val="none"/>
        </w:rPr>
        <w:t>：</w:t>
      </w:r>
    </w:p>
    <w:tbl>
      <w:tblPr>
        <w:tblStyle w:val="23"/>
        <w:tblW w:w="10506" w:type="dxa"/>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4"/>
        <w:gridCol w:w="2662"/>
        <w:gridCol w:w="2573"/>
        <w:gridCol w:w="2897"/>
      </w:tblGrid>
      <w:tr w14:paraId="177F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2374" w:type="dxa"/>
            <w:noWrap w:val="0"/>
            <w:vAlign w:val="center"/>
          </w:tcPr>
          <w:p w14:paraId="198763CF">
            <w:pPr>
              <w:keepNext w:val="0"/>
              <w:keepLines w:val="0"/>
              <w:pageBreakBefore w:val="0"/>
              <w:tabs>
                <w:tab w:val="left" w:pos="0"/>
              </w:tabs>
              <w:kinsoku/>
              <w:wordWrap/>
              <w:overflowPunct/>
              <w:topLinePunct w:val="0"/>
              <w:autoSpaceDE/>
              <w:autoSpaceDN/>
              <w:bidi w:val="0"/>
              <w:adjustRightInd/>
              <w:snapToGrid/>
              <w:spacing w:line="400" w:lineRule="exact"/>
              <w:ind w:right="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供应商名称</w:t>
            </w:r>
          </w:p>
        </w:tc>
        <w:tc>
          <w:tcPr>
            <w:tcW w:w="2662" w:type="dxa"/>
            <w:noWrap w:val="0"/>
            <w:vAlign w:val="center"/>
          </w:tcPr>
          <w:p w14:paraId="2B0266A3">
            <w:pPr>
              <w:keepNext w:val="0"/>
              <w:keepLines w:val="0"/>
              <w:pageBreakBefore w:val="0"/>
              <w:tabs>
                <w:tab w:val="left" w:pos="0"/>
              </w:tabs>
              <w:kinsoku/>
              <w:wordWrap/>
              <w:overflowPunct/>
              <w:topLinePunct w:val="0"/>
              <w:autoSpaceDE/>
              <w:autoSpaceDN/>
              <w:bidi w:val="0"/>
              <w:adjustRightInd/>
              <w:snapToGrid/>
              <w:spacing w:line="400" w:lineRule="exact"/>
              <w:ind w:right="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首轮报价（元）</w:t>
            </w:r>
          </w:p>
        </w:tc>
        <w:tc>
          <w:tcPr>
            <w:tcW w:w="2573" w:type="dxa"/>
            <w:noWrap w:val="0"/>
            <w:vAlign w:val="center"/>
          </w:tcPr>
          <w:p w14:paraId="07ADC9B2">
            <w:pPr>
              <w:keepNext w:val="0"/>
              <w:keepLines w:val="0"/>
              <w:pageBreakBefore w:val="0"/>
              <w:tabs>
                <w:tab w:val="left" w:pos="0"/>
              </w:tabs>
              <w:kinsoku/>
              <w:wordWrap/>
              <w:overflowPunct/>
              <w:topLinePunct w:val="0"/>
              <w:autoSpaceDE/>
              <w:autoSpaceDN/>
              <w:bidi w:val="0"/>
              <w:adjustRightInd/>
              <w:snapToGrid/>
              <w:spacing w:line="400" w:lineRule="exact"/>
              <w:ind w:right="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合同履行期限</w:t>
            </w:r>
          </w:p>
        </w:tc>
        <w:tc>
          <w:tcPr>
            <w:tcW w:w="2897" w:type="dxa"/>
            <w:noWrap w:val="0"/>
            <w:vAlign w:val="center"/>
          </w:tcPr>
          <w:p w14:paraId="0D3074F4">
            <w:pPr>
              <w:keepNext w:val="0"/>
              <w:keepLines w:val="0"/>
              <w:pageBreakBefore w:val="0"/>
              <w:tabs>
                <w:tab w:val="left" w:pos="0"/>
              </w:tabs>
              <w:kinsoku/>
              <w:wordWrap/>
              <w:overflowPunct/>
              <w:topLinePunct w:val="0"/>
              <w:autoSpaceDE/>
              <w:autoSpaceDN/>
              <w:bidi w:val="0"/>
              <w:adjustRightInd/>
              <w:snapToGrid/>
              <w:spacing w:line="400" w:lineRule="exact"/>
              <w:ind w:right="0"/>
              <w:jc w:val="center"/>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服务标准及要求</w:t>
            </w:r>
          </w:p>
        </w:tc>
      </w:tr>
      <w:tr w14:paraId="32CD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2374" w:type="dxa"/>
            <w:noWrap w:val="0"/>
            <w:vAlign w:val="center"/>
          </w:tcPr>
          <w:p w14:paraId="46B77DEA">
            <w:pPr>
              <w:keepNext w:val="0"/>
              <w:keepLines w:val="0"/>
              <w:pageBreakBefore w:val="0"/>
              <w:tabs>
                <w:tab w:val="left" w:pos="0"/>
              </w:tabs>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color w:val="auto"/>
                <w:sz w:val="24"/>
                <w:szCs w:val="24"/>
                <w:highlight w:val="none"/>
                <w:vertAlign w:val="baseline"/>
              </w:rPr>
            </w:pPr>
          </w:p>
        </w:tc>
        <w:tc>
          <w:tcPr>
            <w:tcW w:w="2662" w:type="dxa"/>
            <w:noWrap w:val="0"/>
            <w:vAlign w:val="center"/>
          </w:tcPr>
          <w:p w14:paraId="6B8A9DA0">
            <w:pPr>
              <w:keepNext w:val="0"/>
              <w:keepLines w:val="0"/>
              <w:pageBreakBefore w:val="0"/>
              <w:tabs>
                <w:tab w:val="left" w:pos="0"/>
              </w:tabs>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color w:val="auto"/>
                <w:sz w:val="24"/>
                <w:szCs w:val="24"/>
                <w:highlight w:val="none"/>
                <w:vertAlign w:val="baseline"/>
              </w:rPr>
            </w:pPr>
          </w:p>
        </w:tc>
        <w:tc>
          <w:tcPr>
            <w:tcW w:w="2573" w:type="dxa"/>
            <w:noWrap w:val="0"/>
            <w:vAlign w:val="center"/>
          </w:tcPr>
          <w:p w14:paraId="746B9304">
            <w:pPr>
              <w:keepNext w:val="0"/>
              <w:keepLines w:val="0"/>
              <w:pageBreakBefore w:val="0"/>
              <w:tabs>
                <w:tab w:val="left" w:pos="0"/>
              </w:tabs>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color w:val="auto"/>
                <w:sz w:val="24"/>
                <w:szCs w:val="24"/>
                <w:highlight w:val="none"/>
                <w:vertAlign w:val="baseline"/>
              </w:rPr>
            </w:pPr>
          </w:p>
        </w:tc>
        <w:tc>
          <w:tcPr>
            <w:tcW w:w="2897" w:type="dxa"/>
            <w:noWrap w:val="0"/>
            <w:vAlign w:val="center"/>
          </w:tcPr>
          <w:p w14:paraId="47FA79FA">
            <w:pPr>
              <w:keepNext w:val="0"/>
              <w:keepLines w:val="0"/>
              <w:pageBreakBefore w:val="0"/>
              <w:tabs>
                <w:tab w:val="left" w:pos="0"/>
              </w:tabs>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color w:val="auto"/>
                <w:sz w:val="24"/>
                <w:szCs w:val="24"/>
                <w:highlight w:val="none"/>
                <w:vertAlign w:val="baseline"/>
              </w:rPr>
            </w:pPr>
          </w:p>
        </w:tc>
      </w:tr>
    </w:tbl>
    <w:p w14:paraId="5195AAD7">
      <w:pPr>
        <w:bidi w:val="0"/>
        <w:rPr>
          <w:rFonts w:hint="eastAsia" w:ascii="宋体" w:hAnsi="宋体" w:cs="宋体"/>
          <w:color w:val="auto"/>
          <w:spacing w:val="6"/>
          <w:highlight w:val="none"/>
          <w:lang w:val="en-US" w:eastAsia="zh-CN"/>
        </w:rPr>
      </w:pPr>
    </w:p>
    <w:p w14:paraId="3BBE8689">
      <w:pPr>
        <w:keepNext w:val="0"/>
        <w:keepLines w:val="0"/>
        <w:pageBreakBefore w:val="0"/>
        <w:widowControl w:val="0"/>
        <w:kinsoku/>
        <w:wordWrap/>
        <w:overflowPunct/>
        <w:topLinePunct w:val="0"/>
        <w:autoSpaceDE/>
        <w:autoSpaceDN/>
        <w:bidi w:val="0"/>
        <w:adjustRightInd w:val="0"/>
        <w:snapToGrid w:val="0"/>
        <w:ind w:firstLine="444" w:firstLineChars="200"/>
        <w:textAlignment w:val="auto"/>
        <w:rPr>
          <w:rFonts w:hint="eastAsia" w:ascii="宋体" w:hAnsi="宋体" w:cs="宋体"/>
          <w:color w:val="auto"/>
          <w:spacing w:val="6"/>
          <w:highlight w:val="none"/>
          <w:lang w:val="en-US" w:eastAsia="zh-CN"/>
        </w:rPr>
      </w:pPr>
    </w:p>
    <w:p w14:paraId="312B9EB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pacing w:val="6"/>
          <w:sz w:val="24"/>
          <w:szCs w:val="24"/>
          <w:highlight w:val="none"/>
          <w:lang w:val="en-US" w:eastAsia="zh-CN"/>
        </w:rPr>
        <w:t>注：供应商的报价</w:t>
      </w:r>
      <w:r>
        <w:rPr>
          <w:rFonts w:hint="eastAsia" w:ascii="宋体" w:hAnsi="宋体" w:cs="宋体"/>
          <w:b/>
          <w:bCs/>
          <w:color w:val="auto"/>
          <w:spacing w:val="6"/>
          <w:sz w:val="24"/>
          <w:szCs w:val="24"/>
          <w:highlight w:val="none"/>
          <w:lang w:val="zh-CN" w:eastAsia="zh-CN"/>
        </w:rPr>
        <w:t>包含</w:t>
      </w:r>
      <w:r>
        <w:rPr>
          <w:rFonts w:hint="eastAsia" w:ascii="宋体" w:hAnsi="宋体" w:cs="宋体"/>
          <w:b/>
          <w:bCs/>
          <w:color w:val="auto"/>
          <w:spacing w:val="6"/>
          <w:sz w:val="24"/>
          <w:szCs w:val="24"/>
          <w:highlight w:val="none"/>
          <w:lang w:val="zh-CN"/>
        </w:rPr>
        <w:t>服务所支出的所有费用（</w:t>
      </w:r>
      <w:r>
        <w:rPr>
          <w:rFonts w:hint="eastAsia" w:ascii="宋体" w:hAnsi="宋体" w:cs="宋体"/>
          <w:b/>
          <w:bCs/>
          <w:color w:val="auto"/>
          <w:spacing w:val="6"/>
          <w:sz w:val="24"/>
          <w:szCs w:val="24"/>
          <w:highlight w:val="none"/>
          <w:lang w:val="en-US" w:eastAsia="zh-CN"/>
        </w:rPr>
        <w:t>完税价</w:t>
      </w:r>
      <w:r>
        <w:rPr>
          <w:rFonts w:hint="eastAsia" w:ascii="宋体" w:hAnsi="宋体" w:cs="宋体"/>
          <w:b/>
          <w:bCs/>
          <w:color w:val="auto"/>
          <w:spacing w:val="6"/>
          <w:sz w:val="24"/>
          <w:szCs w:val="24"/>
          <w:highlight w:val="none"/>
          <w:lang w:val="zh-CN"/>
        </w:rPr>
        <w:t>），</w:t>
      </w:r>
      <w:r>
        <w:rPr>
          <w:rFonts w:hint="eastAsia" w:ascii="宋体" w:hAnsi="宋体" w:cs="宋体"/>
          <w:b/>
          <w:bCs/>
          <w:color w:val="auto"/>
          <w:spacing w:val="6"/>
          <w:sz w:val="24"/>
          <w:szCs w:val="24"/>
          <w:highlight w:val="none"/>
          <w:lang w:val="zh-CN" w:eastAsia="zh-CN"/>
        </w:rPr>
        <w:t>采购</w:t>
      </w:r>
      <w:r>
        <w:rPr>
          <w:rFonts w:hint="eastAsia" w:ascii="宋体" w:hAnsi="宋体" w:cs="宋体"/>
          <w:b/>
          <w:bCs/>
          <w:color w:val="auto"/>
          <w:spacing w:val="6"/>
          <w:sz w:val="24"/>
          <w:szCs w:val="24"/>
          <w:highlight w:val="none"/>
          <w:lang w:val="zh-CN"/>
        </w:rPr>
        <w:t>人不再支付其他任何费用。</w:t>
      </w:r>
      <w:r>
        <w:rPr>
          <w:rFonts w:hint="eastAsia" w:ascii="宋体" w:hAnsi="宋体" w:cs="宋体"/>
          <w:b/>
          <w:bCs/>
          <w:color w:val="auto"/>
          <w:spacing w:val="6"/>
          <w:sz w:val="24"/>
          <w:szCs w:val="24"/>
          <w:highlight w:val="none"/>
          <w:lang w:val="en-US" w:eastAsia="zh-CN"/>
        </w:rPr>
        <w:t>成交</w:t>
      </w:r>
      <w:r>
        <w:rPr>
          <w:rFonts w:hint="eastAsia" w:ascii="宋体" w:hAnsi="宋体" w:cs="宋体"/>
          <w:b/>
          <w:bCs/>
          <w:color w:val="auto"/>
          <w:spacing w:val="6"/>
          <w:sz w:val="24"/>
          <w:szCs w:val="24"/>
          <w:highlight w:val="none"/>
          <w:lang w:val="zh-CN"/>
        </w:rPr>
        <w:t>后不得以任何理由、任何原因向</w:t>
      </w:r>
      <w:r>
        <w:rPr>
          <w:rFonts w:hint="eastAsia" w:ascii="宋体" w:hAnsi="宋体" w:cs="宋体"/>
          <w:b/>
          <w:bCs/>
          <w:color w:val="auto"/>
          <w:spacing w:val="6"/>
          <w:sz w:val="24"/>
          <w:szCs w:val="24"/>
          <w:highlight w:val="none"/>
          <w:lang w:val="zh-CN" w:eastAsia="zh-CN"/>
        </w:rPr>
        <w:t>采购</w:t>
      </w:r>
      <w:r>
        <w:rPr>
          <w:rFonts w:hint="eastAsia" w:ascii="宋体" w:hAnsi="宋体" w:cs="宋体"/>
          <w:b/>
          <w:bCs/>
          <w:color w:val="auto"/>
          <w:spacing w:val="6"/>
          <w:sz w:val="24"/>
          <w:szCs w:val="24"/>
          <w:highlight w:val="none"/>
          <w:lang w:val="zh-CN"/>
        </w:rPr>
        <w:t>人要求支付其它任何费用。</w:t>
      </w:r>
    </w:p>
    <w:p w14:paraId="2BEDB67A">
      <w:pPr>
        <w:tabs>
          <w:tab w:val="left" w:pos="0"/>
        </w:tabs>
        <w:spacing w:line="480" w:lineRule="auto"/>
        <w:ind w:left="0" w:leftChars="0" w:right="-212" w:firstLine="2880" w:firstLineChars="1200"/>
        <w:rPr>
          <w:rFonts w:hint="eastAsia" w:ascii="宋体" w:hAnsi="宋体" w:eastAsia="宋体" w:cs="宋体"/>
          <w:color w:val="auto"/>
          <w:sz w:val="24"/>
          <w:szCs w:val="24"/>
          <w:highlight w:val="none"/>
        </w:rPr>
      </w:pPr>
    </w:p>
    <w:p w14:paraId="33F55DE5">
      <w:pPr>
        <w:tabs>
          <w:tab w:val="left" w:pos="0"/>
        </w:tabs>
        <w:spacing w:line="480" w:lineRule="auto"/>
        <w:ind w:left="0" w:leftChars="0" w:right="-212" w:firstLine="2880" w:firstLineChars="1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（盖</w:t>
      </w:r>
      <w:r>
        <w:rPr>
          <w:rFonts w:hint="eastAsia" w:ascii="宋体" w:hAnsi="宋体" w:eastAsia="宋体" w:cs="宋体"/>
          <w:color w:val="auto"/>
          <w:sz w:val="24"/>
          <w:szCs w:val="24"/>
          <w:highlight w:val="none"/>
          <w:u w:val="none"/>
          <w:lang w:val="en-US" w:eastAsia="zh-CN"/>
        </w:rPr>
        <w:t>单位章</w:t>
      </w:r>
      <w:r>
        <w:rPr>
          <w:rFonts w:hint="eastAsia" w:ascii="宋体" w:hAnsi="宋体" w:eastAsia="宋体" w:cs="宋体"/>
          <w:color w:val="auto"/>
          <w:sz w:val="24"/>
          <w:szCs w:val="24"/>
          <w:highlight w:val="none"/>
          <w:u w:val="none"/>
        </w:rPr>
        <w:t>）</w:t>
      </w:r>
    </w:p>
    <w:p w14:paraId="4AFED2E3">
      <w:pPr>
        <w:tabs>
          <w:tab w:val="left" w:pos="0"/>
        </w:tabs>
        <w:spacing w:line="480" w:lineRule="auto"/>
        <w:ind w:left="0" w:leftChars="0" w:right="-212" w:firstLine="2880" w:firstLineChars="1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（签字）</w:t>
      </w:r>
      <w:r>
        <w:rPr>
          <w:rFonts w:hint="eastAsia" w:ascii="宋体" w:hAnsi="宋体" w:eastAsia="宋体" w:cs="宋体"/>
          <w:color w:val="auto"/>
          <w:sz w:val="24"/>
          <w:szCs w:val="24"/>
          <w:highlight w:val="none"/>
        </w:rPr>
        <w:t xml:space="preserve">                                     </w:t>
      </w:r>
    </w:p>
    <w:p w14:paraId="5CE32BB3">
      <w:pPr>
        <w:spacing w:line="480" w:lineRule="auto"/>
        <w:ind w:left="0" w:leftChars="0" w:firstLine="2880" w:firstLineChars="1200"/>
        <w:jc w:val="right"/>
        <w:rPr>
          <w:rFonts w:hint="eastAsia"/>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bookmarkEnd w:id="128"/>
    <w:p w14:paraId="303938BD">
      <w:pPr>
        <w:rPr>
          <w:rFonts w:hint="eastAsia" w:ascii="宋体" w:hAnsi="宋体" w:cs="宋体"/>
          <w:highlight w:val="none"/>
        </w:rPr>
      </w:pPr>
    </w:p>
    <w:sectPr>
      <w:pgSz w:w="11906" w:h="16838"/>
      <w:pgMar w:top="1440" w:right="1066" w:bottom="1440" w:left="13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楷体">
    <w:altName w:val="宋体"/>
    <w:panose1 w:val="00000000000000000000"/>
    <w:charset w:val="86"/>
    <w:family w:val="modern"/>
    <w:pitch w:val="default"/>
    <w:sig w:usb0="00000000" w:usb1="00000000" w:usb2="00000010" w:usb3="00000000" w:csb0="00040000" w:csb1="00000000"/>
  </w:font>
  <w:font w:name="..ì.">
    <w:altName w:val="宋体"/>
    <w:panose1 w:val="00000000000000000000"/>
    <w:charset w:val="7A"/>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7CEB7">
    <w:pPr>
      <w:pStyle w:val="14"/>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1BD9B">
    <w:pPr>
      <w:pStyle w:val="14"/>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823BD">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03823BD">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6FE56">
    <w:pPr>
      <w:pStyle w:val="14"/>
      <w:jc w:val="center"/>
      <w:rPr>
        <w:rFonts w:eastAsia="仿宋_GB2312"/>
        <w:sz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CF02A">
                          <w:pPr>
                            <w:pStyle w:val="1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66CF02A">
                    <w:pPr>
                      <w:pStyle w:val="1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F0951">
    <w:pPr>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041537">
                          <w:pPr>
                            <w:pStyle w:val="1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57041537">
                    <w:pPr>
                      <w:pStyle w:val="1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E928E">
    <w:pPr>
      <w:pStyle w:val="14"/>
      <w:jc w:val="center"/>
      <w:rPr>
        <w:rFonts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584A4">
                          <w:pPr>
                            <w:pStyle w:val="1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3F584A4">
                    <w:pPr>
                      <w:pStyle w:val="1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7D07F">
    <w:pPr>
      <w:pStyle w:val="14"/>
      <w:jc w:val="center"/>
      <w:rPr>
        <w:rFonts w:eastAsia="仿宋_GB2312"/>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9C8CD">
                          <w:pPr>
                            <w:pStyle w:val="14"/>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929C8CD">
                    <w:pPr>
                      <w:pStyle w:val="14"/>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4521169">
      <w:pPr>
        <w:pStyle w:val="17"/>
        <w:rPr>
          <w:sz w:val="21"/>
          <w:szCs w:val="21"/>
        </w:rPr>
      </w:pPr>
      <w:r>
        <w:rPr>
          <w:rFonts w:hint="eastAsia"/>
          <w:sz w:val="21"/>
          <w:szCs w:val="21"/>
        </w:rPr>
        <w:t>备注：1.属于中小微企业的供应商填写此表。</w:t>
      </w:r>
    </w:p>
    <w:p w14:paraId="641C80F4">
      <w:pPr>
        <w:pStyle w:val="17"/>
        <w:ind w:firstLine="630" w:firstLineChars="300"/>
      </w:pPr>
      <w:r>
        <w:rPr>
          <w:rFonts w:hint="eastAsia"/>
          <w:sz w:val="21"/>
          <w:szCs w:val="21"/>
        </w:rPr>
        <w:t>2.从业人员、营业收入、资产总额填报上一年度数据，无上一年度数据的新成立企业可不填报。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4AF94">
    <w:pPr>
      <w:pStyle w:val="15"/>
      <w:pBdr>
        <w:bottom w:val="none" w:color="auto" w:sz="0" w:space="0"/>
      </w:pBdr>
      <w:jc w:val="center"/>
      <w:rPr>
        <w:rFonts w:hint="eastAsia"/>
        <w:b/>
        <w:bCs/>
        <w:sz w:val="22"/>
        <w:szCs w:val="2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71D01">
    <w:pPr>
      <w:pStyle w:val="15"/>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C3F4A">
    <w:pPr>
      <w:pStyle w:val="1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830D1"/>
    <w:multiLevelType w:val="singleLevel"/>
    <w:tmpl w:val="A02830D1"/>
    <w:lvl w:ilvl="0" w:tentative="0">
      <w:start w:val="1"/>
      <w:numFmt w:val="decimal"/>
      <w:suff w:val="nothing"/>
      <w:lvlText w:val="（%1）"/>
      <w:lvlJc w:val="left"/>
    </w:lvl>
  </w:abstractNum>
  <w:abstractNum w:abstractNumId="1">
    <w:nsid w:val="C55BF1A8"/>
    <w:multiLevelType w:val="singleLevel"/>
    <w:tmpl w:val="C55BF1A8"/>
    <w:lvl w:ilvl="0" w:tentative="0">
      <w:start w:val="3"/>
      <w:numFmt w:val="decimal"/>
      <w:suff w:val="nothing"/>
      <w:lvlText w:val="（%1）"/>
      <w:lvlJc w:val="left"/>
    </w:lvl>
  </w:abstractNum>
  <w:abstractNum w:abstractNumId="2">
    <w:nsid w:val="0737D9C3"/>
    <w:multiLevelType w:val="singleLevel"/>
    <w:tmpl w:val="0737D9C3"/>
    <w:lvl w:ilvl="0" w:tentative="0">
      <w:start w:val="1"/>
      <w:numFmt w:val="chineseCounting"/>
      <w:suff w:val="nothing"/>
      <w:lvlText w:val="%1、"/>
      <w:lvlJc w:val="left"/>
      <w:rPr>
        <w:rFonts w:hint="eastAsia"/>
      </w:rPr>
    </w:lvl>
  </w:abstractNum>
  <w:abstractNum w:abstractNumId="3">
    <w:nsid w:val="1066C2E0"/>
    <w:multiLevelType w:val="singleLevel"/>
    <w:tmpl w:val="1066C2E0"/>
    <w:lvl w:ilvl="0" w:tentative="0">
      <w:start w:val="1"/>
      <w:numFmt w:val="decimal"/>
      <w:suff w:val="space"/>
      <w:lvlText w:val="(%1)"/>
      <w:lvlJc w:val="left"/>
    </w:lvl>
  </w:abstractNum>
  <w:abstractNum w:abstractNumId="4">
    <w:nsid w:val="2AF2BD2F"/>
    <w:multiLevelType w:val="singleLevel"/>
    <w:tmpl w:val="2AF2BD2F"/>
    <w:lvl w:ilvl="0" w:tentative="0">
      <w:start w:val="1"/>
      <w:numFmt w:val="decimal"/>
      <w:suff w:val="nothing"/>
      <w:lvlText w:val="%1．"/>
      <w:lvlJc w:val="left"/>
    </w:lvl>
  </w:abstractNum>
  <w:abstractNum w:abstractNumId="5">
    <w:nsid w:val="6B9E5387"/>
    <w:multiLevelType w:val="singleLevel"/>
    <w:tmpl w:val="6B9E5387"/>
    <w:lvl w:ilvl="0" w:tentative="0">
      <w:start w:val="1"/>
      <w:numFmt w:val="decimal"/>
      <w:suff w:val="nothing"/>
      <w:lvlText w:val="（%1）"/>
      <w:lvlJc w:val="left"/>
    </w:lvl>
  </w:abstractNum>
  <w:abstractNum w:abstractNumId="6">
    <w:nsid w:val="76862A10"/>
    <w:multiLevelType w:val="singleLevel"/>
    <w:tmpl w:val="76862A10"/>
    <w:lvl w:ilvl="0" w:tentative="0">
      <w:start w:val="1"/>
      <w:numFmt w:val="chineseCounting"/>
      <w:suff w:val="space"/>
      <w:lvlText w:val="第%1章"/>
      <w:lvlJc w:val="left"/>
      <w:rPr>
        <w:rFonts w:hint="eastAsia"/>
      </w:rPr>
    </w:lvl>
  </w:abstractNum>
  <w:num w:numId="1">
    <w:abstractNumId w:val="6"/>
  </w:num>
  <w:num w:numId="2">
    <w:abstractNumId w:val="2"/>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12775"/>
    <w:rsid w:val="01CA216C"/>
    <w:rsid w:val="02BF3353"/>
    <w:rsid w:val="034F0B7A"/>
    <w:rsid w:val="03666986"/>
    <w:rsid w:val="059020A3"/>
    <w:rsid w:val="063A78C0"/>
    <w:rsid w:val="06CB676A"/>
    <w:rsid w:val="0850736D"/>
    <w:rsid w:val="0856728E"/>
    <w:rsid w:val="0B8A683F"/>
    <w:rsid w:val="0C886EAB"/>
    <w:rsid w:val="0CB101B0"/>
    <w:rsid w:val="0CC45F68"/>
    <w:rsid w:val="0CF12CA2"/>
    <w:rsid w:val="0D0E1ADC"/>
    <w:rsid w:val="1272218F"/>
    <w:rsid w:val="12EA6F8F"/>
    <w:rsid w:val="13A02D2C"/>
    <w:rsid w:val="145002AE"/>
    <w:rsid w:val="1578154F"/>
    <w:rsid w:val="16280BB6"/>
    <w:rsid w:val="16A64B07"/>
    <w:rsid w:val="177E1475"/>
    <w:rsid w:val="187008F3"/>
    <w:rsid w:val="194303E2"/>
    <w:rsid w:val="1AA33E29"/>
    <w:rsid w:val="1B0B3181"/>
    <w:rsid w:val="1B754A9E"/>
    <w:rsid w:val="1C4A6DEC"/>
    <w:rsid w:val="1CAC44F0"/>
    <w:rsid w:val="20315438"/>
    <w:rsid w:val="2079293B"/>
    <w:rsid w:val="21E12EE9"/>
    <w:rsid w:val="220646A2"/>
    <w:rsid w:val="225E628C"/>
    <w:rsid w:val="234C4337"/>
    <w:rsid w:val="234E6CD2"/>
    <w:rsid w:val="239C0251"/>
    <w:rsid w:val="23EC151B"/>
    <w:rsid w:val="242C5032"/>
    <w:rsid w:val="24F6145A"/>
    <w:rsid w:val="25346A17"/>
    <w:rsid w:val="255B4D05"/>
    <w:rsid w:val="25DE2164"/>
    <w:rsid w:val="25F538E5"/>
    <w:rsid w:val="290057D3"/>
    <w:rsid w:val="2A840B6B"/>
    <w:rsid w:val="2BEE541D"/>
    <w:rsid w:val="2CA62982"/>
    <w:rsid w:val="2CD51841"/>
    <w:rsid w:val="2D555402"/>
    <w:rsid w:val="2DCF4CC2"/>
    <w:rsid w:val="2FD302BA"/>
    <w:rsid w:val="308D4BE5"/>
    <w:rsid w:val="33AC6EFC"/>
    <w:rsid w:val="34563267"/>
    <w:rsid w:val="36687282"/>
    <w:rsid w:val="3733791C"/>
    <w:rsid w:val="38B10C09"/>
    <w:rsid w:val="38C2026A"/>
    <w:rsid w:val="38E928FC"/>
    <w:rsid w:val="3A2A4F7A"/>
    <w:rsid w:val="3BC60CD2"/>
    <w:rsid w:val="3D8E218C"/>
    <w:rsid w:val="3E775612"/>
    <w:rsid w:val="40C477AB"/>
    <w:rsid w:val="42CF1A6D"/>
    <w:rsid w:val="474C68B7"/>
    <w:rsid w:val="475F5299"/>
    <w:rsid w:val="47E86299"/>
    <w:rsid w:val="4EE40F10"/>
    <w:rsid w:val="4FBF54D9"/>
    <w:rsid w:val="503A7D14"/>
    <w:rsid w:val="52043EAB"/>
    <w:rsid w:val="53D515C0"/>
    <w:rsid w:val="5575487E"/>
    <w:rsid w:val="55C91693"/>
    <w:rsid w:val="58ED5699"/>
    <w:rsid w:val="593454B4"/>
    <w:rsid w:val="5B7D3A42"/>
    <w:rsid w:val="5E5E71FE"/>
    <w:rsid w:val="60412775"/>
    <w:rsid w:val="62A80882"/>
    <w:rsid w:val="62BC0032"/>
    <w:rsid w:val="65532D27"/>
    <w:rsid w:val="68703BF0"/>
    <w:rsid w:val="68A666B4"/>
    <w:rsid w:val="68C61A62"/>
    <w:rsid w:val="69392234"/>
    <w:rsid w:val="6B4F25BB"/>
    <w:rsid w:val="6BAB4894"/>
    <w:rsid w:val="6D284832"/>
    <w:rsid w:val="6DCD2F9B"/>
    <w:rsid w:val="6DD16EDF"/>
    <w:rsid w:val="6F655B31"/>
    <w:rsid w:val="6FC211D5"/>
    <w:rsid w:val="700A4075"/>
    <w:rsid w:val="7261084B"/>
    <w:rsid w:val="74CF1219"/>
    <w:rsid w:val="753F5076"/>
    <w:rsid w:val="78686692"/>
    <w:rsid w:val="787F3766"/>
    <w:rsid w:val="79197752"/>
    <w:rsid w:val="7B533629"/>
    <w:rsid w:val="7C014017"/>
    <w:rsid w:val="7D4A591B"/>
    <w:rsid w:val="7D9D0B8C"/>
    <w:rsid w:val="7F3472CE"/>
    <w:rsid w:val="7F6E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outlineLvl w:val="0"/>
    </w:pPr>
    <w:rPr>
      <w:b/>
      <w:bCs/>
      <w:kern w:val="44"/>
      <w:sz w:val="32"/>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line="360" w:lineRule="auto"/>
      <w:outlineLvl w:val="2"/>
    </w:pPr>
    <w:rPr>
      <w:b/>
      <w:bCs/>
      <w:sz w:val="24"/>
      <w:szCs w:val="32"/>
    </w:rPr>
  </w:style>
  <w:style w:type="paragraph" w:styleId="2">
    <w:name w:val="heading 4"/>
    <w:basedOn w:val="1"/>
    <w:next w:val="3"/>
    <w:qFormat/>
    <w:uiPriority w:val="0"/>
    <w:pPr>
      <w:keepNext/>
      <w:keepLines/>
      <w:spacing w:line="360" w:lineRule="auto"/>
      <w:outlineLvl w:val="3"/>
    </w:pPr>
    <w:rPr>
      <w:rFonts w:ascii="Arial" w:hAnsi="Arial"/>
      <w:b/>
      <w:bCs/>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7">
    <w:name w:val="annotation text"/>
    <w:basedOn w:val="1"/>
    <w:qFormat/>
    <w:uiPriority w:val="0"/>
    <w:pPr>
      <w:jc w:val="left"/>
    </w:pPr>
  </w:style>
  <w:style w:type="paragraph" w:styleId="8">
    <w:name w:val="Body Text 3"/>
    <w:basedOn w:val="1"/>
    <w:qFormat/>
    <w:uiPriority w:val="0"/>
    <w:rPr>
      <w:rFonts w:ascii="宋体"/>
      <w:sz w:val="24"/>
      <w:szCs w:val="20"/>
    </w:rPr>
  </w:style>
  <w:style w:type="paragraph" w:styleId="9">
    <w:name w:val="Body Text"/>
    <w:basedOn w:val="1"/>
    <w:next w:val="10"/>
    <w:qFormat/>
    <w:uiPriority w:val="0"/>
    <w:pPr>
      <w:spacing w:line="460" w:lineRule="exact"/>
    </w:pPr>
    <w:rPr>
      <w:rFonts w:ascii="汉鼎简楷体" w:hAnsi="宋体" w:eastAsia="汉鼎简楷体"/>
      <w:b/>
      <w:bCs/>
      <w:spacing w:val="4"/>
      <w:sz w:val="24"/>
      <w:szCs w:val="20"/>
    </w:rPr>
  </w:style>
  <w:style w:type="paragraph" w:customStyle="1" w:styleId="10">
    <w:name w:val="目录 61"/>
    <w:basedOn w:val="1"/>
    <w:next w:val="1"/>
    <w:qFormat/>
    <w:uiPriority w:val="0"/>
    <w:pPr>
      <w:ind w:left="2100" w:leftChars="1000"/>
    </w:pPr>
    <w:rPr>
      <w:rFonts w:ascii="Calibri" w:hAnsi="Calibri" w:eastAsia="宋体"/>
      <w:szCs w:val="22"/>
    </w:rPr>
  </w:style>
  <w:style w:type="paragraph" w:styleId="11">
    <w:name w:val="Body Text Indent"/>
    <w:basedOn w:val="1"/>
    <w:next w:val="1"/>
    <w:qFormat/>
    <w:uiPriority w:val="0"/>
    <w:pPr>
      <w:spacing w:after="120"/>
      <w:ind w:left="420" w:leftChars="200"/>
    </w:pPr>
  </w:style>
  <w:style w:type="paragraph" w:styleId="12">
    <w:name w:val="toc 5"/>
    <w:basedOn w:val="1"/>
    <w:next w:val="1"/>
    <w:semiHidden/>
    <w:qFormat/>
    <w:uiPriority w:val="99"/>
    <w:pPr>
      <w:tabs>
        <w:tab w:val="right" w:leader="dot" w:pos="8296"/>
      </w:tabs>
      <w:ind w:left="1050" w:leftChars="500"/>
    </w:pPr>
    <w:rPr>
      <w:rFonts w:ascii="Calibri" w:hAnsi="Calibri" w:cs="Calibri"/>
    </w:rPr>
  </w:style>
  <w:style w:type="paragraph" w:styleId="13">
    <w:name w:val="Plain Text"/>
    <w:basedOn w:val="1"/>
    <w:qFormat/>
    <w:uiPriority w:val="0"/>
    <w:rPr>
      <w:rFonts w:ascii="宋体" w:hAnsi="Courier New"/>
      <w:szCs w:val="2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000"/>
      </w:tabs>
      <w:snapToGrid w:val="0"/>
      <w:spacing w:line="480" w:lineRule="auto"/>
      <w:ind w:left="178" w:leftChars="85" w:firstLine="181" w:firstLineChars="75"/>
    </w:pPr>
  </w:style>
  <w:style w:type="paragraph" w:styleId="17">
    <w:name w:val="footnote text"/>
    <w:basedOn w:val="1"/>
    <w:qFormat/>
    <w:uiPriority w:val="0"/>
    <w:pPr>
      <w:snapToGrid w:val="0"/>
      <w:jc w:val="left"/>
    </w:pPr>
    <w:rPr>
      <w:sz w:val="18"/>
      <w:szCs w:val="18"/>
    </w:rPr>
  </w:style>
  <w:style w:type="paragraph" w:styleId="18">
    <w:name w:val="toc 2"/>
    <w:basedOn w:val="1"/>
    <w:next w:val="1"/>
    <w:qFormat/>
    <w:uiPriority w:val="0"/>
    <w:pPr>
      <w:ind w:left="420" w:leftChars="200"/>
    </w:pPr>
  </w:style>
  <w:style w:type="paragraph" w:styleId="19">
    <w:name w:val="Title"/>
    <w:basedOn w:val="1"/>
    <w:next w:val="1"/>
    <w:qFormat/>
    <w:uiPriority w:val="0"/>
    <w:pPr>
      <w:widowControl/>
      <w:spacing w:before="240" w:after="60"/>
      <w:jc w:val="center"/>
      <w:outlineLvl w:val="0"/>
    </w:pPr>
    <w:rPr>
      <w:rFonts w:ascii="Arial" w:hAnsi="Arial" w:cs="Arial"/>
      <w:b/>
      <w:bCs/>
      <w:kern w:val="0"/>
      <w:sz w:val="44"/>
      <w:szCs w:val="32"/>
    </w:rPr>
  </w:style>
  <w:style w:type="paragraph" w:styleId="20">
    <w:name w:val="Body Text First Indent"/>
    <w:basedOn w:val="9"/>
    <w:qFormat/>
    <w:uiPriority w:val="0"/>
    <w:pPr>
      <w:spacing w:after="120"/>
      <w:ind w:firstLine="420" w:firstLineChars="100"/>
    </w:pPr>
    <w:rPr>
      <w:rFonts w:ascii="Times New Roman" w:hAnsi="Times New Roman" w:eastAsia="宋体"/>
      <w:sz w:val="21"/>
      <w:szCs w:val="24"/>
    </w:rPr>
  </w:style>
  <w:style w:type="paragraph" w:styleId="21">
    <w:name w:val="Body Text First Indent 2"/>
    <w:basedOn w:val="11"/>
    <w:next w:val="1"/>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qFormat/>
    <w:uiPriority w:val="0"/>
    <w:rPr>
      <w:rFonts w:ascii="Times New Roman" w:hAnsi="Times New Roman" w:eastAsia="宋体" w:cs="Times New Roman"/>
      <w:color w:val="0000FF"/>
      <w:u w:val="single"/>
    </w:rPr>
  </w:style>
  <w:style w:type="character" w:styleId="26">
    <w:name w:val="footnote reference"/>
    <w:basedOn w:val="24"/>
    <w:qFormat/>
    <w:uiPriority w:val="0"/>
    <w:rPr>
      <w:vertAlign w:val="superscript"/>
    </w:rPr>
  </w:style>
  <w:style w:type="character" w:styleId="27">
    <w:name w:val="HTML Sample"/>
    <w:basedOn w:val="24"/>
    <w:qFormat/>
    <w:uiPriority w:val="0"/>
    <w:rPr>
      <w:rFonts w:ascii="Courier New" w:hAnsi="Courier New"/>
    </w:rPr>
  </w:style>
  <w:style w:type="paragraph" w:customStyle="1" w:styleId="28">
    <w:name w:val="Default"/>
    <w:qFormat/>
    <w:uiPriority w:val="0"/>
    <w:pPr>
      <w:widowControl w:val="0"/>
      <w:autoSpaceDE w:val="0"/>
      <w:autoSpaceDN w:val="0"/>
      <w:adjustRightInd w:val="0"/>
    </w:pPr>
    <w:rPr>
      <w:rFonts w:ascii="..ì." w:hAnsi="Calibri" w:eastAsia="..ì." w:cs="..ì."/>
      <w:color w:val="000000"/>
      <w:sz w:val="24"/>
      <w:szCs w:val="24"/>
      <w:lang w:val="en-US" w:eastAsia="zh-CN" w:bidi="ar-SA"/>
    </w:rPr>
  </w:style>
  <w:style w:type="paragraph" w:customStyle="1" w:styleId="29">
    <w:name w:val="正文首行缩进1"/>
    <w:basedOn w:val="30"/>
    <w:qFormat/>
    <w:uiPriority w:val="0"/>
    <w:pPr>
      <w:tabs>
        <w:tab w:val="left" w:pos="567"/>
      </w:tabs>
      <w:spacing w:line="360" w:lineRule="auto"/>
      <w:ind w:firstLine="200"/>
    </w:pPr>
    <w:rPr>
      <w:rFonts w:ascii="仿宋_GB2312" w:eastAsia="仿宋_GB2312"/>
      <w:sz w:val="30"/>
      <w:szCs w:val="30"/>
    </w:rPr>
  </w:style>
  <w:style w:type="paragraph" w:customStyle="1" w:styleId="30">
    <w:name w:val="正文文本1"/>
    <w:basedOn w:val="1"/>
    <w:next w:val="31"/>
    <w:qFormat/>
    <w:uiPriority w:val="0"/>
    <w:pPr>
      <w:spacing w:before="120" w:line="280" w:lineRule="atLeast"/>
    </w:pPr>
    <w:rPr>
      <w:rFonts w:eastAsia="新宋体"/>
      <w:sz w:val="20"/>
      <w:szCs w:val="21"/>
    </w:rPr>
  </w:style>
  <w:style w:type="paragraph" w:customStyle="1" w:styleId="31">
    <w:name w:val="正文文本 21"/>
    <w:basedOn w:val="1"/>
    <w:qFormat/>
    <w:uiPriority w:val="0"/>
    <w:pPr>
      <w:spacing w:after="120" w:line="480" w:lineRule="auto"/>
    </w:pPr>
  </w:style>
  <w:style w:type="paragraph" w:customStyle="1" w:styleId="32">
    <w:name w:val="Table Paragraph"/>
    <w:basedOn w:val="1"/>
    <w:qFormat/>
    <w:uiPriority w:val="1"/>
    <w:rPr>
      <w:rFonts w:ascii="宋体" w:hAnsi="宋体" w:eastAsia="宋体" w:cs="宋体"/>
      <w:lang w:val="zh-CN" w:eastAsia="zh-CN" w:bidi="zh-CN"/>
    </w:rPr>
  </w:style>
  <w:style w:type="paragraph" w:customStyle="1" w:styleId="33">
    <w:name w:val="样式 正文11 + 首行缩进:  2 字符"/>
    <w:basedOn w:val="1"/>
    <w:qFormat/>
    <w:uiPriority w:val="0"/>
    <w:pPr>
      <w:spacing w:line="500" w:lineRule="exact"/>
      <w:ind w:firstLine="560" w:firstLineChars="200"/>
    </w:pPr>
    <w:rPr>
      <w:rFonts w:ascii="宋体" w:hAnsi="宋体" w:cs="宋体"/>
      <w:color w:val="FF0000"/>
      <w:sz w:val="28"/>
      <w:szCs w:val="20"/>
    </w:rPr>
  </w:style>
  <w:style w:type="paragraph" w:customStyle="1" w:styleId="34">
    <w:name w:val="_Style 2"/>
    <w:basedOn w:val="4"/>
    <w:next w:val="1"/>
    <w:qFormat/>
    <w:uiPriority w:val="0"/>
    <w:pPr>
      <w:outlineLvl w:val="9"/>
    </w:pPr>
  </w:style>
  <w:style w:type="character" w:customStyle="1" w:styleId="35">
    <w:name w:val="样式 宋体 黑色"/>
    <w:basedOn w:val="24"/>
    <w:qFormat/>
    <w:uiPriority w:val="0"/>
    <w:rPr>
      <w:rFonts w:ascii="宋体" w:hAnsi="宋体" w:eastAsia="宋体"/>
      <w:color w:val="000000"/>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21956</Words>
  <Characters>23772</Characters>
  <Lines>0</Lines>
  <Paragraphs>0</Paragraphs>
  <TotalTime>0</TotalTime>
  <ScaleCrop>false</ScaleCrop>
  <LinksUpToDate>false</LinksUpToDate>
  <CharactersWithSpaces>24486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2025-03-14T07:50:00Z</dcterms:created>
  <dc:creator>FS</dc:creator>
  <cp:lastModifiedBy>FS</cp:lastModifiedBy>
  <dcterms:modified xsi:type="dcterms:W3CDTF">2025-07-17T01:29:13Z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7FEBC018C2C4475BA38A398C4AF594D2_13</vt:lpwstr>
  </property>
  <property fmtid="{D5CDD505-2E9C-101B-9397-08002B2CF9AE}" pid="4" name="KSOTemplateDocerSaveRecord">
    <vt:lpwstr>eyJoZGlkIjoiNzRlZGZmZDRmZjQ0MmUyMDYwNjlhMGIxOTcxNzE2MDkiLCJ1c2VySWQiOiIxMzM1NDgzMTY4In0=</vt:lpwstr>
  </property>
</Properties>
</file>