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16E55">
      <w:pPr>
        <w:pStyle w:val="12"/>
        <w:rPr>
          <w:rFonts w:ascii="宋体" w:eastAsia="黑体" w:cs="宋体"/>
          <w:b/>
          <w:bCs/>
          <w:sz w:val="22"/>
          <w:szCs w:val="22"/>
          <w:highlight w:val="none"/>
        </w:rPr>
      </w:pPr>
    </w:p>
    <w:p w14:paraId="7AE36721">
      <w:pPr>
        <w:pStyle w:val="19"/>
        <w:jc w:val="both"/>
        <w:outlineLvl w:val="9"/>
        <w:rPr>
          <w:sz w:val="20"/>
          <w:szCs w:val="15"/>
          <w:highlight w:val="none"/>
        </w:rPr>
      </w:pPr>
    </w:p>
    <w:p w14:paraId="549B6798">
      <w:pPr>
        <w:rPr>
          <w:sz w:val="22"/>
          <w:szCs w:val="28"/>
          <w:highlight w:val="none"/>
        </w:rPr>
      </w:pPr>
    </w:p>
    <w:p w14:paraId="0012317A">
      <w:pPr>
        <w:jc w:val="center"/>
        <w:rPr>
          <w:rFonts w:hint="eastAsia" w:ascii="宋体" w:hAnsi="宋体" w:eastAsia="宋体" w:cs="宋体"/>
          <w:b/>
          <w:bCs/>
          <w:sz w:val="72"/>
          <w:szCs w:val="72"/>
          <w:highlight w:val="none"/>
          <w:lang w:eastAsia="zh-CN"/>
        </w:rPr>
      </w:pPr>
      <w:r>
        <w:rPr>
          <w:rFonts w:hint="eastAsia" w:ascii="宋体" w:hAnsi="宋体" w:cs="宋体"/>
          <w:b/>
          <w:bCs/>
          <w:sz w:val="40"/>
          <w:szCs w:val="40"/>
          <w:highlight w:val="none"/>
          <w:lang w:eastAsia="zh-CN"/>
        </w:rPr>
        <w:t>布尔哈通河流域生态环境质量提升及朝鲜族医药康养产业融合（EOD）发展项目可行性研究报告</w:t>
      </w:r>
    </w:p>
    <w:p w14:paraId="270E966A">
      <w:pPr>
        <w:jc w:val="center"/>
        <w:outlineLvl w:val="9"/>
        <w:rPr>
          <w:rFonts w:hint="eastAsia" w:ascii="黑体" w:hAnsi="黑体" w:eastAsia="黑体" w:cs="黑体"/>
          <w:b/>
          <w:bCs/>
          <w:sz w:val="72"/>
          <w:szCs w:val="72"/>
          <w:highlight w:val="none"/>
        </w:rPr>
      </w:pPr>
      <w:bookmarkStart w:id="0" w:name="_Toc15596"/>
    </w:p>
    <w:bookmarkEnd w:id="0"/>
    <w:p w14:paraId="5E6B306A">
      <w:pPr>
        <w:jc w:val="center"/>
        <w:rPr>
          <w:rFonts w:hint="eastAsia" w:ascii="宋体" w:hAnsi="宋体" w:eastAsia="宋体" w:cs="宋体"/>
          <w:b/>
          <w:color w:val="auto"/>
          <w:sz w:val="72"/>
          <w:szCs w:val="72"/>
          <w:highlight w:val="none"/>
          <w:lang w:eastAsia="zh-CN"/>
        </w:rPr>
      </w:pPr>
      <w:r>
        <w:rPr>
          <w:rFonts w:hint="eastAsia" w:ascii="宋体" w:hAnsi="宋体" w:eastAsia="宋体" w:cs="宋体"/>
          <w:b/>
          <w:color w:val="auto"/>
          <w:sz w:val="60"/>
          <w:szCs w:val="60"/>
          <w:highlight w:val="none"/>
          <w:lang w:eastAsia="zh-CN"/>
        </w:rPr>
        <w:t>竞争性磋商文件</w:t>
      </w:r>
    </w:p>
    <w:p w14:paraId="52EF5BD5">
      <w:pPr>
        <w:outlineLvl w:val="9"/>
        <w:rPr>
          <w:rFonts w:hint="eastAsia"/>
          <w:highlight w:val="none"/>
          <w:lang w:eastAsia="zh-CN"/>
        </w:rPr>
      </w:pPr>
    </w:p>
    <w:p w14:paraId="2EE7018D">
      <w:pPr>
        <w:spacing w:line="240" w:lineRule="auto"/>
        <w:outlineLvl w:val="9"/>
        <w:rPr>
          <w:rFonts w:hint="eastAsia" w:ascii="宋体" w:hAnsi="宋体" w:eastAsia="宋体" w:cs="宋体"/>
          <w:b/>
          <w:bCs/>
          <w:color w:val="auto"/>
          <w:kern w:val="2"/>
          <w:sz w:val="32"/>
          <w:szCs w:val="32"/>
          <w:highlight w:val="none"/>
        </w:rPr>
      </w:pPr>
    </w:p>
    <w:p w14:paraId="3F39AD49">
      <w:pPr>
        <w:spacing w:line="240" w:lineRule="auto"/>
        <w:jc w:val="center"/>
        <w:rPr>
          <w:rFonts w:hint="default" w:ascii="宋体" w:hAnsi="宋体" w:eastAsia="宋体" w:cs="宋体"/>
          <w:b/>
          <w:bCs/>
          <w:color w:val="auto"/>
          <w:kern w:val="2"/>
          <w:sz w:val="30"/>
          <w:szCs w:val="30"/>
          <w:highlight w:val="none"/>
          <w:lang w:val="en-US"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采购计划-[2025]-00128号-JLXD[2025]YJ-015</w:t>
      </w:r>
    </w:p>
    <w:p w14:paraId="77AADE64">
      <w:pPr>
        <w:spacing w:line="360" w:lineRule="auto"/>
        <w:jc w:val="both"/>
        <w:rPr>
          <w:rFonts w:hint="eastAsia" w:ascii="宋体" w:hAnsi="宋体" w:eastAsia="宋体" w:cs="宋体"/>
          <w:color w:val="auto"/>
          <w:sz w:val="30"/>
          <w:szCs w:val="30"/>
          <w:highlight w:val="none"/>
        </w:rPr>
      </w:pPr>
    </w:p>
    <w:p w14:paraId="46510A25">
      <w:pPr>
        <w:spacing w:line="360" w:lineRule="auto"/>
        <w:jc w:val="center"/>
        <w:rPr>
          <w:rFonts w:hint="eastAsia" w:ascii="宋体" w:hAnsi="宋体" w:eastAsia="宋体" w:cs="宋体"/>
          <w:color w:val="auto"/>
          <w:sz w:val="30"/>
          <w:szCs w:val="30"/>
          <w:highlight w:val="none"/>
          <w:lang w:eastAsia="zh-CN"/>
        </w:rPr>
      </w:pPr>
      <w:r>
        <w:rPr>
          <w:rFonts w:hint="eastAsia" w:ascii="仿宋" w:hAnsi="仿宋" w:eastAsia="仿宋" w:cs="仿宋"/>
          <w:color w:val="auto"/>
          <w:kern w:val="2"/>
          <w:sz w:val="48"/>
          <w:szCs w:val="48"/>
          <w:highlight w:val="none"/>
          <w:lang w:val="en-US" w:eastAsia="zh-CN" w:bidi="ar-SA"/>
        </w:rPr>
        <w:drawing>
          <wp:anchor distT="0" distB="0" distL="114300" distR="114300" simplePos="0" relativeHeight="251663360" behindDoc="0" locked="0" layoutInCell="1" allowOverlap="1">
            <wp:simplePos x="0" y="0"/>
            <wp:positionH relativeFrom="column">
              <wp:posOffset>1590040</wp:posOffset>
            </wp:positionH>
            <wp:positionV relativeFrom="paragraph">
              <wp:posOffset>225425</wp:posOffset>
            </wp:positionV>
            <wp:extent cx="3041015" cy="2985135"/>
            <wp:effectExtent l="0" t="0" r="6985" b="5715"/>
            <wp:wrapNone/>
            <wp:docPr id="3" name="图片 13" descr="f7421bbd5ea715df56e1c78837e5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f7421bbd5ea715df56e1c78837e5a57"/>
                    <pic:cNvPicPr>
                      <a:picLocks noChangeAspect="1"/>
                    </pic:cNvPicPr>
                  </pic:nvPicPr>
                  <pic:blipFill>
                    <a:blip r:embed="rId14"/>
                    <a:srcRect l="24188" t="9647" r="23834" b="18207"/>
                    <a:stretch>
                      <a:fillRect/>
                    </a:stretch>
                  </pic:blipFill>
                  <pic:spPr>
                    <a:xfrm>
                      <a:off x="0" y="0"/>
                      <a:ext cx="3041015" cy="2985135"/>
                    </a:xfrm>
                    <a:prstGeom prst="rect">
                      <a:avLst/>
                    </a:prstGeom>
                    <a:noFill/>
                    <a:ln>
                      <a:noFill/>
                    </a:ln>
                  </pic:spPr>
                </pic:pic>
              </a:graphicData>
            </a:graphic>
          </wp:anchor>
        </w:drawing>
      </w:r>
    </w:p>
    <w:p w14:paraId="5969F6A1">
      <w:pPr>
        <w:spacing w:line="360" w:lineRule="auto"/>
        <w:jc w:val="center"/>
        <w:rPr>
          <w:rFonts w:hint="eastAsia" w:ascii="宋体" w:hAnsi="宋体" w:eastAsia="宋体" w:cs="宋体"/>
          <w:color w:val="auto"/>
          <w:sz w:val="30"/>
          <w:szCs w:val="30"/>
          <w:highlight w:val="none"/>
          <w:lang w:eastAsia="zh-CN"/>
        </w:rPr>
      </w:pPr>
    </w:p>
    <w:p w14:paraId="0F15D434">
      <w:pPr>
        <w:spacing w:line="360" w:lineRule="auto"/>
        <w:jc w:val="center"/>
        <w:rPr>
          <w:rFonts w:hint="eastAsia" w:ascii="宋体" w:hAnsi="宋体" w:eastAsia="宋体" w:cs="宋体"/>
          <w:color w:val="auto"/>
          <w:sz w:val="30"/>
          <w:szCs w:val="30"/>
          <w:highlight w:val="none"/>
          <w:lang w:eastAsia="zh-CN"/>
        </w:rPr>
      </w:pPr>
    </w:p>
    <w:p w14:paraId="763D3942">
      <w:pPr>
        <w:spacing w:line="360" w:lineRule="auto"/>
        <w:jc w:val="both"/>
        <w:rPr>
          <w:rFonts w:hint="eastAsia" w:ascii="宋体" w:hAnsi="宋体" w:eastAsia="宋体" w:cs="宋体"/>
          <w:color w:val="auto"/>
          <w:sz w:val="30"/>
          <w:szCs w:val="30"/>
          <w:highlight w:val="none"/>
        </w:rPr>
      </w:pPr>
    </w:p>
    <w:p w14:paraId="2E21788F">
      <w:pPr>
        <w:spacing w:line="480" w:lineRule="auto"/>
        <w:ind w:firstLine="1205" w:firstLineChars="400"/>
        <w:jc w:val="both"/>
        <w:rPr>
          <w:rFonts w:hint="eastAsia" w:ascii="宋体" w:hAnsi="宋体" w:eastAsia="宋体" w:cs="宋体"/>
          <w:b/>
          <w:bCs/>
          <w:color w:val="auto"/>
          <w:sz w:val="30"/>
          <w:szCs w:val="30"/>
          <w:highlight w:val="none"/>
          <w:lang w:val="zh-CN"/>
        </w:rPr>
      </w:pPr>
    </w:p>
    <w:p w14:paraId="43A6A2CE">
      <w:pPr>
        <w:spacing w:line="480" w:lineRule="auto"/>
        <w:jc w:val="center"/>
        <w:rPr>
          <w:rFonts w:hint="eastAsia" w:ascii="宋体" w:hAnsi="宋体" w:cs="宋体"/>
          <w:b/>
          <w:bCs/>
          <w:color w:val="auto"/>
          <w:sz w:val="30"/>
          <w:szCs w:val="30"/>
          <w:highlight w:val="none"/>
          <w:lang w:val="zh-CN"/>
        </w:rPr>
      </w:pPr>
    </w:p>
    <w:p w14:paraId="1858DAA1">
      <w:pPr>
        <w:spacing w:line="480" w:lineRule="auto"/>
        <w:jc w:val="center"/>
        <w:rPr>
          <w:rFonts w:hint="eastAsia" w:ascii="宋体" w:hAnsi="宋体" w:cs="宋体"/>
          <w:b/>
          <w:bCs/>
          <w:color w:val="auto"/>
          <w:sz w:val="30"/>
          <w:szCs w:val="30"/>
          <w:highlight w:val="none"/>
          <w:lang w:val="zh-CN"/>
        </w:rPr>
      </w:pPr>
    </w:p>
    <w:p w14:paraId="391D7D6F">
      <w:pPr>
        <w:spacing w:line="480" w:lineRule="auto"/>
        <w:jc w:val="both"/>
        <w:rPr>
          <w:rFonts w:hint="eastAsia" w:ascii="宋体" w:hAnsi="宋体" w:cs="宋体"/>
          <w:b/>
          <w:bCs/>
          <w:color w:val="auto"/>
          <w:sz w:val="30"/>
          <w:szCs w:val="30"/>
          <w:highlight w:val="none"/>
          <w:lang w:val="zh-CN"/>
        </w:rPr>
      </w:pPr>
    </w:p>
    <w:p w14:paraId="2EEFA018">
      <w:pPr>
        <w:spacing w:line="480" w:lineRule="auto"/>
        <w:jc w:val="both"/>
        <w:rPr>
          <w:rFonts w:hint="eastAsia" w:ascii="宋体" w:hAnsi="宋体" w:cs="宋体"/>
          <w:b/>
          <w:bCs/>
          <w:color w:val="auto"/>
          <w:sz w:val="30"/>
          <w:szCs w:val="30"/>
          <w:highlight w:val="none"/>
          <w:lang w:val="zh-CN"/>
        </w:rPr>
      </w:pPr>
    </w:p>
    <w:p w14:paraId="64B2614E">
      <w:pPr>
        <w:spacing w:line="480" w:lineRule="auto"/>
        <w:jc w:val="center"/>
        <w:rPr>
          <w:rFonts w:hint="eastAsia" w:ascii="宋体" w:hAnsi="宋体" w:eastAsia="宋体" w:cs="宋体"/>
          <w:b/>
          <w:bCs/>
          <w:color w:val="auto"/>
          <w:sz w:val="30"/>
          <w:szCs w:val="30"/>
          <w:highlight w:val="none"/>
          <w:lang w:val="en-US" w:eastAsia="zh-CN"/>
        </w:rPr>
      </w:pPr>
    </w:p>
    <w:p w14:paraId="3D938E6D">
      <w:pPr>
        <w:spacing w:line="48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吉林省信达项目管理咨询有限公司·编制</w:t>
      </w:r>
    </w:p>
    <w:p w14:paraId="0C1653D0">
      <w:pPr>
        <w:spacing w:line="360" w:lineRule="auto"/>
        <w:jc w:val="center"/>
        <w:rPr>
          <w:rFonts w:ascii="黑体" w:hAnsi="黑体" w:eastAsia="黑体" w:cs="黑体"/>
          <w:bCs/>
          <w:sz w:val="36"/>
          <w:szCs w:val="36"/>
          <w:highlight w:val="none"/>
        </w:rPr>
      </w:pPr>
      <w:r>
        <w:rPr>
          <w:rFonts w:hint="eastAsia" w:ascii="宋体" w:hAnsi="宋体" w:cs="宋体"/>
          <w:b/>
          <w:bCs/>
          <w:sz w:val="32"/>
          <w:szCs w:val="32"/>
          <w:highlight w:val="none"/>
        </w:rPr>
        <w:br w:type="page"/>
      </w:r>
    </w:p>
    <w:p w14:paraId="63CA2B31">
      <w:pPr>
        <w:rPr>
          <w:rFonts w:hint="eastAsia" w:ascii="宋体" w:hAnsi="宋体" w:cs="宋体"/>
          <w:b/>
          <w:bCs/>
          <w:sz w:val="44"/>
          <w:szCs w:val="44"/>
          <w:highlight w:val="none"/>
          <w:lang w:eastAsia="zh-CN"/>
        </w:rPr>
      </w:pPr>
      <w:r>
        <w:rPr>
          <w:rFonts w:hint="eastAsia" w:ascii="宋体" w:hAnsi="宋体" w:cs="宋体"/>
          <w:b/>
          <w:bCs/>
          <w:sz w:val="44"/>
          <w:szCs w:val="44"/>
          <w:highlight w:val="none"/>
          <w:lang w:eastAsia="zh-CN"/>
        </w:rPr>
        <w:br w:type="page"/>
      </w:r>
    </w:p>
    <w:p w14:paraId="0E6A660D">
      <w:pPr>
        <w:jc w:val="center"/>
        <w:rPr>
          <w:rFonts w:hint="eastAsia" w:ascii="宋体" w:hAnsi="宋体" w:cs="宋体"/>
          <w:b/>
          <w:bCs/>
          <w:sz w:val="44"/>
          <w:szCs w:val="44"/>
          <w:highlight w:val="none"/>
          <w:lang w:eastAsia="zh-CN"/>
        </w:rPr>
      </w:pPr>
    </w:p>
    <w:p w14:paraId="0204E710">
      <w:pPr>
        <w:jc w:val="center"/>
        <w:rPr>
          <w:rFonts w:hint="eastAsia" w:ascii="宋体" w:hAnsi="宋体" w:cs="宋体"/>
          <w:b/>
          <w:bCs/>
          <w:sz w:val="44"/>
          <w:szCs w:val="44"/>
          <w:highlight w:val="none"/>
          <w:lang w:eastAsia="zh-CN"/>
        </w:rPr>
      </w:pPr>
    </w:p>
    <w:p w14:paraId="6F540E8A">
      <w:pPr>
        <w:jc w:val="center"/>
        <w:rPr>
          <w:rFonts w:hint="eastAsia" w:ascii="宋体" w:hAnsi="宋体" w:eastAsia="宋体" w:cs="宋体"/>
          <w:b/>
          <w:bCs/>
          <w:sz w:val="40"/>
          <w:szCs w:val="40"/>
          <w:highlight w:val="none"/>
          <w:lang w:eastAsia="zh-CN"/>
        </w:rPr>
      </w:pPr>
      <w:r>
        <w:rPr>
          <w:rFonts w:hint="eastAsia" w:ascii="宋体" w:hAnsi="宋体" w:cs="宋体"/>
          <w:b/>
          <w:bCs/>
          <w:sz w:val="40"/>
          <w:szCs w:val="40"/>
          <w:highlight w:val="none"/>
          <w:lang w:eastAsia="zh-CN"/>
        </w:rPr>
        <w:t>布尔哈通河流域生态环境质量提升及朝鲜族医药康养产业融合（EOD）发展项目可行性研究报告</w:t>
      </w:r>
    </w:p>
    <w:p w14:paraId="5316CADE">
      <w:pPr>
        <w:jc w:val="center"/>
        <w:outlineLvl w:val="9"/>
        <w:rPr>
          <w:rFonts w:hint="eastAsia" w:ascii="黑体" w:hAnsi="黑体" w:eastAsia="黑体" w:cs="黑体"/>
          <w:b/>
          <w:bCs/>
          <w:sz w:val="72"/>
          <w:szCs w:val="72"/>
          <w:highlight w:val="none"/>
        </w:rPr>
      </w:pPr>
    </w:p>
    <w:p w14:paraId="48B4171B">
      <w:pPr>
        <w:jc w:val="center"/>
        <w:rPr>
          <w:rFonts w:hint="eastAsia" w:ascii="宋体" w:hAnsi="宋体" w:eastAsia="宋体" w:cs="宋体"/>
          <w:b/>
          <w:color w:val="auto"/>
          <w:sz w:val="72"/>
          <w:szCs w:val="72"/>
          <w:highlight w:val="none"/>
          <w:lang w:eastAsia="zh-CN"/>
        </w:rPr>
      </w:pPr>
      <w:r>
        <w:rPr>
          <w:rFonts w:hint="eastAsia" w:ascii="宋体" w:hAnsi="宋体" w:eastAsia="宋体" w:cs="宋体"/>
          <w:b/>
          <w:color w:val="auto"/>
          <w:sz w:val="60"/>
          <w:szCs w:val="60"/>
          <w:highlight w:val="none"/>
          <w:lang w:eastAsia="zh-CN"/>
        </w:rPr>
        <w:t>竞争性磋商文件</w:t>
      </w:r>
    </w:p>
    <w:p w14:paraId="17EE572D">
      <w:pPr>
        <w:outlineLvl w:val="9"/>
        <w:rPr>
          <w:rFonts w:hint="eastAsia"/>
          <w:highlight w:val="none"/>
          <w:lang w:eastAsia="zh-CN"/>
        </w:rPr>
      </w:pPr>
    </w:p>
    <w:p w14:paraId="19847981">
      <w:pPr>
        <w:spacing w:line="240" w:lineRule="auto"/>
        <w:outlineLvl w:val="9"/>
        <w:rPr>
          <w:rFonts w:hint="eastAsia" w:ascii="宋体" w:hAnsi="宋体" w:eastAsia="宋体" w:cs="宋体"/>
          <w:b/>
          <w:bCs/>
          <w:color w:val="auto"/>
          <w:kern w:val="2"/>
          <w:sz w:val="32"/>
          <w:szCs w:val="32"/>
          <w:highlight w:val="none"/>
        </w:rPr>
      </w:pPr>
    </w:p>
    <w:p w14:paraId="1F837FD5">
      <w:pPr>
        <w:spacing w:line="240" w:lineRule="auto"/>
        <w:jc w:val="center"/>
        <w:rPr>
          <w:rFonts w:hint="default" w:ascii="宋体" w:hAnsi="宋体" w:eastAsia="宋体" w:cs="宋体"/>
          <w:b/>
          <w:bCs/>
          <w:color w:val="auto"/>
          <w:kern w:val="2"/>
          <w:sz w:val="30"/>
          <w:szCs w:val="30"/>
          <w:highlight w:val="none"/>
          <w:lang w:val="en-US"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采购计划-[2025]-00128号-JLXD[2025]YJ-015</w:t>
      </w:r>
    </w:p>
    <w:p w14:paraId="4168C594">
      <w:pPr>
        <w:spacing w:line="360" w:lineRule="auto"/>
        <w:jc w:val="both"/>
        <w:rPr>
          <w:rFonts w:hint="eastAsia" w:ascii="宋体" w:hAnsi="宋体" w:eastAsia="宋体" w:cs="宋体"/>
          <w:color w:val="auto"/>
          <w:sz w:val="30"/>
          <w:szCs w:val="30"/>
          <w:highlight w:val="none"/>
        </w:rPr>
      </w:pPr>
    </w:p>
    <w:p w14:paraId="31403CD8">
      <w:pPr>
        <w:spacing w:line="360" w:lineRule="auto"/>
        <w:jc w:val="both"/>
        <w:rPr>
          <w:rFonts w:hint="eastAsia" w:ascii="宋体" w:hAnsi="宋体" w:eastAsia="宋体" w:cs="宋体"/>
          <w:color w:val="auto"/>
          <w:sz w:val="30"/>
          <w:szCs w:val="30"/>
          <w:highlight w:val="none"/>
          <w:lang w:eastAsia="zh-CN"/>
        </w:rPr>
      </w:pPr>
      <w:r>
        <w:rPr>
          <w:rFonts w:hint="eastAsia" w:ascii="仿宋" w:hAnsi="仿宋" w:eastAsia="仿宋" w:cs="仿宋"/>
          <w:color w:val="auto"/>
          <w:kern w:val="2"/>
          <w:sz w:val="48"/>
          <w:szCs w:val="48"/>
          <w:highlight w:val="none"/>
          <w:lang w:val="en-US" w:eastAsia="zh-CN" w:bidi="ar-SA"/>
        </w:rPr>
        <w:drawing>
          <wp:anchor distT="0" distB="0" distL="114300" distR="114300" simplePos="0" relativeHeight="251664384" behindDoc="0" locked="0" layoutInCell="1" allowOverlap="1">
            <wp:simplePos x="0" y="0"/>
            <wp:positionH relativeFrom="column">
              <wp:posOffset>1539240</wp:posOffset>
            </wp:positionH>
            <wp:positionV relativeFrom="paragraph">
              <wp:posOffset>34925</wp:posOffset>
            </wp:positionV>
            <wp:extent cx="3232150" cy="3173095"/>
            <wp:effectExtent l="0" t="0" r="6350" b="8255"/>
            <wp:wrapNone/>
            <wp:docPr id="2" name="图片 13" descr="f7421bbd5ea715df56e1c78837e5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f7421bbd5ea715df56e1c78837e5a57"/>
                    <pic:cNvPicPr>
                      <a:picLocks noChangeAspect="1"/>
                    </pic:cNvPicPr>
                  </pic:nvPicPr>
                  <pic:blipFill>
                    <a:blip r:embed="rId14"/>
                    <a:srcRect l="24188" t="9647" r="23834" b="18207"/>
                    <a:stretch>
                      <a:fillRect/>
                    </a:stretch>
                  </pic:blipFill>
                  <pic:spPr>
                    <a:xfrm>
                      <a:off x="0" y="0"/>
                      <a:ext cx="3232150" cy="3173095"/>
                    </a:xfrm>
                    <a:prstGeom prst="rect">
                      <a:avLst/>
                    </a:prstGeom>
                    <a:noFill/>
                    <a:ln>
                      <a:noFill/>
                    </a:ln>
                  </pic:spPr>
                </pic:pic>
              </a:graphicData>
            </a:graphic>
          </wp:anchor>
        </w:drawing>
      </w:r>
    </w:p>
    <w:p w14:paraId="756EBF13">
      <w:pPr>
        <w:spacing w:line="360" w:lineRule="auto"/>
        <w:jc w:val="center"/>
        <w:rPr>
          <w:rFonts w:hint="eastAsia" w:ascii="宋体" w:hAnsi="宋体" w:eastAsia="宋体" w:cs="宋体"/>
          <w:color w:val="auto"/>
          <w:sz w:val="30"/>
          <w:szCs w:val="30"/>
          <w:highlight w:val="none"/>
          <w:lang w:eastAsia="zh-CN"/>
        </w:rPr>
      </w:pPr>
    </w:p>
    <w:p w14:paraId="5C992A7B">
      <w:pPr>
        <w:spacing w:line="360" w:lineRule="auto"/>
        <w:jc w:val="both"/>
        <w:rPr>
          <w:rFonts w:hint="eastAsia" w:ascii="宋体" w:hAnsi="宋体" w:eastAsia="宋体" w:cs="宋体"/>
          <w:color w:val="auto"/>
          <w:sz w:val="30"/>
          <w:szCs w:val="30"/>
          <w:highlight w:val="none"/>
        </w:rPr>
      </w:pPr>
    </w:p>
    <w:p w14:paraId="5F3988C2">
      <w:pPr>
        <w:spacing w:line="480" w:lineRule="auto"/>
        <w:ind w:firstLine="1205" w:firstLineChars="400"/>
        <w:jc w:val="both"/>
        <w:rPr>
          <w:rFonts w:hint="eastAsia" w:ascii="宋体" w:hAnsi="宋体" w:eastAsia="宋体" w:cs="宋体"/>
          <w:b/>
          <w:bCs/>
          <w:color w:val="auto"/>
          <w:sz w:val="30"/>
          <w:szCs w:val="30"/>
          <w:highlight w:val="none"/>
        </w:rPr>
      </w:pPr>
    </w:p>
    <w:p w14:paraId="431D9FAA">
      <w:pPr>
        <w:spacing w:line="480" w:lineRule="auto"/>
        <w:ind w:firstLine="1205" w:firstLineChars="400"/>
        <w:jc w:val="both"/>
        <w:rPr>
          <w:rFonts w:hint="eastAsia" w:ascii="宋体" w:hAnsi="宋体" w:eastAsia="宋体" w:cs="宋体"/>
          <w:b/>
          <w:bCs/>
          <w:color w:val="auto"/>
          <w:sz w:val="30"/>
          <w:szCs w:val="30"/>
          <w:highlight w:val="none"/>
        </w:rPr>
      </w:pPr>
    </w:p>
    <w:p w14:paraId="0210AD87">
      <w:pPr>
        <w:spacing w:line="480" w:lineRule="auto"/>
        <w:jc w:val="both"/>
        <w:rPr>
          <w:rFonts w:hint="eastAsia" w:ascii="宋体" w:hAnsi="宋体" w:eastAsia="宋体" w:cs="宋体"/>
          <w:b/>
          <w:bCs/>
          <w:color w:val="auto"/>
          <w:sz w:val="30"/>
          <w:szCs w:val="30"/>
          <w:highlight w:val="none"/>
        </w:rPr>
      </w:pPr>
    </w:p>
    <w:p w14:paraId="0BA8083A">
      <w:pPr>
        <w:spacing w:line="480" w:lineRule="auto"/>
        <w:ind w:firstLine="1205" w:firstLineChars="400"/>
        <w:jc w:val="both"/>
        <w:rPr>
          <w:rFonts w:hint="eastAsia" w:ascii="宋体" w:hAnsi="宋体" w:eastAsia="宋体" w:cs="宋体"/>
          <w:b/>
          <w:bCs/>
          <w:color w:val="auto"/>
          <w:sz w:val="30"/>
          <w:szCs w:val="30"/>
          <w:highlight w:val="none"/>
        </w:rPr>
      </w:pPr>
    </w:p>
    <w:p w14:paraId="78BF3087">
      <w:pPr>
        <w:spacing w:line="480" w:lineRule="auto"/>
        <w:ind w:firstLine="1205" w:firstLineChars="400"/>
        <w:jc w:val="both"/>
        <w:rPr>
          <w:rFonts w:hint="eastAsia" w:ascii="宋体" w:hAnsi="宋体" w:eastAsia="宋体" w:cs="宋体"/>
          <w:b/>
          <w:bCs/>
          <w:color w:val="auto"/>
          <w:sz w:val="30"/>
          <w:szCs w:val="30"/>
          <w:highlight w:val="none"/>
        </w:rPr>
      </w:pPr>
    </w:p>
    <w:p w14:paraId="5CC37C25">
      <w:pPr>
        <w:spacing w:line="480" w:lineRule="auto"/>
        <w:ind w:firstLine="1205" w:firstLineChars="400"/>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   购   人：</w:t>
      </w:r>
      <w:r>
        <w:rPr>
          <w:rFonts w:hint="eastAsia" w:hAnsi="宋体" w:cs="宋体"/>
          <w:b/>
          <w:bCs/>
          <w:color w:val="auto"/>
          <w:sz w:val="30"/>
          <w:szCs w:val="30"/>
          <w:highlight w:val="none"/>
          <w:lang w:val="zh-CN"/>
        </w:rPr>
        <w:t>延吉市发展和改革局</w:t>
      </w:r>
      <w:r>
        <w:rPr>
          <w:rFonts w:hint="eastAsia" w:hAnsi="宋体" w:eastAsia="宋体" w:cs="宋体"/>
          <w:b/>
          <w:bCs/>
          <w:color w:val="auto"/>
          <w:sz w:val="30"/>
          <w:szCs w:val="30"/>
          <w:highlight w:val="none"/>
          <w:lang w:val="zh-CN"/>
        </w:rPr>
        <w:t xml:space="preserve"> </w:t>
      </w:r>
      <w:r>
        <w:rPr>
          <w:rFonts w:hint="eastAsia" w:ascii="宋体" w:hAnsi="宋体" w:eastAsia="宋体" w:cs="宋体"/>
          <w:b/>
          <w:bCs/>
          <w:color w:val="auto"/>
          <w:sz w:val="30"/>
          <w:szCs w:val="30"/>
          <w:highlight w:val="none"/>
        </w:rPr>
        <w:t xml:space="preserve">  </w:t>
      </w:r>
    </w:p>
    <w:p w14:paraId="22C1E409">
      <w:pPr>
        <w:spacing w:line="480" w:lineRule="auto"/>
        <w:ind w:firstLine="1205" w:firstLineChars="400"/>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val="en-US" w:eastAsia="zh-CN"/>
        </w:rPr>
        <w:t>吉林省信达项目管理咨询有限公司</w:t>
      </w:r>
      <w:r>
        <w:rPr>
          <w:rFonts w:hint="eastAsia" w:ascii="宋体" w:hAnsi="宋体" w:eastAsia="宋体" w:cs="宋体"/>
          <w:b/>
          <w:bCs/>
          <w:color w:val="auto"/>
          <w:sz w:val="30"/>
          <w:szCs w:val="30"/>
          <w:highlight w:val="none"/>
          <w:lang w:val="zh-CN"/>
        </w:rPr>
        <w:t>　</w:t>
      </w:r>
    </w:p>
    <w:p w14:paraId="023C2F23">
      <w:pPr>
        <w:spacing w:line="480" w:lineRule="auto"/>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二〇二</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rPr>
        <w:t>月</w:t>
      </w:r>
    </w:p>
    <w:p w14:paraId="2EA72D57">
      <w:pPr>
        <w:rPr>
          <w:highlight w:val="none"/>
        </w:rPr>
      </w:pPr>
      <w:r>
        <w:rPr>
          <w:highlight w:val="none"/>
        </w:rPr>
        <w:br w:type="page"/>
      </w:r>
    </w:p>
    <w:p w14:paraId="127567D8">
      <w:pPr>
        <w:rPr>
          <w:highlight w:val="none"/>
        </w:rPr>
      </w:pPr>
    </w:p>
    <w:p w14:paraId="2F9F8943">
      <w:pPr>
        <w:rPr>
          <w:rFonts w:ascii="宋体" w:hAnsi="宋体" w:cs="宋体"/>
          <w:highlight w:val="none"/>
        </w:rPr>
      </w:pPr>
      <w:bookmarkStart w:id="1" w:name="_Toc18586"/>
      <w:r>
        <w:rPr>
          <w:rFonts w:ascii="宋体" w:hAnsi="宋体" w:cs="宋体"/>
          <w:highlight w:val="none"/>
        </w:rPr>
        <w:br w:type="page"/>
      </w:r>
    </w:p>
    <w:p w14:paraId="1DE7E512">
      <w:pPr>
        <w:rPr>
          <w:rFonts w:ascii="宋体" w:hAnsi="宋体" w:cs="宋体"/>
          <w:highlight w:val="none"/>
        </w:rPr>
      </w:pPr>
    </w:p>
    <w:p w14:paraId="53A1221C">
      <w:pPr>
        <w:jc w:val="center"/>
        <w:rPr>
          <w:rFonts w:ascii="宋体" w:hAnsi="宋体"/>
          <w:b/>
          <w:bCs/>
          <w:sz w:val="52"/>
          <w:szCs w:val="72"/>
          <w:highlight w:val="none"/>
        </w:rPr>
      </w:pPr>
      <w:r>
        <w:rPr>
          <w:rFonts w:ascii="宋体" w:hAnsi="宋体"/>
          <w:b/>
          <w:bCs/>
          <w:sz w:val="52"/>
          <w:szCs w:val="72"/>
          <w:highlight w:val="none"/>
        </w:rPr>
        <w:t>目</w:t>
      </w:r>
      <w:r>
        <w:rPr>
          <w:rFonts w:hint="eastAsia" w:ascii="宋体" w:hAnsi="宋体"/>
          <w:b/>
          <w:bCs/>
          <w:sz w:val="52"/>
          <w:szCs w:val="72"/>
          <w:highlight w:val="none"/>
        </w:rPr>
        <w:t xml:space="preserve">  </w:t>
      </w:r>
      <w:r>
        <w:rPr>
          <w:rFonts w:ascii="宋体" w:hAnsi="宋体"/>
          <w:b/>
          <w:bCs/>
          <w:sz w:val="52"/>
          <w:szCs w:val="72"/>
          <w:highlight w:val="none"/>
        </w:rPr>
        <w:t>录</w:t>
      </w:r>
    </w:p>
    <w:p w14:paraId="225BC3AB">
      <w:pPr>
        <w:pStyle w:val="21"/>
        <w:rPr>
          <w:b/>
          <w:bCs/>
          <w:highlight w:val="none"/>
        </w:rPr>
      </w:pPr>
    </w:p>
    <w:p w14:paraId="0B210058">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TOC \o "1-2" \h \u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_Toc23281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第一章 竞争性磋商公告</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_Toc23281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1</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2525369D">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_Toc31203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第二章 供应商须知</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_Toc31203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4</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3D185FB5">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_Toc23399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第三章 评审办法（综合评分法）</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_Toc23399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27</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200B77AA">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_Toc17757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第四章 合同</w:t>
      </w:r>
      <w:r>
        <w:rPr>
          <w:rFonts w:hint="eastAsia" w:ascii="宋体" w:hAnsi="宋体" w:eastAsia="宋体" w:cs="宋体"/>
          <w:b/>
          <w:bCs/>
          <w:sz w:val="30"/>
          <w:szCs w:val="30"/>
          <w:highlight w:val="none"/>
          <w:lang w:val="en-US" w:eastAsia="zh-CN"/>
        </w:rPr>
        <w:t>条款及格式</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_Toc17757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35</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0D72B82A">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_Toc21907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第五章 技术标准和要求</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_Toc21907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36</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729BBB49">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_Toc25257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第六章 竞争性磋商响应文件格式</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_Toc25257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37</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71B1896F">
      <w:pPr>
        <w:pStyle w:val="19"/>
        <w:keepNext w:val="0"/>
        <w:keepLines w:val="0"/>
        <w:pageBreakBefore w:val="0"/>
        <w:kinsoku/>
        <w:wordWrap/>
        <w:overflowPunct/>
        <w:topLinePunct w:val="0"/>
        <w:autoSpaceDE/>
        <w:autoSpaceDN/>
        <w:bidi w:val="0"/>
        <w:adjustRightInd/>
        <w:spacing w:before="0" w:after="0" w:line="480" w:lineRule="auto"/>
        <w:textAlignment w:val="auto"/>
        <w:outlineLvl w:val="9"/>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end"/>
      </w:r>
    </w:p>
    <w:p w14:paraId="18BD3E1D">
      <w:pP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14:paraId="1F8B078C">
      <w:pPr>
        <w:rPr>
          <w:highlight w:val="none"/>
        </w:rPr>
      </w:pPr>
    </w:p>
    <w:p w14:paraId="046FB4EA">
      <w:pPr>
        <w:outlineLvl w:val="9"/>
        <w:rPr>
          <w:rFonts w:ascii="宋体" w:hAnsi="宋体" w:cs="宋体"/>
          <w:highlight w:val="none"/>
        </w:rPr>
      </w:pPr>
      <w:r>
        <w:rPr>
          <w:rFonts w:hint="eastAsia" w:ascii="宋体" w:hAnsi="宋体" w:cs="宋体"/>
          <w:highlight w:val="none"/>
        </w:rPr>
        <w:br w:type="page"/>
      </w:r>
    </w:p>
    <w:p w14:paraId="190C6444">
      <w:pPr>
        <w:outlineLvl w:val="9"/>
        <w:rPr>
          <w:highlight w:val="none"/>
        </w:rPr>
        <w:sectPr>
          <w:headerReference r:id="rId4" w:type="default"/>
          <w:footerReference r:id="rId5" w:type="default"/>
          <w:pgSz w:w="11906" w:h="16838"/>
          <w:pgMar w:top="1418" w:right="1134" w:bottom="1418" w:left="1134" w:header="1020" w:footer="1134" w:gutter="0"/>
          <w:pgNumType w:start="1"/>
          <w:cols w:space="720" w:num="1"/>
          <w:docGrid w:linePitch="312" w:charSpace="0"/>
        </w:sectPr>
      </w:pPr>
    </w:p>
    <w:p w14:paraId="39F9CE5C">
      <w:pPr>
        <w:pStyle w:val="4"/>
        <w:numPr>
          <w:ilvl w:val="0"/>
          <w:numId w:val="1"/>
        </w:numPr>
        <w:tabs>
          <w:tab w:val="center" w:pos="4535"/>
          <w:tab w:val="left" w:pos="6795"/>
        </w:tabs>
        <w:jc w:val="center"/>
        <w:rPr>
          <w:rFonts w:ascii="宋体" w:hAnsi="宋体" w:cs="宋体"/>
          <w:highlight w:val="none"/>
        </w:rPr>
      </w:pPr>
      <w:bookmarkStart w:id="2" w:name="_Toc23281"/>
      <w:r>
        <w:rPr>
          <w:rFonts w:hint="eastAsia" w:ascii="宋体" w:hAnsi="宋体" w:cs="宋体"/>
          <w:highlight w:val="none"/>
        </w:rPr>
        <w:t>竞争性磋商公告</w:t>
      </w:r>
      <w:bookmarkEnd w:id="1"/>
      <w:bookmarkEnd w:id="2"/>
    </w:p>
    <w:p w14:paraId="1B49A8E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32"/>
          <w:szCs w:val="32"/>
          <w:highlight w:val="none"/>
        </w:rPr>
      </w:pPr>
      <w:r>
        <w:rPr>
          <w:rFonts w:hint="eastAsia" w:ascii="宋体" w:hAnsi="宋体" w:cs="宋体"/>
          <w:b/>
          <w:bCs/>
          <w:color w:val="auto"/>
          <w:kern w:val="2"/>
          <w:sz w:val="32"/>
          <w:szCs w:val="32"/>
          <w:highlight w:val="none"/>
          <w:lang w:eastAsia="zh-CN"/>
        </w:rPr>
        <w:t>布尔哈通河流域生态环境质量提升及朝鲜族医药康养产业融合（EOD）发展项目可行性研究报告</w:t>
      </w:r>
      <w:r>
        <w:rPr>
          <w:rFonts w:hint="eastAsia" w:ascii="宋体" w:hAnsi="宋体" w:eastAsia="宋体" w:cs="宋体"/>
          <w:b/>
          <w:bCs/>
          <w:color w:val="auto"/>
          <w:kern w:val="2"/>
          <w:sz w:val="32"/>
          <w:szCs w:val="32"/>
          <w:highlight w:val="none"/>
        </w:rPr>
        <w:t>竞争性磋商公告</w:t>
      </w:r>
    </w:p>
    <w:tbl>
      <w:tblPr>
        <w:tblStyle w:val="22"/>
        <w:tblpPr w:leftFromText="180" w:rightFromText="180" w:vertAnchor="text" w:horzAnchor="page" w:tblpX="1292" w:tblpY="25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197D7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54" w:hRule="atLeast"/>
        </w:trPr>
        <w:tc>
          <w:tcPr>
            <w:tcW w:w="9606" w:type="dxa"/>
            <w:noWrap w:val="0"/>
            <w:vAlign w:val="top"/>
          </w:tcPr>
          <w:p w14:paraId="38679327">
            <w:pPr>
              <w:widowControl w:val="0"/>
              <w:spacing w:line="400" w:lineRule="exact"/>
              <w:ind w:right="18"/>
              <w:jc w:val="left"/>
              <w:rPr>
                <w:rFonts w:hint="eastAsia" w:ascii="宋体" w:hAnsi="宋体" w:eastAsia="宋体" w:cs="宋体"/>
                <w:b w:val="0"/>
                <w:bCs w:val="0"/>
                <w:kern w:val="2"/>
                <w:sz w:val="21"/>
                <w:szCs w:val="21"/>
                <w:highlight w:val="none"/>
                <w:lang w:eastAsia="zh-CN"/>
              </w:rPr>
            </w:pPr>
            <w:r>
              <w:rPr>
                <w:rFonts w:hint="eastAsia" w:ascii="宋体" w:hAnsi="宋体" w:eastAsia="宋体" w:cs="宋体"/>
                <w:b w:val="0"/>
                <w:bCs w:val="0"/>
                <w:kern w:val="2"/>
                <w:sz w:val="21"/>
                <w:szCs w:val="21"/>
                <w:highlight w:val="none"/>
              </w:rPr>
              <w:t>项目概况</w:t>
            </w:r>
            <w:r>
              <w:rPr>
                <w:rFonts w:hint="eastAsia" w:ascii="宋体" w:hAnsi="宋体" w:cs="宋体"/>
                <w:b w:val="0"/>
                <w:bCs w:val="0"/>
                <w:kern w:val="2"/>
                <w:sz w:val="21"/>
                <w:szCs w:val="21"/>
                <w:highlight w:val="none"/>
                <w:lang w:eastAsia="zh-CN"/>
              </w:rPr>
              <w:t>：</w:t>
            </w:r>
          </w:p>
          <w:p w14:paraId="3655CE58">
            <w:pPr>
              <w:widowControl w:val="0"/>
              <w:spacing w:line="400" w:lineRule="exact"/>
              <w:ind w:right="18" w:firstLine="422" w:firstLineChars="200"/>
              <w:jc w:val="left"/>
              <w:rPr>
                <w:rFonts w:ascii="宋体" w:hAnsi="宋体" w:eastAsia="宋体" w:cs="宋体"/>
                <w:kern w:val="2"/>
                <w:sz w:val="21"/>
                <w:szCs w:val="21"/>
                <w:highlight w:val="none"/>
              </w:rPr>
            </w:pPr>
            <w:r>
              <w:rPr>
                <w:rFonts w:hint="eastAsia" w:ascii="宋体" w:hAnsi="宋体" w:eastAsia="宋体" w:cs="宋体"/>
                <w:b/>
                <w:bCs/>
                <w:kern w:val="2"/>
                <w:sz w:val="21"/>
                <w:szCs w:val="21"/>
                <w:highlight w:val="none"/>
              </w:rPr>
              <w:t xml:space="preserve"> </w:t>
            </w:r>
            <w:r>
              <w:rPr>
                <w:rFonts w:hint="eastAsia" w:ascii="宋体" w:hAnsi="宋体" w:cs="宋体"/>
                <w:kern w:val="2"/>
                <w:sz w:val="21"/>
                <w:szCs w:val="24"/>
                <w:highlight w:val="none"/>
                <w:lang w:eastAsia="zh-CN"/>
              </w:rPr>
              <w:t>布尔哈通河流域生态环境质量提升及朝鲜族医药康养产业融合（EOD）发展项目可行性研究报告的潜在供应商应在“政采云”平台（http:// www.zcygov.cn）获取采购文件，并于2025年7月4日09时00分（北京时间）前提交响应文件</w:t>
            </w:r>
            <w:r>
              <w:rPr>
                <w:rFonts w:hint="eastAsia" w:ascii="宋体" w:hAnsi="宋体" w:eastAsia="宋体" w:cs="宋体"/>
                <w:kern w:val="2"/>
                <w:sz w:val="21"/>
                <w:szCs w:val="24"/>
                <w:highlight w:val="none"/>
                <w:lang w:eastAsia="zh-CN"/>
              </w:rPr>
              <w:t>。</w:t>
            </w:r>
            <w:r>
              <w:rPr>
                <w:rFonts w:hint="eastAsia" w:ascii="微软雅黑" w:hAnsi="微软雅黑" w:eastAsia="微软雅黑" w:cs="微软雅黑"/>
                <w:i w:val="0"/>
                <w:iCs w:val="0"/>
                <w:caps w:val="0"/>
                <w:color w:val="000000"/>
                <w:spacing w:val="0"/>
                <w:sz w:val="24"/>
                <w:szCs w:val="24"/>
                <w:highlight w:val="none"/>
              </w:rPr>
              <w:t>  </w:t>
            </w:r>
          </w:p>
        </w:tc>
      </w:tr>
    </w:tbl>
    <w:p w14:paraId="4A3E1209">
      <w:pPr>
        <w:keepNext w:val="0"/>
        <w:keepLines w:val="0"/>
        <w:pageBreakBefore w:val="0"/>
        <w:widowControl w:val="0"/>
        <w:numPr>
          <w:ilvl w:val="0"/>
          <w:numId w:val="2"/>
        </w:numPr>
        <w:kinsoku/>
        <w:overflowPunct/>
        <w:topLinePunct w:val="0"/>
        <w:autoSpaceDE w:val="0"/>
        <w:autoSpaceDN w:val="0"/>
        <w:bidi w:val="0"/>
        <w:adjustRightInd w:val="0"/>
        <w:snapToGrid w:val="0"/>
        <w:spacing w:line="360" w:lineRule="auto"/>
        <w:ind w:left="0" w:leftChars="0" w:right="0" w:rightChars="0"/>
        <w:jc w:val="left"/>
        <w:textAlignment w:val="auto"/>
        <w:outlineLvl w:val="9"/>
        <w:rPr>
          <w:rFonts w:hint="eastAsia" w:ascii="宋体" w:hAnsi="宋体" w:eastAsia="宋体" w:cs="宋体"/>
          <w:kern w:val="2"/>
          <w:sz w:val="21"/>
          <w:szCs w:val="24"/>
          <w:highlight w:val="none"/>
        </w:rPr>
      </w:pPr>
      <w:bookmarkStart w:id="3" w:name="_Toc1867"/>
      <w:r>
        <w:rPr>
          <w:rFonts w:hint="eastAsia" w:ascii="宋体" w:hAnsi="宋体" w:eastAsia="宋体" w:cs="宋体"/>
          <w:b/>
          <w:bCs/>
          <w:kern w:val="2"/>
          <w:sz w:val="21"/>
          <w:szCs w:val="24"/>
          <w:highlight w:val="none"/>
        </w:rPr>
        <w:t>项目基本概况</w:t>
      </w:r>
      <w:bookmarkEnd w:id="3"/>
      <w:r>
        <w:rPr>
          <w:rFonts w:hint="eastAsia" w:ascii="宋体" w:hAnsi="宋体" w:eastAsia="宋体" w:cs="宋体"/>
          <w:b/>
          <w:bCs/>
          <w:kern w:val="2"/>
          <w:sz w:val="21"/>
          <w:szCs w:val="24"/>
          <w:highlight w:val="none"/>
        </w:rPr>
        <w:t xml:space="preserve"> </w:t>
      </w:r>
    </w:p>
    <w:p w14:paraId="74C00622">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hint="eastAsia" w:ascii="宋体" w:hAnsi="宋体" w:eastAsia="宋体" w:cs="宋体"/>
          <w:kern w:val="2"/>
          <w:sz w:val="21"/>
          <w:szCs w:val="24"/>
          <w:highlight w:val="none"/>
        </w:rPr>
      </w:pPr>
      <w:r>
        <w:rPr>
          <w:rFonts w:hint="eastAsia" w:ascii="宋体" w:hAnsi="宋体" w:eastAsia="宋体" w:cs="宋体"/>
          <w:kern w:val="2"/>
          <w:sz w:val="21"/>
          <w:szCs w:val="24"/>
          <w:highlight w:val="none"/>
        </w:rPr>
        <w:t>1.项目编号：</w:t>
      </w:r>
      <w:r>
        <w:rPr>
          <w:rFonts w:hint="eastAsia" w:ascii="宋体" w:hAnsi="宋体" w:cs="宋体"/>
          <w:kern w:val="2"/>
          <w:sz w:val="21"/>
          <w:szCs w:val="24"/>
          <w:highlight w:val="none"/>
          <w:lang w:eastAsia="zh-CN"/>
        </w:rPr>
        <w:t>采购计划-[2025]-00128号-JLXD[2025]YJ-015</w:t>
      </w:r>
      <w:r>
        <w:rPr>
          <w:rFonts w:hint="eastAsia" w:ascii="宋体" w:hAnsi="宋体" w:eastAsia="宋体" w:cs="宋体"/>
          <w:kern w:val="2"/>
          <w:sz w:val="21"/>
          <w:szCs w:val="24"/>
          <w:highlight w:val="none"/>
        </w:rPr>
        <w:t>；</w:t>
      </w:r>
    </w:p>
    <w:p w14:paraId="0D74E3B3">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ascii="宋体" w:hAnsi="宋体" w:eastAsia="宋体" w:cs="宋体"/>
          <w:kern w:val="2"/>
          <w:sz w:val="21"/>
          <w:szCs w:val="24"/>
          <w:highlight w:val="none"/>
        </w:rPr>
      </w:pPr>
      <w:r>
        <w:rPr>
          <w:rFonts w:hint="eastAsia" w:ascii="宋体" w:hAnsi="宋体" w:cs="宋体"/>
          <w:kern w:val="2"/>
          <w:sz w:val="21"/>
          <w:szCs w:val="24"/>
          <w:highlight w:val="none"/>
          <w:lang w:val="en-US" w:eastAsia="zh-CN"/>
        </w:rPr>
        <w:t>2</w:t>
      </w:r>
      <w:r>
        <w:rPr>
          <w:rFonts w:hint="eastAsia" w:ascii="宋体" w:hAnsi="宋体" w:eastAsia="宋体" w:cs="宋体"/>
          <w:kern w:val="2"/>
          <w:sz w:val="21"/>
          <w:szCs w:val="24"/>
          <w:highlight w:val="none"/>
        </w:rPr>
        <w:t>.</w:t>
      </w:r>
      <w:r>
        <w:rPr>
          <w:rFonts w:hint="eastAsia" w:ascii="宋体" w:hAnsi="宋体" w:eastAsia="宋体" w:cs="宋体"/>
          <w:kern w:val="2"/>
          <w:sz w:val="21"/>
          <w:szCs w:val="24"/>
          <w:highlight w:val="none"/>
          <w:lang w:val="zh-CN"/>
        </w:rPr>
        <w:t>项目名称：</w:t>
      </w:r>
      <w:r>
        <w:rPr>
          <w:rFonts w:hint="eastAsia" w:ascii="宋体" w:hAnsi="宋体" w:cs="宋体"/>
          <w:kern w:val="2"/>
          <w:sz w:val="21"/>
          <w:szCs w:val="24"/>
          <w:highlight w:val="none"/>
          <w:lang w:eastAsia="zh-CN"/>
        </w:rPr>
        <w:t>布尔哈通河流域生态环境质量提升及朝鲜族医药康养产业融合（EOD）发展项目可行性研究报告</w:t>
      </w:r>
      <w:r>
        <w:rPr>
          <w:rFonts w:hint="eastAsia" w:ascii="宋体" w:hAnsi="宋体" w:eastAsia="宋体" w:cs="宋体"/>
          <w:kern w:val="2"/>
          <w:sz w:val="21"/>
          <w:szCs w:val="24"/>
          <w:highlight w:val="none"/>
        </w:rPr>
        <w:t>；</w:t>
      </w:r>
    </w:p>
    <w:p w14:paraId="662E73E8">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ascii="宋体" w:hAnsi="宋体" w:eastAsia="宋体" w:cs="宋体"/>
          <w:kern w:val="2"/>
          <w:sz w:val="21"/>
          <w:szCs w:val="24"/>
          <w:highlight w:val="none"/>
        </w:rPr>
      </w:pPr>
      <w:r>
        <w:rPr>
          <w:rFonts w:hint="eastAsia" w:ascii="宋体" w:hAnsi="宋体" w:cs="宋体"/>
          <w:kern w:val="2"/>
          <w:sz w:val="21"/>
          <w:szCs w:val="24"/>
          <w:highlight w:val="none"/>
          <w:lang w:val="en-US" w:eastAsia="zh-CN"/>
        </w:rPr>
        <w:t>3</w:t>
      </w:r>
      <w:r>
        <w:rPr>
          <w:rFonts w:hint="eastAsia" w:ascii="宋体" w:hAnsi="宋体" w:eastAsia="宋体" w:cs="宋体"/>
          <w:kern w:val="2"/>
          <w:sz w:val="21"/>
          <w:szCs w:val="24"/>
          <w:highlight w:val="none"/>
        </w:rPr>
        <w:t>.采购方式：竞争性磋商；</w:t>
      </w:r>
    </w:p>
    <w:p w14:paraId="0CA665FE">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ascii="宋体" w:hAnsi="宋体" w:eastAsia="宋体" w:cs="宋体"/>
          <w:kern w:val="2"/>
          <w:sz w:val="21"/>
          <w:szCs w:val="24"/>
          <w:highlight w:val="none"/>
        </w:rPr>
      </w:pPr>
      <w:r>
        <w:rPr>
          <w:rFonts w:hint="eastAsia" w:ascii="宋体" w:hAnsi="宋体" w:cs="宋体"/>
          <w:kern w:val="2"/>
          <w:sz w:val="21"/>
          <w:szCs w:val="24"/>
          <w:highlight w:val="none"/>
          <w:lang w:val="en-US" w:eastAsia="zh-CN"/>
        </w:rPr>
        <w:t>4</w:t>
      </w:r>
      <w:r>
        <w:rPr>
          <w:rFonts w:hint="eastAsia" w:ascii="宋体" w:hAnsi="宋体" w:eastAsia="宋体" w:cs="宋体"/>
          <w:kern w:val="2"/>
          <w:sz w:val="21"/>
          <w:szCs w:val="24"/>
          <w:highlight w:val="none"/>
        </w:rPr>
        <w:t>.</w:t>
      </w:r>
      <w:r>
        <w:rPr>
          <w:rFonts w:hint="eastAsia" w:ascii="宋体" w:hAnsi="宋体" w:eastAsia="宋体" w:cs="宋体"/>
          <w:kern w:val="2"/>
          <w:sz w:val="21"/>
          <w:szCs w:val="24"/>
          <w:highlight w:val="none"/>
          <w:lang w:val="zh-CN"/>
        </w:rPr>
        <w:t>预算金额：</w:t>
      </w:r>
      <w:r>
        <w:rPr>
          <w:rFonts w:hint="eastAsia" w:ascii="宋体" w:hAnsi="宋体" w:cs="宋体"/>
          <w:kern w:val="2"/>
          <w:sz w:val="21"/>
          <w:szCs w:val="24"/>
          <w:highlight w:val="none"/>
          <w:lang w:val="en-US" w:eastAsia="zh-CN"/>
        </w:rPr>
        <w:t>1900000</w:t>
      </w:r>
      <w:r>
        <w:rPr>
          <w:rFonts w:hint="eastAsia" w:ascii="宋体" w:hAnsi="宋体" w:eastAsia="宋体" w:cs="宋体"/>
          <w:kern w:val="2"/>
          <w:sz w:val="21"/>
          <w:szCs w:val="24"/>
          <w:highlight w:val="none"/>
          <w:lang w:val="en-US" w:eastAsia="zh-CN"/>
        </w:rPr>
        <w:t>元</w:t>
      </w:r>
      <w:r>
        <w:rPr>
          <w:rFonts w:hint="eastAsia" w:ascii="宋体" w:hAnsi="宋体" w:eastAsia="宋体" w:cs="宋体"/>
          <w:kern w:val="2"/>
          <w:sz w:val="21"/>
          <w:szCs w:val="24"/>
          <w:highlight w:val="none"/>
        </w:rPr>
        <w:t>；</w:t>
      </w:r>
    </w:p>
    <w:p w14:paraId="3AAE24A2">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ascii="宋体" w:hAnsi="宋体" w:eastAsia="宋体" w:cs="宋体"/>
          <w:kern w:val="2"/>
          <w:sz w:val="21"/>
          <w:szCs w:val="24"/>
          <w:highlight w:val="none"/>
          <w:lang w:val="zh-CN"/>
        </w:rPr>
      </w:pPr>
      <w:r>
        <w:rPr>
          <w:rFonts w:hint="eastAsia" w:ascii="宋体" w:hAnsi="宋体" w:cs="宋体"/>
          <w:kern w:val="2"/>
          <w:sz w:val="21"/>
          <w:szCs w:val="24"/>
          <w:highlight w:val="none"/>
          <w:lang w:val="en-US" w:eastAsia="zh-CN"/>
        </w:rPr>
        <w:t>5</w:t>
      </w:r>
      <w:r>
        <w:rPr>
          <w:rFonts w:hint="eastAsia" w:ascii="宋体" w:hAnsi="宋体" w:eastAsia="宋体" w:cs="宋体"/>
          <w:kern w:val="2"/>
          <w:sz w:val="21"/>
          <w:szCs w:val="24"/>
          <w:highlight w:val="none"/>
        </w:rPr>
        <w:t>.</w:t>
      </w:r>
      <w:r>
        <w:rPr>
          <w:rFonts w:hint="eastAsia" w:ascii="宋体" w:hAnsi="宋体" w:eastAsia="宋体" w:cs="宋体"/>
          <w:kern w:val="2"/>
          <w:sz w:val="21"/>
          <w:szCs w:val="24"/>
          <w:highlight w:val="none"/>
          <w:lang w:val="zh-CN"/>
        </w:rPr>
        <w:t>最高限价：</w:t>
      </w:r>
      <w:r>
        <w:rPr>
          <w:rFonts w:hint="eastAsia" w:ascii="宋体" w:hAnsi="宋体" w:cs="宋体"/>
          <w:kern w:val="2"/>
          <w:sz w:val="21"/>
          <w:szCs w:val="24"/>
          <w:highlight w:val="none"/>
          <w:lang w:val="en-US" w:eastAsia="zh-CN"/>
        </w:rPr>
        <w:t>1900000</w:t>
      </w:r>
      <w:r>
        <w:rPr>
          <w:rFonts w:hint="eastAsia" w:ascii="宋体" w:hAnsi="宋体" w:eastAsia="宋体" w:cs="宋体"/>
          <w:kern w:val="2"/>
          <w:sz w:val="21"/>
          <w:szCs w:val="24"/>
          <w:highlight w:val="none"/>
          <w:lang w:val="en-US" w:eastAsia="zh-CN"/>
        </w:rPr>
        <w:t>元</w:t>
      </w:r>
      <w:r>
        <w:rPr>
          <w:rFonts w:hint="eastAsia" w:ascii="宋体" w:hAnsi="宋体" w:eastAsia="宋体" w:cs="宋体"/>
          <w:kern w:val="2"/>
          <w:sz w:val="21"/>
          <w:szCs w:val="24"/>
          <w:highlight w:val="none"/>
        </w:rPr>
        <w:t>；</w:t>
      </w:r>
    </w:p>
    <w:p w14:paraId="3B10BD22">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ascii="宋体" w:hAnsi="宋体" w:eastAsia="宋体" w:cs="宋体"/>
          <w:kern w:val="2"/>
          <w:sz w:val="21"/>
          <w:szCs w:val="21"/>
          <w:highlight w:val="none"/>
          <w:shd w:val="clear" w:color="auto" w:fill="FFFFFF"/>
        </w:rPr>
      </w:pPr>
      <w:r>
        <w:rPr>
          <w:rFonts w:hint="eastAsia" w:ascii="宋体" w:hAnsi="宋体" w:cs="宋体"/>
          <w:kern w:val="2"/>
          <w:sz w:val="21"/>
          <w:szCs w:val="24"/>
          <w:highlight w:val="none"/>
          <w:lang w:val="en-US" w:eastAsia="zh-CN"/>
        </w:rPr>
        <w:t>6</w:t>
      </w:r>
      <w:r>
        <w:rPr>
          <w:rFonts w:hint="eastAsia" w:ascii="宋体" w:hAnsi="宋体" w:eastAsia="宋体" w:cs="宋体"/>
          <w:kern w:val="2"/>
          <w:sz w:val="21"/>
          <w:szCs w:val="24"/>
          <w:highlight w:val="none"/>
        </w:rPr>
        <w:t>.</w:t>
      </w:r>
      <w:r>
        <w:rPr>
          <w:rFonts w:hint="eastAsia" w:ascii="宋体" w:hAnsi="宋体" w:eastAsia="宋体" w:cs="宋体"/>
          <w:kern w:val="2"/>
          <w:sz w:val="21"/>
          <w:szCs w:val="24"/>
          <w:highlight w:val="none"/>
          <w:shd w:val="clear" w:color="auto" w:fill="FFFFFF"/>
        </w:rPr>
        <w:t>采</w:t>
      </w:r>
      <w:r>
        <w:rPr>
          <w:rFonts w:hint="eastAsia" w:ascii="宋体" w:hAnsi="宋体" w:eastAsia="宋体" w:cs="宋体"/>
          <w:kern w:val="2"/>
          <w:sz w:val="21"/>
          <w:szCs w:val="21"/>
          <w:highlight w:val="none"/>
          <w:shd w:val="clear" w:color="auto" w:fill="FFFFFF"/>
        </w:rPr>
        <w:t>购需求：</w:t>
      </w:r>
    </w:p>
    <w:tbl>
      <w:tblPr>
        <w:tblStyle w:val="22"/>
        <w:tblW w:w="93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909"/>
        <w:gridCol w:w="1251"/>
        <w:gridCol w:w="3463"/>
        <w:gridCol w:w="1976"/>
      </w:tblGrid>
      <w:tr w14:paraId="0EFF9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18" w:type="dxa"/>
            <w:noWrap w:val="0"/>
            <w:vAlign w:val="center"/>
          </w:tcPr>
          <w:p w14:paraId="54AB38A2">
            <w:pPr>
              <w:keepNext w:val="0"/>
              <w:keepLines w:val="0"/>
              <w:pageBreakBefore w:val="0"/>
              <w:widowControl w:val="0"/>
              <w:kinsoku/>
              <w:overflowPunct/>
              <w:topLinePunct w:val="0"/>
              <w:bidi w:val="0"/>
              <w:adjustRightInd w:val="0"/>
              <w:snapToGrid w:val="0"/>
              <w:spacing w:line="360" w:lineRule="auto"/>
              <w:ind w:left="0" w:leftChars="0" w:right="0" w:rightChars="0"/>
              <w:jc w:val="center"/>
              <w:textAlignment w:val="auto"/>
              <w:outlineLvl w:val="9"/>
              <w:rPr>
                <w:rFonts w:ascii="宋体" w:hAnsi="宋体" w:eastAsia="宋体" w:cs="宋体"/>
                <w:kern w:val="2"/>
                <w:sz w:val="21"/>
                <w:szCs w:val="21"/>
                <w:highlight w:val="none"/>
              </w:rPr>
            </w:pPr>
            <w:r>
              <w:rPr>
                <w:rFonts w:hint="eastAsia" w:ascii="宋体" w:hAnsi="宋体" w:eastAsia="宋体" w:cs="宋体"/>
                <w:kern w:val="2"/>
                <w:sz w:val="21"/>
                <w:szCs w:val="21"/>
                <w:highlight w:val="none"/>
              </w:rPr>
              <w:t>序号</w:t>
            </w:r>
          </w:p>
        </w:tc>
        <w:tc>
          <w:tcPr>
            <w:tcW w:w="1909" w:type="dxa"/>
            <w:noWrap w:val="0"/>
            <w:vAlign w:val="center"/>
          </w:tcPr>
          <w:p w14:paraId="6020BECC">
            <w:pPr>
              <w:keepNext w:val="0"/>
              <w:keepLines w:val="0"/>
              <w:pageBreakBefore w:val="0"/>
              <w:widowControl w:val="0"/>
              <w:kinsoku/>
              <w:overflowPunct/>
              <w:topLinePunct w:val="0"/>
              <w:bidi w:val="0"/>
              <w:adjustRightInd w:val="0"/>
              <w:snapToGrid w:val="0"/>
              <w:spacing w:line="360" w:lineRule="auto"/>
              <w:ind w:left="0" w:leftChars="0" w:right="0" w:rightChars="0"/>
              <w:jc w:val="center"/>
              <w:textAlignment w:val="auto"/>
              <w:outlineLvl w:val="9"/>
              <w:rPr>
                <w:rFonts w:ascii="宋体" w:hAnsi="宋体" w:eastAsia="宋体" w:cs="宋体"/>
                <w:kern w:val="2"/>
                <w:sz w:val="21"/>
                <w:szCs w:val="21"/>
                <w:highlight w:val="none"/>
              </w:rPr>
            </w:pPr>
            <w:r>
              <w:rPr>
                <w:rFonts w:hint="eastAsia" w:ascii="宋体" w:hAnsi="宋体" w:eastAsia="宋体" w:cs="宋体"/>
                <w:kern w:val="2"/>
                <w:sz w:val="21"/>
                <w:szCs w:val="21"/>
                <w:highlight w:val="none"/>
              </w:rPr>
              <w:t>标的名称</w:t>
            </w:r>
          </w:p>
        </w:tc>
        <w:tc>
          <w:tcPr>
            <w:tcW w:w="1251" w:type="dxa"/>
            <w:noWrap w:val="0"/>
            <w:vAlign w:val="center"/>
          </w:tcPr>
          <w:p w14:paraId="77A44EF3">
            <w:pPr>
              <w:keepNext w:val="0"/>
              <w:keepLines w:val="0"/>
              <w:pageBreakBefore w:val="0"/>
              <w:widowControl w:val="0"/>
              <w:kinsoku/>
              <w:overflowPunct/>
              <w:topLinePunct w:val="0"/>
              <w:bidi w:val="0"/>
              <w:adjustRightInd w:val="0"/>
              <w:snapToGrid w:val="0"/>
              <w:spacing w:line="360" w:lineRule="auto"/>
              <w:ind w:left="0" w:leftChars="0" w:right="0" w:rightChars="0"/>
              <w:jc w:val="center"/>
              <w:textAlignment w:val="auto"/>
              <w:outlineLvl w:val="9"/>
              <w:rPr>
                <w:rFonts w:ascii="宋体" w:hAnsi="宋体" w:eastAsia="宋体" w:cs="宋体"/>
                <w:kern w:val="2"/>
                <w:sz w:val="21"/>
                <w:szCs w:val="21"/>
                <w:highlight w:val="none"/>
              </w:rPr>
            </w:pPr>
            <w:r>
              <w:rPr>
                <w:rFonts w:hint="eastAsia" w:ascii="宋体" w:hAnsi="宋体" w:eastAsia="宋体" w:cs="宋体"/>
                <w:kern w:val="2"/>
                <w:sz w:val="21"/>
                <w:szCs w:val="21"/>
                <w:highlight w:val="none"/>
              </w:rPr>
              <w:t>标段划分</w:t>
            </w:r>
          </w:p>
        </w:tc>
        <w:tc>
          <w:tcPr>
            <w:tcW w:w="3463" w:type="dxa"/>
            <w:noWrap w:val="0"/>
            <w:vAlign w:val="center"/>
          </w:tcPr>
          <w:p w14:paraId="394B313B">
            <w:pPr>
              <w:keepNext w:val="0"/>
              <w:keepLines w:val="0"/>
              <w:pageBreakBefore w:val="0"/>
              <w:widowControl w:val="0"/>
              <w:kinsoku/>
              <w:overflowPunct/>
              <w:topLinePunct w:val="0"/>
              <w:bidi w:val="0"/>
              <w:adjustRightInd w:val="0"/>
              <w:snapToGrid w:val="0"/>
              <w:spacing w:line="360" w:lineRule="auto"/>
              <w:ind w:left="0" w:leftChars="0" w:right="0" w:rightChars="0"/>
              <w:jc w:val="center"/>
              <w:textAlignment w:val="auto"/>
              <w:outlineLvl w:val="9"/>
              <w:rPr>
                <w:rFonts w:ascii="宋体" w:hAnsi="宋体" w:eastAsia="宋体" w:cs="宋体"/>
                <w:kern w:val="2"/>
                <w:sz w:val="21"/>
                <w:szCs w:val="21"/>
                <w:highlight w:val="none"/>
              </w:rPr>
            </w:pPr>
            <w:r>
              <w:rPr>
                <w:rFonts w:hint="eastAsia" w:ascii="宋体" w:hAnsi="宋体" w:cs="宋体"/>
                <w:kern w:val="2"/>
                <w:sz w:val="21"/>
                <w:szCs w:val="21"/>
                <w:highlight w:val="none"/>
                <w:lang w:val="en-US" w:eastAsia="zh-CN"/>
              </w:rPr>
              <w:t>采购</w:t>
            </w:r>
            <w:r>
              <w:rPr>
                <w:rFonts w:hint="eastAsia" w:ascii="宋体" w:hAnsi="宋体" w:eastAsia="宋体" w:cs="宋体"/>
                <w:kern w:val="2"/>
                <w:sz w:val="21"/>
                <w:szCs w:val="21"/>
                <w:highlight w:val="none"/>
              </w:rPr>
              <w:t>范围</w:t>
            </w:r>
          </w:p>
        </w:tc>
        <w:tc>
          <w:tcPr>
            <w:tcW w:w="1976" w:type="dxa"/>
            <w:noWrap w:val="0"/>
            <w:vAlign w:val="center"/>
          </w:tcPr>
          <w:p w14:paraId="5BB2FA9E">
            <w:pPr>
              <w:keepNext w:val="0"/>
              <w:keepLines w:val="0"/>
              <w:pageBreakBefore w:val="0"/>
              <w:widowControl w:val="0"/>
              <w:kinsoku/>
              <w:overflowPunct/>
              <w:topLinePunct w:val="0"/>
              <w:bidi w:val="0"/>
              <w:adjustRightInd w:val="0"/>
              <w:snapToGrid w:val="0"/>
              <w:spacing w:line="360" w:lineRule="auto"/>
              <w:ind w:left="0" w:leftChars="0" w:right="0" w:rightChars="0"/>
              <w:jc w:val="center"/>
              <w:textAlignment w:val="auto"/>
              <w:outlineLvl w:val="9"/>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服务标准及要求</w:t>
            </w:r>
          </w:p>
        </w:tc>
      </w:tr>
      <w:tr w14:paraId="3ED05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718" w:type="dxa"/>
            <w:noWrap w:val="0"/>
            <w:vAlign w:val="center"/>
          </w:tcPr>
          <w:p w14:paraId="71DD96D6">
            <w:pPr>
              <w:keepNext w:val="0"/>
              <w:keepLines w:val="0"/>
              <w:pageBreakBefore w:val="0"/>
              <w:widowControl w:val="0"/>
              <w:kinsoku/>
              <w:overflowPunct/>
              <w:topLinePunct w:val="0"/>
              <w:autoSpaceDE w:val="0"/>
              <w:autoSpaceDN w:val="0"/>
              <w:bidi w:val="0"/>
              <w:adjustRightInd w:val="0"/>
              <w:snapToGrid w:val="0"/>
              <w:spacing w:line="360" w:lineRule="auto"/>
              <w:ind w:left="0" w:leftChars="0" w:right="0" w:rightChars="0"/>
              <w:jc w:val="center"/>
              <w:textAlignment w:val="auto"/>
              <w:outlineLvl w:val="9"/>
              <w:rPr>
                <w:rFonts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1909" w:type="dxa"/>
            <w:noWrap w:val="0"/>
            <w:vAlign w:val="center"/>
          </w:tcPr>
          <w:p w14:paraId="368AB48E">
            <w:pPr>
              <w:keepNext w:val="0"/>
              <w:keepLines w:val="0"/>
              <w:pageBreakBefore w:val="0"/>
              <w:widowControl w:val="0"/>
              <w:tabs>
                <w:tab w:val="left" w:pos="720"/>
              </w:tabs>
              <w:kinsoku/>
              <w:overflowPunct/>
              <w:topLinePunct w:val="0"/>
              <w:autoSpaceDE w:val="0"/>
              <w:autoSpaceDN w:val="0"/>
              <w:bidi w:val="0"/>
              <w:adjustRightInd w:val="0"/>
              <w:snapToGrid w:val="0"/>
              <w:spacing w:line="360" w:lineRule="auto"/>
              <w:ind w:left="0" w:leftChars="0" w:right="0" w:rightChars="0"/>
              <w:jc w:val="center"/>
              <w:textAlignment w:val="auto"/>
              <w:outlineLvl w:val="9"/>
              <w:rPr>
                <w:rFonts w:hint="eastAsia" w:ascii="宋体" w:hAnsi="宋体" w:eastAsia="宋体" w:cs="Times New Roman"/>
                <w:kern w:val="2"/>
                <w:sz w:val="21"/>
                <w:szCs w:val="21"/>
                <w:highlight w:val="none"/>
                <w:lang w:eastAsia="zh-CN"/>
              </w:rPr>
            </w:pPr>
            <w:r>
              <w:rPr>
                <w:rFonts w:hint="eastAsia" w:ascii="宋体" w:hAnsi="宋体" w:cs="Times New Roman"/>
                <w:kern w:val="2"/>
                <w:sz w:val="21"/>
                <w:szCs w:val="21"/>
                <w:highlight w:val="none"/>
                <w:lang w:eastAsia="zh-CN"/>
              </w:rPr>
              <w:t>布尔哈通河流域生态环境质量提升及朝鲜族医药康养产业融合（EOD）发展项目可行性研究报告</w:t>
            </w:r>
          </w:p>
        </w:tc>
        <w:tc>
          <w:tcPr>
            <w:tcW w:w="1251" w:type="dxa"/>
            <w:noWrap w:val="0"/>
            <w:vAlign w:val="center"/>
          </w:tcPr>
          <w:p w14:paraId="294ED16A">
            <w:pPr>
              <w:keepNext w:val="0"/>
              <w:keepLines w:val="0"/>
              <w:pageBreakBefore w:val="0"/>
              <w:widowControl w:val="0"/>
              <w:tabs>
                <w:tab w:val="left" w:pos="720"/>
              </w:tabs>
              <w:kinsoku/>
              <w:overflowPunct/>
              <w:topLinePunct w:val="0"/>
              <w:autoSpaceDE w:val="0"/>
              <w:autoSpaceDN w:val="0"/>
              <w:bidi w:val="0"/>
              <w:adjustRightInd w:val="0"/>
              <w:snapToGrid w:val="0"/>
              <w:spacing w:line="360" w:lineRule="auto"/>
              <w:ind w:left="0" w:leftChars="0" w:right="0" w:rightChars="0"/>
              <w:jc w:val="center"/>
              <w:textAlignment w:val="auto"/>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1</w:t>
            </w:r>
          </w:p>
        </w:tc>
        <w:tc>
          <w:tcPr>
            <w:tcW w:w="3463" w:type="dxa"/>
            <w:noWrap w:val="0"/>
            <w:vAlign w:val="center"/>
          </w:tcPr>
          <w:p w14:paraId="09756246">
            <w:pPr>
              <w:keepNext w:val="0"/>
              <w:keepLines w:val="0"/>
              <w:pageBreakBefore w:val="0"/>
              <w:widowControl w:val="0"/>
              <w:kinsoku/>
              <w:overflowPunct/>
              <w:topLinePunct w:val="0"/>
              <w:autoSpaceDE w:val="0"/>
              <w:autoSpaceDN w:val="0"/>
              <w:bidi w:val="0"/>
              <w:adjustRightInd w:val="0"/>
              <w:snapToGrid w:val="0"/>
              <w:spacing w:line="360" w:lineRule="auto"/>
              <w:ind w:left="0" w:leftChars="0" w:right="0" w:rightChars="0"/>
              <w:jc w:val="both"/>
              <w:textAlignment w:val="auto"/>
              <w:outlineLvl w:val="9"/>
              <w:rPr>
                <w:rFonts w:hint="default" w:ascii="宋体" w:hAnsi="宋体" w:eastAsia="宋体" w:cs="宋体"/>
                <w:kern w:val="2"/>
                <w:sz w:val="21"/>
                <w:szCs w:val="21"/>
                <w:highlight w:val="none"/>
                <w:lang w:val="en-US" w:eastAsia="zh-CN"/>
              </w:rPr>
            </w:pPr>
            <w:r>
              <w:rPr>
                <w:rFonts w:hint="eastAsia" w:ascii="宋体" w:hAnsi="宋体" w:cs="Times New Roman"/>
                <w:kern w:val="2"/>
                <w:sz w:val="21"/>
                <w:szCs w:val="21"/>
                <w:highlight w:val="none"/>
                <w:lang w:val="en-US" w:eastAsia="zh-CN"/>
              </w:rPr>
              <w:t>编制布尔哈通河流域生态环境质量提升及朝鲜族医药康养产业融合（EOD）发展项目的可行性研究报告，其中包含1个生态环境类、2个产业类子项目的内容。</w:t>
            </w:r>
          </w:p>
        </w:tc>
        <w:tc>
          <w:tcPr>
            <w:tcW w:w="1976" w:type="dxa"/>
            <w:noWrap w:val="0"/>
            <w:vAlign w:val="center"/>
          </w:tcPr>
          <w:p w14:paraId="727B1EBC">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center"/>
              <w:textAlignment w:val="auto"/>
              <w:outlineLvl w:val="9"/>
              <w:rPr>
                <w:rFonts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rPr>
              <w:t>编制完成的可行性研究报告需通关相关部门审核，并取得相关批复</w:t>
            </w:r>
          </w:p>
        </w:tc>
      </w:tr>
    </w:tbl>
    <w:p w14:paraId="7D761C78">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ascii="宋体" w:hAnsi="宋体" w:eastAsia="宋体" w:cs="宋体"/>
          <w:kern w:val="2"/>
          <w:sz w:val="21"/>
          <w:szCs w:val="21"/>
          <w:highlight w:val="none"/>
        </w:rPr>
      </w:pPr>
      <w:r>
        <w:rPr>
          <w:rFonts w:hint="eastAsia" w:ascii="宋体" w:hAnsi="宋体" w:cs="宋体"/>
          <w:kern w:val="2"/>
          <w:sz w:val="21"/>
          <w:szCs w:val="21"/>
          <w:highlight w:val="none"/>
          <w:lang w:val="en-US" w:eastAsia="zh-CN"/>
        </w:rPr>
        <w:t>7</w:t>
      </w:r>
      <w:r>
        <w:rPr>
          <w:rFonts w:hint="eastAsia" w:ascii="宋体" w:hAnsi="宋体" w:eastAsia="宋体" w:cs="宋体"/>
          <w:kern w:val="2"/>
          <w:sz w:val="21"/>
          <w:szCs w:val="21"/>
          <w:highlight w:val="none"/>
        </w:rPr>
        <w:t>.合同履行期限：</w:t>
      </w:r>
      <w:r>
        <w:rPr>
          <w:rFonts w:hint="eastAsia" w:ascii="宋体" w:hAnsi="宋体" w:cs="宋体"/>
          <w:b/>
          <w:bCs/>
          <w:color w:val="auto"/>
          <w:kern w:val="2"/>
          <w:sz w:val="21"/>
          <w:szCs w:val="21"/>
          <w:highlight w:val="none"/>
          <w:lang w:eastAsia="zh-CN"/>
        </w:rPr>
        <w:t>自合同签订之日起至可行性研究报告批复之日止</w:t>
      </w:r>
      <w:r>
        <w:rPr>
          <w:rFonts w:hint="eastAsia" w:ascii="宋体" w:hAnsi="宋体" w:eastAsia="宋体" w:cs="宋体"/>
          <w:b/>
          <w:bCs/>
          <w:spacing w:val="11"/>
          <w:kern w:val="2"/>
          <w:sz w:val="21"/>
          <w:szCs w:val="24"/>
          <w:highlight w:val="none"/>
          <w:lang w:val="zh-CN"/>
        </w:rPr>
        <w:t>；</w:t>
      </w:r>
      <w:r>
        <w:rPr>
          <w:rFonts w:hint="eastAsia" w:ascii="宋体" w:hAnsi="宋体" w:eastAsia="宋体" w:cs="宋体"/>
          <w:kern w:val="2"/>
          <w:sz w:val="21"/>
          <w:szCs w:val="21"/>
          <w:highlight w:val="none"/>
        </w:rPr>
        <w:t xml:space="preserve">                 </w:t>
      </w:r>
    </w:p>
    <w:p w14:paraId="177A949C">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ascii="宋体" w:hAnsi="宋体" w:eastAsia="宋体" w:cs="宋体"/>
          <w:kern w:val="2"/>
          <w:sz w:val="21"/>
          <w:szCs w:val="21"/>
          <w:highlight w:val="none"/>
        </w:rPr>
      </w:pPr>
      <w:r>
        <w:rPr>
          <w:rFonts w:hint="eastAsia" w:ascii="宋体" w:hAnsi="宋体" w:cs="宋体"/>
          <w:kern w:val="2"/>
          <w:sz w:val="21"/>
          <w:szCs w:val="21"/>
          <w:highlight w:val="none"/>
          <w:lang w:val="en-US" w:eastAsia="zh-CN"/>
        </w:rPr>
        <w:t>8</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zh-CN"/>
        </w:rPr>
        <w:t>本项目</w:t>
      </w:r>
      <w:r>
        <w:rPr>
          <w:rFonts w:hint="eastAsia" w:ascii="宋体" w:hAnsi="宋体" w:eastAsia="宋体" w:cs="宋体"/>
          <w:b/>
          <w:bCs/>
          <w:kern w:val="2"/>
          <w:sz w:val="21"/>
          <w:szCs w:val="21"/>
          <w:highlight w:val="none"/>
          <w:lang w:val="zh-CN"/>
        </w:rPr>
        <w:t>不接受</w:t>
      </w:r>
      <w:r>
        <w:rPr>
          <w:rFonts w:hint="eastAsia" w:ascii="宋体" w:hAnsi="宋体" w:eastAsia="宋体" w:cs="宋体"/>
          <w:kern w:val="2"/>
          <w:sz w:val="21"/>
          <w:szCs w:val="21"/>
          <w:highlight w:val="none"/>
          <w:lang w:val="zh-CN"/>
        </w:rPr>
        <w:t>联合体磋商。</w:t>
      </w:r>
    </w:p>
    <w:p w14:paraId="7F012C1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left"/>
        <w:textAlignment w:val="auto"/>
        <w:outlineLvl w:val="9"/>
        <w:rPr>
          <w:rFonts w:ascii="宋体" w:hAnsi="宋体" w:eastAsia="宋体" w:cs="宋体"/>
          <w:b/>
          <w:bCs/>
          <w:kern w:val="2"/>
          <w:sz w:val="21"/>
          <w:szCs w:val="21"/>
          <w:highlight w:val="none"/>
          <w:lang w:val="zh-CN"/>
        </w:rPr>
      </w:pPr>
      <w:bookmarkStart w:id="4" w:name="_Toc10245"/>
      <w:r>
        <w:rPr>
          <w:rFonts w:hint="eastAsia" w:ascii="宋体" w:hAnsi="宋体" w:eastAsia="宋体" w:cs="宋体"/>
          <w:b/>
          <w:bCs/>
          <w:kern w:val="2"/>
          <w:sz w:val="21"/>
          <w:szCs w:val="21"/>
          <w:highlight w:val="none"/>
          <w:lang w:val="zh-CN"/>
        </w:rPr>
        <w:t>二、申请人的资格要求</w:t>
      </w:r>
      <w:bookmarkEnd w:id="4"/>
    </w:p>
    <w:p w14:paraId="1AEAB074">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bidi="ar"/>
        </w:rPr>
      </w:pPr>
      <w:r>
        <w:rPr>
          <w:rFonts w:hint="eastAsia" w:ascii="宋体" w:hAnsi="宋体" w:cs="宋体"/>
          <w:highlight w:val="none"/>
          <w:lang w:bidi="ar"/>
        </w:rPr>
        <w:t>1.满足《中华人民共和国政府采购法》第二十二条规定；</w:t>
      </w:r>
    </w:p>
    <w:p w14:paraId="58585BEA">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val="zh-CN" w:bidi="ar"/>
        </w:rPr>
        <w:t>2.落实政府采购政策需满足的资格要求：</w:t>
      </w:r>
      <w:r>
        <w:rPr>
          <w:rFonts w:hint="eastAsia" w:ascii="宋体" w:hAnsi="宋体" w:eastAsia="宋体" w:cs="宋体"/>
          <w:color w:val="000000"/>
          <w:kern w:val="2"/>
          <w:sz w:val="21"/>
          <w:szCs w:val="21"/>
          <w:highlight w:val="none"/>
          <w:shd w:val="clear" w:color="auto" w:fill="FFFFFF"/>
        </w:rPr>
        <w:t>本项目</w:t>
      </w:r>
      <w:r>
        <w:rPr>
          <w:rFonts w:hint="eastAsia" w:ascii="宋体" w:hAnsi="宋体" w:eastAsia="宋体" w:cs="宋体"/>
          <w:color w:val="000000"/>
          <w:kern w:val="2"/>
          <w:sz w:val="21"/>
          <w:szCs w:val="21"/>
          <w:highlight w:val="none"/>
          <w:shd w:val="clear" w:color="auto" w:fill="FFFFFF"/>
          <w:lang w:val="en-US" w:eastAsia="zh-CN"/>
        </w:rPr>
        <w:t>专门</w:t>
      </w:r>
      <w:r>
        <w:rPr>
          <w:rFonts w:hint="eastAsia" w:ascii="宋体" w:hAnsi="宋体" w:eastAsia="宋体" w:cs="宋体"/>
          <w:color w:val="000000"/>
          <w:kern w:val="2"/>
          <w:sz w:val="21"/>
          <w:szCs w:val="21"/>
          <w:highlight w:val="none"/>
          <w:shd w:val="clear" w:color="auto" w:fill="FFFFFF"/>
        </w:rPr>
        <w:t>面向中小企业采购</w:t>
      </w:r>
    </w:p>
    <w:p w14:paraId="7FA30F6A">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bidi="ar"/>
        </w:rPr>
      </w:pPr>
      <w:r>
        <w:rPr>
          <w:rFonts w:hint="eastAsia" w:ascii="宋体" w:hAnsi="宋体" w:cs="宋体"/>
          <w:highlight w:val="none"/>
          <w:lang w:val="zh-CN" w:bidi="ar"/>
        </w:rPr>
        <w:t>（</w:t>
      </w:r>
      <w:r>
        <w:rPr>
          <w:rFonts w:hint="eastAsia" w:ascii="宋体" w:hAnsi="宋体" w:cs="宋体"/>
          <w:highlight w:val="none"/>
          <w:lang w:bidi="ar"/>
        </w:rPr>
        <w:t>1)</w:t>
      </w:r>
      <w:r>
        <w:rPr>
          <w:rFonts w:hint="eastAsia" w:ascii="宋体" w:hAnsi="宋体" w:cs="宋体"/>
          <w:highlight w:val="none"/>
          <w:lang w:val="en-US" w:eastAsia="zh-CN" w:bidi="ar"/>
        </w:rPr>
        <w:t xml:space="preserve"> </w:t>
      </w:r>
      <w:r>
        <w:rPr>
          <w:rFonts w:hint="eastAsia" w:ascii="宋体" w:hAnsi="宋体" w:cs="宋体"/>
          <w:highlight w:val="none"/>
          <w:lang w:bidi="ar"/>
        </w:rPr>
        <w:t>《政府采购促进中小企业发展管理办法》(财库[2020]46号)；</w:t>
      </w:r>
    </w:p>
    <w:p w14:paraId="7D595508">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val="zh-CN" w:bidi="ar"/>
        </w:rPr>
        <w:t>（</w:t>
      </w:r>
      <w:r>
        <w:rPr>
          <w:rFonts w:hint="eastAsia" w:ascii="宋体" w:hAnsi="宋体" w:cs="宋体"/>
          <w:highlight w:val="none"/>
          <w:lang w:bidi="ar"/>
        </w:rPr>
        <w:t>2）</w:t>
      </w:r>
      <w:r>
        <w:rPr>
          <w:rFonts w:hint="eastAsia" w:ascii="宋体" w:hAnsi="宋体" w:cs="宋体"/>
          <w:highlight w:val="none"/>
          <w:lang w:val="zh-CN" w:bidi="ar"/>
        </w:rPr>
        <w:t>《关于政府采购支持监狱企业发展有关问题的通知》(财库[2014]68号)；</w:t>
      </w:r>
    </w:p>
    <w:p w14:paraId="15C6FA0A">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bidi="ar"/>
        </w:rPr>
      </w:pPr>
      <w:r>
        <w:rPr>
          <w:rFonts w:hint="eastAsia" w:ascii="宋体" w:hAnsi="宋体" w:cs="宋体"/>
          <w:highlight w:val="none"/>
          <w:lang w:val="zh-CN" w:bidi="ar"/>
        </w:rPr>
        <w:t>（3）《关于促进残疾人就业政府采购政策的通知》(财库[2017]141号)。</w:t>
      </w:r>
    </w:p>
    <w:p w14:paraId="4305383A">
      <w:pPr>
        <w:keepNext w:val="0"/>
        <w:keepLines w:val="0"/>
        <w:pageBreakBefore w:val="0"/>
        <w:widowControl w:val="0"/>
        <w:tabs>
          <w:tab w:val="left" w:pos="-1418"/>
          <w:tab w:val="left" w:pos="0"/>
        </w:tabs>
        <w:kinsoku/>
        <w:wordWrap/>
        <w:overflowPunct/>
        <w:topLinePunct w:val="0"/>
        <w:autoSpaceDE w:val="0"/>
        <w:autoSpaceDN w:val="0"/>
        <w:bidi w:val="0"/>
        <w:adjustRightInd w:val="0"/>
        <w:snapToGrid w:val="0"/>
        <w:spacing w:line="360" w:lineRule="auto"/>
        <w:ind w:left="0" w:leftChars="0" w:right="0" w:rightChars="0"/>
        <w:jc w:val="left"/>
        <w:textAlignment w:val="auto"/>
        <w:outlineLvl w:val="9"/>
        <w:rPr>
          <w:rFonts w:hint="eastAsia" w:ascii="宋体" w:hAnsi="宋体" w:cs="宋体"/>
          <w:highlight w:val="none"/>
          <w:lang w:val="en-US" w:eastAsia="zh-CN" w:bidi="ar"/>
        </w:rPr>
      </w:pPr>
      <w:r>
        <w:rPr>
          <w:rFonts w:hint="eastAsia" w:ascii="宋体" w:hAnsi="宋体" w:cs="宋体"/>
          <w:highlight w:val="none"/>
          <w:lang w:bidi="ar"/>
        </w:rPr>
        <w:t xml:space="preserve"> 3.本项目的特定资格要求：</w:t>
      </w:r>
      <w:r>
        <w:rPr>
          <w:rFonts w:hint="eastAsia" w:ascii="宋体" w:hAnsi="宋体" w:cs="宋体"/>
          <w:highlight w:val="none"/>
          <w:lang w:val="en-US" w:eastAsia="zh-CN" w:bidi="ar"/>
        </w:rPr>
        <w:t>供应商须在</w:t>
      </w:r>
      <w:r>
        <w:rPr>
          <w:rFonts w:hint="eastAsia" w:ascii="宋体" w:hAnsi="宋体" w:cs="宋体"/>
          <w:highlight w:val="none"/>
          <w:lang w:bidi="ar"/>
        </w:rPr>
        <w:t>全国投资项目在线</w:t>
      </w:r>
      <w:r>
        <w:rPr>
          <w:rFonts w:hint="eastAsia" w:ascii="宋体" w:hAnsi="宋体" w:cs="宋体"/>
          <w:highlight w:val="none"/>
          <w:lang w:val="en-US" w:eastAsia="zh-CN" w:bidi="ar"/>
        </w:rPr>
        <w:t>审批</w:t>
      </w:r>
      <w:r>
        <w:rPr>
          <w:rFonts w:hint="eastAsia" w:ascii="宋体" w:hAnsi="宋体" w:cs="宋体"/>
          <w:highlight w:val="none"/>
          <w:lang w:bidi="ar"/>
        </w:rPr>
        <w:t>监管平台备案</w:t>
      </w:r>
      <w:r>
        <w:rPr>
          <w:rFonts w:hint="eastAsia" w:ascii="宋体" w:hAnsi="宋体" w:cs="宋体"/>
          <w:highlight w:val="none"/>
          <w:lang w:val="en-US" w:eastAsia="zh-CN" w:bidi="ar"/>
        </w:rPr>
        <w:t>登记且咨询专业须包含生态建设和环境工程</w:t>
      </w:r>
      <w:r>
        <w:rPr>
          <w:rFonts w:hint="eastAsia" w:ascii="宋体" w:hAnsi="宋体" w:cs="宋体"/>
          <w:highlight w:val="none"/>
          <w:lang w:eastAsia="zh-CN" w:bidi="ar"/>
        </w:rPr>
        <w:t>。</w:t>
      </w:r>
    </w:p>
    <w:p w14:paraId="33A5DC58">
      <w:pPr>
        <w:keepNext w:val="0"/>
        <w:keepLines w:val="0"/>
        <w:pageBreakBefore w:val="0"/>
        <w:kinsoku/>
        <w:wordWrap/>
        <w:overflowPunct/>
        <w:topLinePunct w:val="0"/>
        <w:autoSpaceDE w:val="0"/>
        <w:autoSpaceDN w:val="0"/>
        <w:bidi w:val="0"/>
        <w:adjustRightInd w:val="0"/>
        <w:snapToGrid w:val="0"/>
        <w:spacing w:line="360" w:lineRule="auto"/>
        <w:ind w:left="856" w:right="420" w:rightChars="200" w:hanging="856"/>
        <w:jc w:val="left"/>
        <w:textAlignment w:val="auto"/>
        <w:rPr>
          <w:rFonts w:hint="eastAsia" w:ascii="宋体" w:hAnsi="宋体" w:cs="宋体"/>
          <w:b/>
          <w:bCs w:val="0"/>
          <w:highlight w:val="none"/>
        </w:rPr>
      </w:pPr>
      <w:r>
        <w:rPr>
          <w:rFonts w:hint="eastAsia" w:ascii="宋体" w:hAnsi="宋体" w:cs="宋体"/>
          <w:b/>
          <w:bCs w:val="0"/>
          <w:highlight w:val="none"/>
          <w:lang w:bidi="ar"/>
        </w:rPr>
        <w:t>三、获取</w:t>
      </w:r>
      <w:r>
        <w:rPr>
          <w:rFonts w:hint="eastAsia" w:ascii="宋体" w:hAnsi="宋体" w:cs="宋体"/>
          <w:b/>
          <w:bCs w:val="0"/>
          <w:highlight w:val="none"/>
          <w:lang w:val="en-US" w:eastAsia="zh-CN" w:bidi="ar"/>
        </w:rPr>
        <w:t>采购</w:t>
      </w:r>
      <w:r>
        <w:rPr>
          <w:rFonts w:hint="eastAsia" w:ascii="宋体" w:hAnsi="宋体" w:cs="宋体"/>
          <w:b/>
          <w:bCs w:val="0"/>
          <w:highlight w:val="none"/>
          <w:lang w:bidi="ar"/>
        </w:rPr>
        <w:t>文件：</w:t>
      </w:r>
    </w:p>
    <w:p w14:paraId="5D905C80">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val="zh-CN" w:eastAsia="zh-CN" w:bidi="ar"/>
        </w:rPr>
      </w:pPr>
      <w:r>
        <w:rPr>
          <w:rFonts w:hint="eastAsia" w:ascii="宋体" w:hAnsi="宋体" w:cs="宋体"/>
          <w:highlight w:val="none"/>
          <w:lang w:bidi="ar"/>
        </w:rPr>
        <w:t>1.时间：</w:t>
      </w:r>
      <w:r>
        <w:rPr>
          <w:rFonts w:hint="eastAsia" w:ascii="宋体" w:hAnsi="宋体" w:cs="宋体"/>
          <w:highlight w:val="none"/>
        </w:rPr>
        <w:t>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6</w:t>
      </w:r>
      <w:r>
        <w:rPr>
          <w:rFonts w:hint="eastAsia" w:ascii="宋体" w:hAnsi="宋体" w:cs="宋体"/>
          <w:highlight w:val="none"/>
        </w:rPr>
        <w:t>月</w:t>
      </w:r>
      <w:r>
        <w:rPr>
          <w:rFonts w:hint="eastAsia" w:ascii="宋体" w:hAnsi="宋体" w:cs="宋体"/>
          <w:highlight w:val="none"/>
          <w:lang w:val="en-US" w:eastAsia="zh-CN"/>
        </w:rPr>
        <w:t>20</w:t>
      </w:r>
      <w:r>
        <w:rPr>
          <w:rFonts w:hint="eastAsia" w:ascii="宋体" w:hAnsi="宋体" w:cs="宋体"/>
          <w:highlight w:val="none"/>
        </w:rPr>
        <w:t>日</w:t>
      </w:r>
      <w:r>
        <w:rPr>
          <w:rFonts w:hint="eastAsia" w:ascii="宋体" w:hAnsi="宋体" w:cs="宋体"/>
          <w:highlight w:val="none"/>
          <w:lang w:val="zh-CN"/>
        </w:rPr>
        <w:t>至</w:t>
      </w:r>
      <w:r>
        <w:rPr>
          <w:rFonts w:hint="eastAsia" w:ascii="宋体" w:hAnsi="宋体" w:cs="宋体"/>
          <w:highlight w:val="none"/>
        </w:rPr>
        <w:t>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6</w:t>
      </w:r>
      <w:r>
        <w:rPr>
          <w:rFonts w:hint="eastAsia" w:ascii="宋体" w:hAnsi="宋体" w:cs="宋体"/>
          <w:highlight w:val="none"/>
        </w:rPr>
        <w:t>月</w:t>
      </w:r>
      <w:r>
        <w:rPr>
          <w:rFonts w:hint="eastAsia" w:ascii="宋体" w:hAnsi="宋体" w:cs="宋体"/>
          <w:highlight w:val="none"/>
          <w:lang w:val="en-US" w:eastAsia="zh-CN"/>
        </w:rPr>
        <w:t>26</w:t>
      </w:r>
      <w:r>
        <w:rPr>
          <w:rFonts w:hint="eastAsia" w:ascii="宋体" w:hAnsi="宋体" w:cs="宋体"/>
          <w:highlight w:val="none"/>
        </w:rPr>
        <w:t>日(</w:t>
      </w:r>
      <w:r>
        <w:rPr>
          <w:rFonts w:hint="eastAsia" w:ascii="宋体" w:hAnsi="宋体" w:cs="宋体"/>
          <w:highlight w:val="none"/>
          <w:lang w:val="zh-CN"/>
        </w:rPr>
        <w:t>法定公休日、节假日除外</w:t>
      </w:r>
      <w:r>
        <w:rPr>
          <w:rFonts w:hint="eastAsia" w:ascii="宋体" w:hAnsi="宋体" w:cs="宋体"/>
          <w:highlight w:val="none"/>
        </w:rPr>
        <w:t>)</w:t>
      </w:r>
      <w:r>
        <w:rPr>
          <w:rFonts w:hint="eastAsia" w:ascii="宋体" w:hAnsi="宋体" w:cs="宋体"/>
          <w:highlight w:val="none"/>
          <w:lang w:eastAsia="zh-CN"/>
        </w:rPr>
        <w:t>。</w:t>
      </w:r>
    </w:p>
    <w:p w14:paraId="4D94C988">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highlight w:val="none"/>
          <w:shd w:val="clear" w:color="auto" w:fill="FFFFFF"/>
          <w:lang w:val="zh-CN"/>
        </w:rPr>
      </w:pPr>
      <w:r>
        <w:rPr>
          <w:rFonts w:hint="eastAsia" w:ascii="宋体" w:hAnsi="宋体" w:cs="宋体"/>
          <w:highlight w:val="none"/>
          <w:lang w:bidi="ar"/>
        </w:rPr>
        <w:t>2.地点：</w:t>
      </w:r>
      <w:r>
        <w:rPr>
          <w:rFonts w:hint="eastAsia" w:ascii="宋体" w:hAnsi="宋体" w:cs="宋体"/>
          <w:color w:val="000000"/>
          <w:highlight w:val="none"/>
          <w:lang w:val="zh-CN" w:bidi="ar"/>
        </w:rPr>
        <w:t>在“政采云”平台（http:// www.zcygov.cn）</w:t>
      </w:r>
      <w:r>
        <w:rPr>
          <w:rFonts w:hint="eastAsia" w:ascii="宋体" w:hAnsi="宋体" w:cs="宋体"/>
          <w:color w:val="000000"/>
          <w:highlight w:val="none"/>
          <w:lang w:bidi="ar"/>
        </w:rPr>
        <w:t>自行下载</w:t>
      </w:r>
      <w:r>
        <w:rPr>
          <w:rFonts w:hint="eastAsia"/>
          <w:highlight w:val="none"/>
          <w:shd w:val="clear" w:color="auto" w:fill="FFFFFF"/>
          <w:lang w:val="zh-CN"/>
        </w:rPr>
        <w:t>。</w:t>
      </w:r>
    </w:p>
    <w:p w14:paraId="164AD744">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bidi="ar"/>
        </w:rPr>
        <w:t>3.方式：</w:t>
      </w:r>
      <w:r>
        <w:rPr>
          <w:rFonts w:hint="eastAsia" w:ascii="宋体" w:hAnsi="宋体" w:cs="宋体"/>
          <w:highlight w:val="none"/>
          <w:lang w:val="zh-CN" w:bidi="ar"/>
        </w:rPr>
        <w:t>凡有意参加</w:t>
      </w:r>
      <w:r>
        <w:rPr>
          <w:rFonts w:hint="eastAsia" w:ascii="宋体" w:hAnsi="宋体" w:cs="宋体"/>
          <w:highlight w:val="none"/>
          <w:lang w:val="en-US" w:eastAsia="zh-CN" w:bidi="ar"/>
        </w:rPr>
        <w:t>磋商者</w:t>
      </w:r>
      <w:r>
        <w:rPr>
          <w:rFonts w:hint="eastAsia" w:ascii="宋体" w:hAnsi="宋体" w:cs="宋体"/>
          <w:highlight w:val="none"/>
          <w:lang w:val="zh-CN" w:bidi="ar"/>
        </w:rPr>
        <w:t>，应当注册成为“政采云”平台的</w:t>
      </w:r>
      <w:r>
        <w:rPr>
          <w:rFonts w:hint="eastAsia" w:ascii="宋体" w:hAnsi="宋体" w:cs="宋体"/>
          <w:highlight w:val="none"/>
          <w:lang w:val="en-US" w:eastAsia="zh-CN" w:bidi="ar"/>
        </w:rPr>
        <w:t>正式</w:t>
      </w:r>
      <w:r>
        <w:rPr>
          <w:rFonts w:hint="eastAsia" w:ascii="宋体" w:hAnsi="宋体" w:cs="宋体"/>
          <w:highlight w:val="none"/>
          <w:lang w:val="zh-CN" w:bidi="ar"/>
        </w:rPr>
        <w:t>供应商。凡已注册的供应商，按照授予的操作权限自行在“政采云”平台（http：//www.zcygov.cn）（操作路径：登录“政采云”平台-项目采购-获取采购文件-找到本项目-点击“申请获取采购文件”）按采购包</w:t>
      </w:r>
      <w:r>
        <w:rPr>
          <w:rFonts w:hint="eastAsia" w:ascii="宋体" w:hAnsi="宋体" w:cs="宋体"/>
          <w:highlight w:val="none"/>
          <w:lang w:val="en-US" w:eastAsia="zh-CN" w:bidi="ar"/>
        </w:rPr>
        <w:t>获取采购文件</w:t>
      </w:r>
      <w:r>
        <w:rPr>
          <w:rFonts w:hint="eastAsia" w:ascii="宋体" w:hAnsi="宋体" w:cs="宋体"/>
          <w:highlight w:val="none"/>
          <w:lang w:val="zh-CN" w:bidi="ar"/>
        </w:rPr>
        <w:t>并点击下载确认参加本</w:t>
      </w:r>
      <w:r>
        <w:rPr>
          <w:rFonts w:hint="eastAsia" w:ascii="宋体" w:hAnsi="宋体" w:cs="宋体"/>
          <w:highlight w:val="none"/>
          <w:lang w:val="en-US" w:eastAsia="zh-CN" w:bidi="ar"/>
        </w:rPr>
        <w:t>采购</w:t>
      </w:r>
      <w:r>
        <w:rPr>
          <w:rFonts w:hint="eastAsia" w:ascii="宋体" w:hAnsi="宋体" w:cs="宋体"/>
          <w:highlight w:val="none"/>
          <w:lang w:val="zh-CN" w:bidi="ar"/>
        </w:rPr>
        <w:t>活动。具体注册及下载</w:t>
      </w:r>
      <w:r>
        <w:rPr>
          <w:rFonts w:hint="eastAsia" w:ascii="宋体" w:hAnsi="宋体" w:cs="宋体"/>
          <w:highlight w:val="none"/>
          <w:lang w:val="en-US" w:eastAsia="zh-CN" w:bidi="ar"/>
        </w:rPr>
        <w:t>采购</w:t>
      </w:r>
      <w:r>
        <w:rPr>
          <w:rFonts w:hint="eastAsia" w:ascii="宋体" w:hAnsi="宋体" w:cs="宋体"/>
          <w:highlight w:val="none"/>
          <w:lang w:val="zh-CN" w:bidi="ar"/>
        </w:rPr>
        <w:t>文件方法请访问“政采云”平台查询相关信息</w:t>
      </w:r>
      <w:r>
        <w:rPr>
          <w:rFonts w:hint="eastAsia" w:ascii="宋体" w:hAnsi="宋体" w:cs="宋体"/>
          <w:highlight w:val="none"/>
          <w:lang w:bidi="ar"/>
        </w:rPr>
        <w:t>。未进行网上注册的供应商将无法参与本次</w:t>
      </w:r>
      <w:r>
        <w:rPr>
          <w:rFonts w:hint="eastAsia" w:ascii="宋体" w:hAnsi="宋体" w:cs="宋体"/>
          <w:highlight w:val="none"/>
          <w:lang w:val="en-US" w:eastAsia="zh-CN" w:bidi="ar"/>
        </w:rPr>
        <w:t>采购</w:t>
      </w:r>
      <w:r>
        <w:rPr>
          <w:rFonts w:hint="eastAsia" w:ascii="宋体" w:hAnsi="宋体" w:cs="宋体"/>
          <w:highlight w:val="none"/>
          <w:lang w:bidi="ar"/>
        </w:rPr>
        <w:t>活动</w:t>
      </w:r>
      <w:r>
        <w:rPr>
          <w:rFonts w:hint="eastAsia" w:ascii="宋体" w:hAnsi="宋体" w:cs="宋体"/>
          <w:highlight w:val="none"/>
          <w:lang w:val="zh-CN" w:bidi="ar"/>
        </w:rPr>
        <w:t>。</w:t>
      </w:r>
    </w:p>
    <w:p w14:paraId="41420E32">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kern w:val="0"/>
          <w:sz w:val="21"/>
          <w:szCs w:val="21"/>
          <w:highlight w:val="none"/>
          <w:shd w:val="clear" w:color="auto" w:fill="FFFFFF"/>
          <w:lang w:val="zh-CN" w:eastAsia="zh-CN" w:bidi="ar-SA"/>
        </w:rPr>
      </w:pPr>
      <w:r>
        <w:rPr>
          <w:rFonts w:hint="eastAsia" w:ascii="宋体" w:hAnsi="宋体" w:eastAsia="宋体" w:cs="宋体"/>
          <w:kern w:val="0"/>
          <w:sz w:val="21"/>
          <w:szCs w:val="21"/>
          <w:highlight w:val="none"/>
          <w:shd w:val="clear" w:color="auto" w:fill="FFFFFF"/>
          <w:lang w:val="en-US" w:eastAsia="zh-CN" w:bidi="ar-SA"/>
        </w:rPr>
        <w:t>4</w:t>
      </w:r>
      <w:r>
        <w:rPr>
          <w:rFonts w:hint="eastAsia" w:ascii="宋体" w:hAnsi="宋体" w:eastAsia="宋体" w:cs="宋体"/>
          <w:kern w:val="0"/>
          <w:sz w:val="21"/>
          <w:szCs w:val="21"/>
          <w:highlight w:val="none"/>
          <w:shd w:val="clear" w:color="auto" w:fill="FFFFFF"/>
          <w:lang w:val="zh-CN" w:eastAsia="zh-CN" w:bidi="ar-SA"/>
        </w:rPr>
        <w:t>.</w:t>
      </w:r>
      <w:r>
        <w:rPr>
          <w:rFonts w:hint="eastAsia" w:ascii="宋体" w:hAnsi="宋体" w:eastAsia="宋体" w:cs="宋体"/>
          <w:kern w:val="0"/>
          <w:sz w:val="21"/>
          <w:szCs w:val="21"/>
          <w:highlight w:val="none"/>
          <w:shd w:val="clear" w:color="auto" w:fill="FFFFFF"/>
          <w:lang w:val="en-US" w:eastAsia="zh-CN" w:bidi="ar-SA"/>
        </w:rPr>
        <w:t>售价：免费</w:t>
      </w:r>
      <w:r>
        <w:rPr>
          <w:rFonts w:hint="eastAsia" w:ascii="宋体" w:hAnsi="宋体" w:eastAsia="宋体" w:cs="宋体"/>
          <w:kern w:val="0"/>
          <w:sz w:val="21"/>
          <w:szCs w:val="21"/>
          <w:highlight w:val="none"/>
          <w:shd w:val="clear" w:color="auto" w:fill="FFFFFF"/>
          <w:lang w:val="zh-CN" w:eastAsia="zh-CN" w:bidi="ar-SA"/>
        </w:rPr>
        <w:t>。</w:t>
      </w:r>
    </w:p>
    <w:p w14:paraId="1CFD94E1">
      <w:pPr>
        <w:keepNext w:val="0"/>
        <w:keepLines w:val="0"/>
        <w:pageBreakBefore w:val="0"/>
        <w:kinsoku/>
        <w:wordWrap/>
        <w:overflowPunct/>
        <w:topLinePunct w:val="0"/>
        <w:autoSpaceDE w:val="0"/>
        <w:autoSpaceDN w:val="0"/>
        <w:bidi w:val="0"/>
        <w:adjustRightInd w:val="0"/>
        <w:snapToGrid w:val="0"/>
        <w:spacing w:line="360" w:lineRule="auto"/>
        <w:ind w:left="856" w:right="420" w:rightChars="200" w:hanging="856"/>
        <w:jc w:val="left"/>
        <w:textAlignment w:val="auto"/>
        <w:rPr>
          <w:rFonts w:hint="eastAsia" w:ascii="宋体" w:hAnsi="宋体" w:cs="宋体"/>
          <w:b/>
          <w:highlight w:val="none"/>
        </w:rPr>
      </w:pPr>
      <w:r>
        <w:rPr>
          <w:rFonts w:hint="eastAsia" w:ascii="宋体" w:hAnsi="宋体" w:cs="宋体"/>
          <w:b/>
          <w:highlight w:val="none"/>
          <w:lang w:bidi="ar"/>
        </w:rPr>
        <w:t>四、</w:t>
      </w:r>
      <w:r>
        <w:rPr>
          <w:rFonts w:hint="eastAsia" w:ascii="宋体" w:hAnsi="宋体" w:cs="宋体"/>
          <w:b/>
          <w:highlight w:val="none"/>
          <w:lang w:val="en-US" w:eastAsia="zh-CN" w:bidi="ar"/>
        </w:rPr>
        <w:t>响应文件提交</w:t>
      </w:r>
      <w:r>
        <w:rPr>
          <w:rFonts w:hint="eastAsia" w:ascii="宋体" w:hAnsi="宋体" w:cs="宋体"/>
          <w:b/>
          <w:highlight w:val="none"/>
          <w:lang w:bidi="ar"/>
        </w:rPr>
        <w:t>：</w:t>
      </w:r>
    </w:p>
    <w:p w14:paraId="49C19DCC">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bidi="ar"/>
        </w:rPr>
        <w:t>1.</w:t>
      </w:r>
      <w:r>
        <w:rPr>
          <w:rFonts w:hint="eastAsia" w:ascii="宋体" w:hAnsi="宋体" w:cs="宋体"/>
          <w:highlight w:val="none"/>
          <w:lang w:val="zh-CN" w:bidi="ar"/>
        </w:rPr>
        <w:t>截止时间：2025年7月4日9时00分（北京时间）。</w:t>
      </w:r>
    </w:p>
    <w:p w14:paraId="52D696D2">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bidi="ar"/>
        </w:rPr>
        <w:t>2.</w:t>
      </w:r>
      <w:r>
        <w:rPr>
          <w:rFonts w:hint="eastAsia" w:ascii="宋体" w:hAnsi="宋体" w:cs="宋体"/>
          <w:highlight w:val="none"/>
          <w:lang w:val="zh-CN" w:bidi="ar"/>
        </w:rPr>
        <w:t>地点：</w:t>
      </w:r>
      <w:r>
        <w:rPr>
          <w:rFonts w:hint="eastAsia" w:ascii="宋体" w:hAnsi="宋体" w:cs="宋体"/>
          <w:color w:val="000000"/>
          <w:highlight w:val="none"/>
          <w:lang w:val="zh-CN" w:bidi="ar"/>
        </w:rPr>
        <w:t>“政采云”平台（http：//www.zcygov.cn）</w:t>
      </w:r>
      <w:r>
        <w:rPr>
          <w:rFonts w:hint="eastAsia" w:ascii="宋体" w:hAnsi="宋体" w:cs="宋体"/>
          <w:highlight w:val="none"/>
          <w:lang w:val="zh-CN" w:bidi="ar"/>
        </w:rPr>
        <w:t>。</w:t>
      </w:r>
    </w:p>
    <w:p w14:paraId="635449A4">
      <w:pPr>
        <w:keepNext w:val="0"/>
        <w:keepLines w:val="0"/>
        <w:pageBreakBefore w:val="0"/>
        <w:kinsoku/>
        <w:wordWrap/>
        <w:overflowPunct/>
        <w:topLinePunct w:val="0"/>
        <w:autoSpaceDE w:val="0"/>
        <w:autoSpaceDN w:val="0"/>
        <w:bidi w:val="0"/>
        <w:adjustRightInd w:val="0"/>
        <w:snapToGrid w:val="0"/>
        <w:spacing w:line="360" w:lineRule="auto"/>
        <w:ind w:left="856" w:right="420" w:rightChars="200" w:hanging="856"/>
        <w:jc w:val="left"/>
        <w:textAlignment w:val="auto"/>
        <w:rPr>
          <w:rFonts w:hint="eastAsia" w:ascii="宋体" w:hAnsi="宋体" w:cs="宋体"/>
          <w:b/>
          <w:highlight w:val="none"/>
        </w:rPr>
      </w:pPr>
      <w:r>
        <w:rPr>
          <w:rFonts w:hint="eastAsia" w:ascii="宋体" w:hAnsi="宋体" w:cs="宋体"/>
          <w:b/>
          <w:highlight w:val="none"/>
          <w:lang w:val="en-US" w:eastAsia="zh-CN" w:bidi="ar"/>
        </w:rPr>
        <w:t>五</w:t>
      </w:r>
      <w:r>
        <w:rPr>
          <w:rFonts w:hint="eastAsia" w:ascii="宋体" w:hAnsi="宋体" w:cs="宋体"/>
          <w:b/>
          <w:highlight w:val="none"/>
          <w:lang w:bidi="ar"/>
        </w:rPr>
        <w:t>、</w:t>
      </w:r>
      <w:r>
        <w:rPr>
          <w:rFonts w:hint="eastAsia" w:ascii="宋体" w:hAnsi="宋体" w:cs="宋体"/>
          <w:b/>
          <w:highlight w:val="none"/>
          <w:lang w:val="en-US" w:eastAsia="zh-CN" w:bidi="ar"/>
        </w:rPr>
        <w:t>开启</w:t>
      </w:r>
      <w:r>
        <w:rPr>
          <w:rFonts w:hint="eastAsia" w:ascii="宋体" w:hAnsi="宋体" w:cs="宋体"/>
          <w:b/>
          <w:highlight w:val="none"/>
          <w:lang w:bidi="ar"/>
        </w:rPr>
        <w:t>：</w:t>
      </w:r>
    </w:p>
    <w:p w14:paraId="76CB0DD1">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bidi="ar"/>
        </w:rPr>
        <w:t>1.</w:t>
      </w:r>
      <w:r>
        <w:rPr>
          <w:rFonts w:hint="eastAsia" w:ascii="宋体" w:hAnsi="宋体" w:cs="宋体"/>
          <w:highlight w:val="none"/>
          <w:lang w:val="zh-CN" w:bidi="ar"/>
        </w:rPr>
        <w:t>时间：2025年7月4日9时00分（北京时间）。</w:t>
      </w:r>
    </w:p>
    <w:p w14:paraId="6F6E4ABE">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highlight w:val="none"/>
          <w:lang w:val="zh-CN"/>
        </w:rPr>
      </w:pPr>
      <w:r>
        <w:rPr>
          <w:rFonts w:hint="eastAsia" w:ascii="宋体" w:hAnsi="宋体" w:cs="宋体"/>
          <w:highlight w:val="none"/>
          <w:lang w:bidi="ar"/>
        </w:rPr>
        <w:t>2.</w:t>
      </w:r>
      <w:r>
        <w:rPr>
          <w:rFonts w:hint="eastAsia" w:ascii="宋体" w:hAnsi="宋体" w:cs="宋体"/>
          <w:highlight w:val="none"/>
          <w:lang w:val="zh-CN" w:bidi="ar"/>
        </w:rPr>
        <w:t>地点：</w:t>
      </w:r>
      <w:r>
        <w:rPr>
          <w:rFonts w:hint="eastAsia" w:ascii="宋体" w:hAnsi="宋体" w:cs="宋体"/>
          <w:color w:val="000000"/>
          <w:highlight w:val="none"/>
          <w:lang w:val="zh-CN" w:bidi="ar"/>
        </w:rPr>
        <w:t>“政采云”平台（http：//www.zcygov.cn）</w:t>
      </w:r>
      <w:r>
        <w:rPr>
          <w:rFonts w:hint="eastAsia" w:ascii="宋体" w:hAnsi="宋体" w:cs="宋体"/>
          <w:highlight w:val="none"/>
          <w:lang w:val="zh-CN" w:bidi="ar"/>
        </w:rPr>
        <w:t>。</w:t>
      </w:r>
    </w:p>
    <w:p w14:paraId="0035792D">
      <w:pPr>
        <w:keepNext w:val="0"/>
        <w:keepLines w:val="0"/>
        <w:pageBreakBefore w:val="0"/>
        <w:kinsoku/>
        <w:wordWrap/>
        <w:overflowPunct/>
        <w:topLinePunct w:val="0"/>
        <w:autoSpaceDE w:val="0"/>
        <w:autoSpaceDN w:val="0"/>
        <w:bidi w:val="0"/>
        <w:adjustRightInd w:val="0"/>
        <w:snapToGrid w:val="0"/>
        <w:spacing w:line="360" w:lineRule="auto"/>
        <w:ind w:left="856" w:right="420" w:rightChars="200" w:hanging="856"/>
        <w:jc w:val="left"/>
        <w:textAlignment w:val="auto"/>
        <w:rPr>
          <w:rFonts w:hint="eastAsia" w:ascii="宋体" w:hAnsi="宋体" w:cs="宋体"/>
          <w:b/>
          <w:highlight w:val="none"/>
          <w:lang w:val="zh-CN" w:bidi="ar"/>
        </w:rPr>
      </w:pPr>
      <w:r>
        <w:rPr>
          <w:rFonts w:hint="eastAsia" w:ascii="宋体" w:hAnsi="宋体" w:cs="宋体"/>
          <w:b/>
          <w:highlight w:val="none"/>
          <w:lang w:val="en-US" w:eastAsia="zh-CN" w:bidi="ar"/>
        </w:rPr>
        <w:t>六</w:t>
      </w:r>
      <w:r>
        <w:rPr>
          <w:rFonts w:hint="eastAsia" w:ascii="宋体" w:hAnsi="宋体" w:cs="宋体"/>
          <w:b/>
          <w:highlight w:val="none"/>
          <w:lang w:val="zh-CN" w:bidi="ar"/>
        </w:rPr>
        <w:t>、公告期限</w:t>
      </w:r>
    </w:p>
    <w:p w14:paraId="2B2FA2D9">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bidi="ar"/>
        </w:rPr>
      </w:pPr>
      <w:r>
        <w:rPr>
          <w:rFonts w:hint="eastAsia" w:ascii="宋体" w:hAnsi="宋体" w:cs="宋体"/>
          <w:highlight w:val="none"/>
          <w:lang w:bidi="ar"/>
        </w:rPr>
        <w:t>自本公告发出之日起5个工作日。</w:t>
      </w:r>
    </w:p>
    <w:p w14:paraId="679EA473">
      <w:pPr>
        <w:keepNext w:val="0"/>
        <w:keepLines w:val="0"/>
        <w:pageBreakBefore w:val="0"/>
        <w:kinsoku/>
        <w:wordWrap/>
        <w:overflowPunct/>
        <w:topLinePunct w:val="0"/>
        <w:autoSpaceDE w:val="0"/>
        <w:autoSpaceDN w:val="0"/>
        <w:bidi w:val="0"/>
        <w:adjustRightInd w:val="0"/>
        <w:snapToGrid w:val="0"/>
        <w:spacing w:line="360" w:lineRule="auto"/>
        <w:ind w:left="856" w:right="420" w:rightChars="200" w:hanging="856"/>
        <w:jc w:val="left"/>
        <w:textAlignment w:val="auto"/>
        <w:rPr>
          <w:rFonts w:hint="eastAsia" w:ascii="宋体" w:hAnsi="宋体" w:cs="宋体"/>
          <w:b/>
          <w:highlight w:val="none"/>
          <w:lang w:val="zh-CN" w:bidi="ar"/>
        </w:rPr>
      </w:pPr>
      <w:r>
        <w:rPr>
          <w:rFonts w:hint="eastAsia" w:ascii="宋体" w:hAnsi="宋体" w:cs="宋体"/>
          <w:b/>
          <w:highlight w:val="none"/>
          <w:lang w:val="en-US" w:eastAsia="zh-CN" w:bidi="ar"/>
        </w:rPr>
        <w:t>七</w:t>
      </w:r>
      <w:r>
        <w:rPr>
          <w:rFonts w:hint="eastAsia" w:ascii="宋体" w:hAnsi="宋体" w:cs="宋体"/>
          <w:b/>
          <w:highlight w:val="none"/>
          <w:lang w:bidi="ar"/>
        </w:rPr>
        <w:t>、</w:t>
      </w:r>
      <w:r>
        <w:rPr>
          <w:rFonts w:hint="eastAsia" w:ascii="宋体" w:hAnsi="宋体" w:cs="宋体"/>
          <w:b/>
          <w:highlight w:val="none"/>
          <w:lang w:val="zh-CN" w:bidi="ar"/>
        </w:rPr>
        <w:t>其他补充事宜</w:t>
      </w:r>
    </w:p>
    <w:p w14:paraId="7274B1CC">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bidi="ar"/>
        </w:rPr>
      </w:pPr>
      <w:r>
        <w:rPr>
          <w:rFonts w:hint="eastAsia" w:ascii="宋体" w:hAnsi="宋体" w:cs="宋体"/>
          <w:highlight w:val="none"/>
          <w:lang w:bidi="ar"/>
        </w:rPr>
        <w:t>1.未</w:t>
      </w:r>
      <w:r>
        <w:rPr>
          <w:rFonts w:hint="eastAsia" w:ascii="宋体" w:hAnsi="宋体" w:cs="宋体"/>
          <w:highlight w:val="none"/>
          <w:lang w:val="en-US" w:eastAsia="zh-CN" w:bidi="ar"/>
        </w:rPr>
        <w:t>获取采购</w:t>
      </w:r>
      <w:r>
        <w:rPr>
          <w:rFonts w:hint="eastAsia" w:ascii="宋体" w:hAnsi="宋体" w:cs="宋体"/>
          <w:highlight w:val="none"/>
          <w:lang w:bidi="ar"/>
        </w:rPr>
        <w:t>文件的、逾期送达或者未送达指定地点的</w:t>
      </w:r>
      <w:r>
        <w:rPr>
          <w:rFonts w:hint="eastAsia" w:ascii="宋体" w:hAnsi="宋体" w:cs="宋体"/>
          <w:highlight w:val="none"/>
          <w:lang w:val="en-US" w:eastAsia="zh-CN" w:bidi="ar"/>
        </w:rPr>
        <w:t>响应</w:t>
      </w:r>
      <w:r>
        <w:rPr>
          <w:rFonts w:hint="eastAsia" w:ascii="宋体" w:hAnsi="宋体" w:cs="宋体"/>
          <w:highlight w:val="none"/>
          <w:lang w:bidi="ar"/>
        </w:rPr>
        <w:t>文件，</w:t>
      </w:r>
      <w:r>
        <w:rPr>
          <w:rFonts w:hint="eastAsia" w:ascii="宋体" w:hAnsi="宋体" w:cs="宋体"/>
          <w:highlight w:val="none"/>
          <w:lang w:val="en-US" w:eastAsia="zh-CN" w:bidi="ar"/>
        </w:rPr>
        <w:t>采购</w:t>
      </w:r>
      <w:r>
        <w:rPr>
          <w:rFonts w:hint="eastAsia" w:ascii="宋体" w:hAnsi="宋体" w:cs="宋体"/>
          <w:highlight w:val="none"/>
          <w:lang w:bidi="ar"/>
        </w:rPr>
        <w:t>人不予受理。</w:t>
      </w:r>
    </w:p>
    <w:p w14:paraId="39CF5E1C">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bidi="ar"/>
        </w:rPr>
      </w:pPr>
      <w:r>
        <w:rPr>
          <w:rFonts w:hint="eastAsia" w:ascii="宋体" w:hAnsi="宋体" w:cs="宋体"/>
          <w:highlight w:val="none"/>
          <w:lang w:bidi="ar"/>
        </w:rPr>
        <w:t>2.有效</w:t>
      </w:r>
      <w:r>
        <w:rPr>
          <w:rFonts w:hint="eastAsia" w:ascii="宋体" w:hAnsi="宋体" w:cs="宋体"/>
          <w:highlight w:val="none"/>
          <w:lang w:val="en-US" w:eastAsia="zh-CN" w:bidi="ar"/>
        </w:rPr>
        <w:t>供应商</w:t>
      </w:r>
      <w:r>
        <w:rPr>
          <w:rFonts w:hint="eastAsia" w:ascii="宋体" w:hAnsi="宋体" w:cs="宋体"/>
          <w:highlight w:val="none"/>
          <w:lang w:bidi="ar"/>
        </w:rPr>
        <w:t>不足法定数量时，</w:t>
      </w:r>
      <w:r>
        <w:rPr>
          <w:rFonts w:hint="eastAsia" w:ascii="宋体" w:hAnsi="宋体" w:cs="宋体"/>
          <w:highlight w:val="none"/>
          <w:lang w:val="en-US" w:eastAsia="zh-CN" w:bidi="ar"/>
        </w:rPr>
        <w:t>采购</w:t>
      </w:r>
      <w:r>
        <w:rPr>
          <w:rFonts w:hint="eastAsia" w:ascii="宋体" w:hAnsi="宋体" w:cs="宋体"/>
          <w:highlight w:val="none"/>
          <w:lang w:bidi="ar"/>
        </w:rPr>
        <w:t>人另行组织</w:t>
      </w:r>
      <w:r>
        <w:rPr>
          <w:rFonts w:hint="eastAsia" w:ascii="宋体" w:hAnsi="宋体" w:cs="宋体"/>
          <w:highlight w:val="none"/>
          <w:lang w:val="en-US" w:eastAsia="zh-CN" w:bidi="ar"/>
        </w:rPr>
        <w:t>采购</w:t>
      </w:r>
      <w:r>
        <w:rPr>
          <w:rFonts w:hint="eastAsia" w:ascii="宋体" w:hAnsi="宋体" w:cs="宋体"/>
          <w:highlight w:val="none"/>
          <w:lang w:bidi="ar"/>
        </w:rPr>
        <w:t>。</w:t>
      </w:r>
    </w:p>
    <w:p w14:paraId="784577C9">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highlight w:val="none"/>
        </w:rPr>
      </w:pPr>
      <w:r>
        <w:rPr>
          <w:rFonts w:hint="eastAsia" w:ascii="宋体" w:hAnsi="宋体"/>
          <w:szCs w:val="21"/>
          <w:highlight w:val="none"/>
          <w:lang w:val="en-US" w:eastAsia="zh-CN"/>
        </w:rPr>
        <w:t>3</w:t>
      </w:r>
      <w:r>
        <w:rPr>
          <w:rFonts w:hint="eastAsia" w:ascii="宋体" w:hAnsi="宋体"/>
          <w:szCs w:val="21"/>
          <w:highlight w:val="none"/>
          <w:lang w:val="zh-CN"/>
        </w:rPr>
        <w:t>.</w:t>
      </w:r>
      <w:r>
        <w:rPr>
          <w:rFonts w:hint="eastAsia" w:ascii="宋体" w:hAnsi="宋体"/>
          <w:szCs w:val="21"/>
          <w:highlight w:val="none"/>
          <w:lang w:val="en-US" w:eastAsia="zh-CN"/>
        </w:rPr>
        <w:t>供应商应</w:t>
      </w:r>
      <w:r>
        <w:rPr>
          <w:rFonts w:hint="eastAsia" w:ascii="宋体" w:hAnsi="宋体" w:eastAsia="宋体" w:cs="宋体"/>
          <w:b w:val="0"/>
          <w:bCs w:val="0"/>
          <w:color w:val="auto"/>
          <w:kern w:val="2"/>
          <w:sz w:val="21"/>
          <w:szCs w:val="21"/>
          <w:highlight w:val="none"/>
        </w:rPr>
        <w:t>按照</w:t>
      </w:r>
      <w:r>
        <w:rPr>
          <w:rFonts w:hint="eastAsia" w:ascii="宋体" w:hAnsi="宋体" w:eastAsia="宋体" w:cs="宋体"/>
          <w:b w:val="0"/>
          <w:bCs w:val="0"/>
          <w:color w:val="auto"/>
          <w:kern w:val="2"/>
          <w:sz w:val="21"/>
          <w:szCs w:val="21"/>
          <w:highlight w:val="none"/>
          <w:lang w:val="en-US" w:eastAsia="zh-CN"/>
        </w:rPr>
        <w:t>竞争性磋商文件</w:t>
      </w:r>
      <w:r>
        <w:rPr>
          <w:rFonts w:hint="eastAsia" w:ascii="宋体" w:hAnsi="宋体" w:eastAsia="宋体" w:cs="宋体"/>
          <w:b w:val="0"/>
          <w:bCs w:val="0"/>
          <w:color w:val="auto"/>
          <w:kern w:val="2"/>
          <w:sz w:val="21"/>
          <w:szCs w:val="21"/>
          <w:highlight w:val="none"/>
        </w:rPr>
        <w:t>规定递交磋商保证金；</w:t>
      </w:r>
    </w:p>
    <w:p w14:paraId="046B9FDD">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en-US" w:eastAsia="zh-CN" w:bidi="ar"/>
        </w:rPr>
      </w:pPr>
      <w:r>
        <w:rPr>
          <w:rFonts w:hint="eastAsia" w:ascii="宋体" w:hAnsi="宋体" w:cs="宋体"/>
          <w:highlight w:val="none"/>
          <w:lang w:val="en-US" w:eastAsia="zh-CN" w:bidi="ar"/>
        </w:rPr>
        <w:t>4.本项目为全流程电子化项目，通过“政采云”平台（http：//www.zcygov.cn）实行在线电子投标，供应商应先安装“政采云投标客户端”（请自行前往“政采云”平台进行下载），并按照本项目采购文件和“政采云”平台的要求编制、加密后在响应文件递交截止时间前通过网络上传至“政采云”平台。</w:t>
      </w:r>
    </w:p>
    <w:p w14:paraId="55CDF762">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default" w:ascii="宋体" w:hAnsi="宋体" w:cs="宋体"/>
          <w:highlight w:val="none"/>
          <w:lang w:val="en-US" w:eastAsia="zh-CN" w:bidi="ar"/>
        </w:rPr>
      </w:pPr>
      <w:r>
        <w:rPr>
          <w:rFonts w:hint="eastAsia" w:ascii="宋体" w:hAnsi="宋体" w:cs="宋体"/>
          <w:highlight w:val="none"/>
          <w:lang w:val="en-US" w:eastAsia="zh-CN" w:bidi="ar"/>
        </w:rPr>
        <w:t>5.电子响应文件制作需要基于“政采云”平台获取的采购文件进行制作，制作响应文件时需要完成CA锁与账号的绑定。未办理CA锁的供应商，请先申请CA锁，适配CA锁列表在政采云平台CA绑定与解绑界面内查看[联系软件公司现场或邮寄办理CA锁，CA锁全省通办通用，部分软件公司联系方式：安信CA联系电话：0431-85177688；翔晟CA咨询电话：0431-88779428（长春）、15604331467（延边）]，并完成CA锁与账号绑定（CA绑定政采云平台流程：我的工作台-系统管理-CA管理-CA绑定与解绑)；由于供应商自身原因未完成CA锁办理的，后果自负。</w:t>
      </w:r>
    </w:p>
    <w:p w14:paraId="2AF643EE">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default" w:ascii="宋体" w:hAnsi="宋体" w:eastAsia="宋体" w:cs="宋体"/>
          <w:highlight w:val="none"/>
          <w:lang w:val="en-US" w:eastAsia="zh-CN" w:bidi="ar"/>
        </w:rPr>
      </w:pPr>
      <w:r>
        <w:rPr>
          <w:rFonts w:hint="eastAsia" w:ascii="宋体" w:hAnsi="宋体" w:cs="宋体"/>
          <w:highlight w:val="none"/>
          <w:lang w:val="en-US" w:eastAsia="zh-CN" w:bidi="ar"/>
        </w:rPr>
        <w:t>6.电子响应文件解密期限及方式：开启时间后30分钟内，由供应商</w:t>
      </w:r>
      <w:r>
        <w:rPr>
          <w:rFonts w:hint="eastAsia" w:ascii="宋体" w:hAnsi="宋体" w:cs="宋体"/>
          <w:b/>
          <w:bCs/>
          <w:highlight w:val="none"/>
          <w:lang w:val="en-US" w:eastAsia="zh-CN" w:bidi="ar"/>
        </w:rPr>
        <w:t>持制作该电子响应文件的同一数字证书（CA锁）</w:t>
      </w:r>
      <w:r>
        <w:rPr>
          <w:rFonts w:hint="eastAsia" w:ascii="宋体" w:hAnsi="宋体" w:cs="宋体"/>
          <w:highlight w:val="none"/>
          <w:lang w:val="en-US" w:eastAsia="zh-CN" w:bidi="ar"/>
        </w:rPr>
        <w:t>及电脑进行远程解密。因供应商自身原因未能按时完成解密的，视为逾期未提交响应文件。</w:t>
      </w:r>
    </w:p>
    <w:p w14:paraId="6CC4F14D">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ascii="宋体" w:hAnsi="宋体" w:cs="宋体"/>
          <w:highlight w:val="none"/>
          <w:lang w:val="zh-CN" w:bidi="ar"/>
        </w:rPr>
      </w:pPr>
      <w:r>
        <w:rPr>
          <w:rFonts w:hint="eastAsia" w:ascii="宋体" w:hAnsi="宋体" w:cs="宋体"/>
          <w:highlight w:val="none"/>
          <w:lang w:val="en-US" w:eastAsia="zh-CN" w:bidi="ar"/>
        </w:rPr>
        <w:t>7</w:t>
      </w:r>
      <w:r>
        <w:rPr>
          <w:rFonts w:hint="eastAsia" w:ascii="宋体" w:hAnsi="宋体" w:cs="宋体"/>
          <w:highlight w:val="none"/>
          <w:lang w:bidi="ar"/>
        </w:rPr>
        <w:t>.</w:t>
      </w:r>
      <w:r>
        <w:rPr>
          <w:rFonts w:hint="eastAsia" w:ascii="宋体" w:hAnsi="宋体" w:eastAsia="宋体" w:cs="Times New Roman"/>
          <w:kern w:val="2"/>
          <w:sz w:val="21"/>
          <w:szCs w:val="21"/>
          <w:highlight w:val="none"/>
          <w:lang w:val="zh-CN"/>
        </w:rPr>
        <w:t>本次</w:t>
      </w:r>
      <w:r>
        <w:rPr>
          <w:rFonts w:hint="eastAsia" w:ascii="宋体" w:hAnsi="宋体" w:cs="Times New Roman"/>
          <w:kern w:val="2"/>
          <w:sz w:val="21"/>
          <w:szCs w:val="21"/>
          <w:highlight w:val="none"/>
          <w:lang w:val="en-US" w:eastAsia="zh-CN"/>
        </w:rPr>
        <w:t>采购</w:t>
      </w:r>
      <w:r>
        <w:rPr>
          <w:rFonts w:hint="eastAsia" w:ascii="宋体" w:hAnsi="宋体" w:eastAsia="宋体" w:cs="Times New Roman"/>
          <w:kern w:val="2"/>
          <w:sz w:val="21"/>
          <w:szCs w:val="21"/>
          <w:highlight w:val="none"/>
          <w:lang w:val="en-US" w:eastAsia="zh-CN"/>
        </w:rPr>
        <w:t>公告在</w:t>
      </w:r>
      <w:r>
        <w:rPr>
          <w:rFonts w:hint="eastAsia" w:ascii="宋体" w:hAnsi="宋体" w:cs="宋体"/>
          <w:color w:val="000000"/>
          <w:highlight w:val="none"/>
          <w:lang w:val="zh-CN" w:bidi="ar"/>
        </w:rPr>
        <w:t>“政采云”平台（http:// www.zcygov.cn）</w:t>
      </w:r>
      <w:r>
        <w:rPr>
          <w:rFonts w:hint="eastAsia" w:ascii="宋体" w:hAnsi="宋体" w:eastAsia="宋体" w:cs="Times New Roman"/>
          <w:kern w:val="2"/>
          <w:sz w:val="21"/>
          <w:szCs w:val="21"/>
          <w:highlight w:val="none"/>
          <w:lang w:val="en-US" w:eastAsia="zh-CN"/>
        </w:rPr>
        <w:t>上发布，并</w:t>
      </w:r>
      <w:r>
        <w:rPr>
          <w:rFonts w:hint="eastAsia" w:ascii="宋体" w:hAnsi="宋体" w:eastAsia="宋体" w:cs="宋体"/>
          <w:i w:val="0"/>
          <w:iCs w:val="0"/>
          <w:caps w:val="0"/>
          <w:color w:val="auto"/>
          <w:spacing w:val="0"/>
          <w:kern w:val="2"/>
          <w:sz w:val="21"/>
          <w:szCs w:val="21"/>
          <w:highlight w:val="none"/>
          <w:shd w:val="clear" w:color="auto" w:fill="FFFFFF"/>
        </w:rPr>
        <w:t>依据《关于进一步规范招标采购公告和公示信息发布工作的通知》</w:t>
      </w:r>
      <w:r>
        <w:rPr>
          <w:rFonts w:hint="eastAsia" w:ascii="宋体" w:hAnsi="宋体" w:eastAsia="宋体" w:cs="宋体"/>
          <w:i w:val="0"/>
          <w:iCs w:val="0"/>
          <w:caps w:val="0"/>
          <w:color w:val="auto"/>
          <w:spacing w:val="0"/>
          <w:kern w:val="2"/>
          <w:sz w:val="21"/>
          <w:szCs w:val="21"/>
          <w:highlight w:val="none"/>
          <w:shd w:val="clear" w:color="auto" w:fill="FFFFFF"/>
          <w:lang w:eastAsia="zh-CN"/>
        </w:rPr>
        <w:t>（吉政公办〔2018〕65号）</w:t>
      </w:r>
      <w:r>
        <w:rPr>
          <w:rFonts w:hint="eastAsia" w:ascii="宋体" w:hAnsi="宋体" w:eastAsia="宋体" w:cs="宋体"/>
          <w:i w:val="0"/>
          <w:iCs w:val="0"/>
          <w:caps w:val="0"/>
          <w:color w:val="auto"/>
          <w:spacing w:val="0"/>
          <w:kern w:val="2"/>
          <w:sz w:val="21"/>
          <w:szCs w:val="21"/>
          <w:highlight w:val="none"/>
          <w:shd w:val="clear" w:color="auto" w:fill="FFFFFF"/>
          <w:lang w:val="en-US" w:eastAsia="zh-CN"/>
        </w:rPr>
        <w:t>推送到</w:t>
      </w:r>
      <w:r>
        <w:rPr>
          <w:rFonts w:hint="eastAsia"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lang w:val="en-US" w:eastAsia="zh-CN"/>
        </w:rPr>
        <w:t>吉林省</w:t>
      </w:r>
      <w:r>
        <w:rPr>
          <w:rFonts w:hint="eastAsia" w:ascii="宋体" w:hAnsi="宋体" w:eastAsia="宋体" w:cs="Times New Roman"/>
          <w:color w:val="auto"/>
          <w:kern w:val="2"/>
          <w:sz w:val="21"/>
          <w:szCs w:val="21"/>
          <w:highlight w:val="none"/>
          <w:lang w:val="zh-CN"/>
        </w:rPr>
        <w:t>政府采购网》《吉林省公</w:t>
      </w:r>
      <w:r>
        <w:rPr>
          <w:rFonts w:hint="eastAsia" w:ascii="宋体" w:hAnsi="宋体" w:eastAsia="宋体" w:cs="Times New Roman"/>
          <w:kern w:val="2"/>
          <w:sz w:val="21"/>
          <w:szCs w:val="21"/>
          <w:highlight w:val="none"/>
          <w:lang w:val="zh-CN"/>
        </w:rPr>
        <w:t>共资源交易公共服务平台》。</w:t>
      </w:r>
    </w:p>
    <w:p w14:paraId="4A92951D">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eastAsia" w:ascii="宋体" w:hAnsi="宋体" w:cs="宋体"/>
          <w:highlight w:val="none"/>
          <w:lang w:val="zh-CN"/>
        </w:rPr>
      </w:pPr>
      <w:r>
        <w:rPr>
          <w:rFonts w:hint="eastAsia" w:ascii="宋体" w:hAnsi="宋体" w:cs="宋体"/>
          <w:b/>
          <w:bCs/>
          <w:highlight w:val="none"/>
          <w:lang w:val="en-US" w:eastAsia="zh-CN"/>
        </w:rPr>
        <w:t>八</w:t>
      </w:r>
      <w:r>
        <w:rPr>
          <w:rFonts w:hint="eastAsia" w:ascii="宋体" w:hAnsi="宋体" w:cs="宋体"/>
          <w:b/>
          <w:bCs/>
          <w:highlight w:val="none"/>
          <w:lang w:val="zh-CN"/>
        </w:rPr>
        <w:t>、对本次</w:t>
      </w:r>
      <w:r>
        <w:rPr>
          <w:rFonts w:hint="eastAsia" w:ascii="宋体" w:hAnsi="宋体" w:cs="宋体"/>
          <w:b/>
          <w:bCs/>
          <w:highlight w:val="none"/>
          <w:lang w:val="en-US" w:eastAsia="zh-CN"/>
        </w:rPr>
        <w:t>采购</w:t>
      </w:r>
      <w:r>
        <w:rPr>
          <w:rFonts w:hint="eastAsia" w:ascii="宋体" w:hAnsi="宋体" w:cs="宋体"/>
          <w:b/>
          <w:bCs/>
          <w:highlight w:val="none"/>
          <w:lang w:val="zh-CN"/>
        </w:rPr>
        <w:t>提出询问，请按以下方式联系。</w:t>
      </w:r>
    </w:p>
    <w:p w14:paraId="07AC1343">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bidi="ar"/>
        </w:rPr>
        <w:t>1</w:t>
      </w:r>
      <w:r>
        <w:rPr>
          <w:rFonts w:hint="eastAsia" w:ascii="宋体" w:hAnsi="宋体" w:cs="宋体"/>
          <w:highlight w:val="none"/>
          <w:lang w:val="zh-CN" w:bidi="ar"/>
        </w:rPr>
        <w:t>.</w:t>
      </w:r>
      <w:r>
        <w:rPr>
          <w:rFonts w:hint="eastAsia" w:ascii="宋体" w:hAnsi="宋体" w:cs="宋体"/>
          <w:highlight w:val="none"/>
          <w:lang w:val="en-US" w:eastAsia="zh-CN" w:bidi="ar"/>
        </w:rPr>
        <w:t>采购人</w:t>
      </w:r>
      <w:r>
        <w:rPr>
          <w:rFonts w:hint="eastAsia" w:ascii="宋体" w:hAnsi="宋体" w:cs="宋体"/>
          <w:highlight w:val="none"/>
          <w:lang w:val="zh-CN" w:bidi="ar"/>
        </w:rPr>
        <w:t>信息</w:t>
      </w:r>
    </w:p>
    <w:p w14:paraId="13308FD8">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rPr>
        <w:t xml:space="preserve">名 </w:t>
      </w:r>
      <w:r>
        <w:rPr>
          <w:rFonts w:hint="eastAsia" w:ascii="宋体" w:hAnsi="宋体" w:eastAsia="宋体" w:cs="宋体"/>
          <w:b w:val="0"/>
          <w:bCs w:val="0"/>
          <w:color w:val="auto"/>
          <w:kern w:val="2"/>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rPr>
        <w:t xml:space="preserve"> 称：</w:t>
      </w:r>
      <w:r>
        <w:rPr>
          <w:rFonts w:hint="eastAsia" w:ascii="宋体" w:hAnsi="宋体" w:eastAsia="宋体" w:cs="宋体"/>
          <w:b w:val="0"/>
          <w:bCs w:val="0"/>
          <w:color w:val="auto"/>
          <w:kern w:val="2"/>
          <w:sz w:val="21"/>
          <w:szCs w:val="21"/>
          <w:highlight w:val="none"/>
          <w:lang w:val="en-US" w:eastAsia="zh-CN"/>
        </w:rPr>
        <w:t>延吉市发展和改革局</w:t>
      </w:r>
    </w:p>
    <w:p w14:paraId="62DBCEC6">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 xml:space="preserve">地  </w:t>
      </w:r>
      <w:r>
        <w:rPr>
          <w:rFonts w:hint="eastAsia" w:ascii="宋体" w:hAnsi="宋体" w:eastAsia="宋体" w:cs="宋体"/>
          <w:b w:val="0"/>
          <w:bCs w:val="0"/>
          <w:color w:val="auto"/>
          <w:kern w:val="2"/>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rPr>
        <w:t>址：吉林省延吉市河南街759号</w:t>
      </w:r>
    </w:p>
    <w:p w14:paraId="00335932">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联 系 人：金英梅</w:t>
      </w:r>
    </w:p>
    <w:p w14:paraId="2A2BA158">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rPr>
        <w:t>联系方式：</w:t>
      </w:r>
      <w:r>
        <w:rPr>
          <w:rFonts w:hint="eastAsia" w:ascii="宋体" w:hAnsi="宋体" w:cs="宋体"/>
          <w:b w:val="0"/>
          <w:bCs w:val="0"/>
          <w:color w:val="auto"/>
          <w:kern w:val="2"/>
          <w:sz w:val="21"/>
          <w:szCs w:val="21"/>
          <w:highlight w:val="none"/>
          <w:lang w:val="en-US" w:eastAsia="zh-CN"/>
        </w:rPr>
        <w:t>0433-2556656</w:t>
      </w:r>
    </w:p>
    <w:p w14:paraId="1216DB70">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2.采购代理机构信息</w:t>
      </w:r>
    </w:p>
    <w:p w14:paraId="1C0138AA">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eastAsia="zh-CN" w:bidi="ar"/>
        </w:rPr>
      </w:pPr>
      <w:r>
        <w:rPr>
          <w:rFonts w:hint="eastAsia" w:ascii="宋体" w:hAnsi="宋体" w:eastAsia="宋体" w:cs="宋体"/>
          <w:highlight w:val="none"/>
          <w:lang w:bidi="ar"/>
        </w:rPr>
        <w:t xml:space="preserve">名 </w:t>
      </w:r>
      <w:r>
        <w:rPr>
          <w:rFonts w:hint="eastAsia" w:ascii="宋体" w:hAnsi="宋体" w:eastAsia="宋体" w:cs="宋体"/>
          <w:highlight w:val="none"/>
          <w:lang w:val="en-US" w:eastAsia="zh-CN" w:bidi="ar"/>
        </w:rPr>
        <w:t xml:space="preserve">  </w:t>
      </w:r>
      <w:r>
        <w:rPr>
          <w:rFonts w:hint="eastAsia" w:ascii="宋体" w:hAnsi="宋体" w:eastAsia="宋体" w:cs="宋体"/>
          <w:highlight w:val="none"/>
          <w:lang w:bidi="ar"/>
        </w:rPr>
        <w:t xml:space="preserve"> 称：</w:t>
      </w:r>
      <w:r>
        <w:rPr>
          <w:rFonts w:hint="eastAsia" w:ascii="宋体" w:hAnsi="宋体" w:cs="宋体"/>
          <w:highlight w:val="none"/>
          <w:lang w:eastAsia="zh-CN" w:bidi="ar"/>
        </w:rPr>
        <w:t>吉林省信达项目管理咨询有限公司</w:t>
      </w:r>
    </w:p>
    <w:p w14:paraId="4173B13E">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eastAsia="zh-CN" w:bidi="ar"/>
        </w:rPr>
      </w:pPr>
      <w:r>
        <w:rPr>
          <w:rFonts w:hint="eastAsia" w:ascii="宋体" w:hAnsi="宋体" w:eastAsia="宋体" w:cs="宋体"/>
          <w:highlight w:val="none"/>
          <w:lang w:bidi="ar"/>
        </w:rPr>
        <w:t xml:space="preserve">地 </w:t>
      </w:r>
      <w:r>
        <w:rPr>
          <w:rFonts w:hint="eastAsia" w:ascii="宋体" w:hAnsi="宋体" w:eastAsia="宋体" w:cs="宋体"/>
          <w:highlight w:val="none"/>
          <w:lang w:val="en-US" w:eastAsia="zh-CN" w:bidi="ar"/>
        </w:rPr>
        <w:t xml:space="preserve">   </w:t>
      </w:r>
      <w:r>
        <w:rPr>
          <w:rFonts w:hint="eastAsia" w:ascii="宋体" w:hAnsi="宋体" w:eastAsia="宋体" w:cs="宋体"/>
          <w:highlight w:val="none"/>
          <w:lang w:bidi="ar"/>
        </w:rPr>
        <w:t>址：</w:t>
      </w:r>
      <w:r>
        <w:rPr>
          <w:rFonts w:hint="eastAsia" w:ascii="宋体" w:hAnsi="宋体" w:cs="宋体"/>
          <w:highlight w:val="none"/>
          <w:lang w:eastAsia="zh-CN" w:bidi="ar"/>
        </w:rPr>
        <w:t>吉林省延吉市延边大学东门南侧三楼</w:t>
      </w:r>
    </w:p>
    <w:p w14:paraId="0432CD75">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val="en-US" w:eastAsia="zh-CN" w:bidi="ar"/>
        </w:rPr>
      </w:pPr>
      <w:r>
        <w:rPr>
          <w:rFonts w:hint="eastAsia" w:ascii="宋体" w:hAnsi="宋体" w:eastAsia="宋体" w:cs="宋体"/>
          <w:highlight w:val="none"/>
          <w:lang w:val="en-US" w:eastAsia="zh-CN" w:bidi="ar"/>
        </w:rPr>
        <w:t>联 系 人：</w:t>
      </w:r>
      <w:r>
        <w:rPr>
          <w:rFonts w:hint="eastAsia" w:ascii="宋体" w:hAnsi="宋体" w:cs="宋体"/>
          <w:b w:val="0"/>
          <w:bCs w:val="0"/>
          <w:color w:val="auto"/>
          <w:kern w:val="2"/>
          <w:sz w:val="21"/>
          <w:szCs w:val="21"/>
          <w:highlight w:val="none"/>
          <w:lang w:val="en-US" w:eastAsia="zh-CN" w:bidi="ar-SA"/>
        </w:rPr>
        <w:t>吴语佟</w:t>
      </w:r>
    </w:p>
    <w:p w14:paraId="4F0C8018">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eastAsia="zh-CN" w:bidi="ar"/>
        </w:rPr>
      </w:pPr>
      <w:r>
        <w:rPr>
          <w:rFonts w:hint="eastAsia" w:ascii="宋体" w:hAnsi="宋体" w:eastAsia="宋体" w:cs="宋体"/>
          <w:highlight w:val="none"/>
          <w:lang w:bidi="ar"/>
        </w:rPr>
        <w:t>联系方式：</w:t>
      </w:r>
      <w:r>
        <w:rPr>
          <w:rFonts w:hint="eastAsia" w:ascii="宋体" w:hAnsi="宋体" w:cs="宋体"/>
          <w:b w:val="0"/>
          <w:bCs w:val="0"/>
          <w:color w:val="auto"/>
          <w:kern w:val="2"/>
          <w:sz w:val="21"/>
          <w:szCs w:val="21"/>
          <w:highlight w:val="none"/>
          <w:lang w:eastAsia="zh-CN"/>
        </w:rPr>
        <w:t>0433-5017652</w:t>
      </w:r>
    </w:p>
    <w:p w14:paraId="5BECC104">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bidi="ar"/>
        </w:rPr>
      </w:pPr>
      <w:r>
        <w:rPr>
          <w:rFonts w:hint="eastAsia" w:ascii="宋体" w:hAnsi="宋体" w:eastAsia="宋体" w:cs="宋体"/>
          <w:highlight w:val="none"/>
          <w:lang w:bidi="ar"/>
        </w:rPr>
        <w:t>3.项目联系方式</w:t>
      </w:r>
    </w:p>
    <w:p w14:paraId="72241DFC">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bidi="ar"/>
        </w:rPr>
      </w:pPr>
      <w:r>
        <w:rPr>
          <w:rFonts w:hint="eastAsia" w:ascii="宋体" w:hAnsi="宋体" w:eastAsia="宋体" w:cs="宋体"/>
          <w:highlight w:val="none"/>
          <w:lang w:bidi="ar"/>
        </w:rPr>
        <w:t>项目联系人：</w:t>
      </w:r>
      <w:r>
        <w:rPr>
          <w:rFonts w:hint="eastAsia" w:ascii="宋体" w:hAnsi="宋体" w:cs="宋体"/>
          <w:b w:val="0"/>
          <w:bCs w:val="0"/>
          <w:color w:val="auto"/>
          <w:kern w:val="2"/>
          <w:sz w:val="21"/>
          <w:szCs w:val="21"/>
          <w:highlight w:val="none"/>
          <w:lang w:val="en-US" w:eastAsia="zh-CN" w:bidi="ar-SA"/>
        </w:rPr>
        <w:t>吴语佟</w:t>
      </w:r>
    </w:p>
    <w:p w14:paraId="4FF1F6C5">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eastAsia="zh-CN" w:bidi="ar"/>
        </w:rPr>
      </w:pPr>
      <w:r>
        <w:rPr>
          <w:rFonts w:hint="eastAsia" w:ascii="宋体" w:hAnsi="宋体" w:eastAsia="宋体" w:cs="宋体"/>
          <w:highlight w:val="none"/>
          <w:lang w:bidi="ar"/>
        </w:rPr>
        <w:t>联系方式：</w:t>
      </w:r>
      <w:r>
        <w:rPr>
          <w:rFonts w:hint="eastAsia" w:ascii="宋体" w:hAnsi="宋体" w:cs="宋体"/>
          <w:b w:val="0"/>
          <w:bCs w:val="0"/>
          <w:color w:val="auto"/>
          <w:kern w:val="2"/>
          <w:sz w:val="21"/>
          <w:szCs w:val="21"/>
          <w:highlight w:val="none"/>
          <w:lang w:eastAsia="zh-CN"/>
        </w:rPr>
        <w:t>0433-5017652</w:t>
      </w:r>
    </w:p>
    <w:p w14:paraId="7839C3B6">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eastAsia="zh-CN" w:bidi="ar"/>
        </w:rPr>
      </w:pPr>
      <w:r>
        <w:rPr>
          <w:rFonts w:hint="eastAsia" w:ascii="宋体" w:hAnsi="宋体" w:cs="宋体"/>
          <w:highlight w:val="none"/>
          <w:lang w:val="en-US" w:eastAsia="zh-CN" w:bidi="ar"/>
        </w:rPr>
        <w:t>4.</w:t>
      </w:r>
      <w:r>
        <w:rPr>
          <w:rFonts w:hint="eastAsia" w:ascii="宋体" w:hAnsi="宋体" w:eastAsia="宋体" w:cs="宋体"/>
          <w:highlight w:val="none"/>
          <w:lang w:bidi="ar"/>
        </w:rPr>
        <w:t>监督部门：</w:t>
      </w:r>
      <w:r>
        <w:rPr>
          <w:rFonts w:hint="eastAsia" w:ascii="宋体" w:hAnsi="宋体"/>
          <w:highlight w:val="none"/>
          <w:lang w:val="en-US" w:eastAsia="zh-CN"/>
        </w:rPr>
        <w:t>延吉市财政局政府采购管理工作办公室</w:t>
      </w:r>
      <w:r>
        <w:rPr>
          <w:rFonts w:hint="eastAsia" w:ascii="宋体" w:hAnsi="宋体" w:eastAsia="宋体" w:cs="宋体"/>
          <w:highlight w:val="none"/>
          <w:lang w:val="en-US" w:eastAsia="zh-CN" w:bidi="ar"/>
        </w:rPr>
        <w:t xml:space="preserve"> </w:t>
      </w:r>
    </w:p>
    <w:p w14:paraId="064E90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宋体" w:hAnsi="宋体" w:eastAsia="宋体" w:cs="宋体"/>
          <w:b w:val="0"/>
          <w:bCs w:val="0"/>
          <w:kern w:val="2"/>
          <w:sz w:val="21"/>
          <w:szCs w:val="21"/>
          <w:highlight w:val="none"/>
        </w:rPr>
      </w:pPr>
    </w:p>
    <w:p w14:paraId="3C51A8A6">
      <w:pPr>
        <w:keepNext w:val="0"/>
        <w:keepLines w:val="0"/>
        <w:pageBreakBefore w:val="0"/>
        <w:widowControl w:val="0"/>
        <w:kinsoku/>
        <w:wordWrap/>
        <w:overflowPunct/>
        <w:topLinePunct w:val="0"/>
        <w:bidi w:val="0"/>
        <w:adjustRightInd w:val="0"/>
        <w:snapToGrid w:val="0"/>
        <w:spacing w:before="0" w:beforeLines="0" w:after="0" w:afterLines="0" w:line="360" w:lineRule="auto"/>
        <w:ind w:left="0" w:leftChars="0" w:right="0" w:rightChars="0"/>
        <w:jc w:val="both"/>
        <w:textAlignment w:val="auto"/>
        <w:outlineLvl w:val="9"/>
        <w:rPr>
          <w:rFonts w:hint="eastAsia" w:ascii="汉鼎简楷体" w:hAnsi="宋体" w:eastAsia="汉鼎简楷体" w:cs="Times New Roman"/>
          <w:b w:val="0"/>
          <w:bCs w:val="0"/>
          <w:spacing w:val="4"/>
          <w:kern w:val="2"/>
          <w:sz w:val="21"/>
          <w:szCs w:val="21"/>
          <w:highlight w:val="none"/>
          <w:lang w:val="en-US" w:eastAsia="zh-CN" w:bidi="ar-SA"/>
        </w:rPr>
      </w:pPr>
    </w:p>
    <w:p w14:paraId="1882937D">
      <w:pPr>
        <w:keepNext w:val="0"/>
        <w:keepLines w:val="0"/>
        <w:pageBreakBefore w:val="0"/>
        <w:widowControl w:val="0"/>
        <w:tabs>
          <w:tab w:val="left" w:pos="5443"/>
        </w:tabs>
        <w:kinsoku/>
        <w:wordWrap/>
        <w:overflowPunct/>
        <w:topLinePunct w:val="0"/>
        <w:autoSpaceDE/>
        <w:autoSpaceDN/>
        <w:bidi w:val="0"/>
        <w:adjustRightInd w:val="0"/>
        <w:snapToGrid w:val="0"/>
        <w:spacing w:line="360" w:lineRule="auto"/>
        <w:ind w:left="0" w:leftChars="0" w:right="0" w:rightChars="0" w:firstLine="3990" w:firstLineChars="1900"/>
        <w:jc w:val="right"/>
        <w:textAlignment w:val="auto"/>
        <w:outlineLvl w:val="9"/>
        <w:rPr>
          <w:rFonts w:hint="eastAsia" w:ascii="宋体" w:hAnsi="宋体" w:eastAsia="宋体" w:cs="宋体"/>
          <w:b w:val="0"/>
          <w:bCs w:val="0"/>
          <w:color w:val="auto"/>
          <w:kern w:val="2"/>
          <w:sz w:val="21"/>
          <w:szCs w:val="21"/>
          <w:highlight w:val="none"/>
          <w:lang w:eastAsia="zh-CN"/>
        </w:rPr>
      </w:pPr>
      <w:r>
        <w:rPr>
          <w:rFonts w:hint="eastAsia" w:ascii="宋体" w:hAnsi="宋体" w:cs="宋体"/>
          <w:b w:val="0"/>
          <w:bCs w:val="0"/>
          <w:color w:val="auto"/>
          <w:kern w:val="2"/>
          <w:sz w:val="21"/>
          <w:szCs w:val="21"/>
          <w:highlight w:val="none"/>
          <w:lang w:eastAsia="zh-CN"/>
        </w:rPr>
        <w:t>吉林省信达项目管理咨询有限公司</w:t>
      </w:r>
    </w:p>
    <w:p w14:paraId="675873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right"/>
        <w:textAlignment w:val="auto"/>
        <w:outlineLvl w:val="9"/>
        <w:rPr>
          <w:rFonts w:hint="eastAsia" w:ascii="宋体" w:hAnsi="宋体" w:eastAsia="宋体" w:cs="宋体"/>
          <w:b w:val="0"/>
          <w:bCs w:val="0"/>
          <w:spacing w:val="4"/>
          <w:kern w:val="2"/>
          <w:sz w:val="21"/>
          <w:szCs w:val="21"/>
          <w:highlight w:val="none"/>
          <w:lang w:val="en-US" w:eastAsia="zh-CN" w:bidi="ar-SA"/>
        </w:rPr>
      </w:pPr>
      <w:r>
        <w:rPr>
          <w:rFonts w:hint="eastAsia" w:ascii="宋体" w:hAnsi="宋体" w:eastAsia="宋体" w:cs="宋体"/>
          <w:b w:val="0"/>
          <w:bCs w:val="0"/>
          <w:spacing w:val="4"/>
          <w:kern w:val="2"/>
          <w:sz w:val="21"/>
          <w:szCs w:val="21"/>
          <w:highlight w:val="none"/>
          <w:lang w:val="en-US" w:eastAsia="zh-CN" w:bidi="ar-SA"/>
        </w:rPr>
        <w:tab/>
      </w:r>
      <w:r>
        <w:rPr>
          <w:rFonts w:hint="eastAsia" w:ascii="宋体" w:hAnsi="宋体" w:eastAsia="宋体" w:cs="宋体"/>
          <w:b w:val="0"/>
          <w:bCs w:val="0"/>
          <w:spacing w:val="4"/>
          <w:kern w:val="2"/>
          <w:sz w:val="21"/>
          <w:szCs w:val="21"/>
          <w:highlight w:val="none"/>
          <w:lang w:val="en-US" w:eastAsia="zh-CN" w:bidi="ar-SA"/>
        </w:rPr>
        <w:t>2025年</w:t>
      </w:r>
      <w:r>
        <w:rPr>
          <w:rFonts w:hint="eastAsia" w:ascii="宋体" w:hAnsi="宋体" w:cs="宋体"/>
          <w:b w:val="0"/>
          <w:bCs w:val="0"/>
          <w:spacing w:val="4"/>
          <w:kern w:val="2"/>
          <w:sz w:val="21"/>
          <w:szCs w:val="21"/>
          <w:highlight w:val="none"/>
          <w:lang w:val="en-US" w:eastAsia="zh-CN" w:bidi="ar-SA"/>
        </w:rPr>
        <w:t>6</w:t>
      </w:r>
      <w:r>
        <w:rPr>
          <w:rFonts w:hint="eastAsia" w:ascii="宋体" w:hAnsi="宋体" w:eastAsia="宋体" w:cs="宋体"/>
          <w:b w:val="0"/>
          <w:bCs w:val="0"/>
          <w:spacing w:val="4"/>
          <w:kern w:val="2"/>
          <w:sz w:val="21"/>
          <w:szCs w:val="21"/>
          <w:highlight w:val="none"/>
          <w:lang w:val="en-US" w:eastAsia="zh-CN" w:bidi="ar-SA"/>
        </w:rPr>
        <w:t>月</w:t>
      </w:r>
      <w:r>
        <w:rPr>
          <w:rFonts w:hint="eastAsia" w:ascii="宋体" w:hAnsi="宋体" w:cs="宋体"/>
          <w:b w:val="0"/>
          <w:bCs w:val="0"/>
          <w:spacing w:val="4"/>
          <w:kern w:val="2"/>
          <w:sz w:val="21"/>
          <w:szCs w:val="21"/>
          <w:highlight w:val="none"/>
          <w:lang w:val="en-US" w:eastAsia="zh-CN" w:bidi="ar-SA"/>
        </w:rPr>
        <w:t>19</w:t>
      </w:r>
      <w:r>
        <w:rPr>
          <w:rFonts w:hint="eastAsia" w:ascii="宋体" w:hAnsi="宋体" w:eastAsia="宋体" w:cs="宋体"/>
          <w:b w:val="0"/>
          <w:bCs w:val="0"/>
          <w:spacing w:val="4"/>
          <w:kern w:val="2"/>
          <w:sz w:val="21"/>
          <w:szCs w:val="21"/>
          <w:highlight w:val="none"/>
          <w:lang w:val="en-US" w:eastAsia="zh-CN" w:bidi="ar-SA"/>
        </w:rPr>
        <w:t>日</w:t>
      </w:r>
    </w:p>
    <w:p w14:paraId="52C0D0B9">
      <w:pPr>
        <w:outlineLvl w:val="9"/>
        <w:rPr>
          <w:rFonts w:hint="eastAsia" w:ascii="宋体" w:hAnsi="宋体" w:cs="宋体"/>
          <w:color w:val="000000"/>
          <w:kern w:val="2"/>
          <w:sz w:val="21"/>
          <w:szCs w:val="24"/>
          <w:highlight w:val="none"/>
          <w:lang w:val="zh-CN"/>
        </w:rPr>
      </w:pPr>
      <w:r>
        <w:rPr>
          <w:rFonts w:hint="eastAsia"/>
          <w:highlight w:val="none"/>
        </w:rPr>
        <w:br w:type="page"/>
      </w:r>
      <w:bookmarkStart w:id="5" w:name="_Toc368"/>
    </w:p>
    <w:p w14:paraId="1AECA76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bCs/>
          <w:sz w:val="32"/>
          <w:szCs w:val="32"/>
          <w:highlight w:val="none"/>
        </w:rPr>
      </w:pPr>
      <w:bookmarkStart w:id="6" w:name="_Toc31203"/>
      <w:r>
        <w:rPr>
          <w:rFonts w:hint="eastAsia" w:ascii="宋体" w:hAnsi="宋体" w:cs="宋体"/>
          <w:b/>
          <w:bCs/>
          <w:sz w:val="32"/>
          <w:szCs w:val="32"/>
          <w:highlight w:val="none"/>
        </w:rPr>
        <w:t>第二章  供应商须知</w:t>
      </w:r>
      <w:bookmarkEnd w:id="5"/>
      <w:bookmarkEnd w:id="6"/>
    </w:p>
    <w:p w14:paraId="545B05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28"/>
          <w:szCs w:val="28"/>
          <w:highlight w:val="none"/>
        </w:rPr>
      </w:pPr>
      <w:bookmarkStart w:id="7" w:name="_Toc259191030"/>
      <w:bookmarkStart w:id="8" w:name="_Toc208999238"/>
      <w:bookmarkStart w:id="9" w:name="_Toc199384353"/>
      <w:bookmarkStart w:id="10" w:name="_Toc228871256"/>
      <w:bookmarkStart w:id="11" w:name="_Toc262045191"/>
      <w:bookmarkStart w:id="12" w:name="_Toc208974977"/>
      <w:r>
        <w:rPr>
          <w:rFonts w:hint="eastAsia" w:ascii="宋体" w:hAnsi="宋体" w:cs="宋体"/>
          <w:b/>
          <w:sz w:val="28"/>
          <w:szCs w:val="28"/>
          <w:highlight w:val="none"/>
        </w:rPr>
        <w:t>供应商须知前附表</w:t>
      </w:r>
      <w:bookmarkEnd w:id="7"/>
      <w:bookmarkEnd w:id="8"/>
      <w:bookmarkEnd w:id="9"/>
      <w:bookmarkEnd w:id="10"/>
      <w:bookmarkEnd w:id="11"/>
      <w:bookmarkEnd w:id="12"/>
    </w:p>
    <w:tbl>
      <w:tblPr>
        <w:tblStyle w:val="22"/>
        <w:tblW w:w="97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121"/>
        <w:gridCol w:w="6751"/>
      </w:tblGrid>
      <w:tr w14:paraId="62255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863" w:type="dxa"/>
            <w:noWrap w:val="0"/>
            <w:vAlign w:val="center"/>
          </w:tcPr>
          <w:p w14:paraId="03C793D5">
            <w:pPr>
              <w:spacing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2121" w:type="dxa"/>
            <w:noWrap w:val="0"/>
            <w:vAlign w:val="center"/>
          </w:tcPr>
          <w:p w14:paraId="46A38615">
            <w:pPr>
              <w:spacing w:line="360" w:lineRule="auto"/>
              <w:jc w:val="center"/>
              <w:rPr>
                <w:rFonts w:ascii="宋体" w:hAnsi="宋体" w:cs="宋体"/>
                <w:b/>
                <w:szCs w:val="21"/>
                <w:highlight w:val="none"/>
              </w:rPr>
            </w:pPr>
            <w:r>
              <w:rPr>
                <w:rFonts w:hint="eastAsia" w:ascii="宋体" w:hAnsi="宋体" w:cs="宋体"/>
                <w:b/>
                <w:szCs w:val="21"/>
                <w:highlight w:val="none"/>
              </w:rPr>
              <w:t>条 款 名 称</w:t>
            </w:r>
          </w:p>
        </w:tc>
        <w:tc>
          <w:tcPr>
            <w:tcW w:w="6751" w:type="dxa"/>
            <w:noWrap w:val="0"/>
            <w:vAlign w:val="center"/>
          </w:tcPr>
          <w:p w14:paraId="4EDB2B05">
            <w:pPr>
              <w:spacing w:line="360" w:lineRule="auto"/>
              <w:jc w:val="center"/>
              <w:rPr>
                <w:rFonts w:ascii="宋体" w:hAnsi="宋体" w:cs="宋体"/>
                <w:szCs w:val="21"/>
                <w:highlight w:val="none"/>
              </w:rPr>
            </w:pPr>
            <w:r>
              <w:rPr>
                <w:rFonts w:hint="eastAsia" w:ascii="宋体" w:hAnsi="宋体" w:cs="宋体"/>
                <w:b/>
                <w:bCs/>
                <w:szCs w:val="21"/>
                <w:highlight w:val="none"/>
              </w:rPr>
              <w:t>编 列 内 容</w:t>
            </w:r>
          </w:p>
        </w:tc>
      </w:tr>
      <w:tr w14:paraId="74F0A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412C8D96">
            <w:pPr>
              <w:spacing w:line="240" w:lineRule="auto"/>
              <w:jc w:val="center"/>
              <w:rPr>
                <w:rFonts w:ascii="宋体" w:hAnsi="宋体" w:cs="宋体"/>
                <w:szCs w:val="21"/>
                <w:highlight w:val="none"/>
              </w:rPr>
            </w:pPr>
            <w:r>
              <w:rPr>
                <w:rFonts w:hint="eastAsia" w:ascii="宋体" w:hAnsi="宋体" w:cs="宋体"/>
                <w:szCs w:val="21"/>
                <w:highlight w:val="none"/>
              </w:rPr>
              <w:t>1.1.2</w:t>
            </w:r>
          </w:p>
        </w:tc>
        <w:tc>
          <w:tcPr>
            <w:tcW w:w="2121" w:type="dxa"/>
            <w:noWrap w:val="0"/>
            <w:vAlign w:val="center"/>
          </w:tcPr>
          <w:p w14:paraId="7FAE8F84">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采购人</w:t>
            </w:r>
          </w:p>
        </w:tc>
        <w:tc>
          <w:tcPr>
            <w:tcW w:w="6751" w:type="dxa"/>
            <w:noWrap w:val="0"/>
            <w:vAlign w:val="top"/>
          </w:tcPr>
          <w:p w14:paraId="350E57F3">
            <w:pPr>
              <w:keepNext w:val="0"/>
              <w:keepLines w:val="0"/>
              <w:pageBreakBefore w:val="0"/>
              <w:kinsoku/>
              <w:wordWrap/>
              <w:overflowPunct/>
              <w:topLinePunct w:val="0"/>
              <w:autoSpaceDE w:val="0"/>
              <w:autoSpaceDN w:val="0"/>
              <w:bidi w:val="0"/>
              <w:adjustRightInd w:val="0"/>
              <w:snapToGrid w:val="0"/>
              <w:spacing w:line="360" w:lineRule="auto"/>
              <w:ind w:right="97" w:rightChars="46"/>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rPr>
              <w:t>名</w:t>
            </w:r>
            <w:r>
              <w:rPr>
                <w:rFonts w:hint="eastAsia" w:ascii="宋体" w:hAnsi="宋体" w:eastAsia="宋体" w:cs="宋体"/>
                <w:b w:val="0"/>
                <w:bCs w:val="0"/>
                <w:color w:val="auto"/>
                <w:kern w:val="2"/>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rPr>
              <w:t xml:space="preserve"> 称：</w:t>
            </w:r>
            <w:r>
              <w:rPr>
                <w:rFonts w:hint="eastAsia" w:ascii="宋体" w:hAnsi="宋体" w:eastAsia="宋体" w:cs="宋体"/>
                <w:b w:val="0"/>
                <w:bCs w:val="0"/>
                <w:color w:val="auto"/>
                <w:kern w:val="2"/>
                <w:sz w:val="21"/>
                <w:szCs w:val="21"/>
                <w:highlight w:val="none"/>
                <w:lang w:val="en-US" w:eastAsia="zh-CN"/>
              </w:rPr>
              <w:t>延吉市发展和改革局</w:t>
            </w:r>
          </w:p>
          <w:p w14:paraId="112C61FB">
            <w:pPr>
              <w:keepNext w:val="0"/>
              <w:keepLines w:val="0"/>
              <w:pageBreakBefore w:val="0"/>
              <w:kinsoku/>
              <w:wordWrap/>
              <w:overflowPunct/>
              <w:topLinePunct w:val="0"/>
              <w:autoSpaceDE w:val="0"/>
              <w:autoSpaceDN w:val="0"/>
              <w:bidi w:val="0"/>
              <w:adjustRightInd w:val="0"/>
              <w:snapToGrid w:val="0"/>
              <w:spacing w:line="360" w:lineRule="auto"/>
              <w:ind w:right="97" w:rightChars="46"/>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 xml:space="preserve">地  </w:t>
            </w:r>
            <w:r>
              <w:rPr>
                <w:rFonts w:hint="eastAsia" w:ascii="宋体" w:hAnsi="宋体" w:eastAsia="宋体" w:cs="宋体"/>
                <w:b w:val="0"/>
                <w:bCs w:val="0"/>
                <w:color w:val="auto"/>
                <w:kern w:val="2"/>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rPr>
              <w:t>址：吉林省延吉市河南街759号</w:t>
            </w:r>
          </w:p>
          <w:p w14:paraId="103BCE5C">
            <w:pPr>
              <w:keepNext w:val="0"/>
              <w:keepLines w:val="0"/>
              <w:pageBreakBefore w:val="0"/>
              <w:kinsoku/>
              <w:wordWrap/>
              <w:overflowPunct/>
              <w:topLinePunct w:val="0"/>
              <w:autoSpaceDE w:val="0"/>
              <w:autoSpaceDN w:val="0"/>
              <w:bidi w:val="0"/>
              <w:adjustRightInd w:val="0"/>
              <w:snapToGrid w:val="0"/>
              <w:spacing w:line="360" w:lineRule="auto"/>
              <w:ind w:right="97" w:rightChars="46"/>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联 系 人：金英梅</w:t>
            </w:r>
          </w:p>
          <w:p w14:paraId="2B783BFF">
            <w:pPr>
              <w:keepNext w:val="0"/>
              <w:keepLines w:val="0"/>
              <w:pageBreakBefore w:val="0"/>
              <w:kinsoku/>
              <w:wordWrap/>
              <w:overflowPunct/>
              <w:topLinePunct w:val="0"/>
              <w:autoSpaceDE w:val="0"/>
              <w:autoSpaceDN w:val="0"/>
              <w:bidi w:val="0"/>
              <w:adjustRightInd w:val="0"/>
              <w:snapToGrid w:val="0"/>
              <w:spacing w:line="360" w:lineRule="auto"/>
              <w:ind w:right="97" w:rightChars="46"/>
              <w:jc w:val="left"/>
              <w:textAlignment w:val="auto"/>
              <w:rPr>
                <w:rFonts w:ascii="宋体" w:hAnsi="宋体" w:eastAsia="Malgun Gothic" w:cs="宋体"/>
                <w:szCs w:val="21"/>
                <w:highlight w:val="none"/>
                <w:lang w:val="zh-CN"/>
              </w:rPr>
            </w:pPr>
            <w:r>
              <w:rPr>
                <w:rFonts w:hint="eastAsia" w:ascii="宋体" w:hAnsi="宋体" w:eastAsia="宋体" w:cs="宋体"/>
                <w:b w:val="0"/>
                <w:bCs w:val="0"/>
                <w:color w:val="auto"/>
                <w:kern w:val="2"/>
                <w:sz w:val="21"/>
                <w:szCs w:val="21"/>
                <w:highlight w:val="none"/>
              </w:rPr>
              <w:t>联系方式：</w:t>
            </w:r>
            <w:r>
              <w:rPr>
                <w:rFonts w:hint="eastAsia" w:ascii="宋体" w:hAnsi="宋体" w:cs="宋体"/>
                <w:b w:val="0"/>
                <w:bCs w:val="0"/>
                <w:color w:val="auto"/>
                <w:kern w:val="2"/>
                <w:sz w:val="21"/>
                <w:szCs w:val="21"/>
                <w:highlight w:val="none"/>
                <w:lang w:val="en-US" w:eastAsia="zh-CN"/>
              </w:rPr>
              <w:t>0433-2556656</w:t>
            </w:r>
          </w:p>
        </w:tc>
      </w:tr>
      <w:tr w14:paraId="444C0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40F46B90">
            <w:pPr>
              <w:spacing w:line="240" w:lineRule="auto"/>
              <w:jc w:val="center"/>
              <w:rPr>
                <w:rFonts w:ascii="宋体" w:hAnsi="宋体" w:cs="宋体"/>
                <w:szCs w:val="21"/>
                <w:highlight w:val="none"/>
              </w:rPr>
            </w:pPr>
            <w:r>
              <w:rPr>
                <w:rFonts w:hint="eastAsia" w:ascii="宋体" w:hAnsi="宋体" w:cs="宋体"/>
                <w:szCs w:val="21"/>
                <w:highlight w:val="none"/>
              </w:rPr>
              <w:t>1.1.3</w:t>
            </w:r>
          </w:p>
        </w:tc>
        <w:tc>
          <w:tcPr>
            <w:tcW w:w="2121" w:type="dxa"/>
            <w:noWrap w:val="0"/>
            <w:vAlign w:val="center"/>
          </w:tcPr>
          <w:p w14:paraId="7BA0A1E0">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采购代理机构</w:t>
            </w:r>
          </w:p>
        </w:tc>
        <w:tc>
          <w:tcPr>
            <w:tcW w:w="6751" w:type="dxa"/>
            <w:noWrap w:val="0"/>
            <w:vAlign w:val="top"/>
          </w:tcPr>
          <w:p w14:paraId="48C0F7E6">
            <w:pPr>
              <w:keepNext w:val="0"/>
              <w:keepLines w:val="0"/>
              <w:pageBreakBefore w:val="0"/>
              <w:widowControl w:val="0"/>
              <w:kinsoku/>
              <w:wordWrap/>
              <w:overflowPunct/>
              <w:topLinePunct w:val="0"/>
              <w:bidi w:val="0"/>
              <w:spacing w:line="330" w:lineRule="exact"/>
              <w:ind w:left="0" w:leftChars="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 xml:space="preserve">名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 xml:space="preserve"> 称：吉林省信达项目管理咨询有限公司</w:t>
            </w:r>
          </w:p>
          <w:p w14:paraId="585558C3">
            <w:pPr>
              <w:keepNext w:val="0"/>
              <w:keepLines w:val="0"/>
              <w:pageBreakBefore w:val="0"/>
              <w:widowControl w:val="0"/>
              <w:kinsoku/>
              <w:wordWrap/>
              <w:overflowPunct/>
              <w:topLinePunct w:val="0"/>
              <w:bidi w:val="0"/>
              <w:spacing w:line="330" w:lineRule="exact"/>
              <w:ind w:left="0" w:leftChars="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址：吉林省延吉市延边大学东门南侧三楼</w:t>
            </w:r>
          </w:p>
          <w:p w14:paraId="70412A85">
            <w:pPr>
              <w:keepNext w:val="0"/>
              <w:keepLines w:val="0"/>
              <w:pageBreakBefore w:val="0"/>
              <w:widowControl w:val="0"/>
              <w:kinsoku/>
              <w:wordWrap/>
              <w:overflowPunct/>
              <w:topLinePunct w:val="0"/>
              <w:bidi w:val="0"/>
              <w:spacing w:line="330" w:lineRule="exact"/>
              <w:ind w:left="0" w:lef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联 系 人：吴语佟</w:t>
            </w:r>
          </w:p>
          <w:p w14:paraId="043F265A">
            <w:pPr>
              <w:keepNext w:val="0"/>
              <w:keepLines w:val="0"/>
              <w:pageBreakBefore w:val="0"/>
              <w:widowControl w:val="0"/>
              <w:kinsoku/>
              <w:wordWrap/>
              <w:overflowPunct/>
              <w:topLinePunct w:val="0"/>
              <w:bidi w:val="0"/>
              <w:spacing w:line="330" w:lineRule="exact"/>
              <w:ind w:left="0" w:leftChars="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联系方式：0433-5017652</w:t>
            </w:r>
          </w:p>
          <w:p w14:paraId="2AA35C65">
            <w:pPr>
              <w:keepNext w:val="0"/>
              <w:keepLines w:val="0"/>
              <w:pageBreakBefore w:val="0"/>
              <w:widowControl w:val="0"/>
              <w:kinsoku/>
              <w:wordWrap/>
              <w:overflowPunct/>
              <w:topLinePunct w:val="0"/>
              <w:bidi w:val="0"/>
              <w:spacing w:line="330" w:lineRule="exact"/>
              <w:ind w:left="0" w:leftChars="0"/>
              <w:jc w:val="both"/>
              <w:textAlignment w:val="auto"/>
              <w:rPr>
                <w:rFonts w:hint="default"/>
                <w:highlight w:val="none"/>
                <w:lang w:val="en-US" w:eastAsia="zh-CN"/>
              </w:rPr>
            </w:pPr>
            <w:r>
              <w:rPr>
                <w:rFonts w:hint="eastAsia" w:ascii="宋体" w:hAnsi="宋体" w:eastAsia="宋体" w:cs="宋体"/>
                <w:color w:val="auto"/>
                <w:kern w:val="2"/>
                <w:sz w:val="21"/>
                <w:szCs w:val="21"/>
                <w:highlight w:val="none"/>
                <w:lang w:val="en-US" w:eastAsia="zh-CN"/>
              </w:rPr>
              <w:t>邮    箱：</w:t>
            </w:r>
            <w:r>
              <w:rPr>
                <w:rFonts w:hint="eastAsia" w:ascii="宋体" w:hAnsi="宋体" w:eastAsia="宋体" w:cs="宋体"/>
                <w:color w:val="auto"/>
                <w:kern w:val="2"/>
                <w:sz w:val="21"/>
                <w:szCs w:val="21"/>
                <w:highlight w:val="none"/>
                <w:lang w:val="zh-CN" w:eastAsia="zh-CN"/>
              </w:rPr>
              <w:t>jlsxdzx@163.com</w:t>
            </w:r>
          </w:p>
        </w:tc>
      </w:tr>
      <w:tr w14:paraId="48D5E9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1F5CFEB6">
            <w:pPr>
              <w:spacing w:line="240" w:lineRule="auto"/>
              <w:jc w:val="center"/>
              <w:rPr>
                <w:rFonts w:ascii="宋体" w:hAnsi="宋体" w:cs="宋体"/>
                <w:szCs w:val="21"/>
                <w:highlight w:val="none"/>
              </w:rPr>
            </w:pPr>
            <w:r>
              <w:rPr>
                <w:rFonts w:hint="eastAsia" w:ascii="宋体" w:hAnsi="宋体" w:cs="宋体"/>
                <w:szCs w:val="21"/>
                <w:highlight w:val="none"/>
              </w:rPr>
              <w:t>1.1.7</w:t>
            </w:r>
          </w:p>
        </w:tc>
        <w:tc>
          <w:tcPr>
            <w:tcW w:w="2121" w:type="dxa"/>
            <w:noWrap w:val="0"/>
            <w:vAlign w:val="center"/>
          </w:tcPr>
          <w:p w14:paraId="3146EB2C">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项目名称</w:t>
            </w:r>
          </w:p>
        </w:tc>
        <w:tc>
          <w:tcPr>
            <w:tcW w:w="6751" w:type="dxa"/>
            <w:noWrap w:val="0"/>
            <w:vAlign w:val="center"/>
          </w:tcPr>
          <w:p w14:paraId="2E29DA37">
            <w:pPr>
              <w:autoSpaceDE w:val="0"/>
              <w:autoSpaceDN w:val="0"/>
              <w:adjustRightInd w:val="0"/>
              <w:spacing w:before="120" w:beforeLines="50" w:after="120" w:afterLines="50"/>
              <w:rPr>
                <w:rFonts w:ascii="宋体" w:hAnsi="宋体" w:cs="宋体"/>
                <w:szCs w:val="21"/>
                <w:highlight w:val="none"/>
              </w:rPr>
            </w:pPr>
            <w:r>
              <w:rPr>
                <w:rFonts w:hint="eastAsia" w:ascii="宋体" w:hAnsi="宋体" w:cs="宋体"/>
                <w:spacing w:val="6"/>
                <w:highlight w:val="none"/>
                <w:lang w:val="zh-CN"/>
              </w:rPr>
              <w:t>布尔哈通河流域生态环境质量提升及朝鲜族医药康养产业融合（EOD）发展项目可行性研究报告</w:t>
            </w:r>
          </w:p>
        </w:tc>
      </w:tr>
      <w:tr w14:paraId="290419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7449BA90">
            <w:pPr>
              <w:spacing w:line="240" w:lineRule="auto"/>
              <w:jc w:val="center"/>
              <w:rPr>
                <w:rFonts w:ascii="宋体" w:hAnsi="宋体" w:cs="宋体"/>
                <w:szCs w:val="21"/>
                <w:highlight w:val="none"/>
              </w:rPr>
            </w:pPr>
            <w:r>
              <w:rPr>
                <w:rFonts w:hint="eastAsia" w:ascii="宋体" w:hAnsi="宋体" w:cs="宋体"/>
                <w:szCs w:val="21"/>
                <w:highlight w:val="none"/>
              </w:rPr>
              <w:t>1.1.8</w:t>
            </w:r>
          </w:p>
        </w:tc>
        <w:tc>
          <w:tcPr>
            <w:tcW w:w="2121" w:type="dxa"/>
            <w:noWrap w:val="0"/>
            <w:vAlign w:val="center"/>
          </w:tcPr>
          <w:p w14:paraId="1AB3E3B9">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lang w:val="en-US" w:eastAsia="zh-CN"/>
              </w:rPr>
              <w:t>服务</w:t>
            </w:r>
            <w:r>
              <w:rPr>
                <w:rFonts w:hint="eastAsia" w:ascii="宋体" w:hAnsi="宋体" w:cs="宋体"/>
                <w:szCs w:val="21"/>
                <w:highlight w:val="none"/>
              </w:rPr>
              <w:t>地点</w:t>
            </w:r>
          </w:p>
        </w:tc>
        <w:tc>
          <w:tcPr>
            <w:tcW w:w="6751" w:type="dxa"/>
            <w:noWrap w:val="0"/>
            <w:vAlign w:val="center"/>
          </w:tcPr>
          <w:p w14:paraId="36762470">
            <w:pPr>
              <w:tabs>
                <w:tab w:val="left" w:pos="720"/>
              </w:tabs>
              <w:autoSpaceDE w:val="0"/>
              <w:autoSpaceDN w:val="0"/>
              <w:adjustRightInd w:val="0"/>
              <w:spacing w:before="120" w:beforeLines="50" w:after="120" w:afterLines="50"/>
              <w:ind w:right="-468" w:rightChars="-223"/>
              <w:jc w:val="left"/>
              <w:rPr>
                <w:rFonts w:hint="eastAsia" w:ascii="宋体" w:hAnsi="宋体" w:eastAsia="宋体" w:cs="宋体"/>
                <w:szCs w:val="21"/>
                <w:highlight w:val="none"/>
                <w:lang w:eastAsia="zh-CN"/>
              </w:rPr>
            </w:pPr>
            <w:r>
              <w:rPr>
                <w:rFonts w:hint="eastAsia" w:ascii="宋体" w:hAnsi="宋体" w:cs="宋体"/>
                <w:kern w:val="2"/>
                <w:sz w:val="21"/>
                <w:szCs w:val="21"/>
                <w:highlight w:val="none"/>
                <w:lang w:val="en-US" w:eastAsia="zh-CN"/>
              </w:rPr>
              <w:t>/</w:t>
            </w:r>
          </w:p>
        </w:tc>
      </w:tr>
      <w:tr w14:paraId="1AA57C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55367DA0">
            <w:pPr>
              <w:spacing w:line="240" w:lineRule="auto"/>
              <w:jc w:val="center"/>
              <w:rPr>
                <w:rFonts w:ascii="宋体" w:hAnsi="宋体" w:cs="宋体"/>
                <w:szCs w:val="21"/>
                <w:highlight w:val="none"/>
              </w:rPr>
            </w:pPr>
            <w:r>
              <w:rPr>
                <w:rFonts w:hint="eastAsia" w:ascii="宋体" w:hAnsi="宋体" w:cs="宋体"/>
                <w:szCs w:val="21"/>
                <w:highlight w:val="none"/>
              </w:rPr>
              <w:t>1.1.9</w:t>
            </w:r>
          </w:p>
        </w:tc>
        <w:tc>
          <w:tcPr>
            <w:tcW w:w="2121" w:type="dxa"/>
            <w:noWrap w:val="0"/>
            <w:vAlign w:val="center"/>
          </w:tcPr>
          <w:p w14:paraId="41C90E20">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采购预算</w:t>
            </w:r>
          </w:p>
        </w:tc>
        <w:tc>
          <w:tcPr>
            <w:tcW w:w="6751" w:type="dxa"/>
            <w:noWrap w:val="0"/>
            <w:vAlign w:val="center"/>
          </w:tcPr>
          <w:p w14:paraId="423B899C">
            <w:pPr>
              <w:tabs>
                <w:tab w:val="left" w:pos="720"/>
              </w:tabs>
              <w:autoSpaceDE w:val="0"/>
              <w:autoSpaceDN w:val="0"/>
              <w:adjustRightInd w:val="0"/>
              <w:spacing w:before="120" w:beforeLines="50" w:after="120" w:afterLines="50"/>
              <w:ind w:right="-468" w:rightChars="-223"/>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1900000</w:t>
            </w:r>
            <w:r>
              <w:rPr>
                <w:rFonts w:hint="eastAsia" w:ascii="宋体" w:hAnsi="宋体" w:eastAsia="宋体" w:cs="宋体"/>
                <w:szCs w:val="21"/>
                <w:highlight w:val="none"/>
                <w:lang w:val="en-US" w:eastAsia="zh-CN"/>
              </w:rPr>
              <w:t>元</w:t>
            </w:r>
          </w:p>
        </w:tc>
      </w:tr>
      <w:tr w14:paraId="3DD4B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5CF4073D">
            <w:pPr>
              <w:spacing w:line="240" w:lineRule="auto"/>
              <w:jc w:val="center"/>
              <w:rPr>
                <w:rFonts w:hint="eastAsia" w:ascii="宋体" w:hAnsi="宋体" w:eastAsia="宋体" w:cs="宋体"/>
                <w:szCs w:val="21"/>
                <w:highlight w:val="none"/>
                <w:lang w:eastAsia="zh-CN"/>
              </w:rPr>
            </w:pPr>
            <w:r>
              <w:rPr>
                <w:rFonts w:hint="eastAsia" w:ascii="宋体" w:hAnsi="宋体" w:cs="宋体"/>
                <w:szCs w:val="21"/>
                <w:highlight w:val="none"/>
              </w:rPr>
              <w:t>1.1.1</w:t>
            </w:r>
            <w:r>
              <w:rPr>
                <w:rFonts w:hint="eastAsia" w:ascii="宋体" w:hAnsi="宋体" w:cs="宋体"/>
                <w:szCs w:val="21"/>
                <w:highlight w:val="none"/>
                <w:lang w:val="en-US" w:eastAsia="zh-CN"/>
              </w:rPr>
              <w:t>0</w:t>
            </w:r>
          </w:p>
        </w:tc>
        <w:tc>
          <w:tcPr>
            <w:tcW w:w="2121" w:type="dxa"/>
            <w:noWrap w:val="0"/>
            <w:vAlign w:val="center"/>
          </w:tcPr>
          <w:p w14:paraId="6E3AF6BE">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标段划分</w:t>
            </w:r>
          </w:p>
        </w:tc>
        <w:tc>
          <w:tcPr>
            <w:tcW w:w="6751" w:type="dxa"/>
            <w:noWrap w:val="0"/>
            <w:vAlign w:val="center"/>
          </w:tcPr>
          <w:p w14:paraId="6FE19EE1">
            <w:pPr>
              <w:tabs>
                <w:tab w:val="left" w:pos="720"/>
              </w:tabs>
              <w:autoSpaceDE w:val="0"/>
              <w:autoSpaceDN w:val="0"/>
              <w:adjustRightInd w:val="0"/>
              <w:spacing w:before="120" w:beforeLines="50" w:after="120" w:afterLines="50"/>
              <w:ind w:right="-468" w:rightChars="-223"/>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1个</w:t>
            </w:r>
          </w:p>
        </w:tc>
      </w:tr>
      <w:tr w14:paraId="5ED1B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388BA5F3">
            <w:pPr>
              <w:spacing w:line="240" w:lineRule="auto"/>
              <w:jc w:val="center"/>
              <w:rPr>
                <w:rFonts w:ascii="宋体" w:hAnsi="宋体" w:cs="宋体"/>
                <w:szCs w:val="21"/>
                <w:highlight w:val="none"/>
              </w:rPr>
            </w:pPr>
            <w:r>
              <w:rPr>
                <w:rFonts w:hint="eastAsia" w:ascii="宋体" w:hAnsi="宋体" w:cs="宋体"/>
                <w:szCs w:val="21"/>
                <w:highlight w:val="none"/>
              </w:rPr>
              <w:t>1.2.1</w:t>
            </w:r>
          </w:p>
        </w:tc>
        <w:tc>
          <w:tcPr>
            <w:tcW w:w="2121" w:type="dxa"/>
            <w:noWrap w:val="0"/>
            <w:vAlign w:val="center"/>
          </w:tcPr>
          <w:p w14:paraId="2772FF10">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资金来源</w:t>
            </w:r>
          </w:p>
        </w:tc>
        <w:tc>
          <w:tcPr>
            <w:tcW w:w="6751" w:type="dxa"/>
            <w:noWrap w:val="0"/>
            <w:vAlign w:val="center"/>
          </w:tcPr>
          <w:p w14:paraId="14ADE3B3">
            <w:pPr>
              <w:autoSpaceDE w:val="0"/>
              <w:autoSpaceDN w:val="0"/>
              <w:adjustRightInd w:val="0"/>
              <w:spacing w:before="120" w:beforeLines="50" w:after="120" w:afterLines="50"/>
              <w:rPr>
                <w:rFonts w:hint="default" w:ascii="宋体" w:hAnsi="宋体" w:eastAsia="宋体" w:cs="宋体"/>
                <w:szCs w:val="21"/>
                <w:highlight w:val="none"/>
                <w:lang w:val="en-US" w:eastAsia="zh-CN"/>
              </w:rPr>
            </w:pPr>
            <w:r>
              <w:rPr>
                <w:rFonts w:hint="eastAsia" w:ascii="宋体"/>
                <w:highlight w:val="none"/>
                <w:lang w:val="en-US" w:eastAsia="zh-CN"/>
              </w:rPr>
              <w:t>财政资金</w:t>
            </w:r>
          </w:p>
        </w:tc>
      </w:tr>
      <w:tr w14:paraId="7C988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415E7634">
            <w:pPr>
              <w:spacing w:line="240" w:lineRule="auto"/>
              <w:jc w:val="center"/>
              <w:rPr>
                <w:rFonts w:ascii="宋体" w:hAnsi="宋体" w:cs="宋体"/>
                <w:szCs w:val="21"/>
                <w:highlight w:val="none"/>
              </w:rPr>
            </w:pPr>
            <w:r>
              <w:rPr>
                <w:rFonts w:hint="eastAsia" w:ascii="宋体" w:hAnsi="宋体" w:cs="宋体"/>
                <w:szCs w:val="21"/>
                <w:highlight w:val="none"/>
              </w:rPr>
              <w:t>1.2.2</w:t>
            </w:r>
          </w:p>
        </w:tc>
        <w:tc>
          <w:tcPr>
            <w:tcW w:w="2121" w:type="dxa"/>
            <w:noWrap w:val="0"/>
            <w:vAlign w:val="center"/>
          </w:tcPr>
          <w:p w14:paraId="4646E233">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出资比例</w:t>
            </w:r>
          </w:p>
        </w:tc>
        <w:tc>
          <w:tcPr>
            <w:tcW w:w="6751" w:type="dxa"/>
            <w:noWrap w:val="0"/>
            <w:vAlign w:val="center"/>
          </w:tcPr>
          <w:p w14:paraId="0D370156">
            <w:pPr>
              <w:autoSpaceDE w:val="0"/>
              <w:autoSpaceDN w:val="0"/>
              <w:adjustRightInd w:val="0"/>
              <w:spacing w:before="120" w:beforeLines="50" w:after="120" w:afterLines="50"/>
              <w:rPr>
                <w:rFonts w:ascii="宋体" w:hAnsi="宋体" w:cs="宋体"/>
                <w:szCs w:val="21"/>
                <w:highlight w:val="none"/>
              </w:rPr>
            </w:pPr>
            <w:r>
              <w:rPr>
                <w:rFonts w:hint="eastAsia" w:ascii="宋体" w:hAnsi="宋体" w:cs="宋体"/>
                <w:szCs w:val="21"/>
                <w:highlight w:val="none"/>
              </w:rPr>
              <w:t>100%</w:t>
            </w:r>
          </w:p>
        </w:tc>
      </w:tr>
      <w:tr w14:paraId="18F25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0AF7ACA5">
            <w:pPr>
              <w:spacing w:line="240" w:lineRule="auto"/>
              <w:jc w:val="center"/>
              <w:rPr>
                <w:rFonts w:ascii="宋体" w:hAnsi="宋体" w:cs="宋体"/>
                <w:szCs w:val="21"/>
                <w:highlight w:val="none"/>
              </w:rPr>
            </w:pPr>
            <w:r>
              <w:rPr>
                <w:rFonts w:hint="eastAsia" w:ascii="宋体" w:hAnsi="宋体" w:cs="宋体"/>
                <w:szCs w:val="21"/>
                <w:highlight w:val="none"/>
              </w:rPr>
              <w:t>1.2.3</w:t>
            </w:r>
          </w:p>
        </w:tc>
        <w:tc>
          <w:tcPr>
            <w:tcW w:w="2121" w:type="dxa"/>
            <w:noWrap w:val="0"/>
            <w:vAlign w:val="center"/>
          </w:tcPr>
          <w:p w14:paraId="14DC95DD">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资金落实情况</w:t>
            </w:r>
          </w:p>
        </w:tc>
        <w:tc>
          <w:tcPr>
            <w:tcW w:w="6751" w:type="dxa"/>
            <w:noWrap w:val="0"/>
            <w:vAlign w:val="center"/>
          </w:tcPr>
          <w:p w14:paraId="6197F285">
            <w:pPr>
              <w:autoSpaceDE w:val="0"/>
              <w:autoSpaceDN w:val="0"/>
              <w:adjustRightInd w:val="0"/>
              <w:spacing w:before="120" w:beforeLines="50" w:after="120" w:afterLines="50"/>
              <w:rPr>
                <w:rFonts w:ascii="宋体" w:hAnsi="宋体" w:cs="宋体"/>
                <w:szCs w:val="21"/>
                <w:highlight w:val="none"/>
              </w:rPr>
            </w:pPr>
            <w:r>
              <w:rPr>
                <w:rFonts w:hint="eastAsia" w:ascii="宋体" w:hAnsi="宋体" w:cs="宋体"/>
                <w:szCs w:val="21"/>
                <w:highlight w:val="none"/>
              </w:rPr>
              <w:t>已落实</w:t>
            </w:r>
          </w:p>
        </w:tc>
      </w:tr>
      <w:tr w14:paraId="5734F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70CBCB1F">
            <w:pPr>
              <w:spacing w:line="240" w:lineRule="auto"/>
              <w:jc w:val="center"/>
              <w:rPr>
                <w:rFonts w:ascii="宋体" w:hAnsi="宋体" w:cs="宋体"/>
                <w:szCs w:val="21"/>
                <w:highlight w:val="none"/>
              </w:rPr>
            </w:pPr>
            <w:r>
              <w:rPr>
                <w:rFonts w:hint="eastAsia" w:ascii="宋体" w:hAnsi="宋体" w:cs="宋体"/>
                <w:szCs w:val="21"/>
                <w:highlight w:val="none"/>
              </w:rPr>
              <w:t>1.3.1</w:t>
            </w:r>
          </w:p>
        </w:tc>
        <w:tc>
          <w:tcPr>
            <w:tcW w:w="2121" w:type="dxa"/>
            <w:noWrap w:val="0"/>
            <w:vAlign w:val="center"/>
          </w:tcPr>
          <w:p w14:paraId="2BEF941A">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采购范围</w:t>
            </w:r>
          </w:p>
        </w:tc>
        <w:tc>
          <w:tcPr>
            <w:tcW w:w="6751" w:type="dxa"/>
            <w:noWrap w:val="0"/>
            <w:vAlign w:val="center"/>
          </w:tcPr>
          <w:p w14:paraId="48CCFB5E">
            <w:pPr>
              <w:tabs>
                <w:tab w:val="left" w:pos="720"/>
              </w:tabs>
              <w:autoSpaceDE w:val="0"/>
              <w:autoSpaceDN w:val="0"/>
              <w:adjustRightInd w:val="0"/>
              <w:spacing w:before="120" w:beforeLines="50" w:after="120" w:afterLines="50"/>
              <w:ind w:right="97" w:rightChars="46"/>
              <w:jc w:val="left"/>
              <w:rPr>
                <w:rFonts w:hint="default" w:ascii="宋体" w:hAnsi="宋体" w:eastAsia="宋体" w:cs="宋体"/>
                <w:szCs w:val="21"/>
                <w:highlight w:val="none"/>
                <w:lang w:val="en-US" w:eastAsia="zh-CN"/>
              </w:rPr>
            </w:pPr>
            <w:r>
              <w:rPr>
                <w:rFonts w:hint="eastAsia" w:ascii="宋体" w:hAnsi="宋体" w:cs="Times New Roman"/>
                <w:kern w:val="2"/>
                <w:sz w:val="21"/>
                <w:szCs w:val="21"/>
                <w:highlight w:val="none"/>
                <w:lang w:val="en-US" w:eastAsia="zh-CN"/>
              </w:rPr>
              <w:t>编制布尔哈通河流域生态环境质量提升及朝鲜族医药康养产业融合（EOD）发展项目的可行性研究报告，其中包含1个生态环境类、2个产业类子项目的内容。</w:t>
            </w:r>
          </w:p>
        </w:tc>
      </w:tr>
      <w:tr w14:paraId="274EB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5A81F861">
            <w:pPr>
              <w:spacing w:line="240" w:lineRule="auto"/>
              <w:jc w:val="center"/>
              <w:rPr>
                <w:rFonts w:ascii="宋体" w:hAnsi="宋体" w:cs="宋体"/>
                <w:szCs w:val="21"/>
                <w:highlight w:val="none"/>
              </w:rPr>
            </w:pPr>
            <w:r>
              <w:rPr>
                <w:rFonts w:hint="eastAsia" w:ascii="宋体" w:hAnsi="宋体" w:cs="宋体"/>
                <w:szCs w:val="21"/>
                <w:highlight w:val="none"/>
              </w:rPr>
              <w:t>1.3.2</w:t>
            </w:r>
          </w:p>
        </w:tc>
        <w:tc>
          <w:tcPr>
            <w:tcW w:w="2121" w:type="dxa"/>
            <w:noWrap w:val="0"/>
            <w:vAlign w:val="center"/>
          </w:tcPr>
          <w:p w14:paraId="2CF638E1">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highlight w:val="none"/>
              </w:rPr>
              <w:t>合同履行期限</w:t>
            </w:r>
          </w:p>
        </w:tc>
        <w:tc>
          <w:tcPr>
            <w:tcW w:w="6751" w:type="dxa"/>
            <w:noWrap w:val="0"/>
            <w:vAlign w:val="center"/>
          </w:tcPr>
          <w:p w14:paraId="1B822ABB">
            <w:pPr>
              <w:autoSpaceDE w:val="0"/>
              <w:autoSpaceDN w:val="0"/>
              <w:adjustRightInd w:val="0"/>
              <w:spacing w:before="120" w:beforeLines="50" w:after="120" w:afterLines="50"/>
              <w:rPr>
                <w:rFonts w:hint="eastAsia" w:ascii="宋体" w:hAnsi="宋体" w:eastAsia="宋体" w:cs="宋体"/>
                <w:color w:val="auto"/>
                <w:szCs w:val="21"/>
                <w:highlight w:val="none"/>
                <w:lang w:eastAsia="zh-CN"/>
              </w:rPr>
            </w:pPr>
            <w:r>
              <w:rPr>
                <w:rFonts w:hint="eastAsia" w:ascii="宋体" w:hAnsi="宋体" w:cs="宋体"/>
                <w:b/>
                <w:bCs/>
                <w:color w:val="auto"/>
                <w:kern w:val="2"/>
                <w:sz w:val="21"/>
                <w:szCs w:val="21"/>
                <w:highlight w:val="none"/>
                <w:lang w:eastAsia="zh-CN"/>
              </w:rPr>
              <w:t>自合同签订之日起至可行性研究报告批复之日止</w:t>
            </w:r>
          </w:p>
        </w:tc>
      </w:tr>
      <w:tr w14:paraId="72C88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3" w:type="dxa"/>
            <w:noWrap w:val="0"/>
            <w:vAlign w:val="center"/>
          </w:tcPr>
          <w:p w14:paraId="4F3E811F">
            <w:pPr>
              <w:spacing w:line="240" w:lineRule="auto"/>
              <w:jc w:val="center"/>
              <w:rPr>
                <w:rFonts w:ascii="宋体" w:hAnsi="宋体" w:cs="宋体"/>
                <w:szCs w:val="21"/>
                <w:highlight w:val="none"/>
              </w:rPr>
            </w:pPr>
            <w:r>
              <w:rPr>
                <w:rFonts w:hint="eastAsia" w:ascii="宋体" w:hAnsi="宋体" w:cs="宋体"/>
                <w:szCs w:val="21"/>
                <w:highlight w:val="none"/>
              </w:rPr>
              <w:t>1.3.3</w:t>
            </w:r>
          </w:p>
        </w:tc>
        <w:tc>
          <w:tcPr>
            <w:tcW w:w="2121" w:type="dxa"/>
            <w:noWrap w:val="0"/>
            <w:vAlign w:val="center"/>
          </w:tcPr>
          <w:p w14:paraId="304E613B">
            <w:pPr>
              <w:autoSpaceDE w:val="0"/>
              <w:autoSpaceDN w:val="0"/>
              <w:adjustRightInd w:val="0"/>
              <w:spacing w:before="120" w:beforeLines="50" w:after="120" w:afterLines="5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服务标准及要求</w:t>
            </w:r>
          </w:p>
        </w:tc>
        <w:tc>
          <w:tcPr>
            <w:tcW w:w="6751" w:type="dxa"/>
            <w:noWrap w:val="0"/>
            <w:vAlign w:val="center"/>
          </w:tcPr>
          <w:p w14:paraId="07C6BA80">
            <w:pPr>
              <w:autoSpaceDE w:val="0"/>
              <w:autoSpaceDN w:val="0"/>
              <w:adjustRightInd w:val="0"/>
              <w:spacing w:before="120" w:beforeLines="50" w:after="120" w:afterLines="50"/>
              <w:rPr>
                <w:highlight w:val="none"/>
              </w:rPr>
            </w:pPr>
            <w:r>
              <w:rPr>
                <w:rFonts w:hint="eastAsia" w:ascii="宋体" w:hAnsi="宋体" w:eastAsia="宋体" w:cs="宋体"/>
                <w:kern w:val="0"/>
                <w:sz w:val="21"/>
                <w:szCs w:val="21"/>
                <w:highlight w:val="none"/>
                <w:lang w:val="en-US" w:eastAsia="zh-CN"/>
              </w:rPr>
              <w:t>编制完成的可行性研究报告需通关相关部门审核，并取得相关批复</w:t>
            </w:r>
          </w:p>
        </w:tc>
      </w:tr>
      <w:tr w14:paraId="5F25B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42AE025E">
            <w:pPr>
              <w:spacing w:line="240" w:lineRule="auto"/>
              <w:jc w:val="center"/>
              <w:rPr>
                <w:rFonts w:ascii="宋体" w:hAnsi="宋体" w:cs="宋体"/>
                <w:szCs w:val="21"/>
                <w:highlight w:val="none"/>
              </w:rPr>
            </w:pPr>
            <w:r>
              <w:rPr>
                <w:rFonts w:hint="eastAsia" w:ascii="宋体" w:hAnsi="宋体" w:cs="宋体"/>
                <w:szCs w:val="21"/>
                <w:highlight w:val="none"/>
              </w:rPr>
              <w:t>1.4.1</w:t>
            </w:r>
          </w:p>
        </w:tc>
        <w:tc>
          <w:tcPr>
            <w:tcW w:w="2121" w:type="dxa"/>
            <w:noWrap w:val="0"/>
            <w:vAlign w:val="center"/>
          </w:tcPr>
          <w:p w14:paraId="6845FC44">
            <w:pPr>
              <w:autoSpaceDE w:val="0"/>
              <w:autoSpaceDN w:val="0"/>
              <w:adjustRightInd w:val="0"/>
              <w:spacing w:before="120" w:beforeLines="50" w:after="120" w:afterLines="50"/>
              <w:jc w:val="center"/>
              <w:rPr>
                <w:rFonts w:hint="default" w:ascii="宋体" w:hAnsi="宋体" w:eastAsia="宋体" w:cs="宋体"/>
                <w:szCs w:val="21"/>
                <w:highlight w:val="none"/>
                <w:lang w:val="en-US" w:eastAsia="zh-CN"/>
              </w:rPr>
            </w:pPr>
            <w:r>
              <w:rPr>
                <w:rFonts w:hint="eastAsia" w:ascii="宋体" w:hAnsi="宋体" w:cs="宋体"/>
                <w:szCs w:val="21"/>
                <w:highlight w:val="none"/>
              </w:rPr>
              <w:t>供应商资质条件、能力和信誉</w:t>
            </w:r>
          </w:p>
        </w:tc>
        <w:tc>
          <w:tcPr>
            <w:tcW w:w="6751" w:type="dxa"/>
            <w:noWrap w:val="0"/>
            <w:vAlign w:val="center"/>
          </w:tcPr>
          <w:p w14:paraId="4D7F9E88">
            <w:pPr>
              <w:pStyle w:val="13"/>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b w:val="0"/>
                <w:bCs w:val="0"/>
                <w:highlight w:val="none"/>
                <w:lang w:eastAsia="zh-CN"/>
              </w:rPr>
            </w:pPr>
            <w:r>
              <w:rPr>
                <w:rFonts w:hint="eastAsia" w:ascii="宋体" w:hAnsi="宋体" w:eastAsia="宋体" w:cs="宋体"/>
                <w:b w:val="0"/>
                <w:bCs w:val="0"/>
                <w:kern w:val="2"/>
                <w:sz w:val="21"/>
                <w:szCs w:val="21"/>
                <w:highlight w:val="none"/>
                <w:shd w:val="clear" w:color="auto" w:fill="FFFFFF"/>
                <w:lang w:val="en-US" w:eastAsia="zh-CN"/>
              </w:rPr>
              <w:t>1、供应商须</w:t>
            </w:r>
            <w:r>
              <w:rPr>
                <w:rFonts w:hint="eastAsia" w:ascii="宋体" w:hAnsi="宋体" w:eastAsia="宋体" w:cs="宋体"/>
                <w:b w:val="0"/>
                <w:bCs w:val="0"/>
                <w:kern w:val="2"/>
                <w:sz w:val="21"/>
                <w:szCs w:val="21"/>
                <w:highlight w:val="none"/>
                <w:shd w:val="clear" w:color="auto" w:fill="FFFFFF"/>
              </w:rPr>
              <w:t>满足《中华人民共和国政府采购法》第二十二条规定</w:t>
            </w:r>
            <w:r>
              <w:rPr>
                <w:rFonts w:hint="eastAsia" w:ascii="宋体" w:hAnsi="宋体" w:eastAsia="宋体" w:cs="宋体"/>
                <w:b w:val="0"/>
                <w:bCs w:val="0"/>
                <w:kern w:val="2"/>
                <w:sz w:val="21"/>
                <w:szCs w:val="21"/>
                <w:highlight w:val="none"/>
                <w:shd w:val="clear" w:color="auto" w:fill="FFFFFF"/>
                <w:lang w:eastAsia="zh-CN"/>
              </w:rPr>
              <w:t>：</w:t>
            </w:r>
          </w:p>
          <w:p w14:paraId="73E8CE2B">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（1）具有独立承担民事责任的能力（提供营业执照）；</w:t>
            </w:r>
          </w:p>
          <w:p w14:paraId="4B7DE375">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（2）具有良好的商业信誉（提供承诺书）；</w:t>
            </w:r>
          </w:p>
          <w:p w14:paraId="43B9A922">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（3）具有健全的财务会计制度（提供承诺书）；</w:t>
            </w:r>
          </w:p>
          <w:p w14:paraId="0512754B">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（4）具有履行合同所必需的设备和专业技术能力（提供承诺书）；</w:t>
            </w:r>
          </w:p>
          <w:p w14:paraId="2500E32C">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（5）有依法缴纳税收和社会保障资金的良好记录（提供承诺书）；</w:t>
            </w:r>
          </w:p>
          <w:p w14:paraId="342FD954">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（6）参加政府采购活动前三年内，在经营活动中没有重大违法记录（提供承诺书）；</w:t>
            </w:r>
          </w:p>
          <w:p w14:paraId="27900D7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color w:val="000000"/>
                <w:kern w:val="2"/>
                <w:sz w:val="21"/>
                <w:szCs w:val="21"/>
                <w:highlight w:val="none"/>
                <w:lang w:val="zh-CN"/>
              </w:rPr>
              <w:t>供应商须在全国投资项目在线审批监管平台备案登记且咨询专业须包含生态建设和环境工程</w:t>
            </w:r>
            <w:r>
              <w:rPr>
                <w:rFonts w:hint="eastAsia" w:ascii="宋体" w:hAnsi="宋体" w:eastAsia="宋体" w:cs="宋体"/>
                <w:b w:val="0"/>
                <w:bCs w:val="0"/>
                <w:color w:val="auto"/>
                <w:kern w:val="2"/>
                <w:sz w:val="21"/>
                <w:szCs w:val="21"/>
                <w:highlight w:val="none"/>
                <w:lang w:val="zh-CN" w:eastAsia="zh-CN" w:bidi="ar-SA"/>
              </w:rPr>
              <w:t>；</w:t>
            </w:r>
          </w:p>
          <w:p w14:paraId="2E7DE147">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szCs w:val="21"/>
                <w:highlight w:val="none"/>
                <w:lang w:val="en-US" w:eastAsia="zh-CN"/>
              </w:rPr>
            </w:pPr>
            <w:r>
              <w:rPr>
                <w:rFonts w:hint="eastAsia" w:ascii="宋体" w:hAnsi="宋体" w:eastAsia="宋体" w:cs="宋体"/>
                <w:b w:val="0"/>
                <w:bCs/>
                <w:szCs w:val="21"/>
                <w:highlight w:val="none"/>
                <w:lang w:val="en-US" w:eastAsia="zh-CN"/>
              </w:rPr>
              <w:t>3、</w:t>
            </w:r>
            <w:r>
              <w:rPr>
                <w:rFonts w:hint="eastAsia" w:ascii="宋体" w:hAnsi="宋体" w:eastAsia="宋体" w:cs="宋体"/>
                <w:kern w:val="2"/>
                <w:sz w:val="21"/>
                <w:szCs w:val="21"/>
                <w:highlight w:val="none"/>
                <w:lang w:val="zh-CN" w:eastAsia="zh-CN" w:bidi="ar-SA"/>
              </w:rPr>
              <w:t>截至响应文件递交截止之日</w:t>
            </w:r>
            <w:r>
              <w:rPr>
                <w:rFonts w:hint="eastAsia" w:ascii="宋体" w:hAnsi="宋体" w:eastAsia="宋体" w:cs="宋体"/>
                <w:szCs w:val="21"/>
                <w:highlight w:val="none"/>
                <w:lang w:val="zh-CN" w:eastAsia="zh-CN"/>
              </w:rPr>
              <w:t>，供应商未被工商行政管理机关在全国企业信用信息公示系统（www.gsxt.gov.cn）中列入严重违法失信名单；未</w:t>
            </w:r>
            <w:r>
              <w:rPr>
                <w:rFonts w:hint="eastAsia" w:ascii="宋体" w:hAnsi="宋体" w:eastAsia="宋体" w:cs="宋体"/>
                <w:szCs w:val="21"/>
                <w:highlight w:val="none"/>
                <w:lang w:val="en-US" w:eastAsia="zh-CN"/>
              </w:rPr>
              <w:t>在</w:t>
            </w:r>
            <w:r>
              <w:rPr>
                <w:rFonts w:hint="eastAsia" w:ascii="宋体" w:hAnsi="宋体" w:eastAsia="宋体" w:cs="宋体"/>
                <w:szCs w:val="21"/>
                <w:highlight w:val="none"/>
                <w:lang w:val="zh-CN" w:eastAsia="zh-CN"/>
              </w:rPr>
              <w:t>“信用中国” 网站(www.creditchina.gov.cn)被列入</w:t>
            </w:r>
            <w:r>
              <w:rPr>
                <w:rFonts w:hint="eastAsia" w:ascii="宋体" w:hAnsi="宋体" w:eastAsia="宋体" w:cs="宋体"/>
                <w:szCs w:val="21"/>
                <w:highlight w:val="none"/>
                <w:lang w:val="en-US" w:eastAsia="zh-CN"/>
              </w:rPr>
              <w:t>政府采购严重违法失信行为记录名单、重大税收违法失信主体；未在“中国执行信息公开网”（zxgk.court.gov.cn/shixin）中被列入失信被执行人名单；未在“</w:t>
            </w:r>
            <w:r>
              <w:rPr>
                <w:rFonts w:hint="eastAsia" w:ascii="宋体" w:hAnsi="宋体" w:eastAsia="宋体" w:cs="宋体"/>
                <w:szCs w:val="21"/>
                <w:highlight w:val="none"/>
                <w:lang w:val="zh-CN" w:eastAsia="zh-CN"/>
              </w:rPr>
              <w:t>中国政府采购网</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val="zh-CN" w:eastAsia="zh-CN"/>
              </w:rPr>
              <w:t>(www.ccgp.gov.cn)</w:t>
            </w:r>
            <w:r>
              <w:rPr>
                <w:rFonts w:hint="eastAsia" w:ascii="宋体" w:hAnsi="宋体" w:eastAsia="宋体" w:cs="宋体"/>
                <w:szCs w:val="21"/>
                <w:highlight w:val="none"/>
                <w:lang w:val="en-US" w:eastAsia="zh-CN"/>
              </w:rPr>
              <w:t>中被列入</w:t>
            </w:r>
            <w:r>
              <w:rPr>
                <w:rFonts w:hint="eastAsia" w:ascii="宋体" w:hAnsi="宋体" w:eastAsia="宋体" w:cs="宋体"/>
                <w:szCs w:val="21"/>
                <w:highlight w:val="none"/>
                <w:lang w:val="zh-CN" w:eastAsia="zh-CN"/>
              </w:rPr>
              <w:t>政府采购严重违法失信行为记录名单</w:t>
            </w:r>
            <w:r>
              <w:rPr>
                <w:rFonts w:hint="eastAsia" w:ascii="宋体" w:hAnsi="宋体" w:eastAsia="宋体" w:cs="宋体"/>
                <w:b w:val="0"/>
                <w:bCs w:val="0"/>
                <w:szCs w:val="21"/>
                <w:highlight w:val="none"/>
                <w:lang w:val="zh-CN" w:eastAsia="zh-CN"/>
              </w:rPr>
              <w:t>（</w:t>
            </w:r>
            <w:r>
              <w:rPr>
                <w:rFonts w:hint="eastAsia" w:ascii="宋体" w:hAnsi="宋体" w:eastAsia="宋体" w:cs="宋体"/>
                <w:b w:val="0"/>
                <w:bCs w:val="0"/>
                <w:szCs w:val="21"/>
                <w:highlight w:val="none"/>
                <w:lang w:val="en-US" w:eastAsia="zh-CN"/>
              </w:rPr>
              <w:t>供应商无需提供，由采购人或采购代理机构依据《关于在政府采购活动中查询及使用信用记录有关问题的通知》及采购文件规定对供应商信用记录进行甄别</w:t>
            </w:r>
            <w:r>
              <w:rPr>
                <w:rFonts w:hint="eastAsia" w:ascii="宋体" w:hAnsi="宋体" w:eastAsia="宋体" w:cs="宋体"/>
                <w:b w:val="0"/>
                <w:bCs w:val="0"/>
                <w:szCs w:val="21"/>
                <w:highlight w:val="none"/>
                <w:lang w:val="zh-CN" w:eastAsia="zh-CN"/>
              </w:rPr>
              <w:t>）</w:t>
            </w:r>
            <w:r>
              <w:rPr>
                <w:rFonts w:hint="eastAsia" w:ascii="宋体" w:hAnsi="宋体" w:eastAsia="宋体" w:cs="宋体"/>
                <w:szCs w:val="21"/>
                <w:highlight w:val="none"/>
                <w:lang w:val="zh-CN" w:eastAsia="zh-CN"/>
              </w:rPr>
              <w:t>；</w:t>
            </w:r>
          </w:p>
          <w:p w14:paraId="18F85ADD">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4、</w:t>
            </w:r>
            <w:r>
              <w:rPr>
                <w:rFonts w:hint="eastAsia" w:ascii="宋体" w:hAnsi="宋体" w:eastAsia="宋体" w:cs="宋体"/>
                <w:b w:val="0"/>
                <w:bCs w:val="0"/>
                <w:szCs w:val="21"/>
                <w:highlight w:val="none"/>
                <w:lang w:val="zh-CN" w:eastAsia="zh-CN"/>
              </w:rPr>
              <w:t>拒绝列入政府取消投标资格记录期间的</w:t>
            </w:r>
            <w:r>
              <w:rPr>
                <w:rFonts w:hint="eastAsia" w:ascii="宋体" w:hAnsi="宋体" w:eastAsia="宋体" w:cs="宋体"/>
                <w:b w:val="0"/>
                <w:bCs w:val="0"/>
                <w:szCs w:val="21"/>
                <w:highlight w:val="none"/>
                <w:lang w:val="en-US" w:eastAsia="zh-CN"/>
              </w:rPr>
              <w:t>企业</w:t>
            </w:r>
            <w:r>
              <w:rPr>
                <w:rFonts w:hint="eastAsia" w:ascii="宋体" w:hAnsi="宋体" w:eastAsia="宋体" w:cs="宋体"/>
                <w:b w:val="0"/>
                <w:bCs w:val="0"/>
                <w:szCs w:val="21"/>
                <w:highlight w:val="none"/>
                <w:lang w:val="zh-CN" w:eastAsia="zh-CN"/>
              </w:rPr>
              <w:t>或个人参加本次</w:t>
            </w:r>
            <w:r>
              <w:rPr>
                <w:rFonts w:hint="eastAsia" w:ascii="宋体" w:hAnsi="宋体" w:eastAsia="宋体" w:cs="宋体"/>
                <w:b w:val="0"/>
                <w:bCs w:val="0"/>
                <w:szCs w:val="21"/>
                <w:highlight w:val="none"/>
                <w:lang w:val="en-US" w:eastAsia="zh-CN"/>
              </w:rPr>
              <w:t>采购活动（提供承诺书）</w:t>
            </w:r>
            <w:r>
              <w:rPr>
                <w:rFonts w:hint="eastAsia" w:ascii="宋体" w:hAnsi="宋体" w:eastAsia="宋体" w:cs="宋体"/>
                <w:b w:val="0"/>
                <w:bCs w:val="0"/>
                <w:szCs w:val="21"/>
                <w:highlight w:val="none"/>
                <w:lang w:val="zh-CN" w:eastAsia="zh-CN"/>
              </w:rPr>
              <w:t>；</w:t>
            </w:r>
          </w:p>
          <w:p w14:paraId="4E920C78">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highlight w:val="none"/>
                <w:lang w:val="en-US" w:eastAsia="zh-CN"/>
              </w:rPr>
              <w:t>5、</w:t>
            </w:r>
            <w:r>
              <w:rPr>
                <w:rFonts w:hint="eastAsia" w:ascii="宋体" w:hAnsi="宋体" w:eastAsia="宋体" w:cs="宋体"/>
                <w:b w:val="0"/>
                <w:bCs w:val="0"/>
                <w:szCs w:val="21"/>
                <w:highlight w:val="none"/>
                <w:lang w:val="zh-CN" w:eastAsia="zh-CN"/>
              </w:rPr>
              <w:t>单位负责人为同一人或者存在直接控股、管理关系的不同供应商，不得参加同一合同项下的政府采购活动，</w:t>
            </w:r>
            <w:r>
              <w:rPr>
                <w:rFonts w:hint="eastAsia" w:ascii="宋体" w:hAnsi="宋体" w:eastAsia="宋体" w:cs="宋体"/>
                <w:b w:val="0"/>
                <w:bCs w:val="0"/>
                <w:kern w:val="2"/>
                <w:sz w:val="21"/>
                <w:szCs w:val="21"/>
                <w:highlight w:val="none"/>
                <w:lang w:val="en-US" w:eastAsia="zh-CN" w:bidi="ar-SA"/>
              </w:rPr>
              <w:t>为采购项目提供整体设计、规范编制或者项目管理、监理、检测等服务的供应商，不得再参加该采购项目的其他采购活动（提供承诺书）；</w:t>
            </w:r>
          </w:p>
          <w:p w14:paraId="0EFA761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eastAsia="宋体"/>
                <w:highlight w:val="none"/>
                <w:lang w:val="en-US" w:eastAsia="zh-CN"/>
              </w:rPr>
            </w:pPr>
            <w:r>
              <w:rPr>
                <w:rFonts w:hint="eastAsia" w:ascii="宋体" w:hAnsi="宋体" w:eastAsia="宋体" w:cs="宋体"/>
                <w:b w:val="0"/>
                <w:bCs w:val="0"/>
                <w:highlight w:val="none"/>
                <w:lang w:val="en-US" w:eastAsia="zh-CN"/>
              </w:rPr>
              <w:t>6、</w:t>
            </w:r>
            <w:r>
              <w:rPr>
                <w:rFonts w:hint="eastAsia" w:ascii="宋体" w:hAnsi="宋体" w:eastAsia="宋体" w:cs="宋体"/>
                <w:b w:val="0"/>
                <w:bCs w:val="0"/>
                <w:szCs w:val="21"/>
                <w:highlight w:val="none"/>
                <w:lang w:val="en-US" w:eastAsia="zh-CN"/>
              </w:rPr>
              <w:t>按要求提供</w:t>
            </w:r>
            <w:r>
              <w:rPr>
                <w:rFonts w:hint="eastAsia" w:ascii="宋体" w:hAnsi="宋体" w:eastAsia="宋体" w:cs="宋体"/>
                <w:b w:val="0"/>
                <w:bCs w:val="0"/>
                <w:szCs w:val="21"/>
                <w:highlight w:val="none"/>
                <w:lang w:val="zh-CN" w:eastAsia="zh-CN"/>
              </w:rPr>
              <w:t>中小企业声明函</w:t>
            </w:r>
            <w:r>
              <w:rPr>
                <w:rFonts w:hint="eastAsia" w:ascii="宋体" w:hAnsi="宋体" w:eastAsia="宋体" w:cs="宋体"/>
                <w:b w:val="0"/>
                <w:bCs w:val="0"/>
                <w:szCs w:val="21"/>
                <w:highlight w:val="none"/>
                <w:lang w:val="en-US" w:eastAsia="zh-CN"/>
              </w:rPr>
              <w:t>或</w:t>
            </w:r>
            <w:r>
              <w:rPr>
                <w:rFonts w:hint="eastAsia" w:ascii="宋体" w:hAnsi="宋体" w:eastAsia="宋体" w:cs="宋体"/>
                <w:b w:val="0"/>
                <w:bCs w:val="0"/>
                <w:szCs w:val="21"/>
                <w:highlight w:val="none"/>
                <w:lang w:val="zh-CN" w:eastAsia="zh-CN"/>
              </w:rPr>
              <w:t>监狱企业的证明文件</w:t>
            </w:r>
            <w:r>
              <w:rPr>
                <w:rFonts w:hint="eastAsia" w:ascii="宋体" w:hAnsi="宋体" w:eastAsia="宋体" w:cs="宋体"/>
                <w:b w:val="0"/>
                <w:bCs w:val="0"/>
                <w:szCs w:val="21"/>
                <w:highlight w:val="none"/>
                <w:lang w:val="en-US" w:eastAsia="zh-CN"/>
              </w:rPr>
              <w:t>或</w:t>
            </w:r>
            <w:r>
              <w:rPr>
                <w:rFonts w:hint="eastAsia" w:ascii="宋体" w:hAnsi="宋体" w:eastAsia="宋体" w:cs="宋体"/>
                <w:b w:val="0"/>
                <w:bCs w:val="0"/>
                <w:szCs w:val="21"/>
                <w:highlight w:val="none"/>
                <w:lang w:val="zh-CN" w:eastAsia="zh-CN"/>
              </w:rPr>
              <w:t>残疾人福利性单位声明函，</w:t>
            </w:r>
            <w:r>
              <w:rPr>
                <w:rFonts w:hint="eastAsia" w:ascii="宋体" w:hAnsi="宋体" w:eastAsia="宋体" w:cs="宋体"/>
                <w:b/>
                <w:bCs/>
                <w:szCs w:val="21"/>
                <w:highlight w:val="none"/>
                <w:lang w:val="en-US" w:eastAsia="zh-CN"/>
              </w:rPr>
              <w:t>本项目所属行业为：其他未列明行业</w:t>
            </w:r>
            <w:r>
              <w:rPr>
                <w:rFonts w:hint="eastAsia" w:ascii="宋体" w:hAnsi="宋体" w:eastAsia="宋体" w:cs="宋体"/>
                <w:b w:val="0"/>
                <w:bCs w:val="0"/>
                <w:szCs w:val="21"/>
                <w:highlight w:val="none"/>
                <w:lang w:val="zh-CN" w:eastAsia="zh-CN"/>
              </w:rPr>
              <w:t>；</w:t>
            </w:r>
          </w:p>
        </w:tc>
      </w:tr>
      <w:tr w14:paraId="6A1FC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5A5B9641">
            <w:pPr>
              <w:spacing w:line="240" w:lineRule="auto"/>
              <w:jc w:val="center"/>
              <w:rPr>
                <w:rFonts w:ascii="宋体" w:hAnsi="宋体" w:cs="宋体"/>
                <w:szCs w:val="21"/>
                <w:highlight w:val="none"/>
              </w:rPr>
            </w:pPr>
            <w:r>
              <w:rPr>
                <w:rFonts w:hint="eastAsia" w:ascii="宋体" w:hAnsi="宋体" w:cs="宋体"/>
                <w:szCs w:val="21"/>
                <w:highlight w:val="none"/>
              </w:rPr>
              <w:t>1.4.2</w:t>
            </w:r>
          </w:p>
        </w:tc>
        <w:tc>
          <w:tcPr>
            <w:tcW w:w="2121" w:type="dxa"/>
            <w:noWrap w:val="0"/>
            <w:vAlign w:val="center"/>
          </w:tcPr>
          <w:p w14:paraId="3609531D">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是否接受联合体磋商</w:t>
            </w:r>
          </w:p>
        </w:tc>
        <w:tc>
          <w:tcPr>
            <w:tcW w:w="6751" w:type="dxa"/>
            <w:noWrap w:val="0"/>
            <w:vAlign w:val="center"/>
          </w:tcPr>
          <w:p w14:paraId="4C167D2A">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不接受</w:t>
            </w:r>
          </w:p>
          <w:p w14:paraId="53A4C191">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接受,应满足下列要求:</w:t>
            </w:r>
          </w:p>
        </w:tc>
      </w:tr>
      <w:tr w14:paraId="454B7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65AA4BC2">
            <w:pPr>
              <w:spacing w:line="240" w:lineRule="auto"/>
              <w:jc w:val="center"/>
              <w:rPr>
                <w:rFonts w:ascii="宋体" w:hAnsi="宋体" w:cs="宋体"/>
                <w:szCs w:val="21"/>
                <w:highlight w:val="none"/>
              </w:rPr>
            </w:pPr>
            <w:r>
              <w:rPr>
                <w:rFonts w:hint="eastAsia" w:ascii="宋体" w:hAnsi="宋体" w:cs="宋体"/>
                <w:bCs/>
                <w:szCs w:val="21"/>
                <w:highlight w:val="none"/>
              </w:rPr>
              <w:t>1.4.3</w:t>
            </w:r>
          </w:p>
        </w:tc>
        <w:tc>
          <w:tcPr>
            <w:tcW w:w="2121" w:type="dxa"/>
            <w:noWrap w:val="0"/>
            <w:vAlign w:val="center"/>
          </w:tcPr>
          <w:p w14:paraId="3AA67901">
            <w:pPr>
              <w:spacing w:line="400" w:lineRule="exact"/>
              <w:jc w:val="center"/>
              <w:rPr>
                <w:rFonts w:ascii="宋体" w:hAnsi="宋体" w:cs="宋体"/>
                <w:szCs w:val="21"/>
                <w:highlight w:val="none"/>
              </w:rPr>
            </w:pPr>
            <w:r>
              <w:rPr>
                <w:rFonts w:hint="eastAsia" w:ascii="宋体" w:hAnsi="宋体" w:cs="宋体"/>
                <w:bCs/>
                <w:szCs w:val="21"/>
                <w:highlight w:val="none"/>
              </w:rPr>
              <w:t>供应商不得存在的其他情形</w:t>
            </w:r>
          </w:p>
        </w:tc>
        <w:tc>
          <w:tcPr>
            <w:tcW w:w="6751" w:type="dxa"/>
            <w:noWrap w:val="0"/>
            <w:vAlign w:val="center"/>
          </w:tcPr>
          <w:p w14:paraId="63DD27BA">
            <w:pPr>
              <w:pStyle w:val="8"/>
              <w:topLinePunct/>
              <w:spacing w:line="400" w:lineRule="exact"/>
              <w:rPr>
                <w:rFonts w:hAnsi="宋体" w:cs="宋体"/>
                <w:szCs w:val="21"/>
                <w:highlight w:val="none"/>
              </w:rPr>
            </w:pPr>
            <w:r>
              <w:rPr>
                <w:rFonts w:hint="eastAsia" w:hAnsi="宋体" w:cs="宋体"/>
                <w:bCs/>
                <w:sz w:val="21"/>
                <w:szCs w:val="21"/>
                <w:highlight w:val="none"/>
              </w:rPr>
              <w:t>/</w:t>
            </w:r>
          </w:p>
        </w:tc>
      </w:tr>
      <w:tr w14:paraId="2FADF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1CBDC6B3">
            <w:pPr>
              <w:spacing w:line="240" w:lineRule="auto"/>
              <w:jc w:val="center"/>
              <w:rPr>
                <w:rFonts w:ascii="宋体" w:hAnsi="宋体" w:cs="宋体"/>
                <w:szCs w:val="21"/>
                <w:highlight w:val="none"/>
              </w:rPr>
            </w:pPr>
            <w:r>
              <w:rPr>
                <w:rFonts w:hint="eastAsia" w:ascii="宋体" w:hAnsi="宋体" w:cs="宋体"/>
                <w:szCs w:val="21"/>
                <w:highlight w:val="none"/>
              </w:rPr>
              <w:t>1.9.1</w:t>
            </w:r>
          </w:p>
        </w:tc>
        <w:tc>
          <w:tcPr>
            <w:tcW w:w="2121" w:type="dxa"/>
            <w:noWrap w:val="0"/>
            <w:vAlign w:val="center"/>
          </w:tcPr>
          <w:p w14:paraId="1AB2A66F">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踏勘现场</w:t>
            </w:r>
          </w:p>
        </w:tc>
        <w:tc>
          <w:tcPr>
            <w:tcW w:w="6751" w:type="dxa"/>
            <w:noWrap w:val="0"/>
            <w:vAlign w:val="center"/>
          </w:tcPr>
          <w:p w14:paraId="5DA8FD19">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不组织</w:t>
            </w:r>
          </w:p>
          <w:p w14:paraId="3C6C9013">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组织,踏勘时间：</w:t>
            </w:r>
          </w:p>
          <w:p w14:paraId="62835399">
            <w:pPr>
              <w:spacing w:line="360" w:lineRule="auto"/>
              <w:rPr>
                <w:rFonts w:ascii="宋体" w:hAnsi="宋体" w:cs="宋体"/>
                <w:szCs w:val="21"/>
                <w:highlight w:val="none"/>
              </w:rPr>
            </w:pPr>
            <w:r>
              <w:rPr>
                <w:rFonts w:hint="eastAsia" w:ascii="宋体" w:hAnsi="宋体" w:cs="宋体"/>
                <w:szCs w:val="21"/>
                <w:highlight w:val="none"/>
              </w:rPr>
              <w:t xml:space="preserve">         踏勘集中地点：</w:t>
            </w:r>
          </w:p>
        </w:tc>
      </w:tr>
      <w:tr w14:paraId="662D0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7038408B">
            <w:pPr>
              <w:spacing w:line="240" w:lineRule="auto"/>
              <w:jc w:val="center"/>
              <w:rPr>
                <w:rFonts w:ascii="宋体" w:hAnsi="宋体" w:cs="宋体"/>
                <w:szCs w:val="21"/>
                <w:highlight w:val="none"/>
              </w:rPr>
            </w:pPr>
            <w:r>
              <w:rPr>
                <w:rFonts w:hint="eastAsia" w:ascii="宋体" w:hAnsi="宋体" w:cs="宋体"/>
                <w:szCs w:val="21"/>
                <w:highlight w:val="none"/>
              </w:rPr>
              <w:t>1.10.1</w:t>
            </w:r>
          </w:p>
        </w:tc>
        <w:tc>
          <w:tcPr>
            <w:tcW w:w="2121" w:type="dxa"/>
            <w:noWrap w:val="0"/>
            <w:vAlign w:val="center"/>
          </w:tcPr>
          <w:p w14:paraId="5B99225B">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磋商答疑会</w:t>
            </w:r>
          </w:p>
        </w:tc>
        <w:tc>
          <w:tcPr>
            <w:tcW w:w="6751" w:type="dxa"/>
            <w:noWrap w:val="0"/>
            <w:vAlign w:val="center"/>
          </w:tcPr>
          <w:p w14:paraId="0B396F0F">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召开</w:t>
            </w:r>
          </w:p>
          <w:p w14:paraId="205AC97B">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不召开</w:t>
            </w:r>
          </w:p>
        </w:tc>
      </w:tr>
      <w:tr w14:paraId="138EB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1EA1BCA0">
            <w:pPr>
              <w:spacing w:line="240" w:lineRule="auto"/>
              <w:jc w:val="center"/>
              <w:rPr>
                <w:rFonts w:ascii="宋体" w:hAnsi="宋体" w:cs="宋体"/>
                <w:szCs w:val="21"/>
                <w:highlight w:val="none"/>
              </w:rPr>
            </w:pPr>
            <w:r>
              <w:rPr>
                <w:rFonts w:hint="eastAsia" w:ascii="宋体" w:hAnsi="宋体" w:cs="宋体"/>
                <w:szCs w:val="21"/>
                <w:highlight w:val="none"/>
              </w:rPr>
              <w:t>1.11</w:t>
            </w:r>
          </w:p>
        </w:tc>
        <w:tc>
          <w:tcPr>
            <w:tcW w:w="2121" w:type="dxa"/>
            <w:noWrap w:val="0"/>
            <w:vAlign w:val="center"/>
          </w:tcPr>
          <w:p w14:paraId="4C54825C">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分包</w:t>
            </w:r>
          </w:p>
        </w:tc>
        <w:tc>
          <w:tcPr>
            <w:tcW w:w="6751" w:type="dxa"/>
            <w:noWrap w:val="0"/>
            <w:vAlign w:val="center"/>
          </w:tcPr>
          <w:p w14:paraId="15FAE36E">
            <w:pPr>
              <w:spacing w:line="360" w:lineRule="auto"/>
              <w:rPr>
                <w:highlight w:val="none"/>
              </w:rPr>
            </w:pPr>
            <w:r>
              <w:rPr>
                <w:rFonts w:hint="eastAsia"/>
                <w:highlight w:val="none"/>
                <w:lang w:val="zh-CN"/>
              </w:rPr>
              <w:t>☑</w:t>
            </w:r>
            <w:r>
              <w:rPr>
                <w:rFonts w:hint="eastAsia"/>
                <w:highlight w:val="none"/>
              </w:rPr>
              <w:t>不允许</w:t>
            </w:r>
          </w:p>
          <w:p w14:paraId="1E2F3EB5">
            <w:pPr>
              <w:spacing w:line="360" w:lineRule="auto"/>
              <w:rPr>
                <w:highlight w:val="none"/>
              </w:rPr>
            </w:pPr>
            <w:r>
              <w:rPr>
                <w:rFonts w:hint="eastAsia" w:ascii="宋体" w:hAnsi="宋体" w:cs="宋体"/>
                <w:bCs/>
                <w:kern w:val="0"/>
                <w:szCs w:val="21"/>
                <w:highlight w:val="none"/>
                <w:lang w:val="zh-CN"/>
              </w:rPr>
              <w:t>□</w:t>
            </w:r>
            <w:r>
              <w:rPr>
                <w:rFonts w:hint="eastAsia"/>
                <w:highlight w:val="none"/>
              </w:rPr>
              <w:t>允许，</w:t>
            </w:r>
            <w:r>
              <w:rPr>
                <w:rFonts w:hint="eastAsia"/>
                <w:bCs/>
                <w:highlight w:val="none"/>
              </w:rPr>
              <w:t>分包内容要求：</w:t>
            </w:r>
          </w:p>
          <w:p w14:paraId="44AD0EB4">
            <w:pPr>
              <w:spacing w:line="360" w:lineRule="auto"/>
              <w:ind w:firstLine="840" w:firstLineChars="400"/>
              <w:rPr>
                <w:highlight w:val="none"/>
              </w:rPr>
            </w:pPr>
            <w:r>
              <w:rPr>
                <w:rFonts w:hint="eastAsia"/>
                <w:bCs/>
                <w:highlight w:val="none"/>
              </w:rPr>
              <w:t>分包金额要求：</w:t>
            </w:r>
          </w:p>
          <w:p w14:paraId="108DC86A">
            <w:pPr>
              <w:widowControl/>
              <w:autoSpaceDE w:val="0"/>
              <w:autoSpaceDN w:val="0"/>
              <w:adjustRightInd w:val="0"/>
              <w:spacing w:line="300" w:lineRule="exact"/>
              <w:jc w:val="left"/>
              <w:rPr>
                <w:highlight w:val="none"/>
              </w:rPr>
            </w:pPr>
            <w:r>
              <w:rPr>
                <w:rFonts w:hint="eastAsia"/>
                <w:highlight w:val="none"/>
              </w:rPr>
              <w:t xml:space="preserve">        </w:t>
            </w:r>
            <w:r>
              <w:rPr>
                <w:rFonts w:hint="eastAsia"/>
                <w:bCs/>
                <w:highlight w:val="none"/>
              </w:rPr>
              <w:t>接受分包的第三人资质要求：</w:t>
            </w:r>
            <w:r>
              <w:rPr>
                <w:rFonts w:ascii="宋体" w:hAnsi="宋体" w:cs="宋体"/>
                <w:bCs/>
                <w:kern w:val="0"/>
                <w:szCs w:val="21"/>
                <w:highlight w:val="none"/>
                <w:lang w:val="zh-CN"/>
              </w:rPr>
              <w:t xml:space="preserve"> </w:t>
            </w:r>
          </w:p>
        </w:tc>
      </w:tr>
      <w:tr w14:paraId="24C89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0C6C5813">
            <w:pPr>
              <w:spacing w:line="240" w:lineRule="auto"/>
              <w:jc w:val="center"/>
              <w:rPr>
                <w:rFonts w:ascii="宋体" w:hAnsi="宋体" w:cs="宋体"/>
                <w:szCs w:val="21"/>
                <w:highlight w:val="none"/>
              </w:rPr>
            </w:pPr>
            <w:r>
              <w:rPr>
                <w:rFonts w:hint="eastAsia" w:ascii="宋体" w:hAnsi="宋体" w:cs="宋体"/>
                <w:szCs w:val="21"/>
                <w:highlight w:val="none"/>
              </w:rPr>
              <w:t>1.12</w:t>
            </w:r>
          </w:p>
        </w:tc>
        <w:tc>
          <w:tcPr>
            <w:tcW w:w="2121" w:type="dxa"/>
            <w:noWrap w:val="0"/>
            <w:vAlign w:val="center"/>
          </w:tcPr>
          <w:p w14:paraId="410978E4">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偏离</w:t>
            </w:r>
          </w:p>
        </w:tc>
        <w:tc>
          <w:tcPr>
            <w:tcW w:w="6751" w:type="dxa"/>
            <w:noWrap w:val="0"/>
            <w:vAlign w:val="center"/>
          </w:tcPr>
          <w:p w14:paraId="57960586">
            <w:pPr>
              <w:spacing w:line="360" w:lineRule="auto"/>
              <w:rPr>
                <w:rFonts w:ascii="宋体" w:hAnsi="宋体" w:cs="宋体"/>
                <w:szCs w:val="21"/>
                <w:highlight w:val="none"/>
              </w:rPr>
            </w:pPr>
            <w:r>
              <w:rPr>
                <w:rFonts w:hint="eastAsia"/>
                <w:highlight w:val="none"/>
                <w:lang w:val="zh-CN"/>
              </w:rPr>
              <w:t>☑</w:t>
            </w:r>
            <w:r>
              <w:rPr>
                <w:rFonts w:hint="eastAsia" w:ascii="宋体" w:hAnsi="宋体" w:cs="宋体"/>
                <w:szCs w:val="21"/>
                <w:highlight w:val="none"/>
              </w:rPr>
              <w:t>不允许</w:t>
            </w:r>
          </w:p>
          <w:p w14:paraId="6B962719">
            <w:pPr>
              <w:spacing w:line="360" w:lineRule="auto"/>
              <w:rPr>
                <w:rFonts w:ascii="宋体" w:hAnsi="宋体" w:cs="宋体"/>
                <w:szCs w:val="21"/>
                <w:highlight w:val="none"/>
              </w:rPr>
            </w:pPr>
            <w:r>
              <w:rPr>
                <w:rFonts w:hint="eastAsia"/>
                <w:highlight w:val="none"/>
                <w:lang w:val="zh-CN"/>
              </w:rPr>
              <w:t>□</w:t>
            </w:r>
            <w:r>
              <w:rPr>
                <w:rFonts w:hint="eastAsia" w:ascii="宋体" w:hAnsi="宋体" w:cs="宋体"/>
                <w:szCs w:val="21"/>
                <w:highlight w:val="none"/>
              </w:rPr>
              <w:t>允许</w:t>
            </w:r>
          </w:p>
        </w:tc>
      </w:tr>
      <w:tr w14:paraId="10F3A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1E1765A5">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2.1</w:t>
            </w:r>
          </w:p>
        </w:tc>
        <w:tc>
          <w:tcPr>
            <w:tcW w:w="2121" w:type="dxa"/>
            <w:noWrap w:val="0"/>
            <w:vAlign w:val="center"/>
          </w:tcPr>
          <w:p w14:paraId="68CA1A47">
            <w:pPr>
              <w:pStyle w:val="13"/>
              <w:jc w:val="left"/>
              <w:rPr>
                <w:rFonts w:hint="eastAsia" w:hAnsi="宋体"/>
                <w:highlight w:val="none"/>
                <w:lang w:val="zh-CN"/>
              </w:rPr>
            </w:pPr>
            <w:r>
              <w:rPr>
                <w:rFonts w:hint="eastAsia" w:hAnsi="宋体"/>
                <w:highlight w:val="none"/>
              </w:rPr>
              <w:t>构成</w:t>
            </w:r>
            <w:r>
              <w:rPr>
                <w:rFonts w:hint="eastAsia" w:hAnsi="宋体"/>
                <w:highlight w:val="none"/>
                <w:lang w:val="en-US" w:eastAsia="zh-CN"/>
              </w:rPr>
              <w:t>采购</w:t>
            </w:r>
            <w:r>
              <w:rPr>
                <w:rFonts w:hint="eastAsia" w:hAnsi="宋体"/>
                <w:highlight w:val="none"/>
              </w:rPr>
              <w:t>文件的其他材料</w:t>
            </w:r>
          </w:p>
        </w:tc>
        <w:tc>
          <w:tcPr>
            <w:tcW w:w="6751" w:type="dxa"/>
            <w:noWrap w:val="0"/>
            <w:vAlign w:val="center"/>
          </w:tcPr>
          <w:p w14:paraId="5E069A56">
            <w:pPr>
              <w:pStyle w:val="13"/>
              <w:jc w:val="left"/>
              <w:rPr>
                <w:rFonts w:hint="eastAsia" w:hAnsi="宋体"/>
                <w:highlight w:val="none"/>
                <w:lang w:val="zh-CN"/>
              </w:rPr>
            </w:pPr>
            <w:r>
              <w:rPr>
                <w:rFonts w:hint="eastAsia" w:hAnsi="宋体"/>
                <w:highlight w:val="none"/>
              </w:rPr>
              <w:t>/</w:t>
            </w:r>
          </w:p>
        </w:tc>
      </w:tr>
      <w:tr w14:paraId="1F0BD6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24A469B2">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2.2.1</w:t>
            </w:r>
          </w:p>
        </w:tc>
        <w:tc>
          <w:tcPr>
            <w:tcW w:w="2121" w:type="dxa"/>
            <w:noWrap w:val="0"/>
            <w:vAlign w:val="center"/>
          </w:tcPr>
          <w:p w14:paraId="33671A89">
            <w:pPr>
              <w:widowControl/>
              <w:autoSpaceDE w:val="0"/>
              <w:autoSpaceDN w:val="0"/>
              <w:adjustRightInd w:val="0"/>
              <w:spacing w:line="300" w:lineRule="exact"/>
              <w:jc w:val="left"/>
              <w:rPr>
                <w:rFonts w:hint="default" w:ascii="宋体" w:hAnsi="宋体" w:eastAsia="宋体" w:cs="宋体"/>
                <w:highlight w:val="none"/>
                <w:lang w:val="en-US" w:eastAsia="zh-CN"/>
              </w:rPr>
            </w:pPr>
            <w:r>
              <w:rPr>
                <w:rFonts w:hint="eastAsia" w:ascii="宋体" w:hAnsi="宋体" w:cs="宋体"/>
                <w:bCs/>
                <w:kern w:val="0"/>
                <w:szCs w:val="21"/>
                <w:highlight w:val="none"/>
                <w:lang w:val="en-US" w:eastAsia="zh-CN"/>
              </w:rPr>
              <w:t>供应商</w:t>
            </w:r>
            <w:r>
              <w:rPr>
                <w:rFonts w:hint="eastAsia" w:ascii="宋体" w:hAnsi="宋体" w:cs="宋体"/>
                <w:bCs/>
                <w:kern w:val="0"/>
                <w:szCs w:val="21"/>
                <w:highlight w:val="none"/>
                <w:lang w:val="zh-CN"/>
              </w:rPr>
              <w:t>要求澄清</w:t>
            </w:r>
            <w:r>
              <w:rPr>
                <w:rFonts w:hint="eastAsia" w:ascii="宋体" w:hAnsi="宋体" w:cs="宋体"/>
                <w:bCs/>
                <w:kern w:val="0"/>
                <w:szCs w:val="21"/>
                <w:highlight w:val="none"/>
                <w:lang w:val="en-US" w:eastAsia="zh-CN"/>
              </w:rPr>
              <w:t>采购</w:t>
            </w:r>
            <w:r>
              <w:rPr>
                <w:rFonts w:hint="eastAsia" w:ascii="宋体" w:hAnsi="宋体" w:cs="宋体"/>
                <w:bCs/>
                <w:kern w:val="0"/>
                <w:szCs w:val="21"/>
                <w:highlight w:val="none"/>
                <w:lang w:val="zh-CN"/>
              </w:rPr>
              <w:t>文件的</w:t>
            </w:r>
            <w:r>
              <w:rPr>
                <w:rFonts w:hint="eastAsia" w:ascii="宋体" w:hAnsi="宋体" w:cs="宋体"/>
                <w:bCs/>
                <w:kern w:val="0"/>
                <w:szCs w:val="21"/>
                <w:highlight w:val="none"/>
                <w:lang w:val="en-US" w:eastAsia="zh-CN"/>
              </w:rPr>
              <w:t>形式</w:t>
            </w:r>
          </w:p>
        </w:tc>
        <w:tc>
          <w:tcPr>
            <w:tcW w:w="6751" w:type="dxa"/>
            <w:noWrap w:val="0"/>
            <w:vAlign w:val="center"/>
          </w:tcPr>
          <w:p w14:paraId="4F1F5D4B">
            <w:pPr>
              <w:widowControl/>
              <w:autoSpaceDE w:val="0"/>
              <w:autoSpaceDN w:val="0"/>
              <w:adjustRightInd w:val="0"/>
              <w:spacing w:line="300" w:lineRule="exact"/>
              <w:jc w:val="left"/>
              <w:rPr>
                <w:rFonts w:hint="eastAsia" w:ascii="宋体" w:hAnsi="宋体" w:eastAsia="宋体" w:cs="宋体"/>
                <w:szCs w:val="21"/>
                <w:highlight w:val="none"/>
                <w:lang w:val="en-US" w:eastAsia="zh-CN"/>
              </w:rPr>
            </w:pPr>
            <w:r>
              <w:rPr>
                <w:rFonts w:hint="eastAsia" w:ascii="宋体" w:hAnsi="宋体" w:cs="宋体"/>
                <w:color w:val="000000"/>
                <w:highlight w:val="none"/>
                <w:lang w:val="zh-CN"/>
              </w:rPr>
              <w:t>使用CA数字证书登录</w:t>
            </w:r>
            <w:r>
              <w:rPr>
                <w:rFonts w:hint="eastAsia" w:ascii="宋体" w:hAnsi="宋体" w:cs="宋体"/>
                <w:color w:val="000000"/>
                <w:highlight w:val="none"/>
                <w:lang w:val="zh-CN" w:bidi="ar"/>
              </w:rPr>
              <w:t>“政采云”平台（http：//www.zcygov.cn）</w:t>
            </w:r>
            <w:r>
              <w:rPr>
                <w:rFonts w:hint="eastAsia" w:ascii="宋体" w:hAnsi="宋体" w:cs="宋体"/>
                <w:color w:val="000000"/>
                <w:highlight w:val="none"/>
                <w:lang w:val="zh-CN"/>
              </w:rPr>
              <w:t>，在</w:t>
            </w:r>
            <w:r>
              <w:rPr>
                <w:rFonts w:hint="eastAsia" w:ascii="宋体" w:hAnsi="宋体" w:cs="宋体"/>
                <w:color w:val="000000"/>
                <w:highlight w:val="none"/>
              </w:rPr>
              <w:t>应用中心-项目采购-询问质疑投诉-询问列表</w:t>
            </w:r>
            <w:r>
              <w:rPr>
                <w:rFonts w:hint="eastAsia" w:ascii="宋体" w:hAnsi="宋体" w:cs="宋体"/>
                <w:color w:val="000000"/>
                <w:highlight w:val="none"/>
                <w:lang w:val="zh-CN"/>
              </w:rPr>
              <w:t>菜单要求</w:t>
            </w:r>
            <w:r>
              <w:rPr>
                <w:rFonts w:hint="eastAsia" w:ascii="宋体" w:hAnsi="宋体" w:cs="宋体"/>
                <w:color w:val="000000"/>
                <w:highlight w:val="none"/>
                <w:lang w:val="en-US" w:eastAsia="zh-CN"/>
              </w:rPr>
              <w:t>采购</w:t>
            </w:r>
            <w:r>
              <w:rPr>
                <w:rFonts w:hint="eastAsia" w:ascii="宋体" w:hAnsi="宋体" w:cs="宋体"/>
                <w:color w:val="000000"/>
                <w:highlight w:val="none"/>
                <w:lang w:val="zh-CN"/>
              </w:rPr>
              <w:t>人对</w:t>
            </w:r>
            <w:r>
              <w:rPr>
                <w:rFonts w:hint="eastAsia" w:ascii="宋体" w:hAnsi="宋体" w:cs="宋体"/>
                <w:color w:val="000000"/>
                <w:highlight w:val="none"/>
                <w:lang w:val="en-US" w:eastAsia="zh-CN"/>
              </w:rPr>
              <w:t>采购</w:t>
            </w:r>
            <w:r>
              <w:rPr>
                <w:rFonts w:hint="eastAsia" w:ascii="宋体" w:hAnsi="宋体" w:cs="宋体"/>
                <w:color w:val="000000"/>
                <w:highlight w:val="none"/>
                <w:lang w:val="zh-CN"/>
              </w:rPr>
              <w:t>文件予以澄清，同时发送</w:t>
            </w:r>
            <w:r>
              <w:rPr>
                <w:rFonts w:hint="eastAsia" w:ascii="宋体" w:hAnsi="宋体" w:cs="宋体"/>
                <w:color w:val="000000"/>
                <w:highlight w:val="none"/>
              </w:rPr>
              <w:t>书面材料扫描件的</w:t>
            </w:r>
            <w:r>
              <w:rPr>
                <w:rFonts w:hint="eastAsia" w:ascii="宋体" w:hAnsi="宋体" w:cs="宋体"/>
                <w:color w:val="000000"/>
                <w:highlight w:val="none"/>
                <w:lang w:val="zh-CN"/>
              </w:rPr>
              <w:t>邮件至代理机构邮箱，并电话通知代理机构。</w:t>
            </w:r>
          </w:p>
        </w:tc>
      </w:tr>
      <w:tr w14:paraId="7C681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2C59890B">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2.2.2</w:t>
            </w:r>
          </w:p>
        </w:tc>
        <w:tc>
          <w:tcPr>
            <w:tcW w:w="2121" w:type="dxa"/>
            <w:noWrap w:val="0"/>
            <w:vAlign w:val="center"/>
          </w:tcPr>
          <w:p w14:paraId="2AFF560C">
            <w:pPr>
              <w:pStyle w:val="13"/>
              <w:jc w:val="left"/>
              <w:rPr>
                <w:rFonts w:hint="default" w:hAnsi="宋体" w:eastAsia="宋体"/>
                <w:highlight w:val="none"/>
                <w:lang w:val="en-US" w:eastAsia="zh-CN"/>
              </w:rPr>
            </w:pPr>
            <w:r>
              <w:rPr>
                <w:rFonts w:hint="eastAsia"/>
                <w:highlight w:val="none"/>
                <w:lang w:val="en-US" w:eastAsia="zh-CN"/>
              </w:rPr>
              <w:t>采购</w:t>
            </w:r>
            <w:r>
              <w:rPr>
                <w:rFonts w:hint="eastAsia"/>
                <w:highlight w:val="none"/>
              </w:rPr>
              <w:t>文件澄清</w:t>
            </w:r>
            <w:r>
              <w:rPr>
                <w:rFonts w:hint="eastAsia"/>
                <w:highlight w:val="none"/>
                <w:lang w:val="en-US" w:eastAsia="zh-CN"/>
              </w:rPr>
              <w:t>发布的形式</w:t>
            </w:r>
          </w:p>
        </w:tc>
        <w:tc>
          <w:tcPr>
            <w:tcW w:w="6751" w:type="dxa"/>
            <w:noWrap w:val="0"/>
            <w:vAlign w:val="center"/>
          </w:tcPr>
          <w:p w14:paraId="169CC237">
            <w:pPr>
              <w:pStyle w:val="13"/>
              <w:jc w:val="left"/>
              <w:rPr>
                <w:rFonts w:hint="default" w:hAnsi="宋体" w:eastAsia="宋体"/>
                <w:highlight w:val="none"/>
                <w:lang w:val="en-US" w:eastAsia="zh-CN"/>
              </w:rPr>
            </w:pPr>
            <w:r>
              <w:rPr>
                <w:rFonts w:hint="eastAsia" w:hAnsi="宋体"/>
                <w:color w:val="000000"/>
                <w:highlight w:val="none"/>
                <w:lang w:val="zh-CN"/>
              </w:rPr>
              <w:t>通过</w:t>
            </w:r>
            <w:r>
              <w:rPr>
                <w:rFonts w:hint="eastAsia" w:hAnsi="宋体"/>
                <w:color w:val="000000"/>
                <w:highlight w:val="none"/>
                <w:lang w:bidi="ar"/>
              </w:rPr>
              <w:t>“</w:t>
            </w:r>
            <w:r>
              <w:rPr>
                <w:rFonts w:hint="eastAsia" w:hAnsi="宋体"/>
                <w:color w:val="000000"/>
                <w:highlight w:val="none"/>
                <w:lang w:val="zh-CN" w:bidi="ar"/>
              </w:rPr>
              <w:t>政采云</w:t>
            </w:r>
            <w:r>
              <w:rPr>
                <w:rFonts w:hint="eastAsia" w:hAnsi="宋体"/>
                <w:color w:val="000000"/>
                <w:highlight w:val="none"/>
                <w:lang w:bidi="ar"/>
              </w:rPr>
              <w:t>”</w:t>
            </w:r>
            <w:r>
              <w:rPr>
                <w:rFonts w:hint="eastAsia" w:hAnsi="宋体"/>
                <w:color w:val="000000"/>
                <w:highlight w:val="none"/>
                <w:lang w:val="zh-CN" w:bidi="ar"/>
              </w:rPr>
              <w:t>平台</w:t>
            </w:r>
            <w:r>
              <w:rPr>
                <w:rFonts w:hint="eastAsia" w:hAnsi="宋体"/>
                <w:color w:val="000000"/>
                <w:highlight w:val="none"/>
                <w:lang w:bidi="ar"/>
              </w:rPr>
              <w:t>（http：//www.zcygov.cn）</w:t>
            </w:r>
            <w:r>
              <w:rPr>
                <w:rFonts w:hint="eastAsia" w:hAnsi="宋体"/>
                <w:color w:val="000000"/>
                <w:highlight w:val="none"/>
                <w:lang w:val="zh-CN"/>
              </w:rPr>
              <w:t>发出</w:t>
            </w:r>
            <w:r>
              <w:rPr>
                <w:rFonts w:hint="eastAsia" w:hAnsi="宋体"/>
                <w:color w:val="000000"/>
                <w:highlight w:val="none"/>
              </w:rPr>
              <w:t>，</w:t>
            </w:r>
            <w:r>
              <w:rPr>
                <w:rFonts w:hint="eastAsia" w:hAnsi="宋体"/>
                <w:color w:val="000000"/>
                <w:highlight w:val="none"/>
                <w:lang w:val="zh-CN"/>
              </w:rPr>
              <w:t>由</w:t>
            </w:r>
            <w:r>
              <w:rPr>
                <w:rFonts w:hint="eastAsia" w:hAnsi="宋体"/>
                <w:color w:val="000000"/>
                <w:highlight w:val="none"/>
                <w:lang w:val="en-US" w:eastAsia="zh-CN"/>
              </w:rPr>
              <w:t>供应商</w:t>
            </w:r>
            <w:r>
              <w:rPr>
                <w:rFonts w:hint="eastAsia" w:hAnsi="宋体"/>
                <w:color w:val="000000"/>
                <w:highlight w:val="none"/>
                <w:lang w:val="zh-CN"/>
              </w:rPr>
              <w:t>自行下载</w:t>
            </w:r>
            <w:r>
              <w:rPr>
                <w:rFonts w:hint="eastAsia" w:hAnsi="宋体"/>
                <w:color w:val="000000"/>
                <w:highlight w:val="none"/>
              </w:rPr>
              <w:t>，</w:t>
            </w:r>
            <w:r>
              <w:rPr>
                <w:rFonts w:hint="eastAsia" w:hAnsi="宋体"/>
                <w:color w:val="000000"/>
                <w:highlight w:val="none"/>
                <w:lang w:val="en-US" w:eastAsia="zh-CN"/>
              </w:rPr>
              <w:t>供应商</w:t>
            </w:r>
            <w:r>
              <w:rPr>
                <w:rFonts w:hint="eastAsia" w:hAnsi="宋体"/>
                <w:color w:val="000000"/>
                <w:highlight w:val="none"/>
                <w:lang w:val="zh-CN"/>
              </w:rPr>
              <w:t>应在</w:t>
            </w:r>
            <w:r>
              <w:rPr>
                <w:rFonts w:hint="eastAsia" w:hAnsi="宋体"/>
                <w:color w:val="000000"/>
                <w:highlight w:val="none"/>
                <w:lang w:val="en-US" w:eastAsia="zh-CN"/>
              </w:rPr>
              <w:t>响应文件递交</w:t>
            </w:r>
            <w:r>
              <w:rPr>
                <w:rFonts w:hint="eastAsia" w:hAnsi="宋体"/>
                <w:color w:val="000000"/>
                <w:highlight w:val="none"/>
                <w:lang w:val="zh-CN"/>
              </w:rPr>
              <w:t>截止</w:t>
            </w:r>
            <w:r>
              <w:rPr>
                <w:rFonts w:hint="eastAsia" w:hAnsi="宋体"/>
                <w:color w:val="000000"/>
                <w:highlight w:val="none"/>
                <w:lang w:val="en-US" w:eastAsia="zh-CN"/>
              </w:rPr>
              <w:t>时间前</w:t>
            </w:r>
            <w:r>
              <w:rPr>
                <w:rFonts w:hint="eastAsia" w:hAnsi="宋体"/>
                <w:color w:val="000000"/>
                <w:highlight w:val="none"/>
                <w:lang w:val="zh-CN"/>
              </w:rPr>
              <w:t>不定时浏览上述平台</w:t>
            </w:r>
            <w:r>
              <w:rPr>
                <w:rFonts w:hint="eastAsia" w:hAnsi="宋体"/>
                <w:color w:val="000000"/>
                <w:highlight w:val="none"/>
              </w:rPr>
              <w:t>，</w:t>
            </w:r>
            <w:r>
              <w:rPr>
                <w:rFonts w:hint="eastAsia" w:hAnsi="宋体"/>
                <w:color w:val="000000"/>
                <w:highlight w:val="none"/>
                <w:lang w:val="zh-CN"/>
              </w:rPr>
              <w:t>否则出现一切后果由</w:t>
            </w:r>
            <w:r>
              <w:rPr>
                <w:rFonts w:hint="eastAsia" w:hAnsi="宋体"/>
                <w:color w:val="000000"/>
                <w:highlight w:val="none"/>
                <w:lang w:val="en-US" w:eastAsia="zh-CN"/>
              </w:rPr>
              <w:t>供应商</w:t>
            </w:r>
            <w:r>
              <w:rPr>
                <w:rFonts w:hint="eastAsia" w:hAnsi="宋体"/>
                <w:color w:val="000000"/>
                <w:highlight w:val="none"/>
                <w:lang w:val="zh-CN"/>
              </w:rPr>
              <w:t>自负。</w:t>
            </w:r>
          </w:p>
        </w:tc>
      </w:tr>
      <w:tr w14:paraId="32636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63" w:type="dxa"/>
            <w:noWrap w:val="0"/>
            <w:vAlign w:val="center"/>
          </w:tcPr>
          <w:p w14:paraId="48CCD5E6">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2.3.1</w:t>
            </w:r>
          </w:p>
        </w:tc>
        <w:tc>
          <w:tcPr>
            <w:tcW w:w="2121" w:type="dxa"/>
            <w:noWrap w:val="0"/>
            <w:vAlign w:val="center"/>
          </w:tcPr>
          <w:p w14:paraId="05B8FB73">
            <w:pPr>
              <w:pStyle w:val="13"/>
              <w:jc w:val="left"/>
              <w:rPr>
                <w:rFonts w:hint="default" w:hAnsi="宋体" w:eastAsia="宋体"/>
                <w:highlight w:val="none"/>
                <w:lang w:val="en-US" w:eastAsia="zh-CN"/>
              </w:rPr>
            </w:pPr>
            <w:r>
              <w:rPr>
                <w:rFonts w:hint="eastAsia"/>
                <w:highlight w:val="none"/>
                <w:lang w:val="en-US" w:eastAsia="zh-CN"/>
              </w:rPr>
              <w:t>采购</w:t>
            </w:r>
            <w:r>
              <w:rPr>
                <w:rFonts w:hint="eastAsia" w:hAnsi="宋体"/>
                <w:highlight w:val="none"/>
              </w:rPr>
              <w:t>文件修改</w:t>
            </w:r>
            <w:r>
              <w:rPr>
                <w:rFonts w:hint="eastAsia" w:hAnsi="宋体"/>
                <w:highlight w:val="none"/>
                <w:lang w:val="en-US" w:eastAsia="zh-CN"/>
              </w:rPr>
              <w:t>发布</w:t>
            </w:r>
            <w:r>
              <w:rPr>
                <w:rFonts w:hint="eastAsia" w:hAnsi="宋体"/>
                <w:highlight w:val="none"/>
                <w:lang w:eastAsia="zh-CN"/>
              </w:rPr>
              <w:t>的</w:t>
            </w:r>
            <w:r>
              <w:rPr>
                <w:rFonts w:hint="eastAsia" w:hAnsi="宋体"/>
                <w:highlight w:val="none"/>
                <w:lang w:val="en-US" w:eastAsia="zh-CN"/>
              </w:rPr>
              <w:t>形式</w:t>
            </w:r>
          </w:p>
        </w:tc>
        <w:tc>
          <w:tcPr>
            <w:tcW w:w="6751" w:type="dxa"/>
            <w:noWrap w:val="0"/>
            <w:vAlign w:val="center"/>
          </w:tcPr>
          <w:p w14:paraId="6FD06A98">
            <w:pPr>
              <w:pStyle w:val="13"/>
              <w:jc w:val="left"/>
              <w:rPr>
                <w:rFonts w:hint="default" w:hAnsi="宋体" w:eastAsia="宋体"/>
                <w:highlight w:val="none"/>
                <w:lang w:val="en-US" w:eastAsia="zh-CN"/>
              </w:rPr>
            </w:pPr>
            <w:r>
              <w:rPr>
                <w:rFonts w:hint="eastAsia" w:hAnsi="宋体"/>
                <w:color w:val="000000"/>
                <w:highlight w:val="none"/>
                <w:lang w:val="zh-CN"/>
              </w:rPr>
              <w:t>通过</w:t>
            </w:r>
            <w:r>
              <w:rPr>
                <w:rFonts w:hint="eastAsia" w:hAnsi="宋体"/>
                <w:color w:val="000000"/>
                <w:highlight w:val="none"/>
                <w:lang w:bidi="ar"/>
              </w:rPr>
              <w:t>“</w:t>
            </w:r>
            <w:r>
              <w:rPr>
                <w:rFonts w:hint="eastAsia" w:hAnsi="宋体"/>
                <w:color w:val="000000"/>
                <w:highlight w:val="none"/>
                <w:lang w:val="zh-CN" w:bidi="ar"/>
              </w:rPr>
              <w:t>政采云</w:t>
            </w:r>
            <w:r>
              <w:rPr>
                <w:rFonts w:hint="eastAsia" w:hAnsi="宋体"/>
                <w:color w:val="000000"/>
                <w:highlight w:val="none"/>
                <w:lang w:bidi="ar"/>
              </w:rPr>
              <w:t>”</w:t>
            </w:r>
            <w:r>
              <w:rPr>
                <w:rFonts w:hint="eastAsia" w:hAnsi="宋体"/>
                <w:color w:val="000000"/>
                <w:highlight w:val="none"/>
                <w:lang w:val="zh-CN" w:bidi="ar"/>
              </w:rPr>
              <w:t>平台</w:t>
            </w:r>
            <w:r>
              <w:rPr>
                <w:rFonts w:hint="eastAsia" w:hAnsi="宋体"/>
                <w:color w:val="000000"/>
                <w:highlight w:val="none"/>
                <w:lang w:bidi="ar"/>
              </w:rPr>
              <w:t>（http：//www.zcygov.cn）</w:t>
            </w:r>
            <w:r>
              <w:rPr>
                <w:rFonts w:hint="eastAsia" w:hAnsi="宋体"/>
                <w:color w:val="000000"/>
                <w:highlight w:val="none"/>
                <w:lang w:val="zh-CN"/>
              </w:rPr>
              <w:t>发出</w:t>
            </w:r>
            <w:r>
              <w:rPr>
                <w:rFonts w:hint="eastAsia" w:hAnsi="宋体"/>
                <w:color w:val="000000"/>
                <w:highlight w:val="none"/>
                <w:lang w:val="en-US" w:eastAsia="zh-CN"/>
              </w:rPr>
              <w:t>响应文件</w:t>
            </w:r>
            <w:r>
              <w:rPr>
                <w:rFonts w:hint="eastAsia" w:hAnsi="宋体"/>
                <w:color w:val="000000"/>
                <w:highlight w:val="none"/>
                <w:lang w:val="zh-CN"/>
              </w:rPr>
              <w:t>修改</w:t>
            </w:r>
            <w:r>
              <w:rPr>
                <w:rFonts w:hint="eastAsia" w:hAnsi="宋体"/>
                <w:color w:val="000000"/>
                <w:highlight w:val="none"/>
              </w:rPr>
              <w:t>，</w:t>
            </w:r>
            <w:r>
              <w:rPr>
                <w:rFonts w:hint="eastAsia" w:hAnsi="宋体"/>
                <w:color w:val="000000"/>
                <w:highlight w:val="none"/>
                <w:lang w:val="zh-CN"/>
              </w:rPr>
              <w:t>由</w:t>
            </w:r>
            <w:r>
              <w:rPr>
                <w:rFonts w:hint="eastAsia" w:hAnsi="宋体"/>
                <w:color w:val="000000"/>
                <w:highlight w:val="none"/>
                <w:lang w:val="en-US" w:eastAsia="zh-CN"/>
              </w:rPr>
              <w:t>供应商</w:t>
            </w:r>
            <w:r>
              <w:rPr>
                <w:rFonts w:hint="eastAsia" w:hAnsi="宋体"/>
                <w:color w:val="000000"/>
                <w:highlight w:val="none"/>
                <w:lang w:val="zh-CN"/>
              </w:rPr>
              <w:t>自行下载</w:t>
            </w:r>
            <w:r>
              <w:rPr>
                <w:rFonts w:hint="eastAsia" w:hAnsi="宋体"/>
                <w:color w:val="000000"/>
                <w:highlight w:val="none"/>
              </w:rPr>
              <w:t>，</w:t>
            </w:r>
            <w:r>
              <w:rPr>
                <w:rFonts w:hint="eastAsia" w:hAnsi="宋体"/>
                <w:color w:val="000000"/>
                <w:highlight w:val="none"/>
                <w:lang w:val="en-US" w:eastAsia="zh-CN"/>
              </w:rPr>
              <w:t>供应商</w:t>
            </w:r>
            <w:r>
              <w:rPr>
                <w:rFonts w:hint="eastAsia" w:hAnsi="宋体"/>
                <w:color w:val="000000"/>
                <w:highlight w:val="none"/>
                <w:lang w:val="zh-CN"/>
              </w:rPr>
              <w:t>应在</w:t>
            </w:r>
            <w:r>
              <w:rPr>
                <w:rFonts w:hint="eastAsia" w:hAnsi="宋体"/>
                <w:color w:val="000000"/>
                <w:highlight w:val="none"/>
                <w:lang w:val="en-US" w:eastAsia="zh-CN"/>
              </w:rPr>
              <w:t>响应文件递交截止时间</w:t>
            </w:r>
            <w:r>
              <w:rPr>
                <w:rFonts w:hint="eastAsia" w:hAnsi="宋体"/>
                <w:color w:val="000000"/>
                <w:highlight w:val="none"/>
                <w:lang w:val="zh-CN"/>
              </w:rPr>
              <w:t>前不定时浏览上述平台</w:t>
            </w:r>
            <w:r>
              <w:rPr>
                <w:rFonts w:hint="eastAsia" w:hAnsi="宋体"/>
                <w:color w:val="000000"/>
                <w:highlight w:val="none"/>
              </w:rPr>
              <w:t>，</w:t>
            </w:r>
            <w:r>
              <w:rPr>
                <w:rFonts w:hint="eastAsia" w:hAnsi="宋体"/>
                <w:color w:val="000000"/>
                <w:highlight w:val="none"/>
                <w:lang w:val="zh-CN"/>
              </w:rPr>
              <w:t>否则出现一切后果由</w:t>
            </w:r>
            <w:r>
              <w:rPr>
                <w:rFonts w:hint="eastAsia" w:hAnsi="宋体"/>
                <w:color w:val="000000"/>
                <w:highlight w:val="none"/>
                <w:lang w:val="en-US" w:eastAsia="zh-CN"/>
              </w:rPr>
              <w:t>供应商</w:t>
            </w:r>
            <w:r>
              <w:rPr>
                <w:rFonts w:hint="eastAsia" w:hAnsi="宋体"/>
                <w:color w:val="000000"/>
                <w:highlight w:val="none"/>
                <w:lang w:val="zh-CN"/>
              </w:rPr>
              <w:t>自负。</w:t>
            </w:r>
          </w:p>
        </w:tc>
      </w:tr>
      <w:tr w14:paraId="06DA8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553F1055">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3.1.1</w:t>
            </w:r>
          </w:p>
        </w:tc>
        <w:tc>
          <w:tcPr>
            <w:tcW w:w="2121" w:type="dxa"/>
            <w:noWrap w:val="0"/>
            <w:vAlign w:val="center"/>
          </w:tcPr>
          <w:p w14:paraId="5874E968">
            <w:pPr>
              <w:pStyle w:val="13"/>
              <w:jc w:val="left"/>
              <w:rPr>
                <w:rFonts w:hint="eastAsia" w:hAnsi="宋体"/>
                <w:highlight w:val="none"/>
              </w:rPr>
            </w:pPr>
            <w:r>
              <w:rPr>
                <w:rFonts w:hint="eastAsia" w:hAnsi="宋体"/>
                <w:highlight w:val="none"/>
              </w:rPr>
              <w:t>构成</w:t>
            </w:r>
            <w:r>
              <w:rPr>
                <w:rFonts w:hint="eastAsia" w:hAnsi="宋体"/>
                <w:highlight w:val="none"/>
                <w:lang w:eastAsia="zh-CN"/>
              </w:rPr>
              <w:t>响应文件</w:t>
            </w:r>
            <w:r>
              <w:rPr>
                <w:rFonts w:hint="eastAsia" w:hAnsi="宋体"/>
                <w:highlight w:val="none"/>
              </w:rPr>
              <w:t>的其他材料</w:t>
            </w:r>
          </w:p>
        </w:tc>
        <w:tc>
          <w:tcPr>
            <w:tcW w:w="6751" w:type="dxa"/>
            <w:noWrap w:val="0"/>
            <w:vAlign w:val="center"/>
          </w:tcPr>
          <w:p w14:paraId="25FACAFB">
            <w:pPr>
              <w:pStyle w:val="13"/>
              <w:spacing w:line="240" w:lineRule="auto"/>
              <w:jc w:val="left"/>
              <w:rPr>
                <w:rFonts w:hint="eastAsia" w:hAnsi="宋体" w:eastAsia="宋体"/>
                <w:highlight w:val="none"/>
                <w:lang w:eastAsia="zh-CN"/>
              </w:rPr>
            </w:pPr>
            <w:r>
              <w:rPr>
                <w:rFonts w:hint="eastAsia" w:hAnsi="宋体"/>
                <w:highlight w:val="none"/>
                <w:lang w:val="en-US" w:eastAsia="zh-CN"/>
              </w:rPr>
              <w:t>/</w:t>
            </w:r>
          </w:p>
        </w:tc>
      </w:tr>
      <w:tr w14:paraId="200A25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63" w:type="dxa"/>
            <w:noWrap w:val="0"/>
            <w:vAlign w:val="center"/>
          </w:tcPr>
          <w:p w14:paraId="0B24DF5F">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3.2.3</w:t>
            </w:r>
          </w:p>
        </w:tc>
        <w:tc>
          <w:tcPr>
            <w:tcW w:w="2121" w:type="dxa"/>
            <w:noWrap w:val="0"/>
            <w:vAlign w:val="center"/>
          </w:tcPr>
          <w:p w14:paraId="2288DC1F">
            <w:pPr>
              <w:pStyle w:val="13"/>
              <w:jc w:val="left"/>
              <w:rPr>
                <w:rFonts w:hint="eastAsia" w:hAnsi="宋体"/>
                <w:highlight w:val="none"/>
              </w:rPr>
            </w:pPr>
            <w:r>
              <w:rPr>
                <w:rFonts w:hint="eastAsia" w:hAnsi="宋体"/>
                <w:highlight w:val="none"/>
              </w:rPr>
              <w:t>报价方式</w:t>
            </w:r>
          </w:p>
        </w:tc>
        <w:tc>
          <w:tcPr>
            <w:tcW w:w="6751" w:type="dxa"/>
            <w:noWrap w:val="0"/>
            <w:vAlign w:val="center"/>
          </w:tcPr>
          <w:p w14:paraId="5D51F9B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宋体"/>
                <w:spacing w:val="6"/>
                <w:highlight w:val="none"/>
                <w:lang w:val="zh-CN"/>
              </w:rPr>
            </w:pPr>
            <w:r>
              <w:rPr>
                <w:rFonts w:hint="eastAsia" w:ascii="宋体" w:hAnsi="宋体" w:cs="宋体"/>
                <w:spacing w:val="6"/>
                <w:highlight w:val="none"/>
                <w:lang w:val="zh-CN"/>
              </w:rPr>
              <w:t>实行两轮报价法，第二轮报价为最终报价。</w:t>
            </w:r>
          </w:p>
          <w:p w14:paraId="56AEC9B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宋体"/>
                <w:spacing w:val="6"/>
                <w:highlight w:val="none"/>
                <w:lang w:val="zh-CN"/>
              </w:rPr>
            </w:pPr>
            <w:r>
              <w:rPr>
                <w:rFonts w:hint="eastAsia" w:ascii="宋体" w:hAnsi="宋体" w:cs="宋体"/>
                <w:spacing w:val="6"/>
                <w:highlight w:val="none"/>
                <w:lang w:val="zh-CN"/>
              </w:rPr>
              <w:t>供应商的首轮报价不得超过</w:t>
            </w:r>
            <w:r>
              <w:rPr>
                <w:rFonts w:hint="eastAsia" w:ascii="宋体" w:hAnsi="宋体" w:cs="宋体"/>
                <w:b/>
                <w:bCs/>
                <w:spacing w:val="6"/>
                <w:highlight w:val="none"/>
                <w:lang w:val="zh-CN"/>
              </w:rPr>
              <w:t>最高磋商限价</w:t>
            </w:r>
            <w:r>
              <w:rPr>
                <w:rFonts w:hint="eastAsia" w:ascii="宋体" w:hAnsi="宋体" w:cs="宋体"/>
                <w:spacing w:val="6"/>
                <w:highlight w:val="none"/>
                <w:lang w:val="zh-CN"/>
              </w:rPr>
              <w:t>。</w:t>
            </w:r>
          </w:p>
          <w:p w14:paraId="186FD0D8">
            <w:pPr>
              <w:pStyle w:val="13"/>
              <w:keepNext w:val="0"/>
              <w:keepLines w:val="0"/>
              <w:pageBreakBefore w:val="0"/>
              <w:widowControl w:val="0"/>
              <w:kinsoku/>
              <w:wordWrap/>
              <w:overflowPunct/>
              <w:topLinePunct w:val="0"/>
              <w:bidi w:val="0"/>
              <w:snapToGrid/>
              <w:spacing w:line="360" w:lineRule="auto"/>
              <w:jc w:val="left"/>
              <w:textAlignment w:val="auto"/>
              <w:rPr>
                <w:rFonts w:hint="default" w:hAnsi="宋体" w:eastAsia="宋体"/>
                <w:highlight w:val="none"/>
                <w:lang w:val="en-US" w:eastAsia="zh-CN"/>
              </w:rPr>
            </w:pPr>
            <w:r>
              <w:rPr>
                <w:rFonts w:hint="eastAsia" w:ascii="宋体" w:hAnsi="宋体" w:cs="宋体"/>
                <w:spacing w:val="6"/>
                <w:highlight w:val="none"/>
                <w:lang w:val="zh-CN"/>
              </w:rPr>
              <w:t>参加磋商的供应商第二轮报价（最终报价）不得高于其</w:t>
            </w:r>
            <w:r>
              <w:rPr>
                <w:rFonts w:hint="eastAsia" w:ascii="宋体" w:hAnsi="宋体" w:cs="宋体"/>
                <w:b/>
                <w:bCs/>
                <w:spacing w:val="6"/>
                <w:highlight w:val="none"/>
                <w:lang w:val="zh-CN"/>
              </w:rPr>
              <w:t>首轮报价</w:t>
            </w:r>
            <w:r>
              <w:rPr>
                <w:rFonts w:hint="eastAsia" w:ascii="宋体" w:hAnsi="宋体" w:cs="宋体"/>
                <w:spacing w:val="6"/>
                <w:highlight w:val="none"/>
                <w:lang w:val="zh-CN"/>
              </w:rPr>
              <w:t>。</w:t>
            </w:r>
          </w:p>
        </w:tc>
      </w:tr>
      <w:tr w14:paraId="5978D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6F3DB197">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3.3.1</w:t>
            </w:r>
          </w:p>
        </w:tc>
        <w:tc>
          <w:tcPr>
            <w:tcW w:w="2121" w:type="dxa"/>
            <w:noWrap w:val="0"/>
            <w:vAlign w:val="center"/>
          </w:tcPr>
          <w:p w14:paraId="3B0BE6CF">
            <w:pPr>
              <w:pStyle w:val="13"/>
              <w:jc w:val="left"/>
              <w:rPr>
                <w:rFonts w:hint="eastAsia" w:hAnsi="宋体"/>
                <w:highlight w:val="none"/>
              </w:rPr>
            </w:pPr>
            <w:r>
              <w:rPr>
                <w:rFonts w:hint="eastAsia" w:hAnsi="宋体"/>
                <w:highlight w:val="none"/>
                <w:lang w:val="en-US" w:eastAsia="zh-CN"/>
              </w:rPr>
              <w:t>磋商</w:t>
            </w:r>
            <w:r>
              <w:rPr>
                <w:rFonts w:hint="eastAsia" w:hAnsi="宋体"/>
                <w:highlight w:val="none"/>
              </w:rPr>
              <w:t>有效期</w:t>
            </w:r>
          </w:p>
        </w:tc>
        <w:tc>
          <w:tcPr>
            <w:tcW w:w="6751" w:type="dxa"/>
            <w:noWrap w:val="0"/>
            <w:vAlign w:val="center"/>
          </w:tcPr>
          <w:p w14:paraId="5AF9A89F">
            <w:pPr>
              <w:pStyle w:val="13"/>
              <w:jc w:val="left"/>
              <w:rPr>
                <w:rFonts w:hint="eastAsia" w:hAnsi="宋体"/>
                <w:highlight w:val="none"/>
              </w:rPr>
            </w:pPr>
            <w:r>
              <w:rPr>
                <w:rFonts w:hint="eastAsia" w:hAnsi="宋体"/>
                <w:highlight w:val="none"/>
                <w:lang w:val="en-US" w:eastAsia="zh-CN"/>
              </w:rPr>
              <w:t>响应</w:t>
            </w:r>
            <w:r>
              <w:rPr>
                <w:rFonts w:hint="eastAsia" w:hAnsi="宋体"/>
                <w:highlight w:val="none"/>
              </w:rPr>
              <w:t>文件</w:t>
            </w:r>
            <w:r>
              <w:rPr>
                <w:rFonts w:hint="eastAsia" w:hAnsi="宋体"/>
                <w:highlight w:val="none"/>
                <w:lang w:val="en-US" w:eastAsia="zh-CN"/>
              </w:rPr>
              <w:t>递交</w:t>
            </w:r>
            <w:r>
              <w:rPr>
                <w:rFonts w:hint="eastAsia" w:hAnsi="宋体"/>
                <w:highlight w:val="none"/>
              </w:rPr>
              <w:t>截止之日起</w:t>
            </w:r>
            <w:r>
              <w:rPr>
                <w:rFonts w:hint="eastAsia" w:hAnsi="宋体"/>
                <w:highlight w:val="none"/>
                <w:lang w:val="en-US" w:eastAsia="zh-CN"/>
              </w:rPr>
              <w:t>90</w:t>
            </w:r>
            <w:r>
              <w:rPr>
                <w:rFonts w:hint="eastAsia" w:hAnsi="宋体"/>
                <w:highlight w:val="none"/>
              </w:rPr>
              <w:t>日历天</w:t>
            </w:r>
          </w:p>
        </w:tc>
      </w:tr>
      <w:tr w14:paraId="05DAC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63" w:type="dxa"/>
            <w:vMerge w:val="restart"/>
            <w:noWrap w:val="0"/>
            <w:vAlign w:val="center"/>
          </w:tcPr>
          <w:p w14:paraId="1A32A9C7">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3.4.1</w:t>
            </w:r>
          </w:p>
        </w:tc>
        <w:tc>
          <w:tcPr>
            <w:tcW w:w="2121" w:type="dxa"/>
            <w:vMerge w:val="restart"/>
            <w:noWrap w:val="0"/>
            <w:vAlign w:val="center"/>
          </w:tcPr>
          <w:p w14:paraId="0B2AB20D">
            <w:pPr>
              <w:pStyle w:val="13"/>
              <w:jc w:val="left"/>
              <w:rPr>
                <w:rFonts w:hint="eastAsia" w:hAnsi="宋体"/>
                <w:highlight w:val="none"/>
              </w:rPr>
            </w:pPr>
            <w:r>
              <w:rPr>
                <w:rFonts w:hint="eastAsia" w:hAnsi="宋体"/>
                <w:highlight w:val="none"/>
                <w:lang w:val="en-US" w:eastAsia="zh-CN"/>
              </w:rPr>
              <w:t>磋商</w:t>
            </w:r>
            <w:r>
              <w:rPr>
                <w:rFonts w:hint="eastAsia" w:hAnsi="宋体"/>
                <w:highlight w:val="none"/>
              </w:rPr>
              <w:t>保证金</w:t>
            </w:r>
          </w:p>
        </w:tc>
        <w:tc>
          <w:tcPr>
            <w:tcW w:w="6751" w:type="dxa"/>
            <w:noWrap w:val="0"/>
            <w:vAlign w:val="center"/>
          </w:tcPr>
          <w:p w14:paraId="3A83A78F">
            <w:pPr>
              <w:pStyle w:val="13"/>
              <w:jc w:val="left"/>
              <w:rPr>
                <w:rFonts w:hint="eastAsia" w:hAnsi="宋体"/>
                <w:highlight w:val="none"/>
              </w:rPr>
            </w:pPr>
            <w:r>
              <w:rPr>
                <w:rFonts w:hint="eastAsia" w:hAnsi="宋体"/>
                <w:highlight w:val="none"/>
                <w:lang w:eastAsia="zh-CN"/>
              </w:rPr>
              <w:t>□</w:t>
            </w:r>
            <w:r>
              <w:rPr>
                <w:rFonts w:hint="eastAsia" w:hAnsi="宋体"/>
                <w:highlight w:val="none"/>
              </w:rPr>
              <w:t xml:space="preserve"> 不要求递交</w:t>
            </w:r>
            <w:r>
              <w:rPr>
                <w:rFonts w:hint="eastAsia" w:hAnsi="宋体"/>
                <w:highlight w:val="none"/>
                <w:lang w:val="en-US" w:eastAsia="zh-CN"/>
              </w:rPr>
              <w:t>磋商</w:t>
            </w:r>
            <w:r>
              <w:rPr>
                <w:rFonts w:hint="eastAsia" w:hAnsi="宋体"/>
                <w:highlight w:val="none"/>
              </w:rPr>
              <w:t>保证金</w:t>
            </w:r>
          </w:p>
          <w:p w14:paraId="4D0C7AB7">
            <w:pPr>
              <w:pStyle w:val="13"/>
              <w:jc w:val="left"/>
              <w:rPr>
                <w:rFonts w:hint="eastAsia" w:hAnsi="宋体"/>
                <w:highlight w:val="none"/>
              </w:rPr>
            </w:pPr>
            <w:r>
              <w:rPr>
                <w:rFonts w:hint="eastAsia" w:hAnsi="宋体"/>
                <w:szCs w:val="21"/>
                <w:highlight w:val="none"/>
              </w:rPr>
              <w:t xml:space="preserve">☑ </w:t>
            </w:r>
            <w:r>
              <w:rPr>
                <w:rFonts w:hint="eastAsia" w:hAnsi="宋体"/>
                <w:highlight w:val="none"/>
              </w:rPr>
              <w:t>要求递交</w:t>
            </w:r>
            <w:r>
              <w:rPr>
                <w:rFonts w:hint="eastAsia" w:hAnsi="宋体"/>
                <w:highlight w:val="none"/>
                <w:lang w:val="en-US" w:eastAsia="zh-CN"/>
              </w:rPr>
              <w:t>磋商</w:t>
            </w:r>
            <w:r>
              <w:rPr>
                <w:rFonts w:hint="eastAsia" w:hAnsi="宋体"/>
                <w:highlight w:val="none"/>
              </w:rPr>
              <w:t>保证金：</w:t>
            </w:r>
          </w:p>
        </w:tc>
      </w:tr>
      <w:tr w14:paraId="44931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3" w:type="dxa"/>
            <w:vMerge w:val="continue"/>
            <w:noWrap w:val="0"/>
            <w:vAlign w:val="center"/>
          </w:tcPr>
          <w:p w14:paraId="0BB428F3">
            <w:pPr>
              <w:autoSpaceDE w:val="0"/>
              <w:autoSpaceDN w:val="0"/>
              <w:adjustRightInd w:val="0"/>
              <w:spacing w:before="120" w:beforeLines="50" w:after="120" w:afterLines="50"/>
              <w:jc w:val="center"/>
              <w:rPr>
                <w:rFonts w:hint="eastAsia" w:ascii="宋体" w:hAnsi="宋体" w:cs="宋体"/>
                <w:szCs w:val="21"/>
                <w:highlight w:val="none"/>
              </w:rPr>
            </w:pPr>
          </w:p>
        </w:tc>
        <w:tc>
          <w:tcPr>
            <w:tcW w:w="2121" w:type="dxa"/>
            <w:vMerge w:val="continue"/>
            <w:noWrap w:val="0"/>
            <w:vAlign w:val="center"/>
          </w:tcPr>
          <w:p w14:paraId="1EAE32B5">
            <w:pPr>
              <w:pStyle w:val="13"/>
              <w:jc w:val="left"/>
              <w:rPr>
                <w:rFonts w:hint="eastAsia" w:hAnsi="宋体"/>
                <w:highlight w:val="none"/>
              </w:rPr>
            </w:pPr>
          </w:p>
        </w:tc>
        <w:tc>
          <w:tcPr>
            <w:tcW w:w="6751" w:type="dxa"/>
            <w:noWrap w:val="0"/>
            <w:vAlign w:val="center"/>
          </w:tcPr>
          <w:p w14:paraId="17D29F7F">
            <w:pPr>
              <w:pStyle w:val="13"/>
              <w:jc w:val="left"/>
              <w:rPr>
                <w:rFonts w:hint="eastAsia" w:hAnsi="宋体"/>
                <w:highlight w:val="none"/>
              </w:rPr>
            </w:pPr>
            <w:r>
              <w:rPr>
                <w:rFonts w:hint="eastAsia" w:hAnsi="宋体"/>
                <w:b/>
                <w:bCs/>
                <w:highlight w:val="none"/>
                <w:lang w:val="en-US" w:eastAsia="zh-CN"/>
              </w:rPr>
              <w:t>磋商</w:t>
            </w:r>
            <w:r>
              <w:rPr>
                <w:rFonts w:hint="eastAsia" w:hAnsi="宋体"/>
                <w:b/>
                <w:bCs/>
                <w:highlight w:val="none"/>
              </w:rPr>
              <w:t>保证金的金额：</w:t>
            </w:r>
            <w:r>
              <w:rPr>
                <w:rFonts w:hint="eastAsia" w:hAnsi="宋体"/>
                <w:b/>
                <w:bCs/>
                <w:highlight w:val="none"/>
                <w:lang w:val="en-US" w:eastAsia="zh-CN"/>
              </w:rPr>
              <w:t>1.5</w:t>
            </w:r>
            <w:r>
              <w:rPr>
                <w:rFonts w:hint="eastAsia" w:hAnsi="宋体"/>
                <w:b/>
                <w:bCs/>
                <w:highlight w:val="none"/>
              </w:rPr>
              <w:t>万元（人民币）</w:t>
            </w:r>
          </w:p>
        </w:tc>
      </w:tr>
      <w:tr w14:paraId="1DAD42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3" w:type="dxa"/>
            <w:vMerge w:val="continue"/>
            <w:noWrap w:val="0"/>
            <w:vAlign w:val="center"/>
          </w:tcPr>
          <w:p w14:paraId="49C2D06F">
            <w:pPr>
              <w:autoSpaceDE w:val="0"/>
              <w:autoSpaceDN w:val="0"/>
              <w:adjustRightInd w:val="0"/>
              <w:spacing w:before="120" w:beforeLines="50" w:after="120" w:afterLines="50"/>
              <w:jc w:val="center"/>
              <w:rPr>
                <w:rFonts w:hint="eastAsia" w:ascii="宋体" w:hAnsi="宋体" w:cs="宋体"/>
                <w:szCs w:val="21"/>
                <w:highlight w:val="none"/>
              </w:rPr>
            </w:pPr>
          </w:p>
        </w:tc>
        <w:tc>
          <w:tcPr>
            <w:tcW w:w="2121" w:type="dxa"/>
            <w:vMerge w:val="continue"/>
            <w:noWrap w:val="0"/>
            <w:vAlign w:val="center"/>
          </w:tcPr>
          <w:p w14:paraId="19A6B300">
            <w:pPr>
              <w:pStyle w:val="13"/>
              <w:jc w:val="left"/>
              <w:rPr>
                <w:rFonts w:hint="eastAsia" w:hAnsi="宋体"/>
                <w:highlight w:val="none"/>
              </w:rPr>
            </w:pPr>
          </w:p>
        </w:tc>
        <w:tc>
          <w:tcPr>
            <w:tcW w:w="6751" w:type="dxa"/>
            <w:noWrap w:val="0"/>
            <w:vAlign w:val="center"/>
          </w:tcPr>
          <w:p w14:paraId="34F0C5FC">
            <w:pPr>
              <w:pStyle w:val="13"/>
              <w:jc w:val="left"/>
              <w:rPr>
                <w:rFonts w:hint="eastAsia" w:hAnsi="宋体"/>
                <w:b/>
                <w:bCs/>
                <w:highlight w:val="none"/>
              </w:rPr>
            </w:pPr>
            <w:r>
              <w:rPr>
                <w:rFonts w:hint="eastAsia" w:hAnsi="宋体" w:cs="宋体"/>
                <w:b/>
                <w:bCs/>
                <w:szCs w:val="21"/>
                <w:highlight w:val="none"/>
                <w:lang w:val="en-US" w:eastAsia="zh-CN"/>
              </w:rPr>
              <w:t>磋商</w:t>
            </w:r>
            <w:r>
              <w:rPr>
                <w:rFonts w:hint="eastAsia" w:ascii="宋体" w:hAnsi="宋体" w:cs="宋体"/>
                <w:b/>
                <w:bCs/>
                <w:szCs w:val="21"/>
                <w:highlight w:val="none"/>
              </w:rPr>
              <w:t>保证金的形式：</w:t>
            </w:r>
            <w:r>
              <w:rPr>
                <w:rFonts w:hint="eastAsia" w:ascii="宋体" w:hAnsi="宋体" w:cs="宋体"/>
                <w:szCs w:val="21"/>
                <w:highlight w:val="none"/>
              </w:rPr>
              <w:t>转账、银行出具的现金支票、保兑支票、</w:t>
            </w:r>
            <w:r>
              <w:rPr>
                <w:rFonts w:hint="eastAsia" w:ascii="宋体" w:hAnsi="宋体" w:cs="宋体"/>
                <w:szCs w:val="21"/>
                <w:highlight w:val="none"/>
                <w:lang w:val="en-US" w:eastAsia="zh-CN"/>
              </w:rPr>
              <w:t>银行本票、</w:t>
            </w:r>
            <w:r>
              <w:rPr>
                <w:rFonts w:hint="eastAsia" w:ascii="宋体" w:hAnsi="宋体" w:cs="宋体"/>
                <w:szCs w:val="21"/>
                <w:highlight w:val="none"/>
              </w:rPr>
              <w:t>银行汇票，银行（或担保机构）出具的保函。</w:t>
            </w:r>
          </w:p>
        </w:tc>
      </w:tr>
      <w:tr w14:paraId="122C7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63" w:type="dxa"/>
            <w:vMerge w:val="continue"/>
            <w:noWrap w:val="0"/>
            <w:vAlign w:val="center"/>
          </w:tcPr>
          <w:p w14:paraId="4E069266">
            <w:pPr>
              <w:autoSpaceDE w:val="0"/>
              <w:autoSpaceDN w:val="0"/>
              <w:adjustRightInd w:val="0"/>
              <w:spacing w:before="120" w:beforeLines="50" w:after="120" w:afterLines="50"/>
              <w:jc w:val="center"/>
              <w:rPr>
                <w:rFonts w:hint="eastAsia" w:ascii="宋体" w:hAnsi="宋体" w:cs="宋体"/>
                <w:szCs w:val="21"/>
                <w:highlight w:val="none"/>
              </w:rPr>
            </w:pPr>
          </w:p>
        </w:tc>
        <w:tc>
          <w:tcPr>
            <w:tcW w:w="2121" w:type="dxa"/>
            <w:vMerge w:val="continue"/>
            <w:noWrap w:val="0"/>
            <w:vAlign w:val="center"/>
          </w:tcPr>
          <w:p w14:paraId="32FCC2BB">
            <w:pPr>
              <w:autoSpaceDE w:val="0"/>
              <w:autoSpaceDN w:val="0"/>
              <w:adjustRightInd w:val="0"/>
              <w:spacing w:before="120" w:beforeLines="50" w:after="120" w:afterLines="50"/>
              <w:jc w:val="center"/>
              <w:rPr>
                <w:rFonts w:hint="eastAsia" w:ascii="宋体" w:hAnsi="宋体" w:cs="宋体"/>
                <w:szCs w:val="21"/>
                <w:highlight w:val="none"/>
              </w:rPr>
            </w:pPr>
          </w:p>
        </w:tc>
        <w:tc>
          <w:tcPr>
            <w:tcW w:w="6751" w:type="dxa"/>
            <w:noWrap w:val="0"/>
            <w:vAlign w:val="center"/>
          </w:tcPr>
          <w:p w14:paraId="43E42F5D">
            <w:pPr>
              <w:spacing w:line="300" w:lineRule="exact"/>
              <w:rPr>
                <w:rFonts w:hint="eastAsia" w:hAnsi="宋体"/>
                <w:szCs w:val="21"/>
                <w:highlight w:val="none"/>
              </w:rPr>
            </w:pPr>
            <w:r>
              <w:rPr>
                <w:rFonts w:hint="eastAsia" w:ascii="宋体" w:hAnsi="宋体" w:cs="宋体"/>
                <w:b/>
                <w:bCs/>
                <w:szCs w:val="21"/>
                <w:highlight w:val="none"/>
                <w:lang w:val="en-US" w:eastAsia="zh-CN"/>
              </w:rPr>
              <w:t>磋商</w:t>
            </w:r>
            <w:r>
              <w:rPr>
                <w:rFonts w:hint="eastAsia" w:ascii="宋体" w:hAnsi="宋体" w:cs="宋体"/>
                <w:b/>
                <w:bCs/>
                <w:szCs w:val="21"/>
                <w:highlight w:val="none"/>
              </w:rPr>
              <w:t>保证金的递交时间：</w:t>
            </w:r>
            <w:r>
              <w:rPr>
                <w:rFonts w:hint="eastAsia" w:ascii="宋体" w:hAnsi="宋体" w:cs="宋体"/>
                <w:szCs w:val="21"/>
                <w:highlight w:val="none"/>
              </w:rPr>
              <w:t>在</w:t>
            </w:r>
            <w:r>
              <w:rPr>
                <w:rFonts w:hint="eastAsia" w:ascii="宋体" w:hAnsi="宋体" w:cs="宋体"/>
                <w:b/>
                <w:bCs/>
                <w:szCs w:val="21"/>
                <w:highlight w:val="none"/>
                <w:lang w:val="en-US" w:eastAsia="zh-CN"/>
              </w:rPr>
              <w:t>响应文件递交</w:t>
            </w:r>
            <w:r>
              <w:rPr>
                <w:rFonts w:hint="eastAsia" w:ascii="宋体" w:hAnsi="宋体" w:cs="宋体"/>
                <w:b/>
                <w:bCs/>
                <w:szCs w:val="21"/>
                <w:highlight w:val="none"/>
              </w:rPr>
              <w:t>截止日期前</w:t>
            </w:r>
            <w:r>
              <w:rPr>
                <w:rFonts w:hint="eastAsia" w:ascii="宋体" w:hAnsi="宋体" w:cs="宋体"/>
                <w:szCs w:val="21"/>
                <w:highlight w:val="none"/>
              </w:rPr>
              <w:t>从企业基本账户划拨到</w:t>
            </w:r>
            <w:r>
              <w:rPr>
                <w:rFonts w:hint="eastAsia" w:ascii="宋体" w:hAnsi="宋体" w:cs="宋体"/>
                <w:b/>
                <w:bCs/>
                <w:color w:val="auto"/>
                <w:sz w:val="21"/>
                <w:szCs w:val="21"/>
                <w:highlight w:val="none"/>
                <w:lang w:val="en-US" w:eastAsia="zh-CN"/>
              </w:rPr>
              <w:t>吉林省信达项目管理咨询有限公司</w:t>
            </w:r>
            <w:r>
              <w:rPr>
                <w:rFonts w:hint="eastAsia" w:ascii="宋体" w:hAnsi="宋体" w:cs="宋体"/>
                <w:szCs w:val="21"/>
                <w:highlight w:val="none"/>
              </w:rPr>
              <w:t>的</w:t>
            </w:r>
            <w:r>
              <w:rPr>
                <w:rFonts w:hint="eastAsia" w:ascii="宋体" w:hAnsi="宋体" w:cs="宋体"/>
                <w:szCs w:val="21"/>
                <w:highlight w:val="none"/>
                <w:lang w:val="en-US" w:eastAsia="zh-CN"/>
              </w:rPr>
              <w:t>银行</w:t>
            </w:r>
            <w:r>
              <w:rPr>
                <w:rFonts w:hint="eastAsia" w:ascii="宋体" w:hAnsi="宋体" w:cs="宋体"/>
                <w:szCs w:val="21"/>
                <w:highlight w:val="none"/>
              </w:rPr>
              <w:t>账户，或提供保兑支票（或银行汇票</w:t>
            </w:r>
            <w:r>
              <w:rPr>
                <w:rFonts w:hint="eastAsia" w:ascii="宋体" w:hAnsi="宋体" w:cs="宋体"/>
                <w:szCs w:val="21"/>
                <w:highlight w:val="none"/>
                <w:lang w:eastAsia="zh-CN"/>
              </w:rPr>
              <w:t>、</w:t>
            </w:r>
            <w:r>
              <w:rPr>
                <w:rFonts w:hint="eastAsia" w:ascii="宋体" w:hAnsi="宋体" w:cs="宋体"/>
                <w:szCs w:val="21"/>
                <w:highlight w:val="none"/>
                <w:lang w:val="en-US" w:eastAsia="zh-CN"/>
              </w:rPr>
              <w:t>银行本票</w:t>
            </w:r>
            <w:r>
              <w:rPr>
                <w:rFonts w:hint="eastAsia" w:ascii="宋体" w:hAnsi="宋体" w:cs="宋体"/>
                <w:szCs w:val="21"/>
                <w:highlight w:val="none"/>
              </w:rPr>
              <w:t>），或提供银行（或担保机构）出具的保函。</w:t>
            </w:r>
          </w:p>
        </w:tc>
      </w:tr>
      <w:tr w14:paraId="12A9D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863" w:type="dxa"/>
            <w:vMerge w:val="continue"/>
            <w:noWrap w:val="0"/>
            <w:vAlign w:val="center"/>
          </w:tcPr>
          <w:p w14:paraId="6F0490DC">
            <w:pPr>
              <w:autoSpaceDE w:val="0"/>
              <w:autoSpaceDN w:val="0"/>
              <w:adjustRightInd w:val="0"/>
              <w:spacing w:before="120" w:beforeLines="50" w:after="120" w:afterLines="50"/>
              <w:jc w:val="center"/>
              <w:rPr>
                <w:rFonts w:hint="eastAsia" w:ascii="宋体" w:hAnsi="宋体" w:cs="宋体"/>
                <w:szCs w:val="21"/>
                <w:highlight w:val="none"/>
              </w:rPr>
            </w:pPr>
          </w:p>
        </w:tc>
        <w:tc>
          <w:tcPr>
            <w:tcW w:w="2121" w:type="dxa"/>
            <w:vMerge w:val="continue"/>
            <w:noWrap w:val="0"/>
            <w:vAlign w:val="center"/>
          </w:tcPr>
          <w:p w14:paraId="247C4783">
            <w:pPr>
              <w:autoSpaceDE w:val="0"/>
              <w:autoSpaceDN w:val="0"/>
              <w:adjustRightInd w:val="0"/>
              <w:spacing w:before="120" w:beforeLines="50" w:after="120" w:afterLines="50"/>
              <w:jc w:val="center"/>
              <w:rPr>
                <w:rFonts w:hint="eastAsia" w:ascii="宋体" w:hAnsi="宋体" w:cs="宋体"/>
                <w:szCs w:val="21"/>
                <w:highlight w:val="none"/>
              </w:rPr>
            </w:pPr>
          </w:p>
        </w:tc>
        <w:tc>
          <w:tcPr>
            <w:tcW w:w="6751" w:type="dxa"/>
            <w:noWrap w:val="0"/>
            <w:vAlign w:val="center"/>
          </w:tcPr>
          <w:p w14:paraId="0A3743F4">
            <w:pPr>
              <w:pStyle w:val="13"/>
              <w:jc w:val="left"/>
              <w:rPr>
                <w:rFonts w:hint="eastAsia" w:hAnsi="宋体"/>
                <w:b/>
                <w:bCs/>
                <w:highlight w:val="none"/>
                <w:lang w:eastAsia="zh-CN"/>
              </w:rPr>
            </w:pPr>
            <w:r>
              <w:rPr>
                <w:rFonts w:hint="eastAsia" w:hAnsi="宋体"/>
                <w:b/>
                <w:bCs/>
                <w:highlight w:val="none"/>
                <w:lang w:val="en-US" w:eastAsia="zh-CN"/>
              </w:rPr>
              <w:t>磋商</w:t>
            </w:r>
            <w:r>
              <w:rPr>
                <w:rFonts w:hint="eastAsia" w:hAnsi="宋体"/>
                <w:b/>
                <w:bCs/>
                <w:highlight w:val="none"/>
              </w:rPr>
              <w:t>保证金退还时退至</w:t>
            </w:r>
            <w:r>
              <w:rPr>
                <w:rFonts w:hint="eastAsia" w:hAnsi="宋体"/>
                <w:b/>
                <w:bCs/>
                <w:highlight w:val="none"/>
                <w:lang w:val="en-US" w:eastAsia="zh-CN"/>
              </w:rPr>
              <w:t>供应商</w:t>
            </w:r>
            <w:r>
              <w:rPr>
                <w:rFonts w:hint="eastAsia" w:hAnsi="宋体"/>
                <w:b/>
                <w:bCs/>
                <w:highlight w:val="none"/>
              </w:rPr>
              <w:t>企业基本账户</w:t>
            </w:r>
            <w:r>
              <w:rPr>
                <w:rFonts w:hint="eastAsia" w:hAnsi="宋体"/>
                <w:b/>
                <w:bCs/>
                <w:highlight w:val="none"/>
                <w:lang w:eastAsia="zh-CN"/>
              </w:rPr>
              <w:t>；</w:t>
            </w:r>
          </w:p>
          <w:p w14:paraId="41B0459C">
            <w:pPr>
              <w:rPr>
                <w:rFonts w:hint="default"/>
                <w:highlight w:val="none"/>
                <w:lang w:val="en-US" w:eastAsia="zh-CN"/>
              </w:rPr>
            </w:pPr>
            <w:r>
              <w:rPr>
                <w:rFonts w:hint="eastAsia" w:hAnsi="宋体"/>
                <w:b/>
                <w:bCs/>
                <w:highlight w:val="none"/>
                <w:lang w:val="en-US" w:eastAsia="zh-CN"/>
              </w:rPr>
              <w:t>采购代理机构账户信息：</w:t>
            </w:r>
          </w:p>
          <w:p w14:paraId="1DBF4D6E">
            <w:pPr>
              <w:pStyle w:val="13"/>
              <w:jc w:val="left"/>
              <w:rPr>
                <w:rFonts w:hint="eastAsia" w:ascii="宋体" w:hAnsi="宋体" w:cs="宋体"/>
                <w:b/>
                <w:bCs/>
                <w:szCs w:val="21"/>
                <w:highlight w:val="none"/>
              </w:rPr>
            </w:pPr>
            <w:r>
              <w:rPr>
                <w:rFonts w:hint="eastAsia" w:ascii="宋体" w:hAnsi="宋体" w:cs="宋体"/>
                <w:b/>
                <w:bCs/>
                <w:szCs w:val="21"/>
                <w:highlight w:val="none"/>
              </w:rPr>
              <w:t>账户全称：吉林省信达项目管理咨询有限公司</w:t>
            </w:r>
          </w:p>
          <w:p w14:paraId="4E4BBB12">
            <w:pPr>
              <w:pStyle w:val="13"/>
              <w:jc w:val="left"/>
              <w:rPr>
                <w:rFonts w:hint="eastAsia" w:ascii="宋体" w:hAnsi="宋体" w:cs="宋体"/>
                <w:b/>
                <w:bCs/>
                <w:szCs w:val="21"/>
                <w:highlight w:val="none"/>
              </w:rPr>
            </w:pPr>
            <w:r>
              <w:rPr>
                <w:rFonts w:hint="eastAsia" w:ascii="宋体" w:hAnsi="宋体" w:cs="宋体"/>
                <w:b/>
                <w:bCs/>
                <w:szCs w:val="21"/>
                <w:highlight w:val="none"/>
              </w:rPr>
              <w:t>开户银行：延边农村商业银行图们支行营业室</w:t>
            </w:r>
          </w:p>
          <w:p w14:paraId="6BA71E26">
            <w:pPr>
              <w:pStyle w:val="13"/>
              <w:jc w:val="left"/>
              <w:rPr>
                <w:rFonts w:hint="eastAsia" w:ascii="宋体" w:hAnsi="宋体" w:cs="宋体"/>
                <w:b/>
                <w:bCs/>
                <w:szCs w:val="21"/>
                <w:highlight w:val="none"/>
              </w:rPr>
            </w:pPr>
            <w:r>
              <w:rPr>
                <w:rFonts w:hint="eastAsia" w:ascii="宋体" w:hAnsi="宋体" w:cs="宋体"/>
                <w:b/>
                <w:bCs/>
                <w:szCs w:val="21"/>
                <w:highlight w:val="none"/>
              </w:rPr>
              <w:t>账    号：0790202011015200020497</w:t>
            </w:r>
          </w:p>
          <w:p w14:paraId="48CF9AFB">
            <w:pPr>
              <w:pStyle w:val="13"/>
              <w:jc w:val="left"/>
              <w:rPr>
                <w:rFonts w:hint="eastAsia" w:ascii="宋体" w:hAnsi="宋体" w:cs="宋体"/>
                <w:b/>
                <w:bCs/>
                <w:szCs w:val="21"/>
                <w:highlight w:val="none"/>
              </w:rPr>
            </w:pPr>
            <w:r>
              <w:rPr>
                <w:rFonts w:hint="eastAsia" w:ascii="宋体" w:hAnsi="宋体" w:cs="宋体"/>
                <w:b/>
                <w:bCs/>
                <w:szCs w:val="21"/>
                <w:highlight w:val="none"/>
              </w:rPr>
              <w:t>开户行行号：314249200013</w:t>
            </w:r>
          </w:p>
          <w:p w14:paraId="752EFE6F">
            <w:pPr>
              <w:pStyle w:val="13"/>
              <w:jc w:val="left"/>
              <w:rPr>
                <w:rFonts w:hint="eastAsia" w:hAnsi="宋体"/>
                <w:highlight w:val="none"/>
              </w:rPr>
            </w:pPr>
            <w:r>
              <w:rPr>
                <w:rFonts w:hint="eastAsia" w:ascii="宋体" w:hAnsi="宋体" w:cs="宋体"/>
                <w:b/>
                <w:bCs/>
                <w:szCs w:val="21"/>
                <w:highlight w:val="none"/>
              </w:rPr>
              <w:t>注：填写转款凭证时必须注明项目名称</w:t>
            </w:r>
            <w:r>
              <w:rPr>
                <w:rFonts w:hint="eastAsia" w:hAnsi="宋体" w:cs="宋体"/>
                <w:b/>
                <w:bCs/>
                <w:szCs w:val="21"/>
                <w:highlight w:val="none"/>
                <w:lang w:val="en-US" w:eastAsia="zh-CN"/>
              </w:rPr>
              <w:t>-磋商保证金</w:t>
            </w:r>
          </w:p>
        </w:tc>
      </w:tr>
      <w:tr w14:paraId="4C2F5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1E26013A">
            <w:pPr>
              <w:autoSpaceDE w:val="0"/>
              <w:autoSpaceDN w:val="0"/>
              <w:adjustRightInd w:val="0"/>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zh-CN"/>
              </w:rPr>
              <w:t>3.4.</w:t>
            </w:r>
            <w:r>
              <w:rPr>
                <w:rFonts w:hint="eastAsia" w:ascii="宋体" w:hAnsi="宋体" w:cs="宋体"/>
                <w:szCs w:val="21"/>
                <w:highlight w:val="none"/>
                <w:lang w:val="en-US" w:eastAsia="zh-CN"/>
              </w:rPr>
              <w:t>5</w:t>
            </w:r>
          </w:p>
        </w:tc>
        <w:tc>
          <w:tcPr>
            <w:tcW w:w="2121" w:type="dxa"/>
            <w:noWrap w:val="0"/>
            <w:vAlign w:val="center"/>
          </w:tcPr>
          <w:p w14:paraId="35989B9C">
            <w:pPr>
              <w:pStyle w:val="13"/>
              <w:jc w:val="left"/>
              <w:rPr>
                <w:rFonts w:hint="eastAsia" w:hAnsi="宋体"/>
                <w:highlight w:val="none"/>
              </w:rPr>
            </w:pPr>
            <w:r>
              <w:rPr>
                <w:rFonts w:hint="eastAsia" w:hAnsi="宋体"/>
                <w:highlight w:val="none"/>
              </w:rPr>
              <w:t>其他</w:t>
            </w:r>
            <w:r>
              <w:rPr>
                <w:rFonts w:hint="eastAsia" w:hAnsi="宋体"/>
                <w:szCs w:val="21"/>
                <w:highlight w:val="none"/>
              </w:rPr>
              <w:t>可以不予退还</w:t>
            </w:r>
            <w:r>
              <w:rPr>
                <w:rFonts w:hint="eastAsia" w:hAnsi="宋体"/>
                <w:highlight w:val="none"/>
                <w:lang w:val="en-US" w:eastAsia="zh-CN"/>
              </w:rPr>
              <w:t>磋商</w:t>
            </w:r>
            <w:r>
              <w:rPr>
                <w:rFonts w:hint="eastAsia" w:hAnsi="宋体"/>
                <w:szCs w:val="21"/>
                <w:highlight w:val="none"/>
              </w:rPr>
              <w:t>保证金的情形</w:t>
            </w:r>
          </w:p>
        </w:tc>
        <w:tc>
          <w:tcPr>
            <w:tcW w:w="6751" w:type="dxa"/>
            <w:noWrap w:val="0"/>
            <w:vAlign w:val="center"/>
          </w:tcPr>
          <w:p w14:paraId="1DE9788B">
            <w:pPr>
              <w:pStyle w:val="13"/>
              <w:jc w:val="left"/>
              <w:rPr>
                <w:rFonts w:hint="eastAsia" w:hAnsi="宋体"/>
                <w:highlight w:val="none"/>
              </w:rPr>
            </w:pPr>
            <w:r>
              <w:rPr>
                <w:rFonts w:hint="eastAsia" w:hAnsi="宋体"/>
                <w:highlight w:val="none"/>
                <w:lang w:val="en-US" w:eastAsia="zh-CN"/>
              </w:rPr>
              <w:t>供应商</w:t>
            </w:r>
            <w:r>
              <w:rPr>
                <w:rFonts w:hint="eastAsia" w:hAnsi="宋体"/>
                <w:highlight w:val="none"/>
              </w:rPr>
              <w:t>在</w:t>
            </w:r>
            <w:r>
              <w:rPr>
                <w:rFonts w:hint="eastAsia" w:hAnsi="宋体"/>
                <w:highlight w:val="none"/>
                <w:lang w:val="en-US" w:eastAsia="zh-CN"/>
              </w:rPr>
              <w:t>响应</w:t>
            </w:r>
            <w:r>
              <w:rPr>
                <w:rFonts w:hint="eastAsia" w:hAnsi="宋体"/>
                <w:highlight w:val="none"/>
              </w:rPr>
              <w:t>文件中提供虚假材料的</w:t>
            </w:r>
          </w:p>
        </w:tc>
      </w:tr>
      <w:tr w14:paraId="0BFE7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4F656D06">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3.6</w:t>
            </w:r>
          </w:p>
        </w:tc>
        <w:tc>
          <w:tcPr>
            <w:tcW w:w="2121" w:type="dxa"/>
            <w:noWrap w:val="0"/>
            <w:vAlign w:val="center"/>
          </w:tcPr>
          <w:p w14:paraId="445F08B2">
            <w:pPr>
              <w:pStyle w:val="13"/>
              <w:jc w:val="left"/>
              <w:rPr>
                <w:rFonts w:hint="eastAsia" w:hAnsi="宋体"/>
                <w:highlight w:val="none"/>
              </w:rPr>
            </w:pPr>
            <w:r>
              <w:rPr>
                <w:rFonts w:hint="eastAsia" w:hAnsi="宋体"/>
                <w:highlight w:val="none"/>
              </w:rPr>
              <w:t>是否允许递交备选</w:t>
            </w:r>
            <w:r>
              <w:rPr>
                <w:rFonts w:hint="eastAsia" w:hAnsi="宋体"/>
                <w:highlight w:val="none"/>
                <w:lang w:val="en-US" w:eastAsia="zh-CN"/>
              </w:rPr>
              <w:t>响应</w:t>
            </w:r>
            <w:r>
              <w:rPr>
                <w:rFonts w:hint="eastAsia" w:hAnsi="宋体"/>
                <w:highlight w:val="none"/>
              </w:rPr>
              <w:t>方案</w:t>
            </w:r>
          </w:p>
        </w:tc>
        <w:tc>
          <w:tcPr>
            <w:tcW w:w="6751" w:type="dxa"/>
            <w:noWrap w:val="0"/>
            <w:vAlign w:val="center"/>
          </w:tcPr>
          <w:p w14:paraId="15575AD6">
            <w:pPr>
              <w:pStyle w:val="13"/>
              <w:jc w:val="left"/>
              <w:rPr>
                <w:rFonts w:hint="eastAsia" w:hAnsi="宋体"/>
                <w:highlight w:val="none"/>
              </w:rPr>
            </w:pPr>
            <w:r>
              <w:rPr>
                <w:rFonts w:hint="eastAsia" w:hAnsi="宋体"/>
                <w:szCs w:val="21"/>
                <w:highlight w:val="none"/>
              </w:rPr>
              <w:t xml:space="preserve">☑ </w:t>
            </w:r>
            <w:r>
              <w:rPr>
                <w:rFonts w:hint="eastAsia" w:hAnsi="宋体"/>
                <w:highlight w:val="none"/>
              </w:rPr>
              <w:t>不允许</w:t>
            </w:r>
          </w:p>
          <w:p w14:paraId="5E97542F">
            <w:pPr>
              <w:pStyle w:val="13"/>
              <w:jc w:val="left"/>
              <w:rPr>
                <w:rFonts w:hint="eastAsia" w:hAnsi="宋体"/>
                <w:highlight w:val="none"/>
              </w:rPr>
            </w:pPr>
            <w:r>
              <w:rPr>
                <w:rFonts w:hint="eastAsia" w:hAnsi="宋体"/>
                <w:szCs w:val="21"/>
                <w:highlight w:val="none"/>
              </w:rPr>
              <w:t xml:space="preserve">□ </w:t>
            </w:r>
            <w:r>
              <w:rPr>
                <w:rFonts w:hint="eastAsia" w:hAnsi="宋体"/>
                <w:highlight w:val="none"/>
              </w:rPr>
              <w:t>允许</w:t>
            </w:r>
          </w:p>
        </w:tc>
      </w:tr>
      <w:tr w14:paraId="43647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4869EC9A">
            <w:pPr>
              <w:autoSpaceDE w:val="0"/>
              <w:autoSpaceDN w:val="0"/>
              <w:adjustRightInd w:val="0"/>
              <w:spacing w:before="120" w:beforeLines="50" w:after="120" w:afterLines="50"/>
              <w:jc w:val="center"/>
              <w:rPr>
                <w:rFonts w:hint="eastAsia" w:ascii="宋体" w:hAnsi="宋体" w:eastAsia="宋体" w:cs="宋体"/>
                <w:szCs w:val="21"/>
                <w:highlight w:val="none"/>
                <w:lang w:eastAsia="zh-CN"/>
              </w:rPr>
            </w:pPr>
            <w:r>
              <w:rPr>
                <w:rFonts w:hint="eastAsia" w:ascii="宋体" w:hAnsi="宋体" w:cs="宋体"/>
                <w:szCs w:val="21"/>
                <w:highlight w:val="none"/>
              </w:rPr>
              <w:t>3.7.</w:t>
            </w:r>
            <w:r>
              <w:rPr>
                <w:rFonts w:hint="eastAsia" w:ascii="宋体" w:hAnsi="宋体" w:cs="宋体"/>
                <w:szCs w:val="21"/>
                <w:highlight w:val="none"/>
                <w:lang w:val="en-US" w:eastAsia="zh-CN"/>
              </w:rPr>
              <w:t>2</w:t>
            </w:r>
          </w:p>
        </w:tc>
        <w:tc>
          <w:tcPr>
            <w:tcW w:w="2121" w:type="dxa"/>
            <w:noWrap w:val="0"/>
            <w:vAlign w:val="center"/>
          </w:tcPr>
          <w:p w14:paraId="4EF6E933">
            <w:pPr>
              <w:pStyle w:val="13"/>
              <w:jc w:val="left"/>
              <w:rPr>
                <w:rFonts w:hint="eastAsia" w:hAnsi="宋体"/>
                <w:highlight w:val="none"/>
              </w:rPr>
            </w:pPr>
            <w:r>
              <w:rPr>
                <w:rFonts w:hint="eastAsia" w:hAnsi="宋体"/>
                <w:highlight w:val="none"/>
              </w:rPr>
              <w:t>签字或盖章要求</w:t>
            </w:r>
          </w:p>
        </w:tc>
        <w:tc>
          <w:tcPr>
            <w:tcW w:w="6751" w:type="dxa"/>
            <w:noWrap w:val="0"/>
            <w:vAlign w:val="center"/>
          </w:tcPr>
          <w:p w14:paraId="02F6F068">
            <w:pPr>
              <w:pStyle w:val="13"/>
              <w:jc w:val="left"/>
              <w:rPr>
                <w:rFonts w:hint="eastAsia" w:hAnsi="宋体"/>
                <w:highlight w:val="none"/>
              </w:rPr>
            </w:pPr>
            <w:r>
              <w:rPr>
                <w:rFonts w:hint="eastAsia" w:hAnsi="宋体"/>
                <w:szCs w:val="21"/>
                <w:highlight w:val="none"/>
                <w:lang w:val="en-US" w:eastAsia="zh-CN"/>
              </w:rPr>
              <w:t>响应</w:t>
            </w:r>
            <w:r>
              <w:rPr>
                <w:rFonts w:hint="eastAsia" w:hAnsi="宋体"/>
                <w:szCs w:val="21"/>
                <w:highlight w:val="none"/>
              </w:rPr>
              <w:t>文件</w:t>
            </w:r>
            <w:r>
              <w:rPr>
                <w:rFonts w:hint="eastAsia" w:hAnsi="宋体"/>
                <w:szCs w:val="21"/>
                <w:highlight w:val="none"/>
                <w:lang w:val="en-US" w:eastAsia="zh-CN"/>
              </w:rPr>
              <w:t>签字盖章须满足磋商文件第六章竞争性磋商响应文件格式及评审办法要求</w:t>
            </w:r>
            <w:r>
              <w:rPr>
                <w:rFonts w:hint="eastAsia" w:hAnsi="宋体"/>
                <w:szCs w:val="21"/>
                <w:highlight w:val="none"/>
              </w:rPr>
              <w:t>。由委托代理人签字的在</w:t>
            </w:r>
            <w:r>
              <w:rPr>
                <w:rFonts w:hint="eastAsia" w:hAnsi="宋体"/>
                <w:szCs w:val="21"/>
                <w:highlight w:val="none"/>
                <w:lang w:eastAsia="zh-CN"/>
              </w:rPr>
              <w:t>响应文件</w:t>
            </w:r>
            <w:r>
              <w:rPr>
                <w:rFonts w:hint="eastAsia" w:hAnsi="宋体"/>
                <w:szCs w:val="21"/>
                <w:highlight w:val="none"/>
              </w:rPr>
              <w:t>中须同时提交</w:t>
            </w:r>
            <w:r>
              <w:rPr>
                <w:rFonts w:hint="eastAsia" w:hAnsi="宋体"/>
                <w:szCs w:val="21"/>
                <w:highlight w:val="none"/>
                <w:lang w:val="en-US" w:eastAsia="zh-CN"/>
              </w:rPr>
              <w:t>法定代表人</w:t>
            </w:r>
            <w:r>
              <w:rPr>
                <w:rFonts w:hint="eastAsia" w:hAnsi="宋体"/>
                <w:szCs w:val="21"/>
                <w:highlight w:val="none"/>
              </w:rPr>
              <w:t>授权委托书。</w:t>
            </w:r>
            <w:r>
              <w:rPr>
                <w:rFonts w:hint="eastAsia" w:hAnsi="宋体"/>
                <w:szCs w:val="21"/>
                <w:highlight w:val="none"/>
                <w:lang w:val="en-US" w:eastAsia="zh-CN"/>
              </w:rPr>
              <w:t>法定代表人</w:t>
            </w:r>
            <w:r>
              <w:rPr>
                <w:rFonts w:hint="eastAsia" w:hAnsi="宋体"/>
                <w:szCs w:val="21"/>
                <w:highlight w:val="none"/>
              </w:rPr>
              <w:t>授权委托书格式、签字、盖章及内容均应符合</w:t>
            </w:r>
            <w:r>
              <w:rPr>
                <w:rFonts w:hint="eastAsia" w:hAnsi="宋体"/>
                <w:szCs w:val="21"/>
                <w:highlight w:val="none"/>
                <w:lang w:val="en-US" w:eastAsia="zh-CN"/>
              </w:rPr>
              <w:t>响应文件格式</w:t>
            </w:r>
            <w:r>
              <w:rPr>
                <w:rFonts w:hint="eastAsia" w:hAnsi="宋体"/>
                <w:szCs w:val="21"/>
                <w:highlight w:val="none"/>
              </w:rPr>
              <w:t>要求，否则</w:t>
            </w:r>
            <w:r>
              <w:rPr>
                <w:rFonts w:hint="eastAsia" w:hAnsi="宋体"/>
                <w:szCs w:val="21"/>
                <w:highlight w:val="none"/>
                <w:lang w:val="en-US" w:eastAsia="zh-CN"/>
              </w:rPr>
              <w:t>法定代表人</w:t>
            </w:r>
            <w:r>
              <w:rPr>
                <w:rFonts w:hint="eastAsia" w:hAnsi="宋体"/>
                <w:szCs w:val="21"/>
                <w:highlight w:val="none"/>
              </w:rPr>
              <w:t>授权委托书无效</w:t>
            </w:r>
          </w:p>
        </w:tc>
      </w:tr>
      <w:tr w14:paraId="7E181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249B4A11">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4.2.1</w:t>
            </w:r>
          </w:p>
        </w:tc>
        <w:tc>
          <w:tcPr>
            <w:tcW w:w="2121" w:type="dxa"/>
            <w:noWrap w:val="0"/>
            <w:vAlign w:val="center"/>
          </w:tcPr>
          <w:p w14:paraId="589F6AE8">
            <w:pPr>
              <w:pStyle w:val="13"/>
              <w:jc w:val="left"/>
              <w:rPr>
                <w:rFonts w:hint="eastAsia" w:hAnsi="宋体"/>
                <w:highlight w:val="none"/>
              </w:rPr>
            </w:pPr>
            <w:r>
              <w:rPr>
                <w:rFonts w:hint="eastAsia" w:hAnsi="宋体"/>
                <w:szCs w:val="21"/>
                <w:highlight w:val="none"/>
                <w:lang w:val="en-US" w:eastAsia="zh-CN"/>
              </w:rPr>
              <w:t>响应文件递交</w:t>
            </w:r>
            <w:r>
              <w:rPr>
                <w:rFonts w:hint="eastAsia" w:hAnsi="宋体"/>
                <w:szCs w:val="21"/>
                <w:highlight w:val="none"/>
              </w:rPr>
              <w:t>截止时间</w:t>
            </w:r>
          </w:p>
        </w:tc>
        <w:tc>
          <w:tcPr>
            <w:tcW w:w="6751" w:type="dxa"/>
            <w:noWrap w:val="0"/>
            <w:vAlign w:val="center"/>
          </w:tcPr>
          <w:p w14:paraId="1FF031C2">
            <w:pPr>
              <w:pStyle w:val="13"/>
              <w:jc w:val="left"/>
              <w:rPr>
                <w:rFonts w:hint="eastAsia" w:hAnsi="宋体" w:eastAsia="宋体"/>
                <w:highlight w:val="none"/>
                <w:lang w:eastAsia="zh-CN"/>
              </w:rPr>
            </w:pPr>
            <w:r>
              <w:rPr>
                <w:rFonts w:hint="eastAsia" w:hAnsi="宋体"/>
                <w:highlight w:val="none"/>
                <w:lang w:eastAsia="zh-CN"/>
              </w:rPr>
              <w:t>2025年7月4日</w:t>
            </w:r>
            <w:r>
              <w:rPr>
                <w:rFonts w:hint="eastAsia" w:hAnsi="宋体"/>
                <w:highlight w:val="none"/>
                <w:lang w:val="en-US" w:eastAsia="zh-CN"/>
              </w:rPr>
              <w:t>09</w:t>
            </w:r>
            <w:r>
              <w:rPr>
                <w:rFonts w:hint="eastAsia" w:hAnsi="宋体"/>
                <w:highlight w:val="none"/>
                <w:lang w:eastAsia="zh-CN"/>
              </w:rPr>
              <w:t>时00分</w:t>
            </w:r>
          </w:p>
        </w:tc>
      </w:tr>
      <w:tr w14:paraId="4DE53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5C583354">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4.2.2</w:t>
            </w:r>
          </w:p>
        </w:tc>
        <w:tc>
          <w:tcPr>
            <w:tcW w:w="2121" w:type="dxa"/>
            <w:noWrap w:val="0"/>
            <w:vAlign w:val="center"/>
          </w:tcPr>
          <w:p w14:paraId="02556054">
            <w:pPr>
              <w:pStyle w:val="13"/>
              <w:jc w:val="left"/>
              <w:rPr>
                <w:rFonts w:hint="eastAsia" w:hAnsi="宋体"/>
                <w:highlight w:val="none"/>
              </w:rPr>
            </w:pPr>
            <w:r>
              <w:rPr>
                <w:rFonts w:hint="eastAsia" w:hAnsi="宋体"/>
                <w:szCs w:val="21"/>
                <w:highlight w:val="none"/>
              </w:rPr>
              <w:t>递交</w:t>
            </w:r>
            <w:r>
              <w:rPr>
                <w:rFonts w:hint="eastAsia" w:hAnsi="宋体"/>
                <w:szCs w:val="21"/>
                <w:highlight w:val="none"/>
                <w:lang w:val="en-US" w:eastAsia="zh-CN"/>
              </w:rPr>
              <w:t>响应</w:t>
            </w:r>
            <w:r>
              <w:rPr>
                <w:rFonts w:hint="eastAsia" w:hAnsi="宋体"/>
                <w:szCs w:val="21"/>
                <w:highlight w:val="none"/>
              </w:rPr>
              <w:t>文件地点</w:t>
            </w:r>
          </w:p>
        </w:tc>
        <w:tc>
          <w:tcPr>
            <w:tcW w:w="6751" w:type="dxa"/>
            <w:noWrap w:val="0"/>
            <w:vAlign w:val="center"/>
          </w:tcPr>
          <w:p w14:paraId="3F0D0F9C">
            <w:pPr>
              <w:pStyle w:val="13"/>
              <w:jc w:val="left"/>
              <w:rPr>
                <w:rFonts w:hint="eastAsia" w:ascii="宋体" w:hAnsi="宋体" w:eastAsia="宋体" w:cs="宋体"/>
                <w:highlight w:val="none"/>
              </w:rPr>
            </w:pPr>
            <w:r>
              <w:rPr>
                <w:rFonts w:hint="eastAsia" w:ascii="宋体" w:hAnsi="宋体" w:eastAsia="宋体" w:cs="宋体"/>
                <w:color w:val="000000"/>
                <w:highlight w:val="none"/>
                <w:lang w:val="en-US" w:eastAsia="zh-CN"/>
              </w:rPr>
              <w:t>供应商</w:t>
            </w:r>
            <w:r>
              <w:rPr>
                <w:rFonts w:hint="eastAsia" w:ascii="宋体" w:hAnsi="宋体" w:eastAsia="宋体" w:cs="宋体"/>
                <w:color w:val="000000"/>
                <w:highlight w:val="none"/>
              </w:rPr>
              <w:t>通过下载</w:t>
            </w:r>
            <w:r>
              <w:rPr>
                <w:rFonts w:hint="eastAsia" w:ascii="宋体" w:hAnsi="宋体" w:eastAsia="宋体" w:cs="宋体"/>
                <w:color w:val="000000"/>
                <w:highlight w:val="none"/>
                <w:lang w:val="en-US" w:eastAsia="zh-CN"/>
              </w:rPr>
              <w:t>采购</w:t>
            </w:r>
            <w:r>
              <w:rPr>
                <w:rFonts w:hint="eastAsia" w:ascii="宋体" w:hAnsi="宋体" w:eastAsia="宋体" w:cs="宋体"/>
                <w:color w:val="000000"/>
                <w:highlight w:val="none"/>
              </w:rPr>
              <w:t>文件的“政采云”平台递交电子响应文件。</w:t>
            </w:r>
          </w:p>
        </w:tc>
      </w:tr>
      <w:tr w14:paraId="69F66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0FAC9FAE">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4.2.3</w:t>
            </w:r>
          </w:p>
        </w:tc>
        <w:tc>
          <w:tcPr>
            <w:tcW w:w="2121" w:type="dxa"/>
            <w:noWrap w:val="0"/>
            <w:vAlign w:val="center"/>
          </w:tcPr>
          <w:p w14:paraId="1DC1B251">
            <w:pPr>
              <w:pStyle w:val="13"/>
              <w:jc w:val="left"/>
              <w:rPr>
                <w:rFonts w:hint="eastAsia" w:hAnsi="宋体" w:eastAsia="宋体"/>
                <w:highlight w:val="none"/>
                <w:lang w:eastAsia="zh-CN"/>
              </w:rPr>
            </w:pPr>
            <w:r>
              <w:rPr>
                <w:rFonts w:hint="eastAsia" w:hAnsi="宋体"/>
                <w:highlight w:val="none"/>
              </w:rPr>
              <w:t>是否退还</w:t>
            </w:r>
            <w:r>
              <w:rPr>
                <w:rFonts w:hint="eastAsia" w:hAnsi="宋体"/>
                <w:highlight w:val="none"/>
                <w:lang w:eastAsia="zh-CN"/>
              </w:rPr>
              <w:t>响应文件</w:t>
            </w:r>
          </w:p>
        </w:tc>
        <w:tc>
          <w:tcPr>
            <w:tcW w:w="6751" w:type="dxa"/>
            <w:noWrap w:val="0"/>
            <w:vAlign w:val="center"/>
          </w:tcPr>
          <w:p w14:paraId="2B0671DA">
            <w:pPr>
              <w:pStyle w:val="13"/>
              <w:jc w:val="left"/>
              <w:rPr>
                <w:rFonts w:hint="eastAsia" w:ascii="宋体" w:hAnsi="宋体" w:eastAsia="宋体" w:cs="宋体"/>
                <w:highlight w:val="none"/>
              </w:rPr>
            </w:pPr>
            <w:r>
              <w:rPr>
                <w:rFonts w:hint="eastAsia" w:ascii="宋体" w:hAnsi="宋体" w:eastAsia="宋体" w:cs="宋体"/>
                <w:szCs w:val="21"/>
                <w:highlight w:val="none"/>
              </w:rPr>
              <w:t xml:space="preserve">☑ </w:t>
            </w:r>
            <w:r>
              <w:rPr>
                <w:rFonts w:hint="eastAsia" w:ascii="宋体" w:hAnsi="宋体" w:eastAsia="宋体" w:cs="宋体"/>
                <w:highlight w:val="none"/>
              </w:rPr>
              <w:t>否</w:t>
            </w:r>
          </w:p>
          <w:p w14:paraId="310E7D82">
            <w:pPr>
              <w:pStyle w:val="13"/>
              <w:jc w:val="left"/>
              <w:rPr>
                <w:rFonts w:hint="eastAsia" w:ascii="宋体" w:hAnsi="宋体" w:eastAsia="宋体" w:cs="宋体"/>
                <w:highlight w:val="none"/>
              </w:rPr>
            </w:pPr>
            <w:r>
              <w:rPr>
                <w:rFonts w:hint="eastAsia" w:ascii="宋体" w:hAnsi="宋体" w:eastAsia="宋体" w:cs="宋体"/>
                <w:highlight w:val="none"/>
              </w:rPr>
              <w:t>□ 是</w:t>
            </w:r>
          </w:p>
        </w:tc>
      </w:tr>
      <w:tr w14:paraId="162C0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5027720A">
            <w:pPr>
              <w:autoSpaceDE w:val="0"/>
              <w:autoSpaceDN w:val="0"/>
              <w:adjustRightInd w:val="0"/>
              <w:spacing w:before="120" w:beforeLines="50" w:after="120" w:afterLines="5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5.1</w:t>
            </w:r>
          </w:p>
        </w:tc>
        <w:tc>
          <w:tcPr>
            <w:tcW w:w="2121" w:type="dxa"/>
            <w:noWrap w:val="0"/>
            <w:vAlign w:val="center"/>
          </w:tcPr>
          <w:p w14:paraId="6C7940C9">
            <w:pPr>
              <w:pStyle w:val="13"/>
              <w:jc w:val="left"/>
              <w:rPr>
                <w:rFonts w:hint="default" w:hAnsi="宋体" w:eastAsia="宋体"/>
                <w:highlight w:val="none"/>
                <w:lang w:val="en-US" w:eastAsia="zh-CN"/>
              </w:rPr>
            </w:pPr>
            <w:r>
              <w:rPr>
                <w:rFonts w:hint="eastAsia" w:hAnsi="宋体"/>
                <w:highlight w:val="none"/>
                <w:lang w:val="en-US" w:eastAsia="zh-CN"/>
              </w:rPr>
              <w:t>开启时间和地点</w:t>
            </w:r>
          </w:p>
        </w:tc>
        <w:tc>
          <w:tcPr>
            <w:tcW w:w="6751" w:type="dxa"/>
            <w:noWrap w:val="0"/>
            <w:vAlign w:val="center"/>
          </w:tcPr>
          <w:p w14:paraId="0310AAE7">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en-US" w:eastAsia="zh-CN"/>
              </w:rPr>
              <w:t>开启</w:t>
            </w:r>
            <w:r>
              <w:rPr>
                <w:rFonts w:hint="eastAsia" w:ascii="宋体" w:hAnsi="宋体" w:eastAsia="宋体" w:cs="宋体"/>
                <w:color w:val="000000"/>
                <w:highlight w:val="none"/>
                <w:lang w:val="zh-CN"/>
              </w:rPr>
              <w:t>时间：</w:t>
            </w:r>
            <w:r>
              <w:rPr>
                <w:rFonts w:hint="eastAsia" w:ascii="宋体" w:hAnsi="宋体" w:cs="宋体"/>
                <w:color w:val="000000"/>
                <w:highlight w:val="none"/>
                <w:lang w:val="zh-CN" w:eastAsia="zh-CN"/>
              </w:rPr>
              <w:t>2025年7月4日</w:t>
            </w:r>
            <w:r>
              <w:rPr>
                <w:rFonts w:hint="eastAsia" w:ascii="宋体" w:hAnsi="宋体" w:cs="宋体"/>
                <w:color w:val="000000"/>
                <w:highlight w:val="none"/>
                <w:lang w:val="en-US" w:eastAsia="zh-CN"/>
              </w:rPr>
              <w:t>09</w:t>
            </w:r>
            <w:r>
              <w:rPr>
                <w:rFonts w:hint="eastAsia" w:ascii="宋体" w:hAnsi="宋体" w:eastAsia="宋体" w:cs="宋体"/>
                <w:color w:val="000000"/>
                <w:highlight w:val="none"/>
                <w:lang w:val="zh-CN" w:eastAsia="zh-CN"/>
              </w:rPr>
              <w:t>时00分</w:t>
            </w:r>
          </w:p>
          <w:p w14:paraId="0274886B">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auto"/>
              <w:rPr>
                <w:rFonts w:hint="eastAsia" w:ascii="宋体" w:hAnsi="宋体" w:eastAsia="宋体" w:cs="宋体"/>
                <w:highlight w:val="none"/>
              </w:rPr>
            </w:pPr>
            <w:r>
              <w:rPr>
                <w:rFonts w:hint="eastAsia" w:ascii="宋体" w:hAnsi="宋体" w:eastAsia="宋体" w:cs="宋体"/>
                <w:color w:val="000000"/>
                <w:highlight w:val="none"/>
                <w:lang w:val="zh-CN"/>
              </w:rPr>
              <w:t>开</w:t>
            </w:r>
            <w:r>
              <w:rPr>
                <w:rFonts w:hint="eastAsia" w:ascii="宋体" w:hAnsi="宋体" w:eastAsia="宋体" w:cs="宋体"/>
                <w:color w:val="000000"/>
                <w:highlight w:val="none"/>
                <w:lang w:val="en-US" w:eastAsia="zh-CN"/>
              </w:rPr>
              <w:t>启</w:t>
            </w:r>
            <w:r>
              <w:rPr>
                <w:rFonts w:hint="eastAsia" w:ascii="宋体" w:hAnsi="宋体" w:eastAsia="宋体" w:cs="宋体"/>
                <w:color w:val="000000"/>
                <w:highlight w:val="none"/>
                <w:lang w:val="zh-CN"/>
              </w:rPr>
              <w:t>地点：</w:t>
            </w:r>
            <w:r>
              <w:rPr>
                <w:rFonts w:hint="eastAsia" w:ascii="宋体" w:hAnsi="宋体" w:eastAsia="宋体" w:cs="宋体"/>
                <w:color w:val="000000"/>
                <w:highlight w:val="none"/>
                <w:lang w:val="zh-CN" w:bidi="ar"/>
              </w:rPr>
              <w:t>“政采云”平台（http：//www.zcygov.cn）</w:t>
            </w:r>
            <w:r>
              <w:rPr>
                <w:rFonts w:hint="eastAsia" w:ascii="宋体" w:hAnsi="宋体" w:eastAsia="宋体" w:cs="宋体"/>
                <w:color w:val="000000"/>
                <w:highlight w:val="none"/>
                <w:lang w:val="zh-CN"/>
              </w:rPr>
              <w:t>。</w:t>
            </w:r>
          </w:p>
        </w:tc>
      </w:tr>
      <w:tr w14:paraId="40519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3B6C2044">
            <w:pPr>
              <w:autoSpaceDE w:val="0"/>
              <w:autoSpaceDN w:val="0"/>
              <w:adjustRightInd w:val="0"/>
              <w:spacing w:before="120" w:beforeLines="50" w:after="120" w:afterLines="5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5.2</w:t>
            </w:r>
          </w:p>
        </w:tc>
        <w:tc>
          <w:tcPr>
            <w:tcW w:w="2121" w:type="dxa"/>
            <w:noWrap w:val="0"/>
            <w:vAlign w:val="center"/>
          </w:tcPr>
          <w:p w14:paraId="0D58E89C">
            <w:pPr>
              <w:pStyle w:val="13"/>
              <w:jc w:val="left"/>
              <w:rPr>
                <w:rFonts w:hint="default" w:hAnsi="宋体"/>
                <w:highlight w:val="none"/>
                <w:lang w:val="en-US" w:eastAsia="zh-CN"/>
              </w:rPr>
            </w:pPr>
            <w:r>
              <w:rPr>
                <w:rFonts w:hint="eastAsia" w:hAnsi="宋体"/>
                <w:highlight w:val="none"/>
                <w:lang w:val="en-US" w:eastAsia="zh-CN"/>
              </w:rPr>
              <w:t>远程解密</w:t>
            </w:r>
          </w:p>
        </w:tc>
        <w:tc>
          <w:tcPr>
            <w:tcW w:w="6751" w:type="dxa"/>
            <w:noWrap w:val="0"/>
            <w:vAlign w:val="center"/>
          </w:tcPr>
          <w:p w14:paraId="023D42FC">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left"/>
              <w:textAlignment w:val="auto"/>
              <w:rPr>
                <w:rFonts w:hint="eastAsia" w:hAnsi="宋体"/>
                <w:color w:val="000000"/>
                <w:highlight w:val="none"/>
                <w:lang w:val="zh-CN"/>
              </w:rPr>
            </w:pPr>
            <w:r>
              <w:rPr>
                <w:rFonts w:hint="eastAsia" w:ascii="宋体" w:hAnsi="宋体" w:cs="宋体"/>
                <w:highlight w:val="none"/>
                <w:lang w:val="en-US" w:eastAsia="zh-CN" w:bidi="ar"/>
              </w:rPr>
              <w:t>在响应文件开启时间后30分钟内，由供应商</w:t>
            </w:r>
            <w:r>
              <w:rPr>
                <w:rFonts w:hint="eastAsia" w:ascii="宋体" w:hAnsi="宋体" w:cs="宋体"/>
                <w:b w:val="0"/>
                <w:bCs w:val="0"/>
                <w:highlight w:val="none"/>
                <w:lang w:val="en-US" w:eastAsia="zh-CN" w:bidi="ar"/>
              </w:rPr>
              <w:t>持制作该电子响应文件的同一数字证书（CA锁）及电脑进行远程解密。供</w:t>
            </w:r>
            <w:r>
              <w:rPr>
                <w:rFonts w:hint="eastAsia" w:ascii="宋体" w:hAnsi="宋体" w:cs="宋体"/>
                <w:highlight w:val="none"/>
                <w:lang w:val="en-US" w:eastAsia="zh-CN" w:bidi="ar"/>
              </w:rPr>
              <w:t>应商在开启时间后须实时关注政采云平台开标大厅中解密提示，因供应商自身原因未能按时完成解密的，视为逾期未提交响应文件。</w:t>
            </w:r>
          </w:p>
        </w:tc>
      </w:tr>
      <w:tr w14:paraId="57098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77220AEE">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6.1.1</w:t>
            </w:r>
          </w:p>
        </w:tc>
        <w:tc>
          <w:tcPr>
            <w:tcW w:w="2121" w:type="dxa"/>
            <w:noWrap w:val="0"/>
            <w:vAlign w:val="center"/>
          </w:tcPr>
          <w:p w14:paraId="4A01C5C1">
            <w:pPr>
              <w:pStyle w:val="13"/>
              <w:jc w:val="left"/>
              <w:rPr>
                <w:rFonts w:hint="default" w:hAnsi="宋体"/>
                <w:highlight w:val="none"/>
                <w:lang w:val="en-US"/>
              </w:rPr>
            </w:pPr>
            <w:r>
              <w:rPr>
                <w:rFonts w:hint="eastAsia" w:hAnsi="宋体"/>
                <w:highlight w:val="none"/>
                <w:lang w:val="en-US" w:eastAsia="zh-CN"/>
              </w:rPr>
              <w:t>磋商小组的组建</w:t>
            </w:r>
          </w:p>
        </w:tc>
        <w:tc>
          <w:tcPr>
            <w:tcW w:w="6751" w:type="dxa"/>
            <w:noWrap w:val="0"/>
            <w:vAlign w:val="center"/>
          </w:tcPr>
          <w:p w14:paraId="02D45021">
            <w:pPr>
              <w:autoSpaceDE w:val="0"/>
              <w:autoSpaceDN w:val="0"/>
              <w:adjustRightInd w:val="0"/>
              <w:spacing w:before="120" w:beforeLines="50" w:after="120" w:afterLines="50" w:line="260" w:lineRule="exact"/>
              <w:ind w:right="174" w:rightChars="83"/>
              <w:rPr>
                <w:rFonts w:ascii="宋体"/>
                <w:color w:val="auto"/>
                <w:highlight w:val="none"/>
              </w:rPr>
            </w:pPr>
            <w:r>
              <w:rPr>
                <w:rFonts w:hint="eastAsia" w:ascii="宋体" w:hAnsi="宋体" w:cs="宋体"/>
                <w:b/>
                <w:bCs/>
                <w:color w:val="auto"/>
                <w:highlight w:val="none"/>
              </w:rPr>
              <w:t>磋商小组成员构成：</w:t>
            </w:r>
            <w:r>
              <w:rPr>
                <w:rFonts w:ascii="宋体" w:hAnsi="宋体" w:cs="宋体"/>
                <w:color w:val="auto"/>
                <w:highlight w:val="none"/>
              </w:rPr>
              <w:t>3</w:t>
            </w:r>
            <w:r>
              <w:rPr>
                <w:rFonts w:hint="eastAsia" w:ascii="宋体" w:hAnsi="宋体" w:cs="宋体"/>
                <w:color w:val="auto"/>
                <w:highlight w:val="none"/>
              </w:rPr>
              <w:t>人，采购人代表</w:t>
            </w:r>
            <w:r>
              <w:rPr>
                <w:rFonts w:hint="eastAsia" w:ascii="宋体" w:hAnsi="宋体" w:cs="宋体"/>
                <w:color w:val="auto"/>
                <w:highlight w:val="none"/>
                <w:lang w:val="en-US" w:eastAsia="zh-CN"/>
              </w:rPr>
              <w:t>0</w:t>
            </w:r>
            <w:r>
              <w:rPr>
                <w:rFonts w:hint="eastAsia" w:ascii="宋体" w:hAnsi="宋体" w:cs="宋体"/>
                <w:color w:val="auto"/>
                <w:highlight w:val="none"/>
              </w:rPr>
              <w:t>人，外聘专家</w:t>
            </w:r>
            <w:r>
              <w:rPr>
                <w:rFonts w:hint="eastAsia" w:ascii="宋体" w:hAnsi="宋体" w:cs="宋体"/>
                <w:color w:val="auto"/>
                <w:highlight w:val="none"/>
                <w:lang w:val="en-US" w:eastAsia="zh-CN"/>
              </w:rPr>
              <w:t>3</w:t>
            </w:r>
            <w:r>
              <w:rPr>
                <w:rFonts w:hint="eastAsia" w:ascii="宋体" w:hAnsi="宋体" w:cs="宋体"/>
                <w:color w:val="auto"/>
                <w:highlight w:val="none"/>
              </w:rPr>
              <w:t>人；</w:t>
            </w:r>
          </w:p>
          <w:p w14:paraId="7230E25F">
            <w:pPr>
              <w:pStyle w:val="13"/>
              <w:jc w:val="left"/>
              <w:rPr>
                <w:rFonts w:hint="eastAsia" w:hAnsi="宋体"/>
                <w:highlight w:val="none"/>
              </w:rPr>
            </w:pPr>
            <w:r>
              <w:rPr>
                <w:rFonts w:hint="eastAsia" w:ascii="宋体" w:hAnsi="宋体" w:cs="宋体"/>
                <w:b/>
                <w:bCs/>
                <w:color w:val="auto"/>
                <w:highlight w:val="none"/>
              </w:rPr>
              <w:t>磋商专家确定方式：</w:t>
            </w:r>
            <w:r>
              <w:rPr>
                <w:rFonts w:hint="eastAsia" w:ascii="宋体" w:hAnsi="宋体" w:cs="宋体"/>
                <w:color w:val="auto"/>
                <w:highlight w:val="none"/>
              </w:rPr>
              <w:t>外聘专家从吉林省</w:t>
            </w:r>
            <w:r>
              <w:rPr>
                <w:rFonts w:hint="eastAsia" w:ascii="宋体" w:hAnsi="宋体" w:cs="宋体"/>
                <w:color w:val="auto"/>
                <w:highlight w:val="none"/>
                <w:lang w:val="en-US" w:eastAsia="zh-CN"/>
              </w:rPr>
              <w:t>政府采购</w:t>
            </w:r>
            <w:r>
              <w:rPr>
                <w:rFonts w:hint="eastAsia" w:ascii="宋体" w:hAnsi="宋体" w:cs="宋体"/>
                <w:color w:val="auto"/>
                <w:highlight w:val="none"/>
              </w:rPr>
              <w:t>评审专家库中随机抽聘。</w:t>
            </w:r>
          </w:p>
        </w:tc>
      </w:tr>
      <w:tr w14:paraId="00543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5D6A53CE">
            <w:pPr>
              <w:autoSpaceDE w:val="0"/>
              <w:autoSpaceDN w:val="0"/>
              <w:adjustRightInd w:val="0"/>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zh-CN"/>
              </w:rPr>
              <w:t>6.3.</w:t>
            </w:r>
            <w:r>
              <w:rPr>
                <w:rFonts w:hint="eastAsia" w:ascii="宋体" w:hAnsi="宋体" w:cs="宋体"/>
                <w:szCs w:val="21"/>
                <w:highlight w:val="none"/>
                <w:lang w:val="en-US" w:eastAsia="zh-CN"/>
              </w:rPr>
              <w:t>2</w:t>
            </w:r>
          </w:p>
        </w:tc>
        <w:tc>
          <w:tcPr>
            <w:tcW w:w="2121" w:type="dxa"/>
            <w:noWrap w:val="0"/>
            <w:vAlign w:val="center"/>
          </w:tcPr>
          <w:p w14:paraId="06FA1FEF">
            <w:pPr>
              <w:pStyle w:val="13"/>
              <w:spacing w:line="240" w:lineRule="auto"/>
              <w:jc w:val="left"/>
              <w:rPr>
                <w:rFonts w:hint="eastAsia" w:hAnsi="宋体"/>
                <w:highlight w:val="none"/>
              </w:rPr>
            </w:pPr>
            <w:r>
              <w:rPr>
                <w:rFonts w:hint="eastAsia" w:hAnsi="宋体"/>
                <w:szCs w:val="21"/>
                <w:highlight w:val="none"/>
                <w:lang w:val="en-US" w:eastAsia="zh-CN"/>
              </w:rPr>
              <w:t>磋商小组</w:t>
            </w:r>
            <w:r>
              <w:rPr>
                <w:rFonts w:hint="eastAsia" w:hAnsi="宋体"/>
                <w:szCs w:val="21"/>
                <w:highlight w:val="none"/>
                <w:lang w:val="zh-CN"/>
              </w:rPr>
              <w:t>推荐</w:t>
            </w:r>
            <w:r>
              <w:rPr>
                <w:rFonts w:hint="eastAsia" w:hAnsi="宋体"/>
                <w:szCs w:val="21"/>
                <w:highlight w:val="none"/>
                <w:lang w:val="en-US" w:eastAsia="zh-CN"/>
              </w:rPr>
              <w:t>成交</w:t>
            </w:r>
            <w:r>
              <w:rPr>
                <w:rFonts w:hint="eastAsia" w:hAnsi="宋体"/>
                <w:szCs w:val="21"/>
                <w:highlight w:val="none"/>
                <w:lang w:val="zh-CN"/>
              </w:rPr>
              <w:t>候选人的人数</w:t>
            </w:r>
          </w:p>
        </w:tc>
        <w:tc>
          <w:tcPr>
            <w:tcW w:w="6751" w:type="dxa"/>
            <w:noWrap w:val="0"/>
            <w:vAlign w:val="center"/>
          </w:tcPr>
          <w:p w14:paraId="6BAB0E9A">
            <w:pPr>
              <w:spacing w:line="240" w:lineRule="auto"/>
              <w:rPr>
                <w:rFonts w:hint="eastAsia" w:ascii="宋体" w:hAnsi="宋体" w:cs="宋体"/>
                <w:highlight w:val="none"/>
              </w:rPr>
            </w:pPr>
            <w:r>
              <w:rPr>
                <w:rFonts w:hint="eastAsia" w:ascii="宋体" w:hAnsi="宋体" w:cs="宋体"/>
                <w:szCs w:val="21"/>
                <w:highlight w:val="none"/>
              </w:rPr>
              <w:t>根据综合得分由高到低顺序推荐前3名</w:t>
            </w:r>
          </w:p>
        </w:tc>
      </w:tr>
      <w:tr w14:paraId="52B2A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383DC708">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7.2</w:t>
            </w:r>
          </w:p>
        </w:tc>
        <w:tc>
          <w:tcPr>
            <w:tcW w:w="2121" w:type="dxa"/>
            <w:noWrap w:val="0"/>
            <w:vAlign w:val="center"/>
          </w:tcPr>
          <w:p w14:paraId="6F61830F">
            <w:pPr>
              <w:pStyle w:val="13"/>
              <w:jc w:val="left"/>
              <w:rPr>
                <w:rFonts w:hint="eastAsia" w:hAnsi="宋体"/>
                <w:highlight w:val="none"/>
              </w:rPr>
            </w:pPr>
            <w:r>
              <w:rPr>
                <w:rFonts w:hint="eastAsia" w:hAnsi="宋体"/>
                <w:highlight w:val="none"/>
                <w:lang w:val="en-US" w:eastAsia="zh-CN"/>
              </w:rPr>
              <w:t>成交</w:t>
            </w:r>
            <w:r>
              <w:rPr>
                <w:rFonts w:hint="eastAsia" w:hAnsi="宋体"/>
                <w:highlight w:val="none"/>
              </w:rPr>
              <w:t>结果公告媒介及期限</w:t>
            </w:r>
          </w:p>
        </w:tc>
        <w:tc>
          <w:tcPr>
            <w:tcW w:w="6751" w:type="dxa"/>
            <w:noWrap w:val="0"/>
            <w:vAlign w:val="center"/>
          </w:tcPr>
          <w:p w14:paraId="3524C4B8">
            <w:pPr>
              <w:pStyle w:val="13"/>
              <w:jc w:val="left"/>
              <w:rPr>
                <w:rFonts w:hint="eastAsia" w:hAnsi="宋体"/>
                <w:highlight w:val="none"/>
              </w:rPr>
            </w:pPr>
            <w:r>
              <w:rPr>
                <w:rFonts w:hint="eastAsia" w:hAnsi="宋体"/>
                <w:highlight w:val="none"/>
                <w:lang w:val="zh-CN"/>
              </w:rPr>
              <w:t>公示媒介：</w:t>
            </w:r>
            <w:r>
              <w:rPr>
                <w:rFonts w:hint="eastAsia" w:hAnsi="宋体"/>
                <w:highlight w:val="none"/>
                <w:lang w:val="en-US" w:eastAsia="zh-CN"/>
              </w:rPr>
              <w:t>在</w:t>
            </w:r>
            <w:r>
              <w:rPr>
                <w:rFonts w:hint="eastAsia" w:hAnsi="宋体"/>
                <w:color w:val="000000"/>
                <w:highlight w:val="none"/>
                <w:lang w:bidi="ar"/>
              </w:rPr>
              <w:t>“</w:t>
            </w:r>
            <w:r>
              <w:rPr>
                <w:rFonts w:hint="eastAsia" w:hAnsi="宋体"/>
                <w:color w:val="000000"/>
                <w:highlight w:val="none"/>
                <w:lang w:val="zh-CN" w:bidi="ar"/>
              </w:rPr>
              <w:t>政采云</w:t>
            </w:r>
            <w:r>
              <w:rPr>
                <w:rFonts w:hint="eastAsia" w:hAnsi="宋体"/>
                <w:color w:val="000000"/>
                <w:highlight w:val="none"/>
                <w:lang w:bidi="ar"/>
              </w:rPr>
              <w:t>”</w:t>
            </w:r>
            <w:r>
              <w:rPr>
                <w:rFonts w:hint="eastAsia" w:hAnsi="宋体"/>
                <w:color w:val="000000"/>
                <w:highlight w:val="none"/>
                <w:lang w:val="zh-CN" w:bidi="ar"/>
              </w:rPr>
              <w:t>平台</w:t>
            </w:r>
            <w:r>
              <w:rPr>
                <w:rFonts w:hint="eastAsia" w:hAnsi="宋体"/>
                <w:color w:val="000000"/>
                <w:highlight w:val="none"/>
                <w:lang w:bidi="ar"/>
              </w:rPr>
              <w:t>（http:// www.zcygov.cn）</w:t>
            </w:r>
            <w:r>
              <w:rPr>
                <w:rFonts w:hint="eastAsia" w:ascii="宋体" w:hAnsi="宋体" w:eastAsia="宋体" w:cs="Times New Roman"/>
                <w:kern w:val="2"/>
                <w:sz w:val="21"/>
                <w:szCs w:val="21"/>
                <w:highlight w:val="none"/>
                <w:lang w:val="en-US" w:eastAsia="zh-CN"/>
              </w:rPr>
              <w:t>上发布，并</w:t>
            </w:r>
            <w:r>
              <w:rPr>
                <w:rFonts w:hint="eastAsia" w:ascii="宋体" w:hAnsi="宋体" w:eastAsia="宋体" w:cs="宋体"/>
                <w:i w:val="0"/>
                <w:iCs w:val="0"/>
                <w:caps w:val="0"/>
                <w:color w:val="auto"/>
                <w:spacing w:val="0"/>
                <w:kern w:val="2"/>
                <w:sz w:val="21"/>
                <w:szCs w:val="21"/>
                <w:highlight w:val="none"/>
                <w:shd w:val="clear" w:color="auto" w:fill="FFFFFF"/>
              </w:rPr>
              <w:t>依据《关于进一步规范招标采购公告和公示信息发布工作的通知》</w:t>
            </w:r>
            <w:r>
              <w:rPr>
                <w:rFonts w:hint="eastAsia" w:ascii="宋体" w:hAnsi="宋体" w:eastAsia="宋体" w:cs="宋体"/>
                <w:i w:val="0"/>
                <w:iCs w:val="0"/>
                <w:caps w:val="0"/>
                <w:color w:val="auto"/>
                <w:spacing w:val="0"/>
                <w:kern w:val="2"/>
                <w:sz w:val="21"/>
                <w:szCs w:val="21"/>
                <w:highlight w:val="none"/>
                <w:shd w:val="clear" w:color="auto" w:fill="FFFFFF"/>
                <w:lang w:eastAsia="zh-CN"/>
              </w:rPr>
              <w:t>（吉政公办〔2018〕65号）</w:t>
            </w:r>
            <w:r>
              <w:rPr>
                <w:rFonts w:hint="eastAsia" w:ascii="宋体" w:hAnsi="宋体" w:eastAsia="宋体" w:cs="宋体"/>
                <w:i w:val="0"/>
                <w:iCs w:val="0"/>
                <w:caps w:val="0"/>
                <w:color w:val="auto"/>
                <w:spacing w:val="0"/>
                <w:kern w:val="2"/>
                <w:sz w:val="21"/>
                <w:szCs w:val="21"/>
                <w:highlight w:val="none"/>
                <w:shd w:val="clear" w:color="auto" w:fill="FFFFFF"/>
                <w:lang w:val="en-US" w:eastAsia="zh-CN"/>
              </w:rPr>
              <w:t>推送到</w:t>
            </w:r>
            <w:r>
              <w:rPr>
                <w:rFonts w:hint="eastAsia"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lang w:val="en-US" w:eastAsia="zh-CN"/>
              </w:rPr>
              <w:t>吉林省</w:t>
            </w:r>
            <w:r>
              <w:rPr>
                <w:rFonts w:hint="eastAsia" w:ascii="宋体" w:hAnsi="宋体" w:eastAsia="宋体" w:cs="Times New Roman"/>
                <w:color w:val="auto"/>
                <w:kern w:val="2"/>
                <w:sz w:val="21"/>
                <w:szCs w:val="21"/>
                <w:highlight w:val="none"/>
                <w:lang w:val="zh-CN"/>
              </w:rPr>
              <w:t>政府采购网》《吉林省公</w:t>
            </w:r>
            <w:r>
              <w:rPr>
                <w:rFonts w:hint="eastAsia" w:ascii="宋体" w:hAnsi="宋体" w:eastAsia="宋体" w:cs="Times New Roman"/>
                <w:kern w:val="2"/>
                <w:sz w:val="21"/>
                <w:szCs w:val="21"/>
                <w:highlight w:val="none"/>
                <w:lang w:val="zh-CN"/>
              </w:rPr>
              <w:t>共资源交易公共服务平台》</w:t>
            </w:r>
          </w:p>
          <w:p w14:paraId="6B1E0EB1">
            <w:pPr>
              <w:pStyle w:val="13"/>
              <w:jc w:val="left"/>
              <w:rPr>
                <w:rFonts w:hint="eastAsia" w:hAnsi="宋体"/>
                <w:highlight w:val="none"/>
              </w:rPr>
            </w:pPr>
            <w:r>
              <w:rPr>
                <w:rFonts w:hint="eastAsia" w:hAnsi="宋体"/>
                <w:highlight w:val="none"/>
              </w:rPr>
              <w:t>公示期限：1</w:t>
            </w:r>
            <w:r>
              <w:rPr>
                <w:rFonts w:hint="eastAsia" w:hAnsi="宋体"/>
                <w:highlight w:val="none"/>
                <w:lang w:val="en-US" w:eastAsia="zh-CN"/>
              </w:rPr>
              <w:t>个工作</w:t>
            </w:r>
            <w:r>
              <w:rPr>
                <w:rFonts w:hint="eastAsia" w:hAnsi="宋体"/>
                <w:highlight w:val="none"/>
              </w:rPr>
              <w:t>日</w:t>
            </w:r>
          </w:p>
        </w:tc>
      </w:tr>
      <w:tr w14:paraId="02724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22FFF45F">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8.1</w:t>
            </w:r>
          </w:p>
        </w:tc>
        <w:tc>
          <w:tcPr>
            <w:tcW w:w="2121" w:type="dxa"/>
            <w:noWrap w:val="0"/>
            <w:vAlign w:val="center"/>
          </w:tcPr>
          <w:p w14:paraId="168037C6">
            <w:pPr>
              <w:pStyle w:val="13"/>
              <w:jc w:val="left"/>
              <w:rPr>
                <w:rFonts w:hint="eastAsia" w:hAnsi="宋体"/>
                <w:highlight w:val="none"/>
              </w:rPr>
            </w:pPr>
            <w:r>
              <w:rPr>
                <w:rFonts w:hint="eastAsia" w:hAnsi="宋体"/>
                <w:highlight w:val="none"/>
              </w:rPr>
              <w:t>履约担保</w:t>
            </w:r>
          </w:p>
        </w:tc>
        <w:tc>
          <w:tcPr>
            <w:tcW w:w="6751" w:type="dxa"/>
            <w:noWrap w:val="0"/>
            <w:vAlign w:val="center"/>
          </w:tcPr>
          <w:p w14:paraId="4A45B0EF">
            <w:pPr>
              <w:pStyle w:val="13"/>
              <w:jc w:val="left"/>
              <w:rPr>
                <w:rFonts w:hint="eastAsia" w:hAnsi="宋体"/>
                <w:highlight w:val="none"/>
              </w:rPr>
            </w:pPr>
            <w:r>
              <w:rPr>
                <w:rFonts w:hint="eastAsia" w:hAnsi="宋体"/>
                <w:highlight w:val="none"/>
              </w:rPr>
              <w:t>履约担保的形式：/</w:t>
            </w:r>
          </w:p>
          <w:p w14:paraId="71D48F51">
            <w:pPr>
              <w:pStyle w:val="13"/>
              <w:jc w:val="left"/>
              <w:rPr>
                <w:rFonts w:hint="eastAsia" w:hAnsi="宋体"/>
                <w:highlight w:val="none"/>
              </w:rPr>
            </w:pPr>
            <w:r>
              <w:rPr>
                <w:rFonts w:hint="eastAsia" w:hAnsi="宋体"/>
                <w:highlight w:val="none"/>
              </w:rPr>
              <w:t>履约担保的金额：/</w:t>
            </w:r>
          </w:p>
        </w:tc>
      </w:tr>
      <w:tr w14:paraId="25CBF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7B60EB0D">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10</w:t>
            </w:r>
          </w:p>
        </w:tc>
        <w:tc>
          <w:tcPr>
            <w:tcW w:w="8872" w:type="dxa"/>
            <w:gridSpan w:val="2"/>
            <w:noWrap w:val="0"/>
            <w:vAlign w:val="center"/>
          </w:tcPr>
          <w:p w14:paraId="37FD31C4">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需要补充的其他内容</w:t>
            </w:r>
          </w:p>
        </w:tc>
      </w:tr>
      <w:tr w14:paraId="44B94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4AE05A24">
            <w:pPr>
              <w:autoSpaceDE w:val="0"/>
              <w:autoSpaceDN w:val="0"/>
              <w:adjustRightInd w:val="0"/>
              <w:spacing w:before="120" w:beforeLines="50" w:after="120" w:afterLines="5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10.1</w:t>
            </w:r>
          </w:p>
        </w:tc>
        <w:tc>
          <w:tcPr>
            <w:tcW w:w="2121" w:type="dxa"/>
            <w:noWrap w:val="0"/>
            <w:vAlign w:val="center"/>
          </w:tcPr>
          <w:p w14:paraId="2243F6DF">
            <w:pPr>
              <w:pStyle w:val="13"/>
              <w:jc w:val="center"/>
              <w:rPr>
                <w:rFonts w:hint="eastAsia" w:hAnsi="宋体"/>
                <w:highlight w:val="none"/>
                <w:lang w:val="en-US" w:eastAsia="zh-CN"/>
              </w:rPr>
            </w:pPr>
            <w:r>
              <w:rPr>
                <w:rFonts w:hint="eastAsia" w:hAnsi="宋体"/>
                <w:bCs/>
                <w:highlight w:val="none"/>
              </w:rPr>
              <w:t>最高</w:t>
            </w:r>
            <w:r>
              <w:rPr>
                <w:rFonts w:hint="eastAsia" w:hAnsi="宋体"/>
                <w:bCs/>
                <w:highlight w:val="none"/>
                <w:lang w:val="en-US" w:eastAsia="zh-CN"/>
              </w:rPr>
              <w:t>磋商</w:t>
            </w:r>
            <w:r>
              <w:rPr>
                <w:rFonts w:hint="eastAsia" w:hAnsi="宋体"/>
                <w:bCs/>
                <w:highlight w:val="none"/>
              </w:rPr>
              <w:t>限价</w:t>
            </w:r>
          </w:p>
        </w:tc>
        <w:tc>
          <w:tcPr>
            <w:tcW w:w="6751" w:type="dxa"/>
            <w:noWrap w:val="0"/>
            <w:vAlign w:val="center"/>
          </w:tcPr>
          <w:p w14:paraId="02ADA0AF">
            <w:pPr>
              <w:pStyle w:val="13"/>
              <w:jc w:val="left"/>
              <w:rPr>
                <w:rFonts w:hint="eastAsia" w:ascii="宋体" w:hAnsi="宋体" w:cs="宋体"/>
                <w:color w:val="auto"/>
                <w:szCs w:val="21"/>
                <w:highlight w:val="none"/>
              </w:rPr>
            </w:pPr>
            <w:r>
              <w:rPr>
                <w:rFonts w:hint="eastAsia" w:hAnsi="宋体" w:cs="宋体"/>
                <w:highlight w:val="none"/>
                <w:lang w:val="en-US" w:eastAsia="zh-CN" w:bidi="ar"/>
              </w:rPr>
              <w:t>1900000</w:t>
            </w:r>
            <w:r>
              <w:rPr>
                <w:rFonts w:hint="eastAsia" w:ascii="宋体" w:hAnsi="宋体" w:eastAsia="宋体" w:cs="宋体"/>
                <w:highlight w:val="none"/>
                <w:lang w:val="zh-CN" w:eastAsia="zh-CN" w:bidi="ar"/>
              </w:rPr>
              <w:t>元</w:t>
            </w:r>
          </w:p>
        </w:tc>
      </w:tr>
      <w:tr w14:paraId="40314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30F1433A">
            <w:pPr>
              <w:autoSpaceDE w:val="0"/>
              <w:autoSpaceDN w:val="0"/>
              <w:adjustRightInd w:val="0"/>
              <w:spacing w:before="120" w:beforeLines="50" w:after="120" w:afterLines="50" w:line="240" w:lineRule="auto"/>
              <w:jc w:val="center"/>
              <w:rPr>
                <w:rFonts w:hint="eastAsia" w:ascii="宋体" w:hAnsi="宋体" w:eastAsia="宋体" w:cs="宋体"/>
                <w:szCs w:val="21"/>
                <w:highlight w:val="none"/>
                <w:lang w:eastAsia="zh-CN"/>
              </w:rPr>
            </w:pPr>
            <w:r>
              <w:rPr>
                <w:rFonts w:hint="eastAsia" w:ascii="宋体" w:hAnsi="宋体" w:cs="宋体"/>
                <w:szCs w:val="21"/>
                <w:highlight w:val="none"/>
              </w:rPr>
              <w:t>10.</w:t>
            </w:r>
            <w:r>
              <w:rPr>
                <w:rFonts w:hint="eastAsia" w:ascii="宋体" w:hAnsi="宋体" w:cs="宋体"/>
                <w:szCs w:val="21"/>
                <w:highlight w:val="none"/>
                <w:lang w:val="en-US" w:eastAsia="zh-CN"/>
              </w:rPr>
              <w:t>2</w:t>
            </w:r>
          </w:p>
        </w:tc>
        <w:tc>
          <w:tcPr>
            <w:tcW w:w="2121" w:type="dxa"/>
            <w:noWrap w:val="0"/>
            <w:vAlign w:val="center"/>
          </w:tcPr>
          <w:p w14:paraId="0D66ADCA">
            <w:pPr>
              <w:pStyle w:val="13"/>
              <w:spacing w:line="240" w:lineRule="auto"/>
              <w:jc w:val="center"/>
              <w:rPr>
                <w:rFonts w:hint="eastAsia" w:hAnsi="宋体"/>
                <w:highlight w:val="none"/>
              </w:rPr>
            </w:pPr>
            <w:r>
              <w:rPr>
                <w:rFonts w:hint="eastAsia" w:hAnsi="宋体"/>
                <w:highlight w:val="none"/>
                <w:lang w:val="en-US" w:eastAsia="zh-CN"/>
              </w:rPr>
              <w:t>采购</w:t>
            </w:r>
            <w:r>
              <w:rPr>
                <w:rFonts w:hint="eastAsia" w:hAnsi="宋体"/>
                <w:highlight w:val="none"/>
              </w:rPr>
              <w:t>代理服务费</w:t>
            </w:r>
          </w:p>
        </w:tc>
        <w:tc>
          <w:tcPr>
            <w:tcW w:w="6751" w:type="dxa"/>
            <w:noWrap w:val="0"/>
            <w:vAlign w:val="center"/>
          </w:tcPr>
          <w:p w14:paraId="034C7862">
            <w:pPr>
              <w:pStyle w:val="7"/>
              <w:jc w:val="left"/>
              <w:rPr>
                <w:rFonts w:hint="eastAsia" w:ascii="宋体" w:hAnsi="宋体"/>
                <w:bCs/>
                <w:color w:val="auto"/>
                <w:kern w:val="15"/>
                <w:szCs w:val="21"/>
                <w:highlight w:val="none"/>
              </w:rPr>
            </w:pPr>
            <w:r>
              <w:rPr>
                <w:rFonts w:hint="eastAsia" w:ascii="宋体" w:hAnsi="宋体"/>
                <w:szCs w:val="21"/>
                <w:highlight w:val="none"/>
              </w:rPr>
              <w:t>采购代理服务费</w:t>
            </w:r>
            <w:r>
              <w:rPr>
                <w:rFonts w:hint="eastAsia" w:ascii="宋体" w:hAnsi="宋体" w:cs="宋体"/>
                <w:szCs w:val="21"/>
                <w:highlight w:val="none"/>
              </w:rPr>
              <w:t>由</w:t>
            </w:r>
            <w:r>
              <w:rPr>
                <w:rFonts w:hint="eastAsia" w:ascii="宋体" w:hAnsi="宋体" w:cs="宋体"/>
                <w:szCs w:val="21"/>
                <w:highlight w:val="none"/>
                <w:lang w:val="en-US" w:eastAsia="zh-CN"/>
              </w:rPr>
              <w:t>成交供应商</w:t>
            </w:r>
            <w:r>
              <w:rPr>
                <w:rFonts w:hint="eastAsia" w:ascii="宋体" w:hAnsi="宋体" w:cs="宋体"/>
                <w:color w:val="auto"/>
                <w:szCs w:val="21"/>
                <w:highlight w:val="none"/>
              </w:rPr>
              <w:t>支付</w:t>
            </w:r>
            <w:r>
              <w:rPr>
                <w:rFonts w:hint="eastAsia" w:ascii="宋体" w:hAnsi="宋体"/>
                <w:bCs/>
                <w:color w:val="auto"/>
                <w:kern w:val="15"/>
                <w:szCs w:val="21"/>
                <w:highlight w:val="none"/>
              </w:rPr>
              <w:t>。</w:t>
            </w:r>
          </w:p>
          <w:p w14:paraId="2E04875D">
            <w:pPr>
              <w:pStyle w:val="7"/>
              <w:jc w:val="left"/>
              <w:rPr>
                <w:rFonts w:hint="default" w:hAnsi="宋体"/>
                <w:color w:val="FF0000"/>
                <w:highlight w:val="none"/>
                <w:lang w:val="en-US"/>
              </w:rPr>
            </w:pPr>
            <w:r>
              <w:rPr>
                <w:rFonts w:hint="eastAsia" w:ascii="宋体" w:hAnsi="宋体" w:cs="宋体"/>
                <w:color w:val="auto"/>
                <w:szCs w:val="21"/>
                <w:highlight w:val="none"/>
              </w:rPr>
              <w:t>采购代理费</w:t>
            </w:r>
            <w:r>
              <w:rPr>
                <w:rFonts w:hint="eastAsia" w:ascii="宋体" w:hAnsi="宋体" w:eastAsia="宋体" w:cs="宋体"/>
                <w:b w:val="0"/>
                <w:bCs w:val="0"/>
                <w:color w:val="auto"/>
                <w:sz w:val="21"/>
                <w:szCs w:val="21"/>
                <w:highlight w:val="none"/>
                <w:lang w:val="zh-CN"/>
              </w:rPr>
              <w:t>执行国家发改价格〔2015〕299号文件</w:t>
            </w:r>
            <w:r>
              <w:rPr>
                <w:rFonts w:hint="eastAsia" w:ascii="宋体" w:hAnsi="宋体" w:eastAsia="宋体" w:cs="宋体"/>
                <w:b w:val="0"/>
                <w:bCs w:val="0"/>
                <w:color w:val="auto"/>
                <w:sz w:val="21"/>
                <w:szCs w:val="21"/>
                <w:highlight w:val="none"/>
                <w:lang w:val="en-US" w:eastAsia="zh-CN"/>
              </w:rPr>
              <w:t>要求，</w:t>
            </w:r>
            <w:r>
              <w:rPr>
                <w:rFonts w:hint="eastAsia" w:ascii="宋体" w:hAnsi="宋体" w:cs="宋体"/>
                <w:b w:val="0"/>
                <w:bCs w:val="0"/>
                <w:color w:val="auto"/>
                <w:sz w:val="21"/>
                <w:szCs w:val="21"/>
                <w:highlight w:val="none"/>
                <w:lang w:val="en-US" w:eastAsia="zh-CN"/>
              </w:rPr>
              <w:t>按成交金额1.5%收取采购代理服务费。</w:t>
            </w:r>
          </w:p>
        </w:tc>
      </w:tr>
    </w:tbl>
    <w:p w14:paraId="2A844C8A">
      <w:pPr>
        <w:spacing w:before="120" w:beforeLines="50" w:after="120" w:afterLines="50"/>
        <w:rPr>
          <w:rFonts w:ascii="宋体" w:hAnsi="宋体" w:cs="宋体"/>
          <w:szCs w:val="21"/>
          <w:highlight w:val="none"/>
        </w:rPr>
      </w:pPr>
      <w:r>
        <w:rPr>
          <w:rFonts w:hint="eastAsia" w:ascii="宋体" w:hAnsi="宋体"/>
          <w:b/>
          <w:highlight w:val="none"/>
        </w:rPr>
        <w:t>注：</w:t>
      </w:r>
      <w:r>
        <w:rPr>
          <w:rFonts w:hint="eastAsia" w:ascii="宋体" w:hAnsi="宋体"/>
          <w:b/>
          <w:highlight w:val="none"/>
          <w:lang w:val="en-US" w:eastAsia="zh-CN"/>
        </w:rPr>
        <w:t>竞争性磋商</w:t>
      </w:r>
      <w:r>
        <w:rPr>
          <w:rFonts w:hint="eastAsia" w:ascii="宋体" w:hAnsi="宋体"/>
          <w:b/>
          <w:highlight w:val="none"/>
        </w:rPr>
        <w:t>公告与</w:t>
      </w:r>
      <w:r>
        <w:rPr>
          <w:rFonts w:hint="eastAsia" w:ascii="宋体" w:hAnsi="宋体"/>
          <w:b/>
          <w:highlight w:val="none"/>
          <w:lang w:val="en-US" w:eastAsia="zh-CN"/>
        </w:rPr>
        <w:t>磋商</w:t>
      </w:r>
      <w:r>
        <w:rPr>
          <w:rFonts w:hint="eastAsia" w:ascii="宋体" w:hAnsi="宋体"/>
          <w:b/>
          <w:highlight w:val="none"/>
        </w:rPr>
        <w:t>文件不符之处以本</w:t>
      </w:r>
      <w:r>
        <w:rPr>
          <w:rFonts w:hint="eastAsia" w:ascii="宋体" w:hAnsi="宋体"/>
          <w:b/>
          <w:highlight w:val="none"/>
          <w:lang w:val="en-US" w:eastAsia="zh-CN"/>
        </w:rPr>
        <w:t>磋商</w:t>
      </w:r>
      <w:r>
        <w:rPr>
          <w:rFonts w:hint="eastAsia" w:ascii="宋体" w:hAnsi="宋体"/>
          <w:b/>
          <w:highlight w:val="none"/>
        </w:rPr>
        <w:t>文件</w:t>
      </w:r>
      <w:r>
        <w:rPr>
          <w:rFonts w:hint="eastAsia" w:ascii="宋体" w:hAnsi="宋体"/>
          <w:b/>
          <w:highlight w:val="none"/>
          <w:lang w:val="en-US" w:eastAsia="zh-CN"/>
        </w:rPr>
        <w:t>供应商须知前附表</w:t>
      </w:r>
      <w:r>
        <w:rPr>
          <w:rFonts w:hint="eastAsia" w:ascii="宋体" w:hAnsi="宋体"/>
          <w:b/>
          <w:highlight w:val="none"/>
        </w:rPr>
        <w:t>为准。</w:t>
      </w:r>
    </w:p>
    <w:p w14:paraId="2FA8CB56">
      <w:pPr>
        <w:rPr>
          <w:rFonts w:ascii="宋体" w:hAnsi="宋体" w:cs="宋体"/>
          <w:szCs w:val="21"/>
          <w:highlight w:val="none"/>
        </w:rPr>
        <w:sectPr>
          <w:footerReference r:id="rId6" w:type="default"/>
          <w:pgSz w:w="11906" w:h="16838"/>
          <w:pgMar w:top="1418" w:right="1532" w:bottom="1418" w:left="1354" w:header="1020" w:footer="1134" w:gutter="0"/>
          <w:pgNumType w:fmt="decimal" w:start="1"/>
          <w:cols w:space="720" w:num="1"/>
          <w:docGrid w:linePitch="312" w:charSpace="0"/>
        </w:sectPr>
      </w:pPr>
    </w:p>
    <w:p w14:paraId="5B70C2D2">
      <w:pPr>
        <w:rPr>
          <w:highlight w:val="none"/>
        </w:rPr>
      </w:pPr>
    </w:p>
    <w:p w14:paraId="4A6AEDB7">
      <w:pPr>
        <w:spacing w:line="360" w:lineRule="auto"/>
        <w:jc w:val="center"/>
        <w:outlineLvl w:val="1"/>
        <w:rPr>
          <w:rFonts w:ascii="宋体" w:hAnsi="宋体" w:cs="宋体"/>
          <w:b/>
          <w:sz w:val="28"/>
          <w:szCs w:val="28"/>
          <w:highlight w:val="none"/>
        </w:rPr>
      </w:pPr>
      <w:bookmarkStart w:id="13" w:name="_Toc7342"/>
      <w:bookmarkStart w:id="14" w:name="_Toc14075"/>
      <w:bookmarkStart w:id="15" w:name="_Toc32177"/>
      <w:r>
        <w:rPr>
          <w:rFonts w:hint="eastAsia" w:ascii="宋体" w:hAnsi="宋体" w:cs="宋体"/>
          <w:b/>
          <w:sz w:val="32"/>
          <w:szCs w:val="32"/>
          <w:highlight w:val="none"/>
        </w:rPr>
        <w:t>供应商须知正文部分</w:t>
      </w:r>
      <w:bookmarkEnd w:id="13"/>
      <w:bookmarkEnd w:id="14"/>
      <w:bookmarkEnd w:id="15"/>
    </w:p>
    <w:p w14:paraId="2EA45498">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Cs w:val="21"/>
          <w:highlight w:val="none"/>
        </w:rPr>
      </w:pPr>
      <w:bookmarkStart w:id="16" w:name="_Toc18636"/>
      <w:bookmarkStart w:id="17" w:name="_Toc19699"/>
      <w:bookmarkStart w:id="18" w:name="_Toc19935"/>
      <w:r>
        <w:rPr>
          <w:rFonts w:hint="eastAsia" w:ascii="宋体" w:hAnsi="宋体" w:cs="宋体"/>
          <w:b/>
          <w:sz w:val="28"/>
          <w:szCs w:val="28"/>
          <w:highlight w:val="none"/>
        </w:rPr>
        <w:t>1．总则</w:t>
      </w:r>
      <w:bookmarkEnd w:id="16"/>
      <w:bookmarkEnd w:id="17"/>
      <w:bookmarkEnd w:id="18"/>
    </w:p>
    <w:p w14:paraId="5D174F1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供应商应仔细阅读本磋商文件的所有内容（包括答疑、补充、澄清以及修改等），按照磋商文件要求以及格式编制响应文件，并保证其真实性，否则一切后果自负。</w:t>
      </w:r>
    </w:p>
    <w:p w14:paraId="4F9745B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1.1 项目概况</w:t>
      </w:r>
    </w:p>
    <w:p w14:paraId="1E0A5E6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1.1.1根据《中华人民共和国政府采购法》《中华人民共和国政府采购法实施条例》《财政部关于印发政府采购竞争性磋商采购方式管理暂行办法的通知》等有关法律、法规和规章的规定，本采购项目已具备采购条件，现以竞争性磋商方式对本项目进行采购。</w:t>
      </w:r>
    </w:p>
    <w:p w14:paraId="4003147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1.1.2 本采购项目采购人：见供应商须知前附表。</w:t>
      </w:r>
    </w:p>
    <w:p w14:paraId="3F5C1E2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1.1.3 本采购项目采购代理机构：见供应商须知前附表。</w:t>
      </w:r>
    </w:p>
    <w:p w14:paraId="61F49C6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1.1.4 供应商：系指响应采购要求且符合磋商文件规定的资格条件和参加磋商报价竞争的法人、其他组织或者自然人。</w:t>
      </w:r>
    </w:p>
    <w:p w14:paraId="6E55B7E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1.1.5 磋商小组：系指根据法律法规规定，由采购人代表和有关专家组成以确定成交人的临时组织。</w:t>
      </w:r>
    </w:p>
    <w:p w14:paraId="02FF56A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1.1.6 成交人：系指经磋商确定的满足磋商文件实质性响应要求且经评审综合得分最高的，取得与采购人签订合同资格的供应商。</w:t>
      </w:r>
    </w:p>
    <w:p w14:paraId="67F837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1.1.7本采购项目名称：见供应商须知前附表。</w:t>
      </w:r>
    </w:p>
    <w:p w14:paraId="7145E8E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1.1.8本采购项目</w:t>
      </w:r>
      <w:r>
        <w:rPr>
          <w:rFonts w:hint="eastAsia" w:ascii="宋体" w:hAnsi="宋体" w:cs="宋体"/>
          <w:szCs w:val="21"/>
          <w:highlight w:val="none"/>
          <w:lang w:val="en-US" w:eastAsia="zh-CN"/>
        </w:rPr>
        <w:t>服务</w:t>
      </w:r>
      <w:r>
        <w:rPr>
          <w:rFonts w:hint="eastAsia" w:ascii="宋体" w:hAnsi="宋体" w:cs="宋体"/>
          <w:szCs w:val="21"/>
          <w:highlight w:val="none"/>
        </w:rPr>
        <w:t>地点：见供应商须知前附表。</w:t>
      </w:r>
    </w:p>
    <w:p w14:paraId="5D23CA0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1.1.9本采购项目预算：见供应商须知前附表。</w:t>
      </w:r>
    </w:p>
    <w:p w14:paraId="5BADBDE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1.1.10本采购项目标段划分：见供应商须知前附表</w:t>
      </w:r>
    </w:p>
    <w:p w14:paraId="3D59134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1.2 资金来源和落实情况</w:t>
      </w:r>
    </w:p>
    <w:p w14:paraId="629666A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1.2.1 本采购项目的资金来源：见供应商须知前附表。</w:t>
      </w:r>
    </w:p>
    <w:p w14:paraId="7A1EF2B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1.2.2 本采购项目的出资比例：见供应商须知前附表。</w:t>
      </w:r>
    </w:p>
    <w:p w14:paraId="18DB4A3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1.2.3 本采购项目的资金落实情况：见供应商须知前附表。</w:t>
      </w:r>
    </w:p>
    <w:p w14:paraId="7D24B2A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1.3 采购范围、合同履行期限和工程质量要求</w:t>
      </w:r>
    </w:p>
    <w:p w14:paraId="0D981AB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1.3.1 本次</w:t>
      </w:r>
      <w:r>
        <w:rPr>
          <w:rFonts w:hint="eastAsia" w:ascii="宋体" w:hAnsi="宋体" w:cs="宋体"/>
          <w:szCs w:val="21"/>
          <w:highlight w:val="none"/>
          <w:lang w:val="en-US" w:eastAsia="zh-CN"/>
        </w:rPr>
        <w:t>采购</w:t>
      </w:r>
      <w:r>
        <w:rPr>
          <w:rFonts w:hint="eastAsia" w:ascii="宋体" w:hAnsi="宋体" w:cs="宋体"/>
          <w:szCs w:val="21"/>
          <w:highlight w:val="none"/>
        </w:rPr>
        <w:t>范围：见供应商须知前附表。</w:t>
      </w:r>
    </w:p>
    <w:p w14:paraId="35FA20B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1.3.2 本采购项目的合同履行期限：见供应商须知前附表。</w:t>
      </w:r>
    </w:p>
    <w:p w14:paraId="65ECA2A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1.3.3 本采购项目的</w:t>
      </w:r>
      <w:r>
        <w:rPr>
          <w:rFonts w:hint="eastAsia" w:ascii="宋体" w:hAnsi="宋体" w:cs="宋体"/>
          <w:szCs w:val="21"/>
          <w:highlight w:val="none"/>
          <w:lang w:val="en-US" w:eastAsia="zh-CN"/>
        </w:rPr>
        <w:t>服务标准及要</w:t>
      </w:r>
      <w:r>
        <w:rPr>
          <w:rFonts w:hint="eastAsia" w:ascii="宋体" w:hAnsi="宋体" w:cs="宋体"/>
          <w:szCs w:val="21"/>
          <w:highlight w:val="none"/>
        </w:rPr>
        <w:t>求：见供应商须知前附表。</w:t>
      </w:r>
    </w:p>
    <w:p w14:paraId="19D05C4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1.4 供应商资格要求</w:t>
      </w:r>
    </w:p>
    <w:p w14:paraId="18CD6B1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1.4.1 供应商应具备承担本项目的资质条件、能力和信誉</w:t>
      </w:r>
      <w:r>
        <w:rPr>
          <w:rFonts w:hint="eastAsia" w:ascii="宋体" w:hAnsi="宋体" w:cs="宋体"/>
          <w:szCs w:val="21"/>
          <w:highlight w:val="none"/>
          <w:lang w:eastAsia="zh-CN"/>
        </w:rPr>
        <w:t>：</w:t>
      </w:r>
      <w:r>
        <w:rPr>
          <w:rFonts w:hint="eastAsia" w:ascii="宋体" w:hAnsi="宋体" w:cs="宋体"/>
          <w:szCs w:val="21"/>
          <w:highlight w:val="none"/>
        </w:rPr>
        <w:t>见供应商须知前附表。</w:t>
      </w:r>
    </w:p>
    <w:p w14:paraId="5C3548B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1.4.2供应商须知前附表规定接受联合体磋商的，联合体除应符合本章第 1.4.1项和供应商须知前附表的要求外，还应遵守以下规定：</w:t>
      </w:r>
    </w:p>
    <w:p w14:paraId="23E56CF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（1）联合体各方应按竞争性磋商文件提供的格式签订联合体协议书，明确联合体牵头人和各方权利义务，并承诺就成交项目向采购人承担连带责任；</w:t>
      </w:r>
    </w:p>
    <w:p w14:paraId="5644BE5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（2）由同一专业的单位组成的联合体，按照资质等级较低的单位确定资质等级；</w:t>
      </w:r>
    </w:p>
    <w:p w14:paraId="07CDFB8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（3）联合体各方不得再以自己名义单独或参加其他联合体在同一标段中磋商；</w:t>
      </w:r>
    </w:p>
    <w:p w14:paraId="2D487AF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联合体各方应分别按照本竞争性磋商文件的要求，填写竞争性磋商响应文件中的相应表格，并由联合体牵头人负责对联合体各成员的资料进行统一汇总后一并提交给采购人；联合体牵头人所提交的竞争性磋商响应文件应认为已代表了联合体各成员的真实情况；</w:t>
      </w:r>
    </w:p>
    <w:p w14:paraId="1FDEA2E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（5）尽管委任了联合体牵头人，但联合体各成员在磋商、签订合同与履行合同过程中，仍负有连带的和各自的法律责任。</w:t>
      </w:r>
    </w:p>
    <w:p w14:paraId="136CDB0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1.4.3供应商（包括联合体各成员）不得与本标段相关单位存在下列关联关系：</w:t>
      </w:r>
    </w:p>
    <w:p w14:paraId="78479B8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（1）为采购人不具有独立法人资格的附属机构（单位）；</w:t>
      </w:r>
    </w:p>
    <w:p w14:paraId="1D094B6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）为本标段的</w:t>
      </w:r>
      <w:r>
        <w:rPr>
          <w:rFonts w:hint="eastAsia" w:ascii="宋体" w:hAnsi="宋体" w:cs="宋体"/>
          <w:szCs w:val="21"/>
          <w:highlight w:val="none"/>
          <w:lang w:val="en-US" w:eastAsia="zh-CN"/>
        </w:rPr>
        <w:t>采购</w:t>
      </w:r>
      <w:r>
        <w:rPr>
          <w:rFonts w:hint="eastAsia" w:ascii="宋体" w:hAnsi="宋体" w:cs="宋体"/>
          <w:szCs w:val="21"/>
          <w:highlight w:val="none"/>
        </w:rPr>
        <w:t>代理机构；</w:t>
      </w:r>
    </w:p>
    <w:p w14:paraId="0D511F1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）与本标段的监理人或代建人或</w:t>
      </w:r>
      <w:r>
        <w:rPr>
          <w:rFonts w:hint="eastAsia" w:ascii="宋体" w:hAnsi="宋体" w:cs="宋体"/>
          <w:szCs w:val="21"/>
          <w:highlight w:val="none"/>
          <w:lang w:val="en-US" w:eastAsia="zh-CN"/>
        </w:rPr>
        <w:t>采购</w:t>
      </w:r>
      <w:r>
        <w:rPr>
          <w:rFonts w:hint="eastAsia" w:ascii="宋体" w:hAnsi="宋体" w:cs="宋体"/>
          <w:szCs w:val="21"/>
          <w:highlight w:val="none"/>
        </w:rPr>
        <w:t>代理机构同为一个法定代表人；</w:t>
      </w:r>
    </w:p>
    <w:p w14:paraId="5130FB3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）与本标段的监理人或代建人或</w:t>
      </w:r>
      <w:r>
        <w:rPr>
          <w:rFonts w:hint="eastAsia" w:ascii="宋体" w:hAnsi="宋体" w:cs="宋体"/>
          <w:szCs w:val="21"/>
          <w:highlight w:val="none"/>
          <w:lang w:val="en-US" w:eastAsia="zh-CN"/>
        </w:rPr>
        <w:t>采购</w:t>
      </w:r>
      <w:r>
        <w:rPr>
          <w:rFonts w:hint="eastAsia" w:ascii="宋体" w:hAnsi="宋体" w:cs="宋体"/>
          <w:szCs w:val="21"/>
          <w:highlight w:val="none"/>
        </w:rPr>
        <w:t>代理机构存在控股或参股关系；</w:t>
      </w:r>
    </w:p>
    <w:p w14:paraId="3DD609C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）法律法规或供应商须知前附表规定的其他情形。</w:t>
      </w:r>
    </w:p>
    <w:p w14:paraId="1197E11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1.4.4 供应商（包括联合体各成员）不得存在下列不良状况或不良信用记录：</w:t>
      </w:r>
    </w:p>
    <w:p w14:paraId="593BA0A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）被责令停业，暂扣或吊销执照，或吊销资质证书；</w:t>
      </w:r>
    </w:p>
    <w:p w14:paraId="7842275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）进入清算程序，或被宣告破产，或其他丧失履约能力的情形；</w:t>
      </w:r>
    </w:p>
    <w:p w14:paraId="437E35A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）法律法规或供应商须知前附表规定的其他情形。</w:t>
      </w:r>
    </w:p>
    <w:p w14:paraId="428AA0E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1.5 费用承担</w:t>
      </w:r>
    </w:p>
    <w:p w14:paraId="6AAEDC2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供应商准备和参加磋商活动发生的费用自理。</w:t>
      </w:r>
    </w:p>
    <w:p w14:paraId="40AAD65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1.6 保密</w:t>
      </w:r>
    </w:p>
    <w:p w14:paraId="54538D0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参与磋商活动的各方应对竞争性磋商文件和响应文件中的商业和技术等秘密保密，违者应对由此造成的后果承担法律责任。</w:t>
      </w:r>
    </w:p>
    <w:p w14:paraId="745D097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1.7 语言文字</w:t>
      </w:r>
    </w:p>
    <w:p w14:paraId="11AB41D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除专用术语外，与磋商有关的语言均使用中文。必要时专用术语应附有中文注释。</w:t>
      </w:r>
    </w:p>
    <w:p w14:paraId="7E1A20B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1.8 计量单位</w:t>
      </w:r>
    </w:p>
    <w:p w14:paraId="00170C6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06809AB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1.9 踏勘现场</w:t>
      </w:r>
    </w:p>
    <w:p w14:paraId="02AEF2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1.9.1 供应商须知前附表规定组织踏勘现场的，采购人按供应商须知前附表规定的时间、地点组织供应商踏勘项目现场。</w:t>
      </w:r>
    </w:p>
    <w:p w14:paraId="0916DBA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1.9.2 供应商踏勘现场发生的费用自理。</w:t>
      </w:r>
    </w:p>
    <w:p w14:paraId="5C16768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1.9.3 除采购人的原因外，供应商自行负责在踏勘现场中所发生的人员伤亡和财产损失。</w:t>
      </w:r>
    </w:p>
    <w:p w14:paraId="3ABF84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1.9.4 采购人在踏勘现场中介绍的工程场地和相关的周边环境情况，仅供供应商在编制响应文件时参考，采购人不对供应商据此作出的判断和决策负责。</w:t>
      </w:r>
    </w:p>
    <w:p w14:paraId="22A36E3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1.9.5 采购人提供的本合同工程的水文、地质、气象和料场分布、取土场、弃土场位置等参考资料，并不构成合同文件的组成部分，供应商应对自己对上述资料的解释、推论和应用负责，采购人不对供应商据此作出的判断和决策承担任何责任。</w:t>
      </w:r>
    </w:p>
    <w:p w14:paraId="4A3C2B1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1.10 磋商答疑会</w:t>
      </w:r>
    </w:p>
    <w:p w14:paraId="08C4161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1.10.1 供应商须知前附表规定召开磋商答疑会的，采购人按供应商须知前附表规定的时间和地点召开磋商答疑会，澄清供应商提出的问题。</w:t>
      </w:r>
    </w:p>
    <w:p w14:paraId="1303F22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1.10.2 供应商应在供应商须知前附表规定的时间前，以书面形式将提出的问题送达采购人，以便采购人澄清。</w:t>
      </w:r>
    </w:p>
    <w:p w14:paraId="5A5C55E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1.10.3 磋商答疑会后，采购人在供应商须知前附表规定的时间内，对供应商所提问题的澄清，将以书面形式通知所有潜在供应商。该澄清内容为竞争性磋商文件的组成部分。</w:t>
      </w:r>
    </w:p>
    <w:p w14:paraId="44E12AC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1.11 分包</w:t>
      </w:r>
    </w:p>
    <w:p w14:paraId="324BBD7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供应商拟在成交后将成交项目的部分非主体、非关键性工作进行分包的，应符合供应商须知前附表规定的分包内容、分包金额和接受分包的第三人资质要求等限制性条件。</w:t>
      </w:r>
    </w:p>
    <w:p w14:paraId="675A3EE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供应商成交后直至验收止，成交人不得以任何形式和理由转包或者分包，如出现上述情形，采购人向财政部门提出申请并经批准后，可取消其成交资格，并与其解除合同，由此引起的经济损失全部由成交人承担。</w:t>
      </w:r>
    </w:p>
    <w:p w14:paraId="52E3F62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1.12 偏离</w:t>
      </w:r>
    </w:p>
    <w:p w14:paraId="359F4AF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供应商须知前附表允许响应文件偏离竞争性磋商文件某些要求的，偏离应当符合竞争性磋商文件规定的偏离范围和幅度。</w:t>
      </w:r>
    </w:p>
    <w:p w14:paraId="782E1B7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bookmarkStart w:id="19" w:name="_Toc259191032"/>
      <w:bookmarkStart w:id="20" w:name="_Toc262045193"/>
      <w:bookmarkStart w:id="21" w:name="_Toc228871258"/>
      <w:bookmarkStart w:id="22" w:name="_Toc208974979"/>
      <w:bookmarkStart w:id="23" w:name="_Toc208999240"/>
      <w:bookmarkStart w:id="24" w:name="_Toc199384355"/>
    </w:p>
    <w:p w14:paraId="3868E1D1">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Cs w:val="21"/>
          <w:highlight w:val="none"/>
        </w:rPr>
      </w:pPr>
      <w:bookmarkStart w:id="25" w:name="_Toc212"/>
      <w:bookmarkStart w:id="26" w:name="_Toc15857"/>
      <w:bookmarkStart w:id="27" w:name="_Toc15000"/>
      <w:r>
        <w:rPr>
          <w:rFonts w:hint="eastAsia" w:ascii="宋体" w:hAnsi="宋体" w:cs="宋体"/>
          <w:b/>
          <w:sz w:val="28"/>
          <w:szCs w:val="28"/>
          <w:highlight w:val="none"/>
        </w:rPr>
        <w:t>2．竞争性磋商文件</w:t>
      </w:r>
      <w:bookmarkEnd w:id="19"/>
      <w:bookmarkEnd w:id="20"/>
      <w:bookmarkEnd w:id="21"/>
      <w:bookmarkEnd w:id="22"/>
      <w:bookmarkEnd w:id="23"/>
      <w:bookmarkEnd w:id="24"/>
      <w:bookmarkEnd w:id="25"/>
      <w:bookmarkEnd w:id="26"/>
      <w:bookmarkEnd w:id="27"/>
    </w:p>
    <w:p w14:paraId="79150B4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2.1 竞争性磋商文件的组成</w:t>
      </w:r>
    </w:p>
    <w:p w14:paraId="245801A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本竞争性磋商文件包括：</w:t>
      </w:r>
    </w:p>
    <w:p w14:paraId="2B7E782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(1）竞争性磋商公告；</w:t>
      </w:r>
    </w:p>
    <w:p w14:paraId="75A92B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(2）供应商须知；</w:t>
      </w:r>
    </w:p>
    <w:p w14:paraId="584B470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(3）评审办法（综合评分法）；</w:t>
      </w:r>
    </w:p>
    <w:p w14:paraId="6155564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(4）合同格式；</w:t>
      </w:r>
    </w:p>
    <w:p w14:paraId="430EBD1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采购需求</w:t>
      </w:r>
      <w:r>
        <w:rPr>
          <w:rFonts w:hint="eastAsia" w:ascii="宋体" w:hAnsi="宋体" w:cs="宋体"/>
          <w:szCs w:val="21"/>
          <w:highlight w:val="none"/>
        </w:rPr>
        <w:t>；</w:t>
      </w:r>
    </w:p>
    <w:p w14:paraId="5F9AFDF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(6）竞争性磋商响应文件格式；</w:t>
      </w:r>
    </w:p>
    <w:p w14:paraId="6B15233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根据本章第1.10 款、第2.2 款和第2.3 款对竞争性磋商文件所作的澄清、修改，构成竞争性磋商文件的组成部分。</w:t>
      </w:r>
    </w:p>
    <w:p w14:paraId="20428B8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宋体" w:hAnsi="宋体" w:eastAsia="宋体" w:cs="宋体"/>
          <w:b/>
          <w:szCs w:val="21"/>
          <w:highlight w:val="none"/>
          <w:lang w:val="en-US" w:eastAsia="zh-CN"/>
        </w:rPr>
      </w:pPr>
      <w:r>
        <w:rPr>
          <w:rFonts w:hint="eastAsia" w:ascii="宋体" w:hAnsi="宋体" w:cs="宋体"/>
          <w:b/>
          <w:szCs w:val="21"/>
          <w:highlight w:val="none"/>
        </w:rPr>
        <w:t>2.2 竞争性磋商文件的澄清</w:t>
      </w:r>
    </w:p>
    <w:p w14:paraId="0826EFD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2.2.1 供应商应仔细阅读和检查竞争性磋商文件的全部内容。如发现缺页或附件不全，应及时向采购人提出，以便补齐。如有疑问，应在提交首次响应文件截止时间至少5日前以</w:t>
      </w:r>
      <w:r>
        <w:rPr>
          <w:rFonts w:hint="eastAsia" w:ascii="宋体" w:hAnsi="宋体" w:cs="宋体"/>
          <w:szCs w:val="21"/>
          <w:highlight w:val="none"/>
          <w:lang w:val="en-US" w:eastAsia="zh-CN"/>
        </w:rPr>
        <w:t>供应商须知前附表规定的形式，下同</w:t>
      </w:r>
      <w:r>
        <w:rPr>
          <w:rFonts w:hint="eastAsia" w:ascii="宋体" w:hAnsi="宋体" w:cs="宋体"/>
          <w:szCs w:val="21"/>
          <w:highlight w:val="none"/>
        </w:rPr>
        <w:t>），要求采购人</w:t>
      </w:r>
      <w:r>
        <w:rPr>
          <w:rFonts w:hint="eastAsia" w:ascii="宋体" w:hAnsi="宋体" w:cs="宋体"/>
          <w:szCs w:val="21"/>
          <w:highlight w:val="none"/>
          <w:lang w:eastAsia="zh-CN"/>
        </w:rPr>
        <w:t>、</w:t>
      </w:r>
      <w:r>
        <w:rPr>
          <w:rFonts w:hint="eastAsia" w:ascii="宋体" w:hAnsi="宋体" w:cs="宋体"/>
          <w:szCs w:val="21"/>
          <w:highlight w:val="none"/>
          <w:lang w:val="en-US" w:eastAsia="zh-CN"/>
        </w:rPr>
        <w:t>采购代理机构</w:t>
      </w:r>
      <w:r>
        <w:rPr>
          <w:rFonts w:hint="eastAsia" w:ascii="宋体" w:hAnsi="宋体" w:cs="宋体"/>
          <w:szCs w:val="21"/>
          <w:highlight w:val="none"/>
        </w:rPr>
        <w:t>对竞争性磋商文件予以澄清。</w:t>
      </w:r>
    </w:p>
    <w:p w14:paraId="6D8674D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 xml:space="preserve">2.2.2 </w:t>
      </w:r>
      <w:r>
        <w:rPr>
          <w:rFonts w:hint="eastAsia" w:ascii="宋体" w:hAnsi="宋体" w:cs="宋体"/>
          <w:szCs w:val="21"/>
          <w:highlight w:val="none"/>
          <w:lang w:val="en-US" w:eastAsia="zh-CN"/>
        </w:rPr>
        <w:t>采购人、采购代理机构在收到供应商要求澄清竞争性磋商文件的材料后认为需要进行必要的澄清，</w:t>
      </w:r>
      <w:r>
        <w:rPr>
          <w:rFonts w:hint="eastAsia" w:ascii="宋体" w:hAnsi="宋体" w:cs="宋体"/>
          <w:szCs w:val="21"/>
          <w:highlight w:val="none"/>
        </w:rPr>
        <w:t>竞争性磋商文件的澄清将以</w:t>
      </w:r>
      <w:r>
        <w:rPr>
          <w:rFonts w:hint="eastAsia" w:ascii="宋体" w:hAnsi="宋体" w:cs="宋体"/>
          <w:szCs w:val="21"/>
          <w:highlight w:val="none"/>
          <w:lang w:val="en-US" w:eastAsia="zh-CN"/>
        </w:rPr>
        <w:t>供应商须知前附表规定的形式通知</w:t>
      </w:r>
      <w:r>
        <w:rPr>
          <w:rFonts w:hint="eastAsia" w:ascii="宋体" w:hAnsi="宋体" w:cs="宋体"/>
          <w:szCs w:val="21"/>
          <w:highlight w:val="none"/>
        </w:rPr>
        <w:t>所有</w:t>
      </w:r>
      <w:r>
        <w:rPr>
          <w:rFonts w:hint="eastAsia" w:ascii="宋体" w:hAnsi="宋体" w:cs="宋体"/>
          <w:szCs w:val="21"/>
          <w:highlight w:val="none"/>
          <w:lang w:val="en-US" w:eastAsia="zh-CN"/>
        </w:rPr>
        <w:t>获取竞争性磋商文件的</w:t>
      </w:r>
      <w:r>
        <w:rPr>
          <w:rFonts w:hint="eastAsia" w:ascii="宋体" w:hAnsi="宋体" w:cs="宋体"/>
          <w:szCs w:val="21"/>
          <w:highlight w:val="none"/>
        </w:rPr>
        <w:t>供应商</w:t>
      </w:r>
      <w:r>
        <w:rPr>
          <w:rFonts w:hint="eastAsia" w:ascii="宋体" w:hAnsi="宋体" w:cs="宋体"/>
          <w:szCs w:val="21"/>
          <w:highlight w:val="none"/>
          <w:lang w:eastAsia="zh-CN"/>
        </w:rPr>
        <w:t>，</w:t>
      </w:r>
      <w:r>
        <w:rPr>
          <w:rFonts w:hint="eastAsia" w:ascii="宋体" w:hAnsi="宋体" w:cs="宋体"/>
          <w:szCs w:val="21"/>
          <w:highlight w:val="none"/>
          <w:lang w:val="en-US" w:eastAsia="zh-CN"/>
        </w:rPr>
        <w:t>但不指明澄清问题的来源，澄清发出的时间距本章4.2.1项规定的响应文件递交截止时间不足5日的，并且澄清内容可能影响响应文件编制的，将相应延长响应文件递交截止时间</w:t>
      </w:r>
      <w:r>
        <w:rPr>
          <w:rFonts w:hint="eastAsia" w:ascii="宋体" w:hAnsi="宋体" w:cs="宋体"/>
          <w:szCs w:val="21"/>
          <w:highlight w:val="none"/>
        </w:rPr>
        <w:t>。</w:t>
      </w:r>
    </w:p>
    <w:p w14:paraId="6880F00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2.2.3 供应商在收到澄清后，应在</w:t>
      </w:r>
      <w:r>
        <w:rPr>
          <w:rFonts w:hint="eastAsia" w:ascii="宋体" w:hAnsi="宋体" w:cs="宋体"/>
          <w:szCs w:val="21"/>
          <w:highlight w:val="none"/>
          <w:lang w:val="en-US" w:eastAsia="zh-CN"/>
        </w:rPr>
        <w:t>收到相关文件24小时</w:t>
      </w:r>
      <w:r>
        <w:rPr>
          <w:rFonts w:hint="eastAsia" w:ascii="宋体" w:hAnsi="宋体" w:cs="宋体"/>
          <w:szCs w:val="21"/>
          <w:highlight w:val="none"/>
        </w:rPr>
        <w:t>内以书面形式通知采购人</w:t>
      </w:r>
      <w:r>
        <w:rPr>
          <w:rFonts w:hint="eastAsia" w:ascii="宋体" w:hAnsi="宋体" w:cs="宋体"/>
          <w:szCs w:val="21"/>
          <w:highlight w:val="none"/>
          <w:lang w:val="en-US" w:eastAsia="zh-CN"/>
        </w:rPr>
        <w:t>或采购代理机构</w:t>
      </w:r>
      <w:r>
        <w:rPr>
          <w:rFonts w:hint="eastAsia" w:ascii="宋体" w:hAnsi="宋体" w:cs="宋体"/>
          <w:szCs w:val="21"/>
          <w:highlight w:val="none"/>
        </w:rPr>
        <w:t>，确认已收到该澄清。</w:t>
      </w:r>
    </w:p>
    <w:p w14:paraId="05A6227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2.3 竞争性磋商文件的修改</w:t>
      </w:r>
    </w:p>
    <w:p w14:paraId="35F26AD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2.3.1 提交首次响应文件截止之日前，采购人、采购代理机构或者磋商小组可以对已发出的磋商文件进行修改，修改的内容作为磋商文件的组成部分。修改的内容可能影响响应文件编制的，采购人、采购代理机构应当在提交首次响应文件截止时间至少5日前，以</w:t>
      </w:r>
      <w:r>
        <w:rPr>
          <w:rFonts w:hint="eastAsia" w:ascii="宋体" w:hAnsi="宋体" w:cs="宋体"/>
          <w:szCs w:val="21"/>
          <w:highlight w:val="none"/>
          <w:lang w:val="en-US" w:eastAsia="zh-CN"/>
        </w:rPr>
        <w:t>供应商须知前附表规定的形式</w:t>
      </w:r>
      <w:r>
        <w:rPr>
          <w:rFonts w:hint="eastAsia" w:ascii="宋体" w:hAnsi="宋体" w:cs="宋体"/>
          <w:szCs w:val="21"/>
          <w:highlight w:val="none"/>
        </w:rPr>
        <w:t>通知所有获取磋商文件的供应商；不足5日的，采购人、采购代理机构应当顺延提交首次响应文件截止时间。</w:t>
      </w:r>
    </w:p>
    <w:p w14:paraId="0003C78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2.3.2 供应商收到修改内容后，应在</w:t>
      </w:r>
      <w:r>
        <w:rPr>
          <w:rFonts w:hint="eastAsia" w:ascii="宋体" w:hAnsi="宋体" w:cs="宋体"/>
          <w:szCs w:val="21"/>
          <w:highlight w:val="none"/>
          <w:lang w:val="en-US" w:eastAsia="zh-CN"/>
        </w:rPr>
        <w:t>收到相关文件24小时</w:t>
      </w:r>
      <w:r>
        <w:rPr>
          <w:rFonts w:hint="eastAsia" w:ascii="宋体" w:hAnsi="宋体" w:cs="宋体"/>
          <w:szCs w:val="21"/>
          <w:highlight w:val="none"/>
        </w:rPr>
        <w:t>内以书面形式通知采购人</w:t>
      </w:r>
      <w:r>
        <w:rPr>
          <w:rFonts w:hint="eastAsia" w:ascii="宋体" w:hAnsi="宋体" w:cs="宋体"/>
          <w:szCs w:val="21"/>
          <w:highlight w:val="none"/>
          <w:lang w:val="en-US" w:eastAsia="zh-CN"/>
        </w:rPr>
        <w:t>或采购代理机构</w:t>
      </w:r>
      <w:r>
        <w:rPr>
          <w:rFonts w:hint="eastAsia" w:ascii="宋体" w:hAnsi="宋体" w:cs="宋体"/>
          <w:szCs w:val="21"/>
          <w:highlight w:val="none"/>
        </w:rPr>
        <w:t>，确认已收到该修改。</w:t>
      </w:r>
    </w:p>
    <w:p w14:paraId="1BA5915C">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Cs w:val="21"/>
          <w:highlight w:val="none"/>
        </w:rPr>
      </w:pPr>
      <w:bookmarkStart w:id="28" w:name="_Toc199384356"/>
      <w:bookmarkStart w:id="29" w:name="_Toc262045194"/>
      <w:bookmarkStart w:id="30" w:name="_Toc228871259"/>
      <w:bookmarkStart w:id="31" w:name="_Toc259191033"/>
      <w:bookmarkStart w:id="32" w:name="_Toc208999241"/>
      <w:bookmarkStart w:id="33" w:name="_Toc208974980"/>
      <w:bookmarkStart w:id="34" w:name="_Toc8717"/>
      <w:bookmarkStart w:id="35" w:name="_Toc10185"/>
      <w:bookmarkStart w:id="36" w:name="_Toc3769"/>
      <w:r>
        <w:rPr>
          <w:rFonts w:hint="eastAsia" w:ascii="宋体" w:hAnsi="宋体" w:cs="宋体"/>
          <w:b/>
          <w:sz w:val="28"/>
          <w:szCs w:val="28"/>
          <w:highlight w:val="none"/>
        </w:rPr>
        <w:t>3．响应文件</w:t>
      </w:r>
      <w:bookmarkEnd w:id="28"/>
      <w:bookmarkEnd w:id="29"/>
      <w:bookmarkEnd w:id="30"/>
      <w:bookmarkEnd w:id="31"/>
      <w:bookmarkEnd w:id="32"/>
      <w:bookmarkEnd w:id="33"/>
      <w:r>
        <w:rPr>
          <w:rFonts w:hint="eastAsia" w:ascii="宋体" w:hAnsi="宋体" w:cs="宋体"/>
          <w:b/>
          <w:sz w:val="28"/>
          <w:szCs w:val="28"/>
          <w:highlight w:val="none"/>
        </w:rPr>
        <w:t>编制</w:t>
      </w:r>
      <w:bookmarkEnd w:id="34"/>
      <w:bookmarkEnd w:id="35"/>
      <w:bookmarkEnd w:id="36"/>
    </w:p>
    <w:p w14:paraId="5A2269E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3.1 响应文件的组成</w:t>
      </w:r>
    </w:p>
    <w:p w14:paraId="4FFBC66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3.1.1</w:t>
      </w:r>
      <w:r>
        <w:rPr>
          <w:rFonts w:hint="eastAsia" w:ascii="宋体" w:hAnsi="宋体" w:cs="宋体"/>
          <w:highlight w:val="none"/>
        </w:rPr>
        <w:t>包括下列内容：</w:t>
      </w:r>
    </w:p>
    <w:p w14:paraId="3FC5D58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highlight w:val="none"/>
        </w:rPr>
      </w:pPr>
      <w:r>
        <w:rPr>
          <w:rFonts w:hint="eastAsia" w:ascii="宋体" w:hAnsi="宋体" w:cs="宋体"/>
          <w:highlight w:val="none"/>
          <w:lang w:val="en-US" w:eastAsia="zh-CN"/>
        </w:rPr>
        <w:t>资格证明文件</w:t>
      </w:r>
      <w:r>
        <w:rPr>
          <w:rFonts w:hint="eastAsia" w:ascii="宋体" w:hAnsi="宋体"/>
          <w:highlight w:val="none"/>
        </w:rPr>
        <w:t>；</w:t>
      </w:r>
    </w:p>
    <w:p w14:paraId="381457F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highlight w:val="none"/>
        </w:rPr>
      </w:pPr>
      <w:r>
        <w:rPr>
          <w:rFonts w:hint="eastAsia" w:ascii="宋体" w:hAnsi="宋体" w:cs="宋体"/>
          <w:highlight w:val="none"/>
          <w:lang w:val="en-US" w:eastAsia="zh-CN"/>
        </w:rPr>
        <w:t>商务文件</w:t>
      </w:r>
      <w:r>
        <w:rPr>
          <w:rFonts w:hint="eastAsia" w:ascii="宋体" w:hAnsi="宋体" w:cs="宋体"/>
          <w:highlight w:val="none"/>
        </w:rPr>
        <w:t>；</w:t>
      </w:r>
    </w:p>
    <w:p w14:paraId="4F7F5E7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highlight w:val="none"/>
        </w:rPr>
      </w:pPr>
      <w:r>
        <w:rPr>
          <w:rFonts w:hint="eastAsia" w:ascii="宋体" w:hAnsi="宋体" w:cs="宋体"/>
          <w:highlight w:val="none"/>
          <w:lang w:val="en-US" w:eastAsia="zh-CN"/>
        </w:rPr>
        <w:t>技术文件</w:t>
      </w:r>
      <w:r>
        <w:rPr>
          <w:rFonts w:hint="eastAsia" w:ascii="宋体" w:hAnsi="宋体" w:cs="宋体"/>
          <w:highlight w:val="none"/>
        </w:rPr>
        <w:t>；</w:t>
      </w:r>
    </w:p>
    <w:p w14:paraId="03EB30F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highlight w:val="none"/>
        </w:rPr>
      </w:pPr>
      <w:r>
        <w:rPr>
          <w:rFonts w:hint="eastAsia" w:ascii="宋体" w:hAnsi="宋体" w:cs="宋体"/>
          <w:highlight w:val="none"/>
          <w:lang w:val="en-US" w:eastAsia="zh-CN"/>
        </w:rPr>
        <w:t>报价文件</w:t>
      </w:r>
      <w:r>
        <w:rPr>
          <w:rFonts w:hint="eastAsia" w:ascii="宋体" w:hAnsi="宋体" w:cs="宋体"/>
          <w:highlight w:val="none"/>
        </w:rPr>
        <w:t>；</w:t>
      </w:r>
    </w:p>
    <w:p w14:paraId="76DE72D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3.2 磋商报价</w:t>
      </w:r>
    </w:p>
    <w:p w14:paraId="49B0730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3.2.1 供应商应按第六章竞争性磋商响应文件格式要求填写相应表格。</w:t>
      </w:r>
    </w:p>
    <w:p w14:paraId="34CADA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3.2.2 供应商应充分了解本项目的总体情况以及影响磋商报价的其他要素。</w:t>
      </w:r>
    </w:p>
    <w:p w14:paraId="6F6CE1D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3.2.3 本项目的报价方式见供应商须知前附表。供应商在磋商截止时间前修改磋商函中的总报价，此修改须符合本章第 4.3 款的有关要求。</w:t>
      </w:r>
    </w:p>
    <w:p w14:paraId="1529340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3.3 磋商有效期</w:t>
      </w:r>
    </w:p>
    <w:p w14:paraId="6E9D3B1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3.3.1 在供应商须知前附表规定的磋商有效期内，供应商不得要求撤销或修改其响应文件。</w:t>
      </w:r>
    </w:p>
    <w:p w14:paraId="556934D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3.3.2 出现特殊情况需要延长磋商有效期的，采购人将以书面形式发出通知。通知供应商延长磋商有效期。供应商同意延长的，应相应延长其磋商保证金的有效期，但不得要求或被允许修改或撤销其响应文件；供应商拒绝延长的，其</w:t>
      </w:r>
      <w:r>
        <w:rPr>
          <w:rFonts w:hint="eastAsia" w:ascii="宋体" w:hAnsi="宋体" w:cs="宋体"/>
          <w:szCs w:val="21"/>
          <w:highlight w:val="none"/>
          <w:lang w:val="en-US" w:eastAsia="zh-CN"/>
        </w:rPr>
        <w:t>磋商</w:t>
      </w:r>
      <w:r>
        <w:rPr>
          <w:rFonts w:hint="eastAsia" w:ascii="宋体" w:hAnsi="宋体" w:cs="宋体"/>
          <w:szCs w:val="21"/>
          <w:highlight w:val="none"/>
        </w:rPr>
        <w:t>失效，但供应商有权收回其磋商保证金。</w:t>
      </w:r>
    </w:p>
    <w:p w14:paraId="190B630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3.4 磋商保证金</w:t>
      </w:r>
    </w:p>
    <w:p w14:paraId="19D9DCA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3.4.1 供应商在递交响应文件截止时间前，应按供应商须知前附表规定的金额、担保形式和第六章“竞争性磋商响应文件格式”规定的磋商保证金格式递交磋商保证金，并作为其响应文件的组成部分。联合体磋商的，其磋商保证金由牵头人递交，并应符合供应商须知前附表的规定。</w:t>
      </w:r>
    </w:p>
    <w:p w14:paraId="0EF5382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3.4.2供应商不按本章第3.4.1 项要求递交磋商保证金的，其响应文件作废标处理。</w:t>
      </w:r>
    </w:p>
    <w:p w14:paraId="67F505E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3.4.3成交人的磋商保证金，在成交人按本须知第7.4条规定签订合同后5日内予以退还(不计利息)。</w:t>
      </w:r>
    </w:p>
    <w:p w14:paraId="5D3CB10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3.4.4除因处理异议、投诉等原因外,应在</w:t>
      </w:r>
      <w:r>
        <w:rPr>
          <w:rFonts w:hint="eastAsia" w:ascii="宋体" w:hAnsi="宋体" w:cs="宋体"/>
          <w:szCs w:val="21"/>
          <w:highlight w:val="none"/>
          <w:lang w:val="en-US" w:eastAsia="zh-CN"/>
        </w:rPr>
        <w:t>成交通知书发出</w:t>
      </w:r>
      <w:r>
        <w:rPr>
          <w:rFonts w:hint="eastAsia" w:ascii="宋体" w:hAnsi="宋体" w:cs="宋体"/>
          <w:szCs w:val="21"/>
          <w:highlight w:val="none"/>
        </w:rPr>
        <w:t>后</w:t>
      </w:r>
      <w:r>
        <w:rPr>
          <w:rFonts w:hint="eastAsia" w:ascii="宋体" w:hAnsi="宋体" w:cs="宋体"/>
          <w:szCs w:val="21"/>
          <w:highlight w:val="none"/>
          <w:lang w:val="en-US" w:eastAsia="zh-CN"/>
        </w:rPr>
        <w:t>5</w:t>
      </w:r>
      <w:r>
        <w:rPr>
          <w:rFonts w:hint="eastAsia" w:ascii="宋体" w:hAnsi="宋体" w:cs="宋体"/>
          <w:szCs w:val="21"/>
          <w:highlight w:val="none"/>
        </w:rPr>
        <w:t>日内，向未成交的供应商退还磋商保证金(不计利息)。</w:t>
      </w:r>
    </w:p>
    <w:p w14:paraId="58F57F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szCs w:val="21"/>
          <w:highlight w:val="none"/>
        </w:rPr>
      </w:pPr>
      <w:r>
        <w:rPr>
          <w:rFonts w:hint="eastAsia" w:ascii="宋体" w:hAnsi="宋体" w:cs="宋体"/>
          <w:szCs w:val="21"/>
          <w:highlight w:val="none"/>
        </w:rPr>
        <w:t>3.4.5 有下列情形之一的，磋商保证金将不予退还：</w:t>
      </w:r>
    </w:p>
    <w:p w14:paraId="0DD87A3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b w:val="0"/>
          <w:bCs/>
          <w:szCs w:val="21"/>
          <w:highlight w:val="none"/>
        </w:rPr>
      </w:pPr>
      <w:r>
        <w:rPr>
          <w:rFonts w:hint="eastAsia" w:ascii="宋体" w:hAnsi="宋体" w:cs="宋体"/>
          <w:b w:val="0"/>
          <w:bCs/>
          <w:szCs w:val="21"/>
          <w:highlight w:val="none"/>
        </w:rPr>
        <w:t>（一）供应商在提交响应文件截止时间后撤回响应文件的；</w:t>
      </w:r>
    </w:p>
    <w:p w14:paraId="2290620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b w:val="0"/>
          <w:bCs/>
          <w:szCs w:val="21"/>
          <w:highlight w:val="none"/>
        </w:rPr>
      </w:pPr>
      <w:r>
        <w:rPr>
          <w:rFonts w:hint="eastAsia" w:ascii="宋体" w:hAnsi="宋体" w:cs="宋体"/>
          <w:b w:val="0"/>
          <w:bCs/>
          <w:szCs w:val="21"/>
          <w:highlight w:val="none"/>
        </w:rPr>
        <w:t>　　（二）供应商在响应文件中提供虚假材料的；</w:t>
      </w:r>
    </w:p>
    <w:p w14:paraId="6C1D0B9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b w:val="0"/>
          <w:bCs/>
          <w:szCs w:val="21"/>
          <w:highlight w:val="none"/>
        </w:rPr>
      </w:pPr>
      <w:r>
        <w:rPr>
          <w:rFonts w:hint="eastAsia" w:ascii="宋体" w:hAnsi="宋体" w:cs="宋体"/>
          <w:b w:val="0"/>
          <w:bCs/>
          <w:szCs w:val="21"/>
          <w:highlight w:val="none"/>
        </w:rPr>
        <w:t>　　（三）除因不可抗力或磋商文件认可的情形以外，成交供应商不与采购人签订合同的；</w:t>
      </w:r>
    </w:p>
    <w:p w14:paraId="55B7ADB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b w:val="0"/>
          <w:bCs/>
          <w:szCs w:val="21"/>
          <w:highlight w:val="none"/>
        </w:rPr>
      </w:pPr>
      <w:r>
        <w:rPr>
          <w:rFonts w:hint="eastAsia" w:ascii="宋体" w:hAnsi="宋体" w:cs="宋体"/>
          <w:b w:val="0"/>
          <w:bCs/>
          <w:szCs w:val="21"/>
          <w:highlight w:val="none"/>
        </w:rPr>
        <w:t>　　（四）供应商与采购人、其他供应商或者采购代理机构恶意串通的；</w:t>
      </w:r>
    </w:p>
    <w:p w14:paraId="7C3E54F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b w:val="0"/>
          <w:bCs/>
          <w:szCs w:val="21"/>
          <w:highlight w:val="none"/>
        </w:rPr>
      </w:pPr>
      <w:r>
        <w:rPr>
          <w:rFonts w:hint="eastAsia" w:ascii="宋体" w:hAnsi="宋体" w:cs="宋体"/>
          <w:b w:val="0"/>
          <w:bCs/>
          <w:szCs w:val="21"/>
          <w:highlight w:val="none"/>
        </w:rPr>
        <w:t>　　（五）磋商文件规定的其他情形。</w:t>
      </w:r>
    </w:p>
    <w:p w14:paraId="54CA97A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3.5 资格审查资料</w:t>
      </w:r>
    </w:p>
    <w:p w14:paraId="26AB912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highlight w:val="none"/>
        </w:rPr>
      </w:pPr>
      <w:r>
        <w:rPr>
          <w:rFonts w:hint="eastAsia" w:ascii="宋体" w:hAnsi="宋体" w:cs="宋体"/>
          <w:highlight w:val="none"/>
          <w:lang w:val="en-US" w:eastAsia="zh-CN"/>
        </w:rPr>
        <w:t>按供应商须知前附表以及评审办法的规定提供资格审查资料。</w:t>
      </w:r>
    </w:p>
    <w:p w14:paraId="588F0DC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3.6 备选磋商方案</w:t>
      </w:r>
    </w:p>
    <w:p w14:paraId="674B340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除供应商须知前附表另有规定外，供应商不得递交备选磋商方案。允许供应商递交备选磋商方案的，只有成交人所递交的备选磋商方案方可予以考虑。磋商小组认为成交人的备选磋商方案优于其按照竞争性磋商文件要求编制的磋商方案的，采购人可以接受该备选磋商方案。</w:t>
      </w:r>
    </w:p>
    <w:p w14:paraId="6A6743D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3.7 响应文件的编制</w:t>
      </w:r>
    </w:p>
    <w:p w14:paraId="1E354A2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3.7.1 响应文件应按第六章“竞争性磋商响应文件格式”进行编写，如有必要，可以增加附页，作为响应文件的组成部分。其中，磋商函在满足竞争性磋商文件实质性要求的基础上，可以提出比竞争性磋商文件要求更有利于采购人的承诺。</w:t>
      </w:r>
    </w:p>
    <w:p w14:paraId="04F03CC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highlight w:val="none"/>
          <w:lang w:val="en-US" w:eastAsia="zh-CN"/>
        </w:rPr>
      </w:pPr>
      <w:bookmarkStart w:id="37" w:name="_Toc208999242"/>
      <w:bookmarkStart w:id="38" w:name="_Toc262045195"/>
      <w:bookmarkStart w:id="39" w:name="_Toc259191034"/>
      <w:bookmarkStart w:id="40" w:name="_Toc228871260"/>
      <w:bookmarkStart w:id="41" w:name="_Toc208974981"/>
      <w:bookmarkStart w:id="42" w:name="_Toc199384357"/>
      <w:r>
        <w:rPr>
          <w:rFonts w:hint="eastAsia" w:ascii="宋体" w:hAnsi="宋体"/>
          <w:highlight w:val="none"/>
        </w:rPr>
        <w:t>3.7.</w:t>
      </w:r>
      <w:r>
        <w:rPr>
          <w:rFonts w:hint="eastAsia" w:ascii="宋体" w:hAnsi="宋体"/>
          <w:highlight w:val="none"/>
          <w:lang w:val="en-US" w:eastAsia="zh-CN"/>
        </w:rPr>
        <w:t>2</w:t>
      </w:r>
      <w:r>
        <w:rPr>
          <w:rFonts w:hint="eastAsia" w:ascii="宋体" w:hAnsi="宋体"/>
          <w:highlight w:val="none"/>
        </w:rPr>
        <w:t xml:space="preserve"> </w:t>
      </w:r>
      <w:r>
        <w:rPr>
          <w:rFonts w:hint="eastAsia" w:ascii="宋体" w:hAnsi="宋体" w:cs="宋体"/>
          <w:szCs w:val="21"/>
          <w:highlight w:val="none"/>
        </w:rPr>
        <w:t>响应文件</w:t>
      </w:r>
      <w:r>
        <w:rPr>
          <w:rFonts w:hint="eastAsia" w:ascii="宋体" w:hAnsi="宋体" w:cs="宋体"/>
          <w:highlight w:val="none"/>
          <w:lang w:val="en-US" w:eastAsia="zh-CN"/>
        </w:rPr>
        <w:t>签字盖章要求件供应商须知前附表</w:t>
      </w:r>
    </w:p>
    <w:p w14:paraId="04BF2881">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Cs w:val="21"/>
          <w:highlight w:val="none"/>
        </w:rPr>
      </w:pPr>
      <w:bookmarkStart w:id="43" w:name="_Toc15305"/>
      <w:bookmarkStart w:id="44" w:name="_Toc9383"/>
      <w:bookmarkStart w:id="45" w:name="_Toc9991"/>
      <w:r>
        <w:rPr>
          <w:rFonts w:hint="eastAsia" w:ascii="宋体" w:hAnsi="宋体" w:cs="宋体"/>
          <w:b/>
          <w:sz w:val="28"/>
          <w:szCs w:val="28"/>
          <w:highlight w:val="none"/>
        </w:rPr>
        <w:t>4．</w:t>
      </w:r>
      <w:bookmarkEnd w:id="37"/>
      <w:bookmarkEnd w:id="38"/>
      <w:bookmarkEnd w:id="39"/>
      <w:bookmarkEnd w:id="40"/>
      <w:bookmarkEnd w:id="41"/>
      <w:bookmarkEnd w:id="42"/>
      <w:r>
        <w:rPr>
          <w:rFonts w:hint="eastAsia" w:ascii="宋体" w:hAnsi="宋体" w:cs="宋体"/>
          <w:b/>
          <w:sz w:val="28"/>
          <w:szCs w:val="28"/>
          <w:highlight w:val="none"/>
        </w:rPr>
        <w:t>响应文件递交</w:t>
      </w:r>
      <w:bookmarkEnd w:id="43"/>
      <w:bookmarkEnd w:id="44"/>
      <w:bookmarkEnd w:id="45"/>
    </w:p>
    <w:p w14:paraId="26806F5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宋体" w:hAnsi="宋体" w:eastAsia="宋体" w:cs="宋体"/>
          <w:b/>
          <w:szCs w:val="21"/>
          <w:highlight w:val="none"/>
          <w:lang w:val="en-US" w:eastAsia="zh-CN"/>
        </w:rPr>
      </w:pPr>
      <w:r>
        <w:rPr>
          <w:rFonts w:hint="eastAsia" w:ascii="宋体" w:hAnsi="宋体" w:cs="宋体"/>
          <w:b/>
          <w:szCs w:val="21"/>
          <w:highlight w:val="none"/>
        </w:rPr>
        <w:t>4.1 响应文件的</w:t>
      </w:r>
      <w:r>
        <w:rPr>
          <w:rFonts w:hint="eastAsia" w:ascii="宋体" w:hAnsi="宋体" w:cs="宋体"/>
          <w:b/>
          <w:szCs w:val="21"/>
          <w:highlight w:val="none"/>
          <w:lang w:val="en-US" w:eastAsia="zh-CN"/>
        </w:rPr>
        <w:t>加密要求</w:t>
      </w:r>
    </w:p>
    <w:p w14:paraId="2D4551C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olor w:val="000000"/>
          <w:highlight w:val="none"/>
        </w:rPr>
      </w:pPr>
      <w:r>
        <w:rPr>
          <w:rFonts w:hint="eastAsia" w:ascii="宋体" w:hAnsi="宋体"/>
          <w:color w:val="000000"/>
          <w:highlight w:val="none"/>
        </w:rPr>
        <w:t>4.1.1</w:t>
      </w:r>
      <w:r>
        <w:rPr>
          <w:rFonts w:hint="eastAsia" w:ascii="宋体" w:hAnsi="宋体"/>
          <w:color w:val="000000"/>
          <w:highlight w:val="none"/>
          <w:lang w:val="en-US" w:eastAsia="zh-CN"/>
        </w:rPr>
        <w:t>供应商</w:t>
      </w:r>
      <w:r>
        <w:rPr>
          <w:rFonts w:hint="eastAsia" w:ascii="宋体" w:hAnsi="宋体"/>
          <w:color w:val="000000"/>
          <w:highlight w:val="none"/>
        </w:rPr>
        <w:t>应当按照</w:t>
      </w:r>
      <w:r>
        <w:rPr>
          <w:rFonts w:hint="eastAsia" w:ascii="宋体" w:hAnsi="宋体"/>
          <w:color w:val="000000"/>
          <w:highlight w:val="none"/>
          <w:lang w:val="en-US" w:eastAsia="zh-CN"/>
        </w:rPr>
        <w:t>采购</w:t>
      </w:r>
      <w:r>
        <w:rPr>
          <w:rFonts w:hint="eastAsia" w:ascii="宋体" w:hAnsi="宋体"/>
          <w:color w:val="000000"/>
          <w:highlight w:val="none"/>
        </w:rPr>
        <w:t>文件和“政采云”平台的要求加密响应文件。</w:t>
      </w:r>
    </w:p>
    <w:p w14:paraId="31CCFE3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olor w:val="000000"/>
          <w:highlight w:val="none"/>
        </w:rPr>
      </w:pPr>
      <w:r>
        <w:rPr>
          <w:rFonts w:hint="eastAsia" w:ascii="宋体" w:hAnsi="宋体"/>
          <w:color w:val="000000"/>
          <w:highlight w:val="none"/>
        </w:rPr>
        <w:t>4.1.2未按本章第 4.1.1 项要求</w:t>
      </w:r>
      <w:r>
        <w:rPr>
          <w:rFonts w:hint="eastAsia" w:ascii="宋体" w:hAnsi="宋体"/>
          <w:color w:val="000000"/>
          <w:highlight w:val="none"/>
          <w:lang w:val="en-US" w:eastAsia="zh-CN"/>
        </w:rPr>
        <w:t>加密</w:t>
      </w:r>
      <w:r>
        <w:rPr>
          <w:rFonts w:hint="eastAsia" w:ascii="宋体" w:hAnsi="宋体"/>
          <w:color w:val="000000"/>
          <w:highlight w:val="none"/>
        </w:rPr>
        <w:t>的响应文件，“政采云”平台将予以拒收。</w:t>
      </w:r>
    </w:p>
    <w:p w14:paraId="7DF1155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宋体" w:hAnsi="宋体" w:eastAsia="宋体" w:cs="宋体"/>
          <w:b/>
          <w:szCs w:val="21"/>
          <w:highlight w:val="none"/>
          <w:lang w:val="en-US" w:eastAsia="zh-CN"/>
        </w:rPr>
      </w:pPr>
      <w:r>
        <w:rPr>
          <w:rFonts w:hint="eastAsia" w:ascii="宋体" w:hAnsi="宋体" w:cs="宋体"/>
          <w:b/>
          <w:szCs w:val="21"/>
          <w:highlight w:val="none"/>
        </w:rPr>
        <w:t>4.2 响应文件的递交</w:t>
      </w:r>
    </w:p>
    <w:p w14:paraId="4815069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4.2.1 供应商递交响应文件截止时间：见供应商须知前附表。</w:t>
      </w:r>
    </w:p>
    <w:p w14:paraId="5D398BA1">
      <w:pPr>
        <w:keepNext w:val="0"/>
        <w:keepLines w:val="0"/>
        <w:pageBreakBefore w:val="0"/>
        <w:widowControl w:val="0"/>
        <w:tabs>
          <w:tab w:val="left" w:pos="7755"/>
        </w:tabs>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4.2.2 供应商递交响应文件的地点：见供应商须知前附表。</w:t>
      </w:r>
      <w:r>
        <w:rPr>
          <w:rFonts w:hint="eastAsia" w:ascii="宋体" w:hAnsi="宋体" w:cs="宋体"/>
          <w:szCs w:val="21"/>
          <w:highlight w:val="none"/>
        </w:rPr>
        <w:tab/>
      </w:r>
    </w:p>
    <w:p w14:paraId="62D0B90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4.2.3 除供应商须知前附表另有规定外，供应商所递交的响应文件不予退还。</w:t>
      </w:r>
    </w:p>
    <w:p w14:paraId="60BF388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4.3 响应文件的修改与撤回</w:t>
      </w:r>
    </w:p>
    <w:p w14:paraId="70A47CC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bookmarkStart w:id="46" w:name="_Toc22873"/>
      <w:bookmarkStart w:id="47" w:name="_Toc30292"/>
      <w:bookmarkStart w:id="48" w:name="_Toc31789"/>
      <w:bookmarkStart w:id="49" w:name="_Toc228871262"/>
      <w:bookmarkStart w:id="50" w:name="_Toc259191036"/>
      <w:bookmarkStart w:id="51" w:name="_Toc208999244"/>
      <w:bookmarkStart w:id="52" w:name="_Toc199384359"/>
      <w:bookmarkStart w:id="53" w:name="_Toc25011"/>
      <w:bookmarkStart w:id="54" w:name="_Toc208974983"/>
      <w:bookmarkStart w:id="55" w:name="_Toc262045197"/>
      <w:r>
        <w:rPr>
          <w:rFonts w:hint="eastAsia" w:ascii="宋体" w:hAnsi="宋体" w:cs="宋体"/>
          <w:szCs w:val="21"/>
          <w:highlight w:val="none"/>
        </w:rPr>
        <w:t>4.3.1 在本章第4.2.1 项规定的递交响应文件截止时间前，供应商可以修改或撤回已递交的响应文件。</w:t>
      </w:r>
    </w:p>
    <w:p w14:paraId="4161EE2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szCs w:val="21"/>
          <w:highlight w:val="none"/>
        </w:rPr>
      </w:pPr>
      <w:r>
        <w:rPr>
          <w:rFonts w:hint="eastAsia" w:ascii="宋体" w:hAnsi="宋体" w:cs="宋体"/>
          <w:szCs w:val="21"/>
          <w:highlight w:val="none"/>
        </w:rPr>
        <w:t>4.3.2 供应商修改或撤回已递交响应文件的书面通知应按照本章第3.7.3 项的要求签字。</w:t>
      </w:r>
    </w:p>
    <w:p w14:paraId="256FBA56">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default" w:ascii="宋体" w:hAnsi="宋体" w:eastAsia="宋体" w:cs="宋体"/>
          <w:b/>
          <w:sz w:val="28"/>
          <w:szCs w:val="28"/>
          <w:highlight w:val="none"/>
          <w:lang w:val="en-US" w:eastAsia="zh-CN"/>
        </w:rPr>
      </w:pPr>
      <w:r>
        <w:rPr>
          <w:rFonts w:hint="eastAsia" w:ascii="宋体" w:hAnsi="宋体" w:cs="宋体"/>
          <w:b/>
          <w:sz w:val="28"/>
          <w:szCs w:val="28"/>
          <w:highlight w:val="none"/>
        </w:rPr>
        <w:t>5．</w:t>
      </w:r>
      <w:bookmarkEnd w:id="46"/>
      <w:bookmarkEnd w:id="47"/>
      <w:r>
        <w:rPr>
          <w:rFonts w:hint="eastAsia" w:ascii="宋体" w:hAnsi="宋体" w:cs="宋体"/>
          <w:b/>
          <w:sz w:val="28"/>
          <w:szCs w:val="28"/>
          <w:highlight w:val="none"/>
          <w:lang w:val="en-US" w:eastAsia="zh-CN"/>
        </w:rPr>
        <w:t>响应文件开启时间、地点、远程解密</w:t>
      </w:r>
      <w:bookmarkEnd w:id="48"/>
    </w:p>
    <w:p w14:paraId="066D7E0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szCs w:val="21"/>
          <w:highlight w:val="none"/>
          <w:lang w:val="en-US" w:eastAsia="zh-CN"/>
        </w:rPr>
      </w:pPr>
      <w:r>
        <w:rPr>
          <w:rFonts w:hint="eastAsia" w:ascii="宋体" w:hAnsi="宋体" w:cs="宋体"/>
          <w:b/>
          <w:szCs w:val="21"/>
          <w:highlight w:val="none"/>
        </w:rPr>
        <w:t xml:space="preserve">5.1 </w:t>
      </w:r>
      <w:r>
        <w:rPr>
          <w:rFonts w:hint="eastAsia" w:ascii="宋体" w:hAnsi="宋体" w:cs="宋体"/>
          <w:b/>
          <w:szCs w:val="21"/>
          <w:highlight w:val="none"/>
          <w:lang w:val="en-US" w:eastAsia="zh-CN"/>
        </w:rPr>
        <w:t>开启时间和地点：</w:t>
      </w:r>
      <w:r>
        <w:rPr>
          <w:rFonts w:hint="eastAsia" w:ascii="宋体" w:hAnsi="宋体" w:cs="宋体"/>
          <w:szCs w:val="21"/>
          <w:highlight w:val="none"/>
          <w:lang w:val="en-US" w:eastAsia="zh-CN"/>
        </w:rPr>
        <w:t>详见供应商须知前附表；</w:t>
      </w:r>
    </w:p>
    <w:p w14:paraId="4F15E51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highlight w:val="none"/>
          <w:lang w:val="en-US" w:eastAsia="zh-CN" w:bidi="ar"/>
        </w:rPr>
      </w:pPr>
      <w:r>
        <w:rPr>
          <w:rFonts w:hint="eastAsia" w:ascii="宋体" w:hAnsi="宋体" w:cs="宋体"/>
          <w:b/>
          <w:szCs w:val="21"/>
          <w:highlight w:val="none"/>
        </w:rPr>
        <w:t>5.</w:t>
      </w:r>
      <w:r>
        <w:rPr>
          <w:rFonts w:hint="eastAsia" w:ascii="宋体" w:hAnsi="宋体" w:cs="宋体"/>
          <w:b/>
          <w:szCs w:val="21"/>
          <w:highlight w:val="none"/>
          <w:lang w:val="en-US" w:eastAsia="zh-CN"/>
        </w:rPr>
        <w:t>2</w:t>
      </w:r>
      <w:r>
        <w:rPr>
          <w:rFonts w:hint="eastAsia" w:ascii="宋体" w:hAnsi="宋体" w:cs="宋体"/>
          <w:b/>
          <w:szCs w:val="21"/>
          <w:highlight w:val="none"/>
        </w:rPr>
        <w:t xml:space="preserve"> </w:t>
      </w:r>
      <w:r>
        <w:rPr>
          <w:rFonts w:hint="eastAsia" w:ascii="宋体" w:hAnsi="宋体" w:cs="宋体"/>
          <w:b/>
          <w:szCs w:val="21"/>
          <w:highlight w:val="none"/>
          <w:lang w:val="en-US" w:eastAsia="zh-CN"/>
        </w:rPr>
        <w:t>远程解密：</w:t>
      </w:r>
      <w:bookmarkStart w:id="56" w:name="_Toc19728"/>
      <w:r>
        <w:rPr>
          <w:rFonts w:hint="eastAsia" w:ascii="宋体" w:hAnsi="宋体" w:cs="宋体"/>
          <w:highlight w:val="none"/>
          <w:lang w:val="en-US" w:eastAsia="zh-CN" w:bidi="ar"/>
        </w:rPr>
        <w:t>在响应文件开启时间后30分钟内，由供应商</w:t>
      </w:r>
      <w:r>
        <w:rPr>
          <w:rFonts w:hint="eastAsia" w:ascii="宋体" w:hAnsi="宋体" w:cs="宋体"/>
          <w:b w:val="0"/>
          <w:bCs w:val="0"/>
          <w:highlight w:val="none"/>
          <w:lang w:val="en-US" w:eastAsia="zh-CN" w:bidi="ar"/>
        </w:rPr>
        <w:t>持制作该电子响应文件的同一数字证书（CA锁）及电脑进行远程解密。供</w:t>
      </w:r>
      <w:r>
        <w:rPr>
          <w:rFonts w:hint="eastAsia" w:ascii="宋体" w:hAnsi="宋体" w:cs="宋体"/>
          <w:highlight w:val="none"/>
          <w:lang w:val="en-US" w:eastAsia="zh-CN" w:bidi="ar"/>
        </w:rPr>
        <w:t>应商在开启时间后须实时关注政采云平台开标大厅中解密提示，因供应商自身原因未能按时完成解密的，视为逾期未提交响应文件。</w:t>
      </w:r>
    </w:p>
    <w:p w14:paraId="511E0825">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 w:val="28"/>
          <w:szCs w:val="28"/>
          <w:highlight w:val="none"/>
        </w:rPr>
      </w:pPr>
      <w:bookmarkStart w:id="57" w:name="_Toc30955"/>
      <w:r>
        <w:rPr>
          <w:rFonts w:hint="eastAsia" w:ascii="宋体" w:hAnsi="宋体" w:cs="宋体"/>
          <w:b/>
          <w:sz w:val="28"/>
          <w:szCs w:val="28"/>
          <w:highlight w:val="none"/>
        </w:rPr>
        <w:t>6．评审</w:t>
      </w:r>
      <w:bookmarkEnd w:id="49"/>
      <w:bookmarkEnd w:id="50"/>
      <w:bookmarkEnd w:id="51"/>
      <w:bookmarkEnd w:id="52"/>
      <w:bookmarkEnd w:id="53"/>
      <w:bookmarkEnd w:id="54"/>
      <w:bookmarkEnd w:id="55"/>
      <w:bookmarkEnd w:id="56"/>
      <w:bookmarkEnd w:id="57"/>
    </w:p>
    <w:p w14:paraId="20797AF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6.1 磋商小组</w:t>
      </w:r>
    </w:p>
    <w:p w14:paraId="740B0A3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6.1.1采购人按照《中华人民共和国政府采购法》《中华人民共和国政府采购法</w:t>
      </w:r>
      <w:r>
        <w:rPr>
          <w:rFonts w:hint="eastAsia" w:ascii="宋体" w:hAnsi="宋体" w:cs="宋体"/>
          <w:szCs w:val="21"/>
          <w:highlight w:val="none"/>
          <w:lang w:val="en-US" w:eastAsia="zh-CN"/>
        </w:rPr>
        <w:t>实施条例</w:t>
      </w:r>
      <w:r>
        <w:rPr>
          <w:rFonts w:hint="eastAsia" w:ascii="宋体" w:hAnsi="宋体" w:cs="宋体"/>
          <w:szCs w:val="21"/>
          <w:highlight w:val="none"/>
        </w:rPr>
        <w:t>》《政府采购非招标采购方式管理办法》</w:t>
      </w:r>
      <w:r>
        <w:rPr>
          <w:rFonts w:hint="eastAsia" w:ascii="宋体" w:hAnsi="宋体" w:cs="宋体"/>
          <w:szCs w:val="21"/>
          <w:highlight w:val="none"/>
          <w:lang w:eastAsia="zh-CN"/>
        </w:rPr>
        <w:t>《政府采购竞争性磋商采购方式管理暂行办法》</w:t>
      </w:r>
      <w:r>
        <w:rPr>
          <w:rFonts w:hint="eastAsia" w:ascii="宋体" w:hAnsi="宋体" w:cs="宋体"/>
          <w:szCs w:val="21"/>
          <w:highlight w:val="none"/>
        </w:rPr>
        <w:t>以及有关规定组建磋商小组。评审由采购人依法组建的磋商小组负责。磋商小组由采购人代表和评审专家共三人以上单数组成，其中</w:t>
      </w:r>
      <w:r>
        <w:rPr>
          <w:rFonts w:hint="eastAsia" w:ascii="宋体" w:hAnsi="宋体" w:cs="宋体"/>
          <w:szCs w:val="21"/>
          <w:highlight w:val="none"/>
          <w:lang w:val="en-US" w:eastAsia="zh-CN"/>
        </w:rPr>
        <w:t>评审</w:t>
      </w:r>
      <w:r>
        <w:rPr>
          <w:rFonts w:hint="eastAsia" w:ascii="宋体" w:hAnsi="宋体" w:cs="宋体"/>
          <w:szCs w:val="21"/>
          <w:highlight w:val="none"/>
        </w:rPr>
        <w:t>专家不得少于磋商小组成员总数的三分之二。磋商小组成员人数以及</w:t>
      </w:r>
      <w:r>
        <w:rPr>
          <w:rFonts w:hint="eastAsia" w:ascii="宋体" w:hAnsi="宋体" w:cs="宋体"/>
          <w:szCs w:val="21"/>
          <w:highlight w:val="none"/>
          <w:lang w:val="en-US" w:eastAsia="zh-CN"/>
        </w:rPr>
        <w:t>评审</w:t>
      </w:r>
      <w:r>
        <w:rPr>
          <w:rFonts w:hint="eastAsia" w:ascii="宋体" w:hAnsi="宋体" w:cs="宋体"/>
          <w:szCs w:val="21"/>
          <w:highlight w:val="none"/>
        </w:rPr>
        <w:t>专家的确定方式见供应商须知前附表。</w:t>
      </w:r>
    </w:p>
    <w:p w14:paraId="0CBBF91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参加评审专家抽取的有关人员对被抽取的专家的姓名、单位和联系方式等内容负有保密的义务。磋商小组成员的名单在成交结果确定前必须严格保密。</w:t>
      </w:r>
    </w:p>
    <w:p w14:paraId="6367A2D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6.1.2 磋商小组成员不得参加与自己有利害关系的评审活动，与自己有利害关系的应当回避，已经进入的必须更换。</w:t>
      </w:r>
    </w:p>
    <w:p w14:paraId="675159E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6.1.3 磋商小组负责对各响应文件进行评审、比较、评定，并按本磋商文件的规定确定成交人。</w:t>
      </w:r>
    </w:p>
    <w:p w14:paraId="5D16D2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6.1.4 磋商小组具有依据磋商文件进行独立评审的权力，且不受外界任何因素的干扰。磋商小组成员必须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512EB3C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6.1.5 磋商小组的职责：</w:t>
      </w:r>
    </w:p>
    <w:p w14:paraId="3C59CB0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（1）审查响应文件是否符合磋商文件要求，进行形式、资格及响应性评审，并作出评价；</w:t>
      </w:r>
    </w:p>
    <w:p w14:paraId="07E4E09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（2）要求供应商解释或澄清其响应文件；</w:t>
      </w:r>
    </w:p>
    <w:p w14:paraId="525152A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（3）编写评审报告，受采购人委托按照事先确定的办法直接确定成交人；</w:t>
      </w:r>
    </w:p>
    <w:p w14:paraId="756FA8B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（4）告知采购人、采购代理机构在评审过程中发现的供应商的违法违规行为。</w:t>
      </w:r>
    </w:p>
    <w:p w14:paraId="1189FE1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6.1.6 磋商小组的义务：</w:t>
      </w:r>
    </w:p>
    <w:p w14:paraId="4548F14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（1）遵纪守法，客观、公正、廉洁地履行职责；</w:t>
      </w:r>
    </w:p>
    <w:p w14:paraId="0519758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（2）提出真实、可靠的评审意见；</w:t>
      </w:r>
    </w:p>
    <w:p w14:paraId="39E9FBB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（3）严格遵守评审纪律，不得向外界泄露评审情况；</w:t>
      </w:r>
    </w:p>
    <w:p w14:paraId="7DC63B7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（4）发现供应商在磋商活动中有不正当竞争或者恶意串通等违规行为，应及时向政府采购监督管理部门报告并加以制止；</w:t>
      </w:r>
    </w:p>
    <w:p w14:paraId="746EFD2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（5）按照磋商文件的规定进行独立评审，对个人的评审意见承担法律责任；</w:t>
      </w:r>
    </w:p>
    <w:p w14:paraId="648DBD1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（6）编写并审定评审报告；</w:t>
      </w:r>
    </w:p>
    <w:p w14:paraId="7208C5A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（7）配合采购人或者采购代理机构答复供应商提出的质疑；</w:t>
      </w:r>
    </w:p>
    <w:p w14:paraId="3FDBE1A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（8）对评审过程和结果，以及采购人、供应商的商业秘密保密；</w:t>
      </w:r>
    </w:p>
    <w:p w14:paraId="733421D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（9）配合财政部门的投诉处理和监督检查工作。</w:t>
      </w:r>
    </w:p>
    <w:p w14:paraId="46CEAE5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6.1.7 磋商小组成员有下列情形之一的，应当回避：</w:t>
      </w:r>
    </w:p>
    <w:p w14:paraId="7804E9F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(1）采购人或供应商的主要负责人的近亲属；</w:t>
      </w:r>
    </w:p>
    <w:p w14:paraId="49B076E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(2）项目主管部门或者行政监督部门的人员；</w:t>
      </w:r>
    </w:p>
    <w:p w14:paraId="78C1FD4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(3）与供应商有经济利益关系，可能影响对投标公正评审的；</w:t>
      </w:r>
    </w:p>
    <w:p w14:paraId="756A878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(4）曾因在采购、评审以及其他与采购有关活动中从事违法行为而受过行政处罚或刑事处罚的。</w:t>
      </w:r>
    </w:p>
    <w:p w14:paraId="6D63321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6.2 评审原则</w:t>
      </w:r>
    </w:p>
    <w:p w14:paraId="2DCCF5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评审活动遵循公平、公正、科学和择优的原则。</w:t>
      </w:r>
    </w:p>
    <w:p w14:paraId="2A029EC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6.3 评审</w:t>
      </w:r>
    </w:p>
    <w:p w14:paraId="3937D78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6.3.1</w:t>
      </w:r>
      <w:r>
        <w:rPr>
          <w:rFonts w:hint="eastAsia" w:ascii="宋体" w:hAnsi="宋体" w:cs="宋体"/>
          <w:szCs w:val="21"/>
          <w:highlight w:val="none"/>
          <w:lang w:val="en-US" w:eastAsia="zh-CN"/>
        </w:rPr>
        <w:t>磋商小组</w:t>
      </w:r>
      <w:r>
        <w:rPr>
          <w:rFonts w:hint="eastAsia" w:ascii="宋体" w:hAnsi="宋体" w:cs="宋体"/>
          <w:szCs w:val="21"/>
          <w:highlight w:val="none"/>
        </w:rPr>
        <w:t>按照第三章“</w:t>
      </w:r>
      <w:r>
        <w:rPr>
          <w:rFonts w:hint="eastAsia" w:ascii="宋体" w:hAnsi="宋体" w:cs="宋体"/>
          <w:szCs w:val="21"/>
          <w:highlight w:val="none"/>
          <w:lang w:val="en-US" w:eastAsia="zh-CN"/>
        </w:rPr>
        <w:t>评审</w:t>
      </w:r>
      <w:r>
        <w:rPr>
          <w:rFonts w:hint="eastAsia" w:ascii="宋体" w:hAnsi="宋体" w:cs="宋体"/>
          <w:szCs w:val="21"/>
          <w:highlight w:val="none"/>
        </w:rPr>
        <w:t>办法”规定的方法、评审因素、标准和程序对竞争性磋商响应文件进行评审。第三章“评</w:t>
      </w:r>
      <w:r>
        <w:rPr>
          <w:rFonts w:hint="eastAsia" w:ascii="宋体" w:hAnsi="宋体" w:cs="宋体"/>
          <w:szCs w:val="21"/>
          <w:highlight w:val="none"/>
          <w:lang w:val="en-US" w:eastAsia="zh-CN"/>
        </w:rPr>
        <w:t>审</w:t>
      </w:r>
      <w:r>
        <w:rPr>
          <w:rFonts w:hint="eastAsia" w:ascii="宋体" w:hAnsi="宋体" w:cs="宋体"/>
          <w:szCs w:val="21"/>
          <w:highlight w:val="none"/>
        </w:rPr>
        <w:t>办法”没有规定的方法、评审因素和标准，不作为评</w:t>
      </w:r>
      <w:r>
        <w:rPr>
          <w:rFonts w:hint="eastAsia" w:ascii="宋体" w:hAnsi="宋体" w:cs="宋体"/>
          <w:szCs w:val="21"/>
          <w:highlight w:val="none"/>
          <w:lang w:val="en-US" w:eastAsia="zh-CN"/>
        </w:rPr>
        <w:t>审</w:t>
      </w:r>
      <w:r>
        <w:rPr>
          <w:rFonts w:hint="eastAsia" w:ascii="宋体" w:hAnsi="宋体" w:cs="宋体"/>
          <w:szCs w:val="21"/>
          <w:highlight w:val="none"/>
        </w:rPr>
        <w:t>依据。</w:t>
      </w:r>
    </w:p>
    <w:p w14:paraId="34DB47E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6.3.2</w:t>
      </w:r>
      <w:r>
        <w:rPr>
          <w:rFonts w:hint="eastAsia" w:hAnsi="宋体"/>
          <w:szCs w:val="21"/>
          <w:highlight w:val="none"/>
          <w:lang w:val="en-US" w:eastAsia="zh-CN"/>
        </w:rPr>
        <w:t>磋商小组</w:t>
      </w:r>
      <w:r>
        <w:rPr>
          <w:rFonts w:hint="eastAsia" w:hAnsi="宋体"/>
          <w:szCs w:val="21"/>
          <w:highlight w:val="none"/>
          <w:lang w:val="zh-CN"/>
        </w:rPr>
        <w:t>推荐</w:t>
      </w:r>
      <w:r>
        <w:rPr>
          <w:rFonts w:hint="eastAsia" w:hAnsi="宋体"/>
          <w:szCs w:val="21"/>
          <w:highlight w:val="none"/>
          <w:lang w:val="en-US" w:eastAsia="zh-CN"/>
        </w:rPr>
        <w:t>成交</w:t>
      </w:r>
      <w:r>
        <w:rPr>
          <w:rFonts w:hint="eastAsia" w:hAnsi="宋体"/>
          <w:szCs w:val="21"/>
          <w:highlight w:val="none"/>
          <w:lang w:val="zh-CN"/>
        </w:rPr>
        <w:t>候选人的人数</w:t>
      </w:r>
      <w:r>
        <w:rPr>
          <w:rFonts w:hint="eastAsia" w:ascii="宋体" w:hAnsi="宋体" w:cs="宋体"/>
          <w:szCs w:val="21"/>
          <w:highlight w:val="none"/>
        </w:rPr>
        <w:t>：详见供应商须知前附表</w:t>
      </w:r>
    </w:p>
    <w:p w14:paraId="73719401">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 w:val="28"/>
          <w:szCs w:val="28"/>
          <w:highlight w:val="none"/>
        </w:rPr>
      </w:pPr>
      <w:bookmarkStart w:id="58" w:name="_Toc28590"/>
      <w:bookmarkStart w:id="59" w:name="_Toc9875"/>
      <w:bookmarkStart w:id="60" w:name="_Toc28162"/>
      <w:r>
        <w:rPr>
          <w:rFonts w:hint="eastAsia" w:ascii="宋体" w:hAnsi="宋体" w:cs="宋体"/>
          <w:b/>
          <w:sz w:val="28"/>
          <w:szCs w:val="28"/>
          <w:highlight w:val="none"/>
        </w:rPr>
        <w:t>7.成交信息公告</w:t>
      </w:r>
      <w:bookmarkEnd w:id="58"/>
      <w:bookmarkEnd w:id="59"/>
      <w:bookmarkEnd w:id="60"/>
    </w:p>
    <w:p w14:paraId="3AD2D74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7.1 确定成交人方式</w:t>
      </w:r>
    </w:p>
    <w:p w14:paraId="6E47BA7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7.1.1采购代理机构应当在</w:t>
      </w:r>
      <w:r>
        <w:rPr>
          <w:rFonts w:hint="eastAsia" w:ascii="宋体" w:hAnsi="宋体" w:cs="宋体"/>
          <w:szCs w:val="21"/>
          <w:highlight w:val="none"/>
          <w:lang w:val="en-US" w:eastAsia="zh-CN"/>
        </w:rPr>
        <w:t>评审</w:t>
      </w:r>
      <w:r>
        <w:rPr>
          <w:rFonts w:hint="eastAsia" w:ascii="宋体" w:hAnsi="宋体" w:cs="宋体"/>
          <w:szCs w:val="21"/>
          <w:highlight w:val="none"/>
        </w:rPr>
        <w:t>结束之日起2个工作日内将评</w:t>
      </w:r>
      <w:r>
        <w:rPr>
          <w:rFonts w:hint="eastAsia" w:ascii="宋体" w:hAnsi="宋体" w:cs="宋体"/>
          <w:szCs w:val="21"/>
          <w:highlight w:val="none"/>
          <w:lang w:val="en-US" w:eastAsia="zh-CN"/>
        </w:rPr>
        <w:t>审</w:t>
      </w:r>
      <w:r>
        <w:rPr>
          <w:rFonts w:hint="eastAsia" w:ascii="宋体" w:hAnsi="宋体" w:cs="宋体"/>
          <w:szCs w:val="21"/>
          <w:highlight w:val="none"/>
        </w:rPr>
        <w:t>报告送采购人</w:t>
      </w:r>
      <w:r>
        <w:rPr>
          <w:rFonts w:hint="eastAsia" w:ascii="宋体" w:hAnsi="宋体" w:cs="宋体"/>
          <w:szCs w:val="21"/>
          <w:highlight w:val="none"/>
          <w:lang w:val="en-US" w:eastAsia="zh-CN"/>
        </w:rPr>
        <w:t>确认</w:t>
      </w:r>
      <w:r>
        <w:rPr>
          <w:rFonts w:hint="eastAsia" w:ascii="宋体" w:hAnsi="宋体" w:cs="宋体"/>
          <w:szCs w:val="21"/>
          <w:highlight w:val="none"/>
        </w:rPr>
        <w:t>。</w:t>
      </w:r>
    </w:p>
    <w:p w14:paraId="475814D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7.1.2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E56AE3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7.1.3采购人自行组织</w:t>
      </w:r>
      <w:r>
        <w:rPr>
          <w:rFonts w:hint="eastAsia" w:ascii="宋体" w:hAnsi="宋体" w:cs="宋体"/>
          <w:szCs w:val="21"/>
          <w:highlight w:val="none"/>
          <w:lang w:val="en-US" w:eastAsia="zh-CN"/>
        </w:rPr>
        <w:t>采购</w:t>
      </w:r>
      <w:r>
        <w:rPr>
          <w:rFonts w:hint="eastAsia" w:ascii="宋体" w:hAnsi="宋体" w:cs="宋体"/>
          <w:szCs w:val="21"/>
          <w:highlight w:val="none"/>
        </w:rPr>
        <w:t>的，应当在评</w:t>
      </w:r>
      <w:r>
        <w:rPr>
          <w:rFonts w:hint="eastAsia" w:ascii="宋体" w:hAnsi="宋体" w:cs="宋体"/>
          <w:szCs w:val="21"/>
          <w:highlight w:val="none"/>
          <w:lang w:val="en-US" w:eastAsia="zh-CN"/>
        </w:rPr>
        <w:t>审</w:t>
      </w:r>
      <w:r>
        <w:rPr>
          <w:rFonts w:hint="eastAsia" w:ascii="宋体" w:hAnsi="宋体" w:cs="宋体"/>
          <w:szCs w:val="21"/>
          <w:highlight w:val="none"/>
        </w:rPr>
        <w:t>结束之日起5个工作日内确定成交人。</w:t>
      </w:r>
    </w:p>
    <w:p w14:paraId="665FF93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7.1.4除供应商须知前附表规定磋商小组直接确定成交人外，采购人依据磋商小组推荐的成交候选供应商确定成交人，磋商小组推荐成交候选供应商的人数见供应商须知前附表。</w:t>
      </w:r>
    </w:p>
    <w:p w14:paraId="1A1F109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szCs w:val="21"/>
          <w:highlight w:val="none"/>
        </w:rPr>
      </w:pPr>
      <w:r>
        <w:rPr>
          <w:rFonts w:hint="eastAsia" w:ascii="宋体" w:hAnsi="宋体" w:cs="宋体"/>
          <w:b/>
          <w:szCs w:val="21"/>
          <w:highlight w:val="none"/>
        </w:rPr>
        <w:t>7.2成交结果公告媒介及期限</w:t>
      </w:r>
    </w:p>
    <w:p w14:paraId="7B0E3A3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公告媒介：见供应商须知前附表</w:t>
      </w:r>
    </w:p>
    <w:p w14:paraId="26465D5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公告期限：见供应商须知前附表</w:t>
      </w:r>
    </w:p>
    <w:p w14:paraId="173C15E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竞争性磋商文件随成交结果同时公告。但成交结果公告前竞争性磋商文件已公告的，不再重复公告。</w:t>
      </w:r>
    </w:p>
    <w:p w14:paraId="6BBD970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bookmarkStart w:id="61" w:name="_Toc228871263"/>
      <w:bookmarkStart w:id="62" w:name="_Toc208974984"/>
      <w:bookmarkStart w:id="63" w:name="_Toc259191037"/>
      <w:bookmarkStart w:id="64" w:name="_Toc262045198"/>
      <w:bookmarkStart w:id="65" w:name="_Toc208999245"/>
      <w:bookmarkStart w:id="66" w:name="_Toc199384360"/>
      <w:r>
        <w:rPr>
          <w:rFonts w:hint="eastAsia" w:ascii="宋体" w:hAnsi="宋体" w:cs="宋体"/>
          <w:b/>
          <w:szCs w:val="21"/>
          <w:highlight w:val="none"/>
        </w:rPr>
        <w:t>7.3成交通知</w:t>
      </w:r>
    </w:p>
    <w:p w14:paraId="347B35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在公示成交结果的同时，采购人或者采购代理机构应当向成交人发出成交通知书，成交通知书对采购人和成交人具有同等法律效力。</w:t>
      </w:r>
    </w:p>
    <w:p w14:paraId="24F93573">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 w:val="28"/>
          <w:szCs w:val="28"/>
          <w:highlight w:val="none"/>
        </w:rPr>
      </w:pPr>
      <w:bookmarkStart w:id="67" w:name="_Toc15877"/>
      <w:bookmarkStart w:id="68" w:name="_Toc16257"/>
      <w:bookmarkStart w:id="69" w:name="_Toc8095"/>
      <w:r>
        <w:rPr>
          <w:rFonts w:hint="eastAsia" w:ascii="宋体" w:hAnsi="宋体" w:cs="宋体"/>
          <w:b/>
          <w:sz w:val="28"/>
          <w:szCs w:val="28"/>
          <w:highlight w:val="none"/>
        </w:rPr>
        <w:t>8．合同授予</w:t>
      </w:r>
      <w:bookmarkEnd w:id="61"/>
      <w:bookmarkEnd w:id="62"/>
      <w:bookmarkEnd w:id="63"/>
      <w:bookmarkEnd w:id="64"/>
      <w:bookmarkEnd w:id="65"/>
      <w:bookmarkEnd w:id="66"/>
      <w:bookmarkEnd w:id="67"/>
      <w:bookmarkEnd w:id="68"/>
      <w:bookmarkEnd w:id="69"/>
    </w:p>
    <w:p w14:paraId="33BB58B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8.1 履约担保</w:t>
      </w:r>
    </w:p>
    <w:p w14:paraId="1FC7B02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8.1.1 在签订合同前，成交人应按供应商须知前附表规定的金额、担保形式和竞争性磋商文件第四章“合同格式”规定的履约担保格式向采购人递交履约担保。联合体成交的，其履约担保由牵头人递交，并应符合供应商须知前附表规定的金额、担保形式和竞争性磋商文件第四章“合同格式”规定的履约担保格式要求。</w:t>
      </w:r>
    </w:p>
    <w:p w14:paraId="0DFBEFA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8.1.2 成交人不能按本章第7.3.1 项要求递交履约担保的，视为放弃成交，其磋商保证金不予退还，给采购人造成的损失超过磋商保证金数额的，成交人还应当对超过部分予以赔偿。</w:t>
      </w:r>
    </w:p>
    <w:p w14:paraId="7EA50B9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8.2 签订合同</w:t>
      </w:r>
    </w:p>
    <w:p w14:paraId="58D27AA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8.2.1 采购人和成交人应当自成交通知书发出之日起30 天内，根据竞争性磋商文件和成交人的响应文件订立书面合同。成交人无正当理由拒签合同的，采购人取消其成交资格，其磋商保证金不予退还；给采购人造成的损失超过磋商保证金数额的，成交人还应当对超过部分予以赔偿。</w:t>
      </w:r>
    </w:p>
    <w:p w14:paraId="039AC6A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8.2.2 发出成交通知书后，采购人无正当理由拒签合同的，采购人向成交人退还磋商保证金；给成交人造成损失的，还应当赔偿损失。</w:t>
      </w:r>
    </w:p>
    <w:p w14:paraId="38C4EF9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bookmarkStart w:id="70" w:name="_Toc208999246"/>
      <w:bookmarkStart w:id="71" w:name="_Toc228871264"/>
      <w:bookmarkStart w:id="72" w:name="_Toc208974985"/>
      <w:bookmarkStart w:id="73" w:name="_Toc262045199"/>
      <w:bookmarkStart w:id="74" w:name="_Toc199384361"/>
      <w:bookmarkStart w:id="75" w:name="_Toc259191038"/>
      <w:r>
        <w:rPr>
          <w:rFonts w:hint="eastAsia" w:ascii="宋体" w:hAnsi="宋体" w:cs="宋体"/>
          <w:b/>
          <w:szCs w:val="21"/>
          <w:highlight w:val="none"/>
        </w:rPr>
        <w:t>8</w:t>
      </w:r>
      <w:bookmarkEnd w:id="70"/>
      <w:bookmarkEnd w:id="71"/>
      <w:bookmarkEnd w:id="72"/>
      <w:bookmarkEnd w:id="73"/>
      <w:bookmarkEnd w:id="74"/>
      <w:bookmarkEnd w:id="75"/>
      <w:r>
        <w:rPr>
          <w:rFonts w:hint="eastAsia" w:ascii="宋体" w:hAnsi="宋体" w:cs="宋体"/>
          <w:b/>
          <w:szCs w:val="21"/>
          <w:highlight w:val="none"/>
        </w:rPr>
        <w:t>.3</w:t>
      </w:r>
      <w:r>
        <w:rPr>
          <w:rFonts w:hint="eastAsia" w:ascii="宋体" w:hAnsi="宋体" w:cs="宋体"/>
          <w:b/>
          <w:szCs w:val="21"/>
          <w:highlight w:val="none"/>
          <w:lang w:eastAsia="zh-CN"/>
        </w:rPr>
        <w:t>响应</w:t>
      </w:r>
      <w:r>
        <w:rPr>
          <w:rFonts w:hint="eastAsia" w:ascii="宋体" w:hAnsi="宋体" w:cs="宋体"/>
          <w:b/>
          <w:bCs/>
          <w:szCs w:val="21"/>
          <w:highlight w:val="none"/>
          <w:lang w:val="zh-CN"/>
        </w:rPr>
        <w:t>无效及废标</w:t>
      </w:r>
    </w:p>
    <w:p w14:paraId="70A3D63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8.3.1出现下列情形之一的，</w:t>
      </w:r>
      <w:r>
        <w:rPr>
          <w:rFonts w:hint="eastAsia" w:ascii="宋体" w:hAnsi="宋体" w:cs="宋体"/>
          <w:szCs w:val="21"/>
          <w:highlight w:val="none"/>
          <w:lang w:eastAsia="zh-CN"/>
        </w:rPr>
        <w:t>响应</w:t>
      </w:r>
      <w:r>
        <w:rPr>
          <w:rFonts w:hint="eastAsia" w:ascii="宋体" w:hAnsi="宋体" w:cs="宋体"/>
          <w:szCs w:val="21"/>
          <w:highlight w:val="none"/>
        </w:rPr>
        <w:t>无效：</w:t>
      </w:r>
    </w:p>
    <w:p w14:paraId="1B6A74F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（1）不具备《中华人民共和国政府采购法》第二十二条规定条件；</w:t>
      </w:r>
    </w:p>
    <w:p w14:paraId="26D150B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（2）列入失信被执行人、重大税收违法案件当事人名单、政府采购严重违法失信行为记录名单；</w:t>
      </w:r>
    </w:p>
    <w:p w14:paraId="01F9E6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（3）响应文件未按磋商文件规定要求格式表格制作、密封、签署、盖章；</w:t>
      </w:r>
    </w:p>
    <w:p w14:paraId="6B4D856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（4）不按磋商小组要求澄清、说明或补正的。</w:t>
      </w:r>
    </w:p>
    <w:p w14:paraId="3D8335B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（5）未按照磋商文件中报价文件要求的内容填写报价、拒绝报价、报价不确定、有选择性报价和附有条件的报价、高于</w:t>
      </w:r>
      <w:r>
        <w:rPr>
          <w:rFonts w:hint="eastAsia" w:ascii="宋体" w:hAnsi="宋体" w:cs="宋体"/>
          <w:b/>
          <w:bCs/>
          <w:szCs w:val="21"/>
          <w:highlight w:val="none"/>
        </w:rPr>
        <w:t>最高磋商限价</w:t>
      </w:r>
      <w:r>
        <w:rPr>
          <w:rFonts w:hint="eastAsia" w:ascii="宋体" w:hAnsi="宋体" w:cs="宋体"/>
          <w:szCs w:val="21"/>
          <w:highlight w:val="none"/>
        </w:rPr>
        <w:t>；</w:t>
      </w:r>
    </w:p>
    <w:p w14:paraId="5487E22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（6）法定代表人或其授权代表未按时参加二次报价会议或参加二次报价会议未提供有效证明；</w:t>
      </w:r>
    </w:p>
    <w:p w14:paraId="3677D5E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（7）未按规定缴纳磋商保证金；</w:t>
      </w:r>
    </w:p>
    <w:p w14:paraId="009AE8A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（8）相关资格资质证明的原件、复印件未按磋商文件约定提交或提交的原件与复印件不一致；</w:t>
      </w:r>
    </w:p>
    <w:p w14:paraId="31A802E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（9）在形式、资格及响应性评审中，磋商小组认定供应商的响应文件不符合评审办法中规定的任何一项评审标准。</w:t>
      </w:r>
    </w:p>
    <w:p w14:paraId="3EACE68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（10）响应文件正副本未区分或者内容严重不一致；</w:t>
      </w:r>
    </w:p>
    <w:p w14:paraId="05536A1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（11）磋商有效期不满足磋商文件要求；</w:t>
      </w:r>
    </w:p>
    <w:p w14:paraId="555D137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（12）无供应商法定代表人或其授权代表签字或盖章；</w:t>
      </w:r>
    </w:p>
    <w:p w14:paraId="3148CA1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（13）联合体未提交联合体协议书（本项目不适用）；</w:t>
      </w:r>
    </w:p>
    <w:p w14:paraId="0046AC0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（14）响应文件未完全满足磋商文件中实质性要求；</w:t>
      </w:r>
    </w:p>
    <w:p w14:paraId="7C28435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（15）低于成本价且无法提供相关证明材料；</w:t>
      </w:r>
    </w:p>
    <w:p w14:paraId="171172B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（16）磋商小组认定技术方案不符合磋商文件要求；</w:t>
      </w:r>
    </w:p>
    <w:p w14:paraId="53B10D1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（17）评审期间，没有按磋商小组要求提交经法定代表人或授权代表签字的澄清、说明、补正或改变了响应文件实质性内容；</w:t>
      </w:r>
    </w:p>
    <w:p w14:paraId="3A51533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（18）供应商未提交最终报价；</w:t>
      </w:r>
    </w:p>
    <w:p w14:paraId="6F06F5F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（19）供应商存在弄虚作假的行为；</w:t>
      </w:r>
    </w:p>
    <w:p w14:paraId="3CFB601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（20）属于采购人与供应商、供应商与供应商相互串通磋商情形；</w:t>
      </w:r>
    </w:p>
    <w:p w14:paraId="6E997E0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（21）对采购人、采购代理机构、磋商小组及其他工作人员施加影响，有碍公平、公正；</w:t>
      </w:r>
    </w:p>
    <w:p w14:paraId="59EDC01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（22）磋商文件规定的其他报价无效情形；</w:t>
      </w:r>
    </w:p>
    <w:p w14:paraId="352E2EB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（23）法律、法规、规章规定属于报价无效的其他情形。</w:t>
      </w:r>
    </w:p>
    <w:p w14:paraId="2D601BE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
          <w:szCs w:val="21"/>
          <w:highlight w:val="none"/>
        </w:rPr>
      </w:pPr>
      <w:r>
        <w:rPr>
          <w:rFonts w:hint="eastAsia" w:ascii="宋体" w:hAnsi="宋体" w:cs="宋体"/>
          <w:szCs w:val="21"/>
          <w:highlight w:val="none"/>
        </w:rPr>
        <w:t>8.3.2 有下列情形之一的，应予废标：</w:t>
      </w:r>
    </w:p>
    <w:p w14:paraId="4637160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（1）到递交响应文件截止时间止，供应商少于3个的；</w:t>
      </w:r>
    </w:p>
    <w:p w14:paraId="711D685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（2）符合条件的供应商或者对磋商文件作实质响应的供应商不足三家的；</w:t>
      </w:r>
    </w:p>
    <w:p w14:paraId="35DD741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（3）经磋商小组评审后否决所有响应文件的；</w:t>
      </w:r>
    </w:p>
    <w:p w14:paraId="5C891E8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（4）出现影响采购公正的违法、违规行为；</w:t>
      </w:r>
    </w:p>
    <w:p w14:paraId="64B6673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（5）因重大变故，采购任务取消；</w:t>
      </w:r>
    </w:p>
    <w:p w14:paraId="3B0E260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（6）法律、法规以及磋商文件规定其他情形。</w:t>
      </w:r>
    </w:p>
    <w:p w14:paraId="1B1524B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废标必须经磋商小组集体作出决定，经磋商小组全体成员签字确认后生效。废标后，采购人或者采购代理机构应当将废标理由告知所有供应商。</w:t>
      </w:r>
    </w:p>
    <w:p w14:paraId="6A002559">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 w:val="28"/>
          <w:szCs w:val="28"/>
          <w:highlight w:val="none"/>
        </w:rPr>
      </w:pPr>
      <w:bookmarkStart w:id="76" w:name="_Toc401"/>
      <w:bookmarkStart w:id="77" w:name="_Toc693"/>
      <w:bookmarkStart w:id="78" w:name="_Toc1524"/>
      <w:bookmarkStart w:id="79" w:name="_Toc199384362"/>
      <w:bookmarkStart w:id="80" w:name="_Toc208999247"/>
      <w:bookmarkStart w:id="81" w:name="_Toc228871265"/>
      <w:bookmarkStart w:id="82" w:name="_Toc259191039"/>
      <w:bookmarkStart w:id="83" w:name="_Toc262045200"/>
      <w:bookmarkStart w:id="84" w:name="_Toc208974986"/>
      <w:r>
        <w:rPr>
          <w:rFonts w:hint="eastAsia" w:ascii="宋体" w:hAnsi="宋体" w:cs="宋体"/>
          <w:b/>
          <w:sz w:val="28"/>
          <w:szCs w:val="28"/>
          <w:highlight w:val="none"/>
        </w:rPr>
        <w:t>9．纪律和监督</w:t>
      </w:r>
      <w:bookmarkEnd w:id="76"/>
      <w:bookmarkEnd w:id="77"/>
      <w:bookmarkEnd w:id="78"/>
      <w:bookmarkEnd w:id="79"/>
      <w:bookmarkEnd w:id="80"/>
      <w:bookmarkEnd w:id="81"/>
      <w:bookmarkEnd w:id="82"/>
      <w:bookmarkEnd w:id="83"/>
      <w:bookmarkEnd w:id="84"/>
    </w:p>
    <w:p w14:paraId="56F67F9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9.1 对采购人的纪律要求</w:t>
      </w:r>
    </w:p>
    <w:p w14:paraId="0295FAA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采购人不得泄漏采购活动中应当保密的情况和资料，不得与供应商串通损害国家利益、社会公共利益或者他人合法权益。</w:t>
      </w:r>
    </w:p>
    <w:p w14:paraId="7729938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9.2 对供应商的纪律要求</w:t>
      </w:r>
    </w:p>
    <w:p w14:paraId="1E66A75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供应商不得相互串通磋商或者与采购人串通磋商，不得向采购人或者磋商小组成员行贿谋取成交，不得以他人名义磋商或者以其他方式弄虚作假骗取成交；供应商不得以任何方式干扰、影响评审工作。</w:t>
      </w:r>
    </w:p>
    <w:p w14:paraId="01510B7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9.3 对磋商小组成员的纪律要求</w:t>
      </w:r>
    </w:p>
    <w:p w14:paraId="4A7DDA7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11E70FD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9.4 对与评审活动有关的工作人员的纪律要求</w:t>
      </w:r>
    </w:p>
    <w:p w14:paraId="4EC4815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33AE9E3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bookmarkStart w:id="85" w:name="_Toc228871266"/>
      <w:bookmarkStart w:id="86" w:name="_Toc208974987"/>
      <w:bookmarkStart w:id="87" w:name="_Toc199384363"/>
      <w:bookmarkStart w:id="88" w:name="_Toc259191040"/>
      <w:bookmarkStart w:id="89" w:name="_Toc262045201"/>
      <w:bookmarkStart w:id="90" w:name="_Toc208999248"/>
      <w:r>
        <w:rPr>
          <w:rFonts w:hint="eastAsia" w:ascii="宋体" w:hAnsi="宋体" w:cs="宋体"/>
          <w:b/>
          <w:szCs w:val="21"/>
          <w:highlight w:val="none"/>
        </w:rPr>
        <w:t>9.5</w:t>
      </w:r>
      <w:r>
        <w:rPr>
          <w:rFonts w:hint="eastAsia" w:ascii="宋体" w:hAnsi="宋体" w:cs="宋体"/>
          <w:b/>
          <w:bCs/>
          <w:szCs w:val="21"/>
          <w:highlight w:val="none"/>
          <w:lang w:val="zh-CN"/>
        </w:rPr>
        <w:t>质疑与投诉</w:t>
      </w:r>
    </w:p>
    <w:p w14:paraId="35B2361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
          <w:szCs w:val="21"/>
          <w:highlight w:val="none"/>
        </w:rPr>
      </w:pPr>
      <w:r>
        <w:rPr>
          <w:rFonts w:hint="eastAsia" w:ascii="宋体" w:hAnsi="宋体" w:cs="宋体"/>
          <w:bCs/>
          <w:szCs w:val="21"/>
          <w:highlight w:val="none"/>
        </w:rPr>
        <w:t>9.5.1 质疑</w:t>
      </w:r>
    </w:p>
    <w:p w14:paraId="06F7C5E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highlight w:val="none"/>
        </w:rPr>
      </w:pPr>
      <w:r>
        <w:rPr>
          <w:rFonts w:hint="eastAsia" w:ascii="宋体" w:hAnsi="宋体" w:cs="宋体"/>
          <w:szCs w:val="21"/>
          <w:highlight w:val="none"/>
        </w:rPr>
        <w:t>按照《中华人民共和国政府采购法》《政府采购供应商质疑和投诉办法》有关规定，参加本次政府采购活动的供应商认为</w:t>
      </w:r>
      <w:r>
        <w:rPr>
          <w:rFonts w:hint="eastAsia" w:ascii="宋体" w:hAnsi="宋体" w:cs="宋体"/>
          <w:highlight w:val="none"/>
        </w:rPr>
        <w:t>采购文件、采购过程、成交或者成交结果使自己的权益受到损害的，可以在知道或者应知其权益受到损害之日起7个工作日内，以书面形式向采购人、采购代理机构提出质疑。</w:t>
      </w:r>
    </w:p>
    <w:p w14:paraId="09BE892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highlight w:val="none"/>
        </w:rPr>
        <w:t>供应商须在法定质疑期内一次性提出针对同一采购程序环节的质疑。</w:t>
      </w:r>
    </w:p>
    <w:p w14:paraId="6A94462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9.5.1.1供应商提出质疑应当提交质疑函和必要的证明材料。质疑函应当包括下列内容:</w:t>
      </w:r>
    </w:p>
    <w:p w14:paraId="2699A8C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(一)供应商的姓名或者名称、地址、邮编、联系人及联系电话；</w:t>
      </w:r>
    </w:p>
    <w:p w14:paraId="430AD0C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(二)质疑项目的名称、编号；</w:t>
      </w:r>
    </w:p>
    <w:p w14:paraId="61ED4EC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(三)具体、明确的质疑事项和与质疑事项相关的请求；</w:t>
      </w:r>
    </w:p>
    <w:p w14:paraId="61A54DF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(四)事实依据；</w:t>
      </w:r>
    </w:p>
    <w:p w14:paraId="1D0A1ED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(五)必要的法律依据；</w:t>
      </w:r>
    </w:p>
    <w:p w14:paraId="2ACF33A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(六)提出质疑的日期。</w:t>
      </w:r>
    </w:p>
    <w:p w14:paraId="1D24725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9.5.1.2供应商为自然人的，应当由本人签字；供应商为法人或者其他组织的，应当由法定代表人、主要负责人，或者其授权代表签字或盖章，并加盖公章。否则采购人或者采购代理机构不予受理。</w:t>
      </w:r>
    </w:p>
    <w:p w14:paraId="6A207BE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9.5.1.3除书面形式外，其他任何方式的质疑，采购人或者采购代理机构均不予接受和回复。</w:t>
      </w:r>
    </w:p>
    <w:p w14:paraId="2FE11C9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9.5.1.4采购人或者采购代理机构在收到质疑书后七个工作日内作出书面答复，并以书面形式通知质疑人和其他有关当事人，但答复不得涉及商业秘密。</w:t>
      </w:r>
    </w:p>
    <w:p w14:paraId="15C00FC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9.5.1.5质疑人对采购人、采购代理机构的答复不满意或者采购人、采购代理机构未在规定的时间内做出答复的，可以在答复期满后十五个工作日内向同级财政部门投诉。</w:t>
      </w:r>
    </w:p>
    <w:p w14:paraId="0584C50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
          <w:szCs w:val="21"/>
          <w:highlight w:val="none"/>
        </w:rPr>
      </w:pPr>
      <w:r>
        <w:rPr>
          <w:rFonts w:hint="eastAsia" w:ascii="宋体" w:hAnsi="宋体" w:cs="宋体"/>
          <w:bCs/>
          <w:szCs w:val="21"/>
          <w:highlight w:val="none"/>
        </w:rPr>
        <w:t>9.5.2投诉</w:t>
      </w:r>
    </w:p>
    <w:p w14:paraId="5F0CC30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13B66C9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9.5.2.1投诉人提起投诉应符合下列条件：</w:t>
      </w:r>
    </w:p>
    <w:p w14:paraId="6D6338E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(一)提起投诉前已依法进行质疑；</w:t>
      </w:r>
    </w:p>
    <w:p w14:paraId="44D667D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(二)投诉书内容符合《政府采购供应商质疑和投诉办法》的规定；</w:t>
      </w:r>
    </w:p>
    <w:p w14:paraId="7FAB62A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(三)在投诉有效期限内提起投诉；</w:t>
      </w:r>
    </w:p>
    <w:p w14:paraId="64297F6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(四)同一投诉事项未经财政部门投诉处理；</w:t>
      </w:r>
    </w:p>
    <w:p w14:paraId="7D0466A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(五)财政部规定的其他条件。</w:t>
      </w:r>
    </w:p>
    <w:p w14:paraId="12764E3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9.5.2.2供应商投诉的事项不得超出已质疑事项的范围，但基于质疑答复内容提出的投诉事项除外。</w:t>
      </w:r>
    </w:p>
    <w:p w14:paraId="2041F4C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9.5.2.3投诉人投诉时,应当提交投诉书和必要的证明材料，并按照被投诉采购人、采购代理机构(以下简称被投诉人)和与投诉事项有关的供应商数量提供投诉书的副本。投诉书应当包括下列内容:</w:t>
      </w:r>
    </w:p>
    <w:p w14:paraId="03E4AE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(一)投诉人和被投诉人的姓名或者名称、通讯地址、邮编、联系人及联系电话；</w:t>
      </w:r>
    </w:p>
    <w:p w14:paraId="3A2E67C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(二)质疑和质疑答复情况说明及相关证明材料；</w:t>
      </w:r>
    </w:p>
    <w:p w14:paraId="2DEFA72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(三)具体、明确的投诉事项和与投诉事项相关的投诉请求；</w:t>
      </w:r>
    </w:p>
    <w:p w14:paraId="3878AD8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(四)事实依据；</w:t>
      </w:r>
    </w:p>
    <w:p w14:paraId="182F4C4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(五)法律依据；</w:t>
      </w:r>
    </w:p>
    <w:p w14:paraId="564C45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(六)提起投诉的日期。</w:t>
      </w:r>
    </w:p>
    <w:p w14:paraId="12A7D13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9.5.2.4投诉人为自然人的，应当由本人签字；投诉人为法人或者其他组织的，应当由法定代表人、主要负责人，或者其授权代表签字或者盖章，并加盖公章。</w:t>
      </w:r>
    </w:p>
    <w:p w14:paraId="0E3415D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9.5.2.5投诉人不符合上述规定提起的投诉，财政部门不予受理。</w:t>
      </w:r>
    </w:p>
    <w:bookmarkEnd w:id="85"/>
    <w:bookmarkEnd w:id="86"/>
    <w:bookmarkEnd w:id="87"/>
    <w:bookmarkEnd w:id="88"/>
    <w:bookmarkEnd w:id="89"/>
    <w:bookmarkEnd w:id="90"/>
    <w:p w14:paraId="5980B606">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 w:val="28"/>
          <w:szCs w:val="28"/>
          <w:highlight w:val="none"/>
        </w:rPr>
      </w:pPr>
      <w:bookmarkStart w:id="91" w:name="_Toc306"/>
      <w:bookmarkStart w:id="92" w:name="_Toc21702"/>
      <w:bookmarkStart w:id="93" w:name="_Toc15130"/>
      <w:r>
        <w:rPr>
          <w:rFonts w:hint="eastAsia" w:ascii="宋体" w:hAnsi="宋体" w:cs="宋体"/>
          <w:b/>
          <w:sz w:val="28"/>
          <w:szCs w:val="28"/>
          <w:highlight w:val="none"/>
        </w:rPr>
        <w:t>10．需要补充的其他内容</w:t>
      </w:r>
      <w:bookmarkEnd w:id="91"/>
      <w:bookmarkEnd w:id="92"/>
      <w:bookmarkEnd w:id="93"/>
    </w:p>
    <w:p w14:paraId="656F6F0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szCs w:val="21"/>
          <w:highlight w:val="none"/>
        </w:rPr>
      </w:pPr>
      <w:r>
        <w:rPr>
          <w:rFonts w:hint="eastAsia" w:ascii="宋体" w:hAnsi="宋体" w:cs="宋体"/>
          <w:b/>
          <w:bCs/>
          <w:szCs w:val="21"/>
          <w:highlight w:val="none"/>
        </w:rPr>
        <w:t>10.1最高磋商限价：</w:t>
      </w:r>
      <w:r>
        <w:rPr>
          <w:rFonts w:hint="eastAsia" w:ascii="宋体" w:hAnsi="宋体" w:cs="宋体"/>
          <w:szCs w:val="21"/>
          <w:highlight w:val="none"/>
        </w:rPr>
        <w:t>详见供应商须知前附表。</w:t>
      </w:r>
    </w:p>
    <w:p w14:paraId="04A8B3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Cs w:val="21"/>
          <w:highlight w:val="none"/>
          <w:lang w:val="en-US" w:eastAsia="zh-CN"/>
        </w:rPr>
      </w:pPr>
      <w:r>
        <w:rPr>
          <w:rFonts w:hint="eastAsia" w:ascii="宋体" w:hAnsi="宋体" w:cs="宋体"/>
          <w:b/>
          <w:bCs/>
          <w:szCs w:val="21"/>
          <w:highlight w:val="none"/>
        </w:rPr>
        <w:t>10.2采购代理服务费：</w:t>
      </w:r>
      <w:r>
        <w:rPr>
          <w:rFonts w:hint="eastAsia" w:ascii="宋体" w:hAnsi="宋体" w:cs="宋体"/>
          <w:szCs w:val="21"/>
          <w:highlight w:val="none"/>
        </w:rPr>
        <w:t>详见供应商须知前附表</w:t>
      </w:r>
    </w:p>
    <w:p w14:paraId="367896C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cs="宋体"/>
          <w:szCs w:val="21"/>
          <w:highlight w:val="none"/>
        </w:rPr>
      </w:pPr>
      <w:r>
        <w:rPr>
          <w:rFonts w:hint="eastAsia" w:ascii="宋体" w:hAnsi="宋体" w:cs="宋体"/>
          <w:b/>
          <w:bCs/>
          <w:szCs w:val="21"/>
          <w:highlight w:val="none"/>
        </w:rPr>
        <w:t>10.</w:t>
      </w:r>
      <w:r>
        <w:rPr>
          <w:rFonts w:hint="eastAsia" w:ascii="宋体" w:hAnsi="宋体" w:cs="宋体"/>
          <w:b/>
          <w:bCs/>
          <w:szCs w:val="21"/>
          <w:highlight w:val="none"/>
          <w:lang w:val="en-US" w:eastAsia="zh-CN"/>
        </w:rPr>
        <w:t>3</w:t>
      </w:r>
      <w:r>
        <w:rPr>
          <w:rFonts w:hint="eastAsia" w:ascii="宋体" w:hAnsi="宋体" w:cs="宋体"/>
          <w:b/>
          <w:bCs/>
          <w:szCs w:val="21"/>
          <w:highlight w:val="none"/>
        </w:rPr>
        <w:t>特殊情况处置程序</w:t>
      </w:r>
    </w:p>
    <w:p w14:paraId="4CBCB0F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3</w:t>
      </w:r>
      <w:r>
        <w:rPr>
          <w:rFonts w:hint="eastAsia" w:ascii="宋体" w:hAnsi="宋体" w:cs="宋体"/>
          <w:szCs w:val="21"/>
          <w:highlight w:val="none"/>
        </w:rPr>
        <w:t>.1评审活动终止</w:t>
      </w:r>
    </w:p>
    <w:p w14:paraId="1F34672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16440D2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（2）发生下列情况之一的，磋商小组应终止评审：</w:t>
      </w:r>
    </w:p>
    <w:p w14:paraId="359CB7F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①发生了不可抗力事件；</w:t>
      </w:r>
    </w:p>
    <w:p w14:paraId="6F4A4DC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②发生磋商小组名单泄密、评审信息泄露；</w:t>
      </w:r>
    </w:p>
    <w:p w14:paraId="2BA6E38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③出现非法干预评审工作；</w:t>
      </w:r>
    </w:p>
    <w:p w14:paraId="7707C8C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④发现磋商小组或者成员未按照磋商文件规定评审或者存在违反法律法规规定行为，且拒绝改正。</w:t>
      </w:r>
    </w:p>
    <w:p w14:paraId="3A93FB4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出现上述情形的，政府采购监督管理部门有权予以废标或者建议采购人和采购代理机构封存磋商文件和所有响应文件，择期重新组建磋商小组进行评审。</w:t>
      </w:r>
    </w:p>
    <w:p w14:paraId="56F7D3B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3</w:t>
      </w:r>
      <w:r>
        <w:rPr>
          <w:rFonts w:hint="eastAsia" w:ascii="宋体" w:hAnsi="宋体" w:cs="宋体"/>
          <w:szCs w:val="21"/>
          <w:highlight w:val="none"/>
        </w:rPr>
        <w:t>.2磋商小组中途更换成员</w:t>
      </w:r>
    </w:p>
    <w:p w14:paraId="3328250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（1）除非发生下列情况之一，磋商小组成员不得中途更换：</w:t>
      </w:r>
    </w:p>
    <w:p w14:paraId="5221F2A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①因不可抗拒的客观原因，不能到场或者需在评审过程中退出评审活动；</w:t>
      </w:r>
    </w:p>
    <w:p w14:paraId="3FA5C5A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②根据法律法规规定，某个或者某几个磋商小组成员需要回避；</w:t>
      </w:r>
    </w:p>
    <w:p w14:paraId="27DD0F2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7B1F644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3</w:t>
      </w:r>
      <w:r>
        <w:rPr>
          <w:rFonts w:hint="eastAsia" w:ascii="宋体" w:hAnsi="宋体" w:cs="宋体"/>
          <w:szCs w:val="21"/>
          <w:highlight w:val="none"/>
        </w:rPr>
        <w:t>.3记名投票</w:t>
      </w:r>
    </w:p>
    <w:p w14:paraId="5F42174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在评审过程中，磋商小组发生分歧或者评审结论有异议需表决的，按照少数服从多数的原则，由磋商小组全体成员以记名投票方式表决。</w:t>
      </w:r>
    </w:p>
    <w:p w14:paraId="0BA3878C">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ascii="宋体" w:hAnsi="宋体" w:cs="宋体"/>
          <w:b/>
          <w:bCs/>
          <w:szCs w:val="21"/>
          <w:highlight w:val="none"/>
        </w:rPr>
      </w:pPr>
      <w:r>
        <w:rPr>
          <w:rFonts w:hint="eastAsia" w:ascii="宋体" w:hAnsi="宋体" w:cs="宋体"/>
          <w:b/>
          <w:bCs/>
          <w:szCs w:val="21"/>
          <w:highlight w:val="none"/>
        </w:rPr>
        <w:t>10.</w:t>
      </w:r>
      <w:r>
        <w:rPr>
          <w:rFonts w:hint="eastAsia" w:ascii="宋体" w:hAnsi="宋体" w:cs="宋体"/>
          <w:b/>
          <w:bCs/>
          <w:szCs w:val="21"/>
          <w:highlight w:val="none"/>
          <w:lang w:val="en-US" w:eastAsia="zh-CN"/>
        </w:rPr>
        <w:t>4</w:t>
      </w:r>
      <w:r>
        <w:rPr>
          <w:rFonts w:hint="eastAsia" w:ascii="宋体" w:hAnsi="宋体" w:cs="宋体"/>
          <w:b/>
          <w:bCs/>
          <w:szCs w:val="21"/>
          <w:highlight w:val="none"/>
        </w:rPr>
        <w:t>违法违规情形</w:t>
      </w:r>
    </w:p>
    <w:p w14:paraId="5D53A47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4</w:t>
      </w:r>
      <w:r>
        <w:rPr>
          <w:rFonts w:hint="eastAsia" w:ascii="宋体" w:hAnsi="宋体" w:cs="宋体"/>
          <w:szCs w:val="21"/>
          <w:highlight w:val="none"/>
        </w:rPr>
        <w:t>.1有下列情形之一的，属于供应商相互串通报价：</w:t>
      </w:r>
    </w:p>
    <w:p w14:paraId="754543B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（1）供应商之间协商报价等响应文件的实质性内容；</w:t>
      </w:r>
    </w:p>
    <w:p w14:paraId="3B3D266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（2）供应商之间约定成交人；</w:t>
      </w:r>
    </w:p>
    <w:p w14:paraId="41D7044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（3）供应商之间约定部分供应商放弃报价或者成交；</w:t>
      </w:r>
    </w:p>
    <w:p w14:paraId="5495869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（4）属于同一集团、协会、商会等组织成员的供应商按照该组织要求协同报价；</w:t>
      </w:r>
    </w:p>
    <w:p w14:paraId="3751971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（5）供应商之间为谋取成交或者排斥特定供应商而采取的其他联合行动。</w:t>
      </w:r>
    </w:p>
    <w:p w14:paraId="470E102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4</w:t>
      </w:r>
      <w:r>
        <w:rPr>
          <w:rFonts w:hint="eastAsia" w:ascii="宋体" w:hAnsi="宋体" w:cs="宋体"/>
          <w:szCs w:val="21"/>
          <w:highlight w:val="none"/>
        </w:rPr>
        <w:t>.2有下列情形之一的，视为供应商相互串通报价：</w:t>
      </w:r>
    </w:p>
    <w:p w14:paraId="1163D2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（1）不同供应商的响应文件由同一单位或者个人编制；</w:t>
      </w:r>
    </w:p>
    <w:p w14:paraId="64F83D6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（2）不同供应商委托同一单位或者个人办理报价事宜；</w:t>
      </w:r>
    </w:p>
    <w:p w14:paraId="4C27C70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（3）不同供应商的响应文件载明的项目管理成员为同一人；</w:t>
      </w:r>
    </w:p>
    <w:p w14:paraId="3AF7AF4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（4）不同供应商的响应文件异常一致或者报价呈规律性差异；</w:t>
      </w:r>
    </w:p>
    <w:p w14:paraId="43BBC2A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（5）不同供应商的响应文件相互混装；</w:t>
      </w:r>
    </w:p>
    <w:p w14:paraId="6B9DF80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（6）不同供应商的磋商保证金从同一单位或者个人的账户转出。</w:t>
      </w:r>
    </w:p>
    <w:p w14:paraId="1614351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4</w:t>
      </w:r>
      <w:r>
        <w:rPr>
          <w:rFonts w:hint="eastAsia" w:ascii="宋体" w:hAnsi="宋体" w:cs="宋体"/>
          <w:szCs w:val="21"/>
          <w:highlight w:val="none"/>
        </w:rPr>
        <w:t>.3有下列情形之一的，属于采购人与供应商串通报价：</w:t>
      </w:r>
    </w:p>
    <w:p w14:paraId="32C389D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（1）采购人在二次报价前开启响应文件并将有关信息泄露给其他供应商;</w:t>
      </w:r>
    </w:p>
    <w:p w14:paraId="14AC3CC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（2）采购人直接或者间接向供应商泄露磋商小组成员等信息；</w:t>
      </w:r>
    </w:p>
    <w:p w14:paraId="5B44D9F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（3）采购人明示或者暗示供应商压低或者抬高报价；</w:t>
      </w:r>
    </w:p>
    <w:p w14:paraId="17C8D46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（4）采购人授意供应商撤换、修改响应文件；</w:t>
      </w:r>
    </w:p>
    <w:p w14:paraId="0C41796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（5）采购人明示或者暗示供应商为特定供应商成交提供方便；</w:t>
      </w:r>
    </w:p>
    <w:p w14:paraId="40AE009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（6）采购人与供应商为谋求特定供应商成交而采取的其他串通行为。</w:t>
      </w:r>
    </w:p>
    <w:p w14:paraId="10B70F8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4</w:t>
      </w:r>
      <w:r>
        <w:rPr>
          <w:rFonts w:hint="eastAsia" w:ascii="宋体" w:hAnsi="宋体" w:cs="宋体"/>
          <w:szCs w:val="21"/>
          <w:highlight w:val="none"/>
        </w:rPr>
        <w:t>.4供应商有下列情形之一的，属于供应商弄虚作假的行为：</w:t>
      </w:r>
    </w:p>
    <w:p w14:paraId="143153B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（1）使用伪造、变造的许可证件；</w:t>
      </w:r>
    </w:p>
    <w:p w14:paraId="1B62502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（2）提供虚假的财务状况或者业绩；</w:t>
      </w:r>
    </w:p>
    <w:p w14:paraId="72E1CC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（3）提供虚假的项目负责人或者主要技术人员简历、劳动关系证明；</w:t>
      </w:r>
    </w:p>
    <w:p w14:paraId="660029C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（4）提供虚假的信用状况；</w:t>
      </w:r>
    </w:p>
    <w:p w14:paraId="429F16B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（5）其他弄虚作假的行为。</w:t>
      </w:r>
    </w:p>
    <w:p w14:paraId="35CC0DE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4</w:t>
      </w:r>
      <w:r>
        <w:rPr>
          <w:rFonts w:hint="eastAsia" w:ascii="宋体" w:hAnsi="宋体" w:cs="宋体"/>
          <w:szCs w:val="21"/>
          <w:highlight w:val="none"/>
        </w:rPr>
        <w:t>.5 违规处理</w:t>
      </w:r>
    </w:p>
    <w:p w14:paraId="16A18B5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供应商有下列情形之一的，列入不良行为记录名单，在一至三年内禁止参加政府采购活动：</w:t>
      </w:r>
    </w:p>
    <w:p w14:paraId="5D9D8DA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（1）提供虚假材料谋取成交；</w:t>
      </w:r>
    </w:p>
    <w:p w14:paraId="5B57C0E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（2）采取不正当手段诋毁、排挤其他供应商；</w:t>
      </w:r>
    </w:p>
    <w:p w14:paraId="12411C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（3）与采购人、其他供应商或者采购代理机构恶意串通；</w:t>
      </w:r>
    </w:p>
    <w:p w14:paraId="63BB7B0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（4）向采购人、采购代理机构行贿或者提供其他不正当利益；</w:t>
      </w:r>
    </w:p>
    <w:p w14:paraId="4059D68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（5）在采购过程中与采购人进行协商磋商；</w:t>
      </w:r>
    </w:p>
    <w:p w14:paraId="3F1ED8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（6）拒绝有关部门监督检查或者提供虚假情况；</w:t>
      </w:r>
    </w:p>
    <w:p w14:paraId="355EDC7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（7）一年内累计三次以上投诉均查无实据，并带有明显故意行为；</w:t>
      </w:r>
    </w:p>
    <w:p w14:paraId="78FD169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（8）捏造事实或者提供虚假投诉材料；</w:t>
      </w:r>
    </w:p>
    <w:p w14:paraId="0D9AC6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（9）不按照规定程序以及正常途径质疑、投诉，采用匿名信、匿名电话、短信等手段，威胁、恫吓、辱骂、恶意中伤其他相关当事人；</w:t>
      </w:r>
    </w:p>
    <w:p w14:paraId="4C31E26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（10）法律、法规和磋商文件中规定的其他情形。</w:t>
      </w:r>
    </w:p>
    <w:p w14:paraId="3D8A9F24">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ascii="宋体" w:hAnsi="宋体" w:cs="宋体"/>
          <w:szCs w:val="21"/>
          <w:highlight w:val="none"/>
        </w:rPr>
      </w:pPr>
      <w:r>
        <w:rPr>
          <w:rFonts w:hint="eastAsia" w:ascii="宋体" w:hAnsi="宋体" w:cs="宋体"/>
          <w:b/>
          <w:bCs/>
          <w:szCs w:val="21"/>
          <w:highlight w:val="none"/>
        </w:rPr>
        <w:t>10.</w:t>
      </w:r>
      <w:r>
        <w:rPr>
          <w:rFonts w:hint="eastAsia" w:ascii="宋体" w:hAnsi="宋体" w:cs="宋体"/>
          <w:b/>
          <w:bCs/>
          <w:szCs w:val="21"/>
          <w:highlight w:val="none"/>
          <w:lang w:val="en-US" w:eastAsia="zh-CN"/>
        </w:rPr>
        <w:t>5</w:t>
      </w:r>
      <w:r>
        <w:rPr>
          <w:rFonts w:hint="eastAsia" w:ascii="宋体" w:hAnsi="宋体" w:cs="宋体"/>
          <w:b/>
          <w:bCs/>
          <w:szCs w:val="21"/>
          <w:highlight w:val="none"/>
        </w:rPr>
        <w:t>关于成交人瑕疵滞后发现的处理规则</w:t>
      </w:r>
    </w:p>
    <w:p w14:paraId="7C32F50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5</w:t>
      </w:r>
      <w:r>
        <w:rPr>
          <w:rFonts w:hint="eastAsia" w:ascii="宋体" w:hAnsi="宋体" w:cs="宋体"/>
          <w:szCs w:val="21"/>
          <w:highlight w:val="none"/>
        </w:rPr>
        <w:t>.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人出具补救、纠正措施等承诺，由此产生的一切费用由成交人承担；若通过补救、纠正措施仍不能够满足磋商文件或者采购人要求，磋商小组应出具取消该供应商的此前评议结果的复审结论，并予以废标，由此产生的一切损失均由成交人承担。</w:t>
      </w:r>
    </w:p>
    <w:p w14:paraId="5C70778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磋商小组认定成交人报价无效、废标或成交人的此前评议结果被取消的，应予以废标，由采购人依法重新组织采购，成交人按照相关规定处理。出现上述情形的一切损失均由被取消成交资格的供应商承担。</w:t>
      </w:r>
    </w:p>
    <w:p w14:paraId="47EC607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5</w:t>
      </w:r>
      <w:r>
        <w:rPr>
          <w:rFonts w:hint="eastAsia" w:ascii="宋体" w:hAnsi="宋体" w:cs="宋体"/>
          <w:szCs w:val="21"/>
          <w:highlight w:val="none"/>
        </w:rPr>
        <w:t>.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人出具提供特别担保金承诺，以承担可能产生的赔偿责任；若成交人拒绝提供特别担保金、实际提供的担保金额不足或者采购人不同意维持成交结果的，磋商小组应当决定取消成交人的此前评议结果或者采取类似的处理措施，由此产生的一切损失均由成交人承担。</w:t>
      </w:r>
    </w:p>
    <w:p w14:paraId="53423BA2">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10.</w:t>
      </w:r>
      <w:r>
        <w:rPr>
          <w:rFonts w:hint="eastAsia" w:ascii="宋体" w:hAnsi="宋体" w:cs="宋体"/>
          <w:b/>
          <w:bCs/>
          <w:kern w:val="2"/>
          <w:sz w:val="21"/>
          <w:szCs w:val="21"/>
          <w:highlight w:val="none"/>
          <w:lang w:val="en-US" w:eastAsia="zh-CN" w:bidi="ar-SA"/>
        </w:rPr>
        <w:t>6关于</w:t>
      </w:r>
      <w:r>
        <w:rPr>
          <w:rFonts w:hint="eastAsia" w:ascii="宋体" w:hAnsi="宋体" w:eastAsia="宋体" w:cs="宋体"/>
          <w:b/>
          <w:bCs/>
          <w:kern w:val="2"/>
          <w:sz w:val="21"/>
          <w:szCs w:val="21"/>
          <w:highlight w:val="none"/>
          <w:lang w:val="en-US" w:eastAsia="zh-CN" w:bidi="ar-SA"/>
        </w:rPr>
        <w:t>信用信息查询的查询渠道及截止时点、信用信息查询记录和证据留存的具体方式、信用信息的使用规则。</w:t>
      </w:r>
    </w:p>
    <w:p w14:paraId="4BAD52C4">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cs="宋体"/>
          <w:szCs w:val="21"/>
          <w:highlight w:val="none"/>
          <w:lang w:val="zh-CN"/>
        </w:rPr>
      </w:pPr>
      <w:r>
        <w:rPr>
          <w:rFonts w:hint="eastAsia" w:ascii="宋体" w:hAnsi="宋体" w:cs="宋体"/>
          <w:b/>
          <w:bCs/>
          <w:kern w:val="2"/>
          <w:sz w:val="21"/>
          <w:szCs w:val="21"/>
          <w:highlight w:val="none"/>
          <w:lang w:val="en-US" w:eastAsia="zh-CN" w:bidi="ar-SA"/>
        </w:rPr>
        <w:t>10.6.1信用信息查询的查询渠道及截止时点：</w:t>
      </w:r>
      <w:r>
        <w:rPr>
          <w:rFonts w:hint="eastAsia" w:ascii="宋体" w:hAnsi="宋体" w:cs="宋体"/>
          <w:szCs w:val="21"/>
          <w:highlight w:val="none"/>
          <w:lang w:val="en-US" w:eastAsia="zh-CN" w:bidi="ar"/>
        </w:rPr>
        <w:t>截至</w:t>
      </w:r>
      <w:r>
        <w:rPr>
          <w:rFonts w:hint="eastAsia" w:ascii="宋体" w:hAnsi="宋体" w:cs="宋体"/>
          <w:color w:val="000000"/>
          <w:szCs w:val="21"/>
          <w:highlight w:val="none"/>
          <w:lang w:val="en-US" w:eastAsia="zh-CN" w:bidi="ar"/>
        </w:rPr>
        <w:t>响应文件递交截止之日</w:t>
      </w:r>
      <w:r>
        <w:rPr>
          <w:rFonts w:hint="eastAsia" w:ascii="宋体" w:hAnsi="宋体" w:cs="宋体"/>
          <w:color w:val="000000"/>
          <w:szCs w:val="21"/>
          <w:highlight w:val="none"/>
          <w:lang w:val="zh-CN" w:bidi="ar"/>
        </w:rPr>
        <w:t>，</w:t>
      </w:r>
      <w:r>
        <w:rPr>
          <w:rFonts w:hint="eastAsia" w:ascii="宋体" w:hAnsi="宋体" w:cs="宋体"/>
          <w:szCs w:val="21"/>
          <w:highlight w:val="none"/>
          <w:lang w:val="zh-CN" w:bidi="ar"/>
        </w:rPr>
        <w:t>供应商未被工商行政管理机关在全国企业信用信息公示系统（www.gsxt.gov.cn）中列入严重违法失信名单</w:t>
      </w:r>
      <w:r>
        <w:rPr>
          <w:rFonts w:hint="eastAsia" w:ascii="宋体" w:hAnsi="宋体" w:cs="宋体"/>
          <w:szCs w:val="21"/>
          <w:highlight w:val="none"/>
          <w:lang w:val="zh-CN"/>
        </w:rPr>
        <w:t>；未</w:t>
      </w:r>
      <w:r>
        <w:rPr>
          <w:rFonts w:hint="eastAsia" w:ascii="宋体" w:hAnsi="宋体" w:cs="宋体"/>
          <w:szCs w:val="21"/>
          <w:highlight w:val="none"/>
          <w:lang w:val="en-US" w:eastAsia="zh-CN"/>
        </w:rPr>
        <w:t>在</w:t>
      </w:r>
      <w:r>
        <w:rPr>
          <w:rFonts w:hint="eastAsia" w:ascii="宋体" w:hAnsi="宋体" w:cs="宋体"/>
          <w:szCs w:val="21"/>
          <w:highlight w:val="none"/>
          <w:lang w:val="zh-CN"/>
        </w:rPr>
        <w:t>“信用中国” 网站(www.creditchina.gov.cn)被列入</w:t>
      </w:r>
      <w:r>
        <w:rPr>
          <w:rFonts w:hint="eastAsia" w:ascii="宋体" w:hAnsi="宋体" w:cs="宋体"/>
          <w:szCs w:val="21"/>
          <w:highlight w:val="none"/>
          <w:lang w:val="en-US" w:eastAsia="zh-CN"/>
        </w:rPr>
        <w:t>政府采购严重违法失信行为记录名单、重大税收违法失信主体；未在“中国执行信息公开网”（zxgk.court.gov.cn/shixin）中被列入失信被执行人名单；未在“</w:t>
      </w:r>
      <w:r>
        <w:rPr>
          <w:rFonts w:hint="eastAsia" w:ascii="宋体" w:hAnsi="宋体" w:cs="宋体"/>
          <w:szCs w:val="21"/>
          <w:highlight w:val="none"/>
          <w:lang w:val="zh-CN"/>
        </w:rPr>
        <w:t>中国政府采购网</w:t>
      </w:r>
      <w:r>
        <w:rPr>
          <w:rFonts w:hint="eastAsia" w:ascii="宋体" w:hAnsi="宋体" w:cs="宋体"/>
          <w:szCs w:val="21"/>
          <w:highlight w:val="none"/>
          <w:lang w:val="en-US" w:eastAsia="zh-CN"/>
        </w:rPr>
        <w:t>”</w:t>
      </w:r>
      <w:r>
        <w:rPr>
          <w:rFonts w:hint="eastAsia" w:ascii="宋体" w:hAnsi="宋体" w:cs="宋体"/>
          <w:szCs w:val="21"/>
          <w:highlight w:val="none"/>
          <w:lang w:val="zh-CN"/>
        </w:rPr>
        <w:t>(www.ccgp.gov.cn)</w:t>
      </w:r>
      <w:r>
        <w:rPr>
          <w:rFonts w:hint="eastAsia" w:ascii="宋体" w:hAnsi="宋体" w:cs="宋体"/>
          <w:szCs w:val="21"/>
          <w:highlight w:val="none"/>
          <w:lang w:val="en-US" w:eastAsia="zh-CN"/>
        </w:rPr>
        <w:t>中被列入</w:t>
      </w:r>
      <w:r>
        <w:rPr>
          <w:rFonts w:hint="eastAsia" w:ascii="宋体" w:hAnsi="宋体" w:cs="宋体"/>
          <w:szCs w:val="21"/>
          <w:highlight w:val="none"/>
          <w:lang w:val="zh-CN"/>
        </w:rPr>
        <w:t>政府采购严重违法失信行为记录名单。</w:t>
      </w:r>
    </w:p>
    <w:p w14:paraId="2B1459E7">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cs="宋体"/>
          <w:b/>
          <w:bCs/>
          <w:szCs w:val="21"/>
          <w:highlight w:val="none"/>
          <w:lang w:val="en-US" w:eastAsia="zh-CN"/>
        </w:rPr>
        <w:t>10.6.2</w:t>
      </w:r>
      <w:r>
        <w:rPr>
          <w:rFonts w:hint="eastAsia" w:ascii="宋体" w:hAnsi="宋体" w:eastAsia="宋体" w:cs="宋体"/>
          <w:b/>
          <w:bCs/>
          <w:kern w:val="2"/>
          <w:sz w:val="21"/>
          <w:szCs w:val="21"/>
          <w:highlight w:val="none"/>
          <w:lang w:val="en-US" w:eastAsia="zh-CN" w:bidi="ar-SA"/>
        </w:rPr>
        <w:t>信用信息查询记录和证据留存的具体方式、信用信息的使用规则：</w:t>
      </w:r>
    </w:p>
    <w:p w14:paraId="51115C6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由采购人或采购人委托的采购代理机构在初步评审前通过互联网进行查询，并对供应商信用记录进行甄别，而后将查询记录递交至磋商小组，对列入失信被执行人、重大税收违法案件当事人名单、政府采购严重违法失信行为记录名单及其他不符合《中华人民共和国政府采购法》第二十二条规定条件的供应商，拒绝其参与政府采购活动。</w:t>
      </w:r>
    </w:p>
    <w:p w14:paraId="6016D2B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default"/>
          <w:highlight w:val="none"/>
          <w:lang w:val="en-US" w:eastAsia="zh-CN"/>
        </w:rPr>
        <w:sectPr>
          <w:footerReference r:id="rId9" w:type="first"/>
          <w:headerReference r:id="rId7" w:type="default"/>
          <w:footerReference r:id="rId8" w:type="default"/>
          <w:pgSz w:w="11906" w:h="16838"/>
          <w:pgMar w:top="1418" w:right="1134" w:bottom="1418" w:left="1134" w:header="851" w:footer="1077" w:gutter="0"/>
          <w:pgNumType w:fmt="decimal"/>
          <w:cols w:space="720" w:num="1"/>
          <w:docGrid w:linePitch="312" w:charSpace="0"/>
        </w:sectPr>
      </w:pPr>
      <w:r>
        <w:rPr>
          <w:rFonts w:hint="eastAsia" w:ascii="宋体" w:hAnsi="宋体" w:eastAsia="宋体" w:cs="宋体"/>
          <w:szCs w:val="21"/>
          <w:highlight w:val="none"/>
          <w:lang w:val="en-US" w:eastAsia="zh-CN"/>
        </w:rPr>
        <w:t>（2）查询记录做为评委评审表的一部分，与本磋商项目其他材料一同归档至竞争性磋商档案中留存</w:t>
      </w:r>
      <w:r>
        <w:rPr>
          <w:rFonts w:hint="eastAsia" w:ascii="宋体" w:hAnsi="宋体" w:cs="宋体"/>
          <w:szCs w:val="21"/>
          <w:highlight w:val="none"/>
          <w:lang w:val="en-US" w:eastAsia="zh-CN"/>
        </w:rPr>
        <w:t>。</w:t>
      </w:r>
    </w:p>
    <w:p w14:paraId="1BB30EF4">
      <w:pPr>
        <w:spacing w:line="360" w:lineRule="auto"/>
        <w:rPr>
          <w:rFonts w:ascii="宋体" w:hAnsi="宋体" w:cs="宋体"/>
          <w:b/>
          <w:szCs w:val="21"/>
          <w:highlight w:val="none"/>
        </w:rPr>
      </w:pPr>
      <w:r>
        <w:rPr>
          <w:rFonts w:hint="eastAsia" w:ascii="宋体" w:hAnsi="宋体" w:cs="宋体"/>
          <w:b/>
          <w:szCs w:val="21"/>
          <w:highlight w:val="none"/>
        </w:rPr>
        <w:t>附表一：问题澄清通知</w:t>
      </w:r>
    </w:p>
    <w:p w14:paraId="0599BD58">
      <w:pPr>
        <w:autoSpaceDE w:val="0"/>
        <w:autoSpaceDN w:val="0"/>
        <w:adjustRightInd w:val="0"/>
        <w:spacing w:line="400" w:lineRule="exact"/>
        <w:jc w:val="center"/>
        <w:rPr>
          <w:rFonts w:ascii="宋体" w:hAnsi="宋体" w:cs="宋体"/>
          <w:b/>
          <w:bCs/>
          <w:sz w:val="32"/>
          <w:szCs w:val="18"/>
          <w:highlight w:val="none"/>
          <w:lang w:val="zh-CN"/>
        </w:rPr>
      </w:pPr>
    </w:p>
    <w:p w14:paraId="1108BE68">
      <w:pPr>
        <w:autoSpaceDE w:val="0"/>
        <w:autoSpaceDN w:val="0"/>
        <w:adjustRightInd w:val="0"/>
        <w:spacing w:line="400" w:lineRule="exact"/>
        <w:jc w:val="center"/>
        <w:outlineLvl w:val="0"/>
        <w:rPr>
          <w:rFonts w:ascii="宋体" w:hAnsi="宋体" w:cs="宋体"/>
          <w:b/>
          <w:bCs/>
          <w:sz w:val="32"/>
          <w:szCs w:val="18"/>
          <w:highlight w:val="none"/>
          <w:lang w:val="zh-CN"/>
        </w:rPr>
      </w:pPr>
      <w:bookmarkStart w:id="94" w:name="_Toc8157"/>
      <w:bookmarkStart w:id="95" w:name="_Toc16417"/>
      <w:bookmarkStart w:id="96" w:name="_Toc4690"/>
      <w:r>
        <w:rPr>
          <w:rFonts w:hint="eastAsia" w:ascii="宋体" w:hAnsi="宋体" w:cs="宋体"/>
          <w:b/>
          <w:bCs/>
          <w:sz w:val="32"/>
          <w:szCs w:val="18"/>
          <w:highlight w:val="none"/>
          <w:lang w:val="zh-CN"/>
        </w:rPr>
        <w:t>问题澄清通知</w:t>
      </w:r>
      <w:bookmarkEnd w:id="94"/>
      <w:bookmarkEnd w:id="95"/>
      <w:bookmarkEnd w:id="96"/>
    </w:p>
    <w:p w14:paraId="324FCA06">
      <w:pPr>
        <w:autoSpaceDE w:val="0"/>
        <w:autoSpaceDN w:val="0"/>
        <w:adjustRightInd w:val="0"/>
        <w:spacing w:line="400" w:lineRule="exact"/>
        <w:jc w:val="center"/>
        <w:rPr>
          <w:rFonts w:ascii="宋体" w:hAnsi="宋体" w:cs="宋体"/>
          <w:szCs w:val="21"/>
          <w:highlight w:val="none"/>
          <w:lang w:val="zh-CN"/>
        </w:rPr>
      </w:pPr>
    </w:p>
    <w:p w14:paraId="11248DBD">
      <w:pPr>
        <w:autoSpaceDE w:val="0"/>
        <w:autoSpaceDN w:val="0"/>
        <w:adjustRightInd w:val="0"/>
        <w:spacing w:line="400" w:lineRule="exact"/>
        <w:jc w:val="center"/>
        <w:rPr>
          <w:rFonts w:ascii="宋体" w:hAnsi="宋体" w:cs="宋体"/>
          <w:szCs w:val="21"/>
          <w:highlight w:val="none"/>
          <w:lang w:val="zh-CN"/>
        </w:rPr>
      </w:pPr>
      <w:r>
        <w:rPr>
          <w:rFonts w:hint="eastAsia" w:ascii="宋体" w:hAnsi="宋体" w:cs="宋体"/>
          <w:szCs w:val="21"/>
          <w:highlight w:val="none"/>
          <w:lang w:val="zh-CN"/>
        </w:rPr>
        <w:t>编号：</w:t>
      </w:r>
    </w:p>
    <w:p w14:paraId="6A1BC3F3">
      <w:pPr>
        <w:autoSpaceDE w:val="0"/>
        <w:autoSpaceDN w:val="0"/>
        <w:adjustRightInd w:val="0"/>
        <w:spacing w:line="400" w:lineRule="exact"/>
        <w:jc w:val="left"/>
        <w:rPr>
          <w:rFonts w:ascii="宋体" w:hAnsi="宋体" w:cs="宋体"/>
          <w:szCs w:val="21"/>
          <w:highlight w:val="none"/>
          <w:lang w:val="zh-CN"/>
        </w:rPr>
      </w:pPr>
    </w:p>
    <w:p w14:paraId="3C1835A1">
      <w:pPr>
        <w:autoSpaceDE w:val="0"/>
        <w:autoSpaceDN w:val="0"/>
        <w:adjustRightInd w:val="0"/>
        <w:spacing w:line="400" w:lineRule="exact"/>
        <w:jc w:val="left"/>
        <w:rPr>
          <w:rFonts w:ascii="宋体" w:hAnsi="宋体" w:cs="宋体"/>
          <w:szCs w:val="21"/>
          <w:highlight w:val="none"/>
          <w:lang w:val="zh-CN"/>
        </w:rPr>
      </w:pP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（供应商名称）：</w:t>
      </w:r>
    </w:p>
    <w:p w14:paraId="6C967361">
      <w:pPr>
        <w:autoSpaceDE w:val="0"/>
        <w:autoSpaceDN w:val="0"/>
        <w:adjustRightInd w:val="0"/>
        <w:spacing w:line="400" w:lineRule="exact"/>
        <w:ind w:firstLine="420" w:firstLineChars="200"/>
        <w:jc w:val="left"/>
        <w:rPr>
          <w:rFonts w:ascii="宋体" w:hAnsi="宋体" w:cs="宋体"/>
          <w:szCs w:val="21"/>
          <w:highlight w:val="none"/>
          <w:lang w:val="zh-CN"/>
        </w:rPr>
      </w:pPr>
      <w:r>
        <w:rPr>
          <w:rFonts w:hint="eastAsia" w:ascii="宋体" w:hAnsi="宋体" w:cs="宋体"/>
          <w:szCs w:val="21"/>
          <w:highlight w:val="none"/>
          <w:u w:val="single"/>
          <w:lang w:val="zh-CN"/>
        </w:rPr>
        <w:t xml:space="preserve">                   (项目名称)       </w:t>
      </w:r>
      <w:r>
        <w:rPr>
          <w:rFonts w:hint="eastAsia" w:ascii="宋体" w:hAnsi="宋体" w:cs="宋体"/>
          <w:szCs w:val="21"/>
          <w:highlight w:val="none"/>
          <w:lang w:val="zh-CN"/>
        </w:rPr>
        <w:t>的磋商小组，对你方的响应文件进行了仔细的审查，现需你方对下列问题以书面形式予以澄清：</w:t>
      </w:r>
    </w:p>
    <w:p w14:paraId="39704C20">
      <w:pPr>
        <w:autoSpaceDE w:val="0"/>
        <w:autoSpaceDN w:val="0"/>
        <w:adjustRightInd w:val="0"/>
        <w:spacing w:line="400" w:lineRule="exact"/>
        <w:jc w:val="left"/>
        <w:rPr>
          <w:rFonts w:ascii="宋体" w:hAnsi="宋体" w:cs="宋体"/>
          <w:szCs w:val="21"/>
          <w:highlight w:val="none"/>
          <w:lang w:val="zh-CN"/>
        </w:rPr>
      </w:pPr>
    </w:p>
    <w:p w14:paraId="2B83C99B">
      <w:pPr>
        <w:autoSpaceDE w:val="0"/>
        <w:autoSpaceDN w:val="0"/>
        <w:adjustRightInd w:val="0"/>
        <w:spacing w:line="400" w:lineRule="exact"/>
        <w:ind w:firstLine="420" w:firstLineChars="200"/>
        <w:jc w:val="left"/>
        <w:rPr>
          <w:rFonts w:ascii="宋体" w:hAnsi="宋体" w:cs="宋体"/>
          <w:szCs w:val="21"/>
          <w:highlight w:val="none"/>
          <w:lang w:val="zh-CN"/>
        </w:rPr>
      </w:pPr>
      <w:r>
        <w:rPr>
          <w:rFonts w:hint="eastAsia" w:ascii="宋体" w:hAnsi="宋体" w:cs="宋体"/>
          <w:szCs w:val="21"/>
          <w:highlight w:val="none"/>
          <w:lang w:val="zh-CN"/>
        </w:rPr>
        <w:t>1．</w:t>
      </w:r>
    </w:p>
    <w:p w14:paraId="7E4420AF">
      <w:pPr>
        <w:autoSpaceDE w:val="0"/>
        <w:autoSpaceDN w:val="0"/>
        <w:adjustRightInd w:val="0"/>
        <w:spacing w:line="400" w:lineRule="exact"/>
        <w:ind w:firstLine="420" w:firstLineChars="200"/>
        <w:jc w:val="left"/>
        <w:rPr>
          <w:rFonts w:ascii="宋体" w:hAnsi="宋体" w:cs="宋体"/>
          <w:szCs w:val="21"/>
          <w:highlight w:val="none"/>
          <w:lang w:val="zh-CN"/>
        </w:rPr>
      </w:pPr>
      <w:r>
        <w:rPr>
          <w:rFonts w:hint="eastAsia" w:ascii="宋体" w:hAnsi="宋体" w:cs="宋体"/>
          <w:szCs w:val="21"/>
          <w:highlight w:val="none"/>
          <w:lang w:val="zh-CN"/>
        </w:rPr>
        <w:t>2．</w:t>
      </w:r>
    </w:p>
    <w:p w14:paraId="22544527">
      <w:pPr>
        <w:autoSpaceDE w:val="0"/>
        <w:autoSpaceDN w:val="0"/>
        <w:adjustRightInd w:val="0"/>
        <w:spacing w:line="400" w:lineRule="exact"/>
        <w:ind w:firstLine="420" w:firstLineChars="200"/>
        <w:jc w:val="left"/>
        <w:rPr>
          <w:rFonts w:ascii="宋体" w:hAnsi="宋体" w:cs="宋体"/>
          <w:szCs w:val="21"/>
          <w:highlight w:val="none"/>
          <w:lang w:val="zh-CN"/>
        </w:rPr>
      </w:pPr>
      <w:r>
        <w:rPr>
          <w:rFonts w:hint="eastAsia" w:ascii="宋体" w:hAnsi="宋体" w:cs="宋体"/>
          <w:szCs w:val="21"/>
          <w:highlight w:val="none"/>
          <w:lang w:val="zh-CN"/>
        </w:rPr>
        <w:t>……</w:t>
      </w:r>
    </w:p>
    <w:p w14:paraId="728A90C1">
      <w:pPr>
        <w:autoSpaceDE w:val="0"/>
        <w:autoSpaceDN w:val="0"/>
        <w:adjustRightInd w:val="0"/>
        <w:spacing w:line="400" w:lineRule="exact"/>
        <w:jc w:val="left"/>
        <w:rPr>
          <w:rFonts w:hint="eastAsia" w:ascii="宋体" w:hAnsi="宋体" w:cs="宋体"/>
          <w:szCs w:val="21"/>
          <w:highlight w:val="none"/>
          <w:lang w:val="zh-CN"/>
        </w:rPr>
      </w:pPr>
    </w:p>
    <w:p w14:paraId="0EE8DA84">
      <w:pPr>
        <w:autoSpaceDE w:val="0"/>
        <w:autoSpaceDN w:val="0"/>
        <w:adjustRightInd w:val="0"/>
        <w:spacing w:line="400" w:lineRule="exact"/>
        <w:jc w:val="left"/>
        <w:rPr>
          <w:rFonts w:ascii="宋体" w:hAnsi="宋体" w:cs="宋体"/>
          <w:szCs w:val="21"/>
          <w:highlight w:val="none"/>
          <w:lang w:val="zh-CN"/>
        </w:rPr>
      </w:pPr>
      <w:r>
        <w:rPr>
          <w:rFonts w:hint="eastAsia" w:ascii="宋体" w:hAnsi="宋体" w:cs="宋体"/>
          <w:szCs w:val="21"/>
          <w:highlight w:val="none"/>
          <w:lang w:val="zh-CN"/>
        </w:rPr>
        <w:t>磋商小组</w:t>
      </w:r>
      <w:r>
        <w:rPr>
          <w:rFonts w:hint="eastAsia" w:ascii="宋体" w:hAnsi="宋体" w:cs="宋体"/>
          <w:szCs w:val="21"/>
          <w:highlight w:val="none"/>
          <w:lang w:val="en-US" w:eastAsia="zh-CN"/>
        </w:rPr>
        <w:t>委托的采购人或采购代理机构</w:t>
      </w:r>
      <w:r>
        <w:rPr>
          <w:rFonts w:hint="eastAsia" w:ascii="宋体" w:hAnsi="宋体" w:cs="宋体"/>
          <w:szCs w:val="21"/>
          <w:highlight w:val="none"/>
          <w:lang w:val="zh-CN"/>
        </w:rPr>
        <w:t>：</w:t>
      </w:r>
    </w:p>
    <w:p w14:paraId="2C1585CC">
      <w:pPr>
        <w:autoSpaceDE w:val="0"/>
        <w:autoSpaceDN w:val="0"/>
        <w:adjustRightInd w:val="0"/>
        <w:spacing w:line="400" w:lineRule="exact"/>
        <w:jc w:val="left"/>
        <w:rPr>
          <w:rFonts w:ascii="宋体" w:hAnsi="宋体" w:cs="宋体"/>
          <w:szCs w:val="21"/>
          <w:highlight w:val="none"/>
          <w:lang w:val="zh-CN"/>
        </w:rPr>
      </w:pPr>
    </w:p>
    <w:p w14:paraId="434698B0">
      <w:pPr>
        <w:autoSpaceDE w:val="0"/>
        <w:autoSpaceDN w:val="0"/>
        <w:adjustRightInd w:val="0"/>
        <w:spacing w:line="400" w:lineRule="exact"/>
        <w:ind w:firstLine="5670" w:firstLineChars="2700"/>
        <w:jc w:val="left"/>
        <w:rPr>
          <w:rFonts w:hint="eastAsia" w:ascii="宋体" w:hAnsi="宋体" w:cs="宋体"/>
          <w:szCs w:val="21"/>
          <w:highlight w:val="none"/>
          <w:u w:val="single"/>
          <w:lang w:val="zh-CN"/>
        </w:rPr>
      </w:pPr>
    </w:p>
    <w:p w14:paraId="61FBF715">
      <w:pPr>
        <w:autoSpaceDE w:val="0"/>
        <w:autoSpaceDN w:val="0"/>
        <w:adjustRightInd w:val="0"/>
        <w:spacing w:line="400" w:lineRule="exact"/>
        <w:ind w:firstLine="5670" w:firstLineChars="2700"/>
        <w:jc w:val="left"/>
        <w:rPr>
          <w:rFonts w:hint="eastAsia" w:ascii="宋体" w:hAnsi="宋体" w:cs="宋体"/>
          <w:szCs w:val="21"/>
          <w:highlight w:val="none"/>
          <w:u w:val="single"/>
          <w:lang w:val="zh-CN"/>
        </w:rPr>
      </w:pPr>
    </w:p>
    <w:p w14:paraId="5FFEE83E">
      <w:pPr>
        <w:autoSpaceDE w:val="0"/>
        <w:autoSpaceDN w:val="0"/>
        <w:adjustRightInd w:val="0"/>
        <w:spacing w:line="400" w:lineRule="exact"/>
        <w:ind w:firstLine="5670" w:firstLineChars="2700"/>
        <w:jc w:val="left"/>
        <w:rPr>
          <w:rFonts w:ascii="宋体" w:hAnsi="宋体" w:cs="宋体"/>
          <w:b/>
          <w:szCs w:val="21"/>
          <w:highlight w:val="none"/>
          <w:lang w:val="zh-CN"/>
        </w:rPr>
      </w:pP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7C7D28DE">
      <w:pPr>
        <w:autoSpaceDE w:val="0"/>
        <w:autoSpaceDN w:val="0"/>
        <w:adjustRightInd w:val="0"/>
        <w:spacing w:line="400" w:lineRule="exact"/>
        <w:jc w:val="left"/>
        <w:rPr>
          <w:rFonts w:ascii="宋体" w:hAnsi="宋体" w:cs="宋体"/>
          <w:szCs w:val="18"/>
          <w:highlight w:val="none"/>
          <w:lang w:val="zh-CN"/>
        </w:rPr>
      </w:pPr>
    </w:p>
    <w:p w14:paraId="68A782E1">
      <w:pPr>
        <w:autoSpaceDE w:val="0"/>
        <w:autoSpaceDN w:val="0"/>
        <w:adjustRightInd w:val="0"/>
        <w:spacing w:line="400" w:lineRule="exact"/>
        <w:jc w:val="left"/>
        <w:rPr>
          <w:rFonts w:ascii="宋体" w:hAnsi="宋体" w:cs="宋体"/>
          <w:b/>
          <w:bCs/>
          <w:sz w:val="28"/>
          <w:szCs w:val="18"/>
          <w:highlight w:val="none"/>
          <w:lang w:val="zh-CN"/>
        </w:rPr>
      </w:pPr>
    </w:p>
    <w:p w14:paraId="0C938D31">
      <w:pPr>
        <w:spacing w:line="360" w:lineRule="auto"/>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
          <w:szCs w:val="21"/>
          <w:highlight w:val="none"/>
        </w:rPr>
        <w:t>附表二:问题的澄清</w:t>
      </w:r>
    </w:p>
    <w:p w14:paraId="4CC67C31">
      <w:pPr>
        <w:autoSpaceDE w:val="0"/>
        <w:autoSpaceDN w:val="0"/>
        <w:adjustRightInd w:val="0"/>
        <w:spacing w:line="400" w:lineRule="exact"/>
        <w:jc w:val="left"/>
        <w:rPr>
          <w:rFonts w:ascii="宋体" w:hAnsi="宋体" w:cs="宋体"/>
          <w:b/>
          <w:bCs/>
          <w:sz w:val="32"/>
          <w:szCs w:val="18"/>
          <w:highlight w:val="none"/>
          <w:lang w:val="zh-CN"/>
        </w:rPr>
      </w:pPr>
    </w:p>
    <w:p w14:paraId="3B73214A">
      <w:pPr>
        <w:autoSpaceDE w:val="0"/>
        <w:autoSpaceDN w:val="0"/>
        <w:adjustRightInd w:val="0"/>
        <w:spacing w:line="400" w:lineRule="exact"/>
        <w:jc w:val="center"/>
        <w:rPr>
          <w:rFonts w:ascii="宋体" w:hAnsi="宋体" w:cs="宋体"/>
          <w:b/>
          <w:bCs/>
          <w:sz w:val="32"/>
          <w:szCs w:val="18"/>
          <w:highlight w:val="none"/>
          <w:lang w:val="zh-CN"/>
        </w:rPr>
      </w:pPr>
      <w:r>
        <w:rPr>
          <w:rFonts w:hint="eastAsia" w:ascii="宋体" w:hAnsi="宋体" w:cs="宋体"/>
          <w:b/>
          <w:bCs/>
          <w:sz w:val="32"/>
          <w:szCs w:val="18"/>
          <w:highlight w:val="none"/>
          <w:lang w:val="zh-CN"/>
        </w:rPr>
        <w:t>问题的澄清</w:t>
      </w:r>
    </w:p>
    <w:p w14:paraId="5B7A62C5">
      <w:pPr>
        <w:autoSpaceDE w:val="0"/>
        <w:autoSpaceDN w:val="0"/>
        <w:adjustRightInd w:val="0"/>
        <w:spacing w:line="400" w:lineRule="exact"/>
        <w:jc w:val="center"/>
        <w:rPr>
          <w:rFonts w:ascii="宋体" w:hAnsi="宋体" w:cs="宋体"/>
          <w:b/>
          <w:szCs w:val="21"/>
          <w:highlight w:val="none"/>
          <w:lang w:val="zh-CN"/>
        </w:rPr>
      </w:pPr>
    </w:p>
    <w:p w14:paraId="0DD1D3D3">
      <w:pPr>
        <w:autoSpaceDE w:val="0"/>
        <w:autoSpaceDN w:val="0"/>
        <w:adjustRightInd w:val="0"/>
        <w:spacing w:line="400" w:lineRule="exact"/>
        <w:jc w:val="center"/>
        <w:rPr>
          <w:rFonts w:ascii="宋体" w:hAnsi="宋体" w:cs="宋体"/>
          <w:szCs w:val="21"/>
          <w:highlight w:val="none"/>
          <w:lang w:val="zh-CN"/>
        </w:rPr>
      </w:pPr>
      <w:r>
        <w:rPr>
          <w:rFonts w:hint="eastAsia" w:ascii="宋体" w:hAnsi="宋体" w:cs="宋体"/>
          <w:szCs w:val="21"/>
          <w:highlight w:val="none"/>
          <w:lang w:val="zh-CN"/>
        </w:rPr>
        <w:t>编号:</w:t>
      </w:r>
    </w:p>
    <w:p w14:paraId="75F64E83">
      <w:pPr>
        <w:autoSpaceDE w:val="0"/>
        <w:autoSpaceDN w:val="0"/>
        <w:adjustRightInd w:val="0"/>
        <w:spacing w:line="400" w:lineRule="exact"/>
        <w:jc w:val="left"/>
        <w:rPr>
          <w:rFonts w:ascii="宋体" w:hAnsi="宋体" w:cs="宋体"/>
          <w:szCs w:val="21"/>
          <w:highlight w:val="none"/>
          <w:u w:val="single"/>
          <w:lang w:val="zh-CN"/>
        </w:rPr>
      </w:pPr>
    </w:p>
    <w:p w14:paraId="2A820E25">
      <w:pPr>
        <w:autoSpaceDE w:val="0"/>
        <w:autoSpaceDN w:val="0"/>
        <w:adjustRightInd w:val="0"/>
        <w:spacing w:line="400" w:lineRule="exact"/>
        <w:jc w:val="left"/>
        <w:rPr>
          <w:rFonts w:ascii="宋体" w:hAnsi="宋体" w:cs="宋体"/>
          <w:szCs w:val="21"/>
          <w:highlight w:val="none"/>
          <w:lang w:val="zh-CN"/>
        </w:rPr>
      </w:pPr>
      <w:r>
        <w:rPr>
          <w:rFonts w:hint="eastAsia" w:ascii="宋体" w:hAnsi="宋体" w:cs="宋体"/>
          <w:szCs w:val="21"/>
          <w:highlight w:val="none"/>
          <w:u w:val="single"/>
          <w:lang w:val="zh-CN"/>
        </w:rPr>
        <w:t xml:space="preserve">                    (项目名称)            </w:t>
      </w:r>
      <w:r>
        <w:rPr>
          <w:rFonts w:hint="eastAsia" w:ascii="宋体" w:hAnsi="宋体" w:cs="宋体"/>
          <w:szCs w:val="21"/>
          <w:highlight w:val="none"/>
          <w:lang w:val="zh-CN"/>
        </w:rPr>
        <w:t>磋商小组:</w:t>
      </w:r>
    </w:p>
    <w:p w14:paraId="7A0D43CB">
      <w:pPr>
        <w:autoSpaceDE w:val="0"/>
        <w:autoSpaceDN w:val="0"/>
        <w:adjustRightInd w:val="0"/>
        <w:spacing w:line="400" w:lineRule="exact"/>
        <w:jc w:val="left"/>
        <w:rPr>
          <w:rFonts w:ascii="宋体" w:hAnsi="宋体" w:cs="宋体"/>
          <w:szCs w:val="21"/>
          <w:highlight w:val="none"/>
          <w:lang w:val="zh-CN"/>
        </w:rPr>
      </w:pPr>
    </w:p>
    <w:p w14:paraId="61E72268">
      <w:pPr>
        <w:autoSpaceDE w:val="0"/>
        <w:autoSpaceDN w:val="0"/>
        <w:adjustRightInd w:val="0"/>
        <w:spacing w:line="400" w:lineRule="exact"/>
        <w:ind w:firstLine="420" w:firstLineChars="200"/>
        <w:jc w:val="left"/>
        <w:rPr>
          <w:rFonts w:ascii="宋体" w:hAnsi="宋体" w:cs="宋体"/>
          <w:szCs w:val="21"/>
          <w:highlight w:val="none"/>
          <w:lang w:val="zh-CN"/>
        </w:rPr>
      </w:pPr>
      <w:r>
        <w:rPr>
          <w:rFonts w:hint="eastAsia" w:ascii="宋体" w:hAnsi="宋体" w:cs="宋体"/>
          <w:szCs w:val="21"/>
          <w:highlight w:val="none"/>
          <w:lang w:val="zh-CN"/>
        </w:rPr>
        <w:t>问题澄清通知</w:t>
      </w:r>
      <w:r>
        <w:rPr>
          <w:rFonts w:hint="eastAsia" w:ascii="宋体" w:hAnsi="宋体" w:cs="宋体"/>
          <w:szCs w:val="21"/>
          <w:highlight w:val="none"/>
          <w:u w:val="single"/>
          <w:lang w:val="zh-CN"/>
        </w:rPr>
        <w:t>(编号:              )</w:t>
      </w:r>
      <w:r>
        <w:rPr>
          <w:rFonts w:hint="eastAsia" w:ascii="宋体" w:hAnsi="宋体" w:cs="宋体"/>
          <w:szCs w:val="21"/>
          <w:highlight w:val="none"/>
          <w:lang w:val="zh-CN"/>
        </w:rPr>
        <w:t>已收悉，现澄清如下:</w:t>
      </w:r>
    </w:p>
    <w:p w14:paraId="34D07409">
      <w:pPr>
        <w:autoSpaceDE w:val="0"/>
        <w:autoSpaceDN w:val="0"/>
        <w:adjustRightInd w:val="0"/>
        <w:spacing w:line="400" w:lineRule="exact"/>
        <w:ind w:firstLine="420"/>
        <w:jc w:val="left"/>
        <w:rPr>
          <w:rFonts w:ascii="宋体" w:hAnsi="宋体" w:cs="宋体"/>
          <w:szCs w:val="21"/>
          <w:highlight w:val="none"/>
          <w:lang w:val="zh-CN"/>
        </w:rPr>
      </w:pPr>
      <w:r>
        <w:rPr>
          <w:rFonts w:hint="eastAsia" w:ascii="宋体" w:hAnsi="宋体" w:cs="宋体"/>
          <w:szCs w:val="21"/>
          <w:highlight w:val="none"/>
          <w:lang w:val="zh-CN"/>
        </w:rPr>
        <w:t>1．</w:t>
      </w:r>
    </w:p>
    <w:p w14:paraId="69CD17C1">
      <w:pPr>
        <w:autoSpaceDE w:val="0"/>
        <w:autoSpaceDN w:val="0"/>
        <w:adjustRightInd w:val="0"/>
        <w:spacing w:line="400" w:lineRule="exact"/>
        <w:ind w:firstLine="420"/>
        <w:jc w:val="left"/>
        <w:rPr>
          <w:rFonts w:ascii="宋体" w:hAnsi="宋体" w:cs="宋体"/>
          <w:szCs w:val="21"/>
          <w:highlight w:val="none"/>
          <w:lang w:val="zh-CN"/>
        </w:rPr>
      </w:pPr>
      <w:r>
        <w:rPr>
          <w:rFonts w:hint="eastAsia" w:ascii="宋体" w:hAnsi="宋体" w:cs="宋体"/>
          <w:szCs w:val="21"/>
          <w:highlight w:val="none"/>
          <w:lang w:val="zh-CN"/>
        </w:rPr>
        <w:t>2．</w:t>
      </w:r>
    </w:p>
    <w:p w14:paraId="0A178BE9">
      <w:pPr>
        <w:autoSpaceDE w:val="0"/>
        <w:autoSpaceDN w:val="0"/>
        <w:adjustRightInd w:val="0"/>
        <w:spacing w:line="400" w:lineRule="exact"/>
        <w:ind w:firstLine="420"/>
        <w:jc w:val="left"/>
        <w:rPr>
          <w:rFonts w:ascii="宋体" w:hAnsi="宋体" w:cs="宋体"/>
          <w:szCs w:val="21"/>
          <w:highlight w:val="none"/>
          <w:u w:val="single"/>
          <w:lang w:val="zh-CN"/>
        </w:rPr>
      </w:pPr>
      <w:r>
        <w:rPr>
          <w:rFonts w:hint="eastAsia" w:ascii="宋体" w:hAnsi="宋体" w:cs="宋体"/>
          <w:szCs w:val="21"/>
          <w:highlight w:val="none"/>
          <w:lang w:val="zh-CN"/>
        </w:rPr>
        <w:t>……</w:t>
      </w:r>
    </w:p>
    <w:p w14:paraId="3F46D561">
      <w:pPr>
        <w:autoSpaceDE w:val="0"/>
        <w:autoSpaceDN w:val="0"/>
        <w:adjustRightInd w:val="0"/>
        <w:spacing w:line="400" w:lineRule="exact"/>
        <w:jc w:val="left"/>
        <w:rPr>
          <w:rFonts w:ascii="宋体" w:hAnsi="宋体" w:cs="宋体"/>
          <w:szCs w:val="21"/>
          <w:highlight w:val="none"/>
          <w:u w:val="single"/>
          <w:lang w:val="zh-CN"/>
        </w:rPr>
      </w:pPr>
    </w:p>
    <w:p w14:paraId="5B3029D4">
      <w:pPr>
        <w:autoSpaceDE w:val="0"/>
        <w:autoSpaceDN w:val="0"/>
        <w:adjustRightInd w:val="0"/>
        <w:spacing w:line="400" w:lineRule="exact"/>
        <w:jc w:val="left"/>
        <w:rPr>
          <w:rFonts w:ascii="宋体" w:hAnsi="宋体" w:cs="宋体"/>
          <w:szCs w:val="21"/>
          <w:highlight w:val="none"/>
          <w:lang w:val="zh-CN"/>
        </w:rPr>
      </w:pPr>
    </w:p>
    <w:p w14:paraId="25EBE8DF">
      <w:pPr>
        <w:autoSpaceDE w:val="0"/>
        <w:autoSpaceDN w:val="0"/>
        <w:adjustRightInd w:val="0"/>
        <w:spacing w:line="400" w:lineRule="exact"/>
        <w:jc w:val="left"/>
        <w:rPr>
          <w:rFonts w:ascii="宋体" w:hAnsi="宋体" w:cs="宋体"/>
          <w:szCs w:val="21"/>
          <w:highlight w:val="none"/>
          <w:lang w:val="zh-CN"/>
        </w:rPr>
      </w:pPr>
    </w:p>
    <w:p w14:paraId="705BD9DF">
      <w:pPr>
        <w:autoSpaceDE w:val="0"/>
        <w:autoSpaceDN w:val="0"/>
        <w:adjustRightInd w:val="0"/>
        <w:spacing w:line="400" w:lineRule="exact"/>
        <w:jc w:val="left"/>
        <w:rPr>
          <w:rFonts w:ascii="宋体" w:hAnsi="宋体" w:cs="宋体"/>
          <w:szCs w:val="21"/>
          <w:highlight w:val="none"/>
          <w:lang w:val="zh-CN"/>
        </w:rPr>
      </w:pPr>
    </w:p>
    <w:p w14:paraId="285E1760">
      <w:pPr>
        <w:autoSpaceDE w:val="0"/>
        <w:autoSpaceDN w:val="0"/>
        <w:adjustRightInd w:val="0"/>
        <w:spacing w:line="400" w:lineRule="exact"/>
        <w:jc w:val="left"/>
        <w:rPr>
          <w:rFonts w:ascii="宋体" w:hAnsi="宋体" w:cs="宋体"/>
          <w:szCs w:val="21"/>
          <w:highlight w:val="none"/>
          <w:lang w:val="zh-CN"/>
        </w:rPr>
      </w:pPr>
    </w:p>
    <w:p w14:paraId="57B7B395">
      <w:pPr>
        <w:autoSpaceDE w:val="0"/>
        <w:autoSpaceDN w:val="0"/>
        <w:adjustRightInd w:val="0"/>
        <w:spacing w:line="400" w:lineRule="exact"/>
        <w:ind w:firstLine="3990" w:firstLineChars="1900"/>
        <w:jc w:val="left"/>
        <w:rPr>
          <w:rFonts w:ascii="宋体" w:hAnsi="宋体" w:cs="宋体"/>
          <w:szCs w:val="21"/>
          <w:highlight w:val="none"/>
          <w:lang w:val="zh-CN"/>
        </w:rPr>
      </w:pPr>
      <w:r>
        <w:rPr>
          <w:rFonts w:hint="eastAsia" w:ascii="宋体" w:hAnsi="宋体" w:cs="宋体"/>
          <w:szCs w:val="21"/>
          <w:highlight w:val="none"/>
          <w:lang w:val="zh-CN"/>
        </w:rPr>
        <w:t>供应商:</w:t>
      </w:r>
      <w:r>
        <w:rPr>
          <w:rFonts w:hint="eastAsia" w:ascii="宋体" w:hAnsi="宋体" w:cs="宋体"/>
          <w:szCs w:val="21"/>
          <w:highlight w:val="none"/>
          <w:u w:val="single"/>
          <w:lang w:val="zh-CN"/>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lang w:val="zh-CN"/>
        </w:rPr>
        <w:t xml:space="preserve">  </w:t>
      </w:r>
    </w:p>
    <w:p w14:paraId="164A6DB8">
      <w:pPr>
        <w:autoSpaceDE w:val="0"/>
        <w:autoSpaceDN w:val="0"/>
        <w:adjustRightInd w:val="0"/>
        <w:spacing w:line="400" w:lineRule="exact"/>
        <w:ind w:firstLine="3990" w:firstLineChars="1900"/>
        <w:jc w:val="left"/>
        <w:rPr>
          <w:rFonts w:ascii="宋体" w:hAnsi="宋体" w:cs="宋体"/>
          <w:szCs w:val="21"/>
          <w:highlight w:val="none"/>
          <w:lang w:val="zh-CN"/>
        </w:rPr>
      </w:pPr>
    </w:p>
    <w:p w14:paraId="29EEB55C">
      <w:pPr>
        <w:autoSpaceDE w:val="0"/>
        <w:autoSpaceDN w:val="0"/>
        <w:adjustRightInd w:val="0"/>
        <w:spacing w:line="400" w:lineRule="exact"/>
        <w:ind w:firstLine="3990" w:firstLineChars="1900"/>
        <w:jc w:val="left"/>
        <w:rPr>
          <w:rFonts w:ascii="宋体" w:hAnsi="宋体" w:cs="宋体"/>
          <w:szCs w:val="21"/>
          <w:highlight w:val="none"/>
          <w:u w:val="single"/>
          <w:lang w:val="zh-CN"/>
        </w:rPr>
      </w:pPr>
      <w:r>
        <w:rPr>
          <w:rFonts w:hint="eastAsia" w:ascii="宋体" w:hAnsi="宋体" w:cs="宋体"/>
          <w:szCs w:val="21"/>
          <w:highlight w:val="none"/>
          <w:lang w:val="zh-CN"/>
        </w:rPr>
        <w:t>法定代表人或其委托代理人: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(签字)</w:t>
      </w:r>
    </w:p>
    <w:p w14:paraId="224FCE03">
      <w:pPr>
        <w:autoSpaceDE w:val="0"/>
        <w:autoSpaceDN w:val="0"/>
        <w:adjustRightInd w:val="0"/>
        <w:spacing w:line="400" w:lineRule="exact"/>
        <w:jc w:val="left"/>
        <w:rPr>
          <w:rFonts w:ascii="宋体" w:hAnsi="宋体" w:cs="宋体"/>
          <w:szCs w:val="21"/>
          <w:highlight w:val="none"/>
          <w:lang w:val="zh-CN"/>
        </w:rPr>
      </w:pPr>
    </w:p>
    <w:p w14:paraId="206A85DA">
      <w:pPr>
        <w:autoSpaceDE w:val="0"/>
        <w:autoSpaceDN w:val="0"/>
        <w:adjustRightInd w:val="0"/>
        <w:spacing w:line="400" w:lineRule="exact"/>
        <w:ind w:firstLine="6300" w:firstLineChars="3000"/>
        <w:jc w:val="left"/>
        <w:rPr>
          <w:rFonts w:ascii="宋体" w:hAnsi="宋体" w:cs="宋体"/>
          <w:b/>
          <w:szCs w:val="21"/>
          <w:highlight w:val="none"/>
          <w:lang w:val="zh-CN"/>
        </w:rPr>
      </w:pP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69FCB940">
      <w:pPr>
        <w:spacing w:line="360" w:lineRule="auto"/>
        <w:rPr>
          <w:rFonts w:ascii="宋体" w:hAnsi="宋体" w:cs="宋体"/>
          <w:b/>
          <w:szCs w:val="21"/>
          <w:highlight w:val="none"/>
        </w:rPr>
      </w:pPr>
      <w:r>
        <w:rPr>
          <w:rFonts w:hint="eastAsia" w:ascii="宋体" w:hAnsi="宋体" w:cs="宋体"/>
          <w:b/>
          <w:szCs w:val="21"/>
          <w:highlight w:val="none"/>
          <w:lang w:val="zh-CN"/>
        </w:rPr>
        <w:br w:type="page"/>
      </w:r>
      <w:bookmarkStart w:id="97" w:name="_Toc231036809"/>
      <w:bookmarkStart w:id="98" w:name="_Toc234398239"/>
      <w:r>
        <w:rPr>
          <w:rFonts w:hint="eastAsia" w:ascii="宋体" w:hAnsi="宋体" w:cs="宋体"/>
          <w:b/>
          <w:szCs w:val="21"/>
          <w:highlight w:val="none"/>
        </w:rPr>
        <w:t>附表三:成交通知书</w:t>
      </w:r>
    </w:p>
    <w:p w14:paraId="56E0CB93">
      <w:pPr>
        <w:autoSpaceDE w:val="0"/>
        <w:autoSpaceDN w:val="0"/>
        <w:adjustRightInd w:val="0"/>
        <w:spacing w:line="400" w:lineRule="exact"/>
        <w:jc w:val="center"/>
        <w:rPr>
          <w:rFonts w:ascii="宋体" w:hAnsi="宋体" w:cs="宋体"/>
          <w:b/>
          <w:bCs/>
          <w:sz w:val="32"/>
          <w:szCs w:val="18"/>
          <w:highlight w:val="none"/>
          <w:lang w:val="zh-CN"/>
        </w:rPr>
      </w:pPr>
      <w:r>
        <w:rPr>
          <w:rFonts w:hint="eastAsia" w:ascii="宋体" w:hAnsi="宋体" w:cs="宋体"/>
          <w:b/>
          <w:bCs/>
          <w:sz w:val="32"/>
          <w:szCs w:val="18"/>
          <w:highlight w:val="none"/>
          <w:lang w:val="zh-CN"/>
        </w:rPr>
        <w:t>成交通知书</w:t>
      </w:r>
    </w:p>
    <w:tbl>
      <w:tblPr>
        <w:tblStyle w:val="22"/>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3097"/>
        <w:gridCol w:w="214"/>
        <w:gridCol w:w="1379"/>
        <w:gridCol w:w="3063"/>
      </w:tblGrid>
      <w:tr w14:paraId="774A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042F5325">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项目编号</w:t>
            </w:r>
          </w:p>
        </w:tc>
        <w:tc>
          <w:tcPr>
            <w:tcW w:w="7753" w:type="dxa"/>
            <w:gridSpan w:val="4"/>
            <w:noWrap w:val="0"/>
            <w:vAlign w:val="center"/>
          </w:tcPr>
          <w:p w14:paraId="1C5BE589">
            <w:pPr>
              <w:autoSpaceDE w:val="0"/>
              <w:autoSpaceDN w:val="0"/>
              <w:adjustRightInd w:val="0"/>
              <w:spacing w:line="400" w:lineRule="exact"/>
              <w:ind w:firstLine="735" w:firstLineChars="350"/>
              <w:jc w:val="left"/>
              <w:rPr>
                <w:rFonts w:ascii="宋体" w:hAnsi="宋体" w:cs="宋体"/>
                <w:bCs/>
                <w:szCs w:val="21"/>
                <w:highlight w:val="none"/>
                <w:lang w:val="zh-CN"/>
              </w:rPr>
            </w:pPr>
          </w:p>
        </w:tc>
      </w:tr>
      <w:tr w14:paraId="3A75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22ACE273">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成交</w:t>
            </w:r>
            <w:r>
              <w:rPr>
                <w:rFonts w:hint="eastAsia" w:ascii="宋体" w:hAnsi="宋体" w:cs="宋体"/>
                <w:bCs/>
                <w:szCs w:val="21"/>
                <w:highlight w:val="none"/>
                <w:lang w:val="en-US" w:eastAsia="zh-CN"/>
              </w:rPr>
              <w:t>供应商</w:t>
            </w:r>
            <w:r>
              <w:rPr>
                <w:rFonts w:hint="eastAsia" w:ascii="宋体" w:hAnsi="宋体" w:cs="宋体"/>
                <w:bCs/>
                <w:szCs w:val="21"/>
                <w:highlight w:val="none"/>
                <w:lang w:val="zh-CN"/>
              </w:rPr>
              <w:t>名称</w:t>
            </w:r>
          </w:p>
        </w:tc>
        <w:tc>
          <w:tcPr>
            <w:tcW w:w="7753" w:type="dxa"/>
            <w:gridSpan w:val="4"/>
            <w:noWrap w:val="0"/>
            <w:vAlign w:val="center"/>
          </w:tcPr>
          <w:p w14:paraId="188CC243">
            <w:pPr>
              <w:autoSpaceDE w:val="0"/>
              <w:autoSpaceDN w:val="0"/>
              <w:adjustRightInd w:val="0"/>
              <w:spacing w:line="400" w:lineRule="exact"/>
              <w:ind w:firstLine="735" w:firstLineChars="350"/>
              <w:jc w:val="left"/>
              <w:rPr>
                <w:rFonts w:ascii="宋体" w:hAnsi="宋体" w:cs="宋体"/>
                <w:bCs/>
                <w:szCs w:val="21"/>
                <w:highlight w:val="none"/>
                <w:lang w:val="zh-CN"/>
              </w:rPr>
            </w:pPr>
          </w:p>
        </w:tc>
      </w:tr>
      <w:tr w14:paraId="416D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46C5E922">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项目名称</w:t>
            </w:r>
          </w:p>
        </w:tc>
        <w:tc>
          <w:tcPr>
            <w:tcW w:w="7753" w:type="dxa"/>
            <w:gridSpan w:val="4"/>
            <w:noWrap w:val="0"/>
            <w:vAlign w:val="center"/>
          </w:tcPr>
          <w:p w14:paraId="4FFAC1D2">
            <w:pPr>
              <w:autoSpaceDE w:val="0"/>
              <w:autoSpaceDN w:val="0"/>
              <w:adjustRightInd w:val="0"/>
              <w:spacing w:line="400" w:lineRule="exact"/>
              <w:ind w:firstLine="735" w:firstLineChars="350"/>
              <w:jc w:val="left"/>
              <w:rPr>
                <w:rFonts w:ascii="宋体" w:hAnsi="宋体" w:cs="宋体"/>
                <w:bCs/>
                <w:szCs w:val="21"/>
                <w:highlight w:val="none"/>
                <w:lang w:val="zh-CN"/>
              </w:rPr>
            </w:pPr>
          </w:p>
        </w:tc>
      </w:tr>
      <w:tr w14:paraId="765E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28CECF03">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项目地点</w:t>
            </w:r>
          </w:p>
        </w:tc>
        <w:tc>
          <w:tcPr>
            <w:tcW w:w="3311" w:type="dxa"/>
            <w:gridSpan w:val="2"/>
            <w:noWrap w:val="0"/>
            <w:vAlign w:val="center"/>
          </w:tcPr>
          <w:p w14:paraId="4D84DD2B">
            <w:pPr>
              <w:autoSpaceDE w:val="0"/>
              <w:autoSpaceDN w:val="0"/>
              <w:adjustRightInd w:val="0"/>
              <w:spacing w:line="400" w:lineRule="exact"/>
              <w:ind w:firstLine="735" w:firstLineChars="350"/>
              <w:jc w:val="left"/>
              <w:rPr>
                <w:rFonts w:ascii="宋体" w:hAnsi="宋体" w:cs="宋体"/>
                <w:bCs/>
                <w:szCs w:val="21"/>
                <w:highlight w:val="none"/>
                <w:lang w:val="zh-CN"/>
              </w:rPr>
            </w:pPr>
          </w:p>
        </w:tc>
        <w:tc>
          <w:tcPr>
            <w:tcW w:w="1379" w:type="dxa"/>
            <w:noWrap w:val="0"/>
            <w:vAlign w:val="center"/>
          </w:tcPr>
          <w:p w14:paraId="2914C12C">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采 购 人</w:t>
            </w:r>
          </w:p>
        </w:tc>
        <w:tc>
          <w:tcPr>
            <w:tcW w:w="3063" w:type="dxa"/>
            <w:noWrap w:val="0"/>
            <w:vAlign w:val="center"/>
          </w:tcPr>
          <w:p w14:paraId="25603C70">
            <w:pPr>
              <w:autoSpaceDE w:val="0"/>
              <w:autoSpaceDN w:val="0"/>
              <w:adjustRightInd w:val="0"/>
              <w:spacing w:line="400" w:lineRule="exact"/>
              <w:ind w:firstLine="735" w:firstLineChars="350"/>
              <w:jc w:val="left"/>
              <w:rPr>
                <w:rFonts w:ascii="宋体" w:hAnsi="宋体" w:cs="宋体"/>
                <w:bCs/>
                <w:szCs w:val="21"/>
                <w:highlight w:val="none"/>
                <w:lang w:val="zh-CN"/>
              </w:rPr>
            </w:pPr>
          </w:p>
        </w:tc>
      </w:tr>
      <w:tr w14:paraId="6003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4AE2BDA7">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磋商日期</w:t>
            </w:r>
          </w:p>
        </w:tc>
        <w:tc>
          <w:tcPr>
            <w:tcW w:w="3311" w:type="dxa"/>
            <w:gridSpan w:val="2"/>
            <w:noWrap w:val="0"/>
            <w:vAlign w:val="center"/>
          </w:tcPr>
          <w:p w14:paraId="2B4D2212">
            <w:pPr>
              <w:autoSpaceDE w:val="0"/>
              <w:autoSpaceDN w:val="0"/>
              <w:adjustRightInd w:val="0"/>
              <w:spacing w:line="400" w:lineRule="exact"/>
              <w:ind w:firstLine="735" w:firstLineChars="350"/>
              <w:jc w:val="left"/>
              <w:rPr>
                <w:rFonts w:ascii="宋体" w:hAnsi="宋体" w:cs="宋体"/>
                <w:bCs/>
                <w:szCs w:val="21"/>
                <w:highlight w:val="none"/>
                <w:lang w:val="zh-CN"/>
              </w:rPr>
            </w:pPr>
          </w:p>
        </w:tc>
        <w:tc>
          <w:tcPr>
            <w:tcW w:w="1379" w:type="dxa"/>
            <w:noWrap w:val="0"/>
            <w:vAlign w:val="center"/>
          </w:tcPr>
          <w:p w14:paraId="3608B481">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采购方式</w:t>
            </w:r>
          </w:p>
        </w:tc>
        <w:tc>
          <w:tcPr>
            <w:tcW w:w="3063" w:type="dxa"/>
            <w:noWrap w:val="0"/>
            <w:vAlign w:val="center"/>
          </w:tcPr>
          <w:p w14:paraId="27323936">
            <w:pPr>
              <w:autoSpaceDE w:val="0"/>
              <w:autoSpaceDN w:val="0"/>
              <w:adjustRightInd w:val="0"/>
              <w:spacing w:line="400" w:lineRule="exact"/>
              <w:ind w:firstLine="210" w:firstLineChars="100"/>
              <w:jc w:val="left"/>
              <w:rPr>
                <w:rFonts w:ascii="宋体" w:hAnsi="宋体" w:cs="宋体"/>
                <w:bCs/>
                <w:szCs w:val="21"/>
                <w:highlight w:val="none"/>
                <w:lang w:val="zh-CN"/>
              </w:rPr>
            </w:pPr>
          </w:p>
        </w:tc>
      </w:tr>
      <w:tr w14:paraId="5DBD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25B69804">
            <w:pPr>
              <w:autoSpaceDE w:val="0"/>
              <w:autoSpaceDN w:val="0"/>
              <w:adjustRightInd w:val="0"/>
              <w:spacing w:line="400" w:lineRule="exact"/>
              <w:jc w:val="center"/>
              <w:rPr>
                <w:rFonts w:ascii="宋体" w:hAnsi="宋体" w:cs="宋体"/>
                <w:bCs/>
                <w:szCs w:val="21"/>
                <w:highlight w:val="none"/>
              </w:rPr>
            </w:pPr>
            <w:r>
              <w:rPr>
                <w:rFonts w:hint="eastAsia" w:ascii="宋体" w:hAnsi="宋体" w:cs="宋体"/>
                <w:bCs/>
                <w:szCs w:val="21"/>
                <w:highlight w:val="none"/>
              </w:rPr>
              <w:t>成交</w:t>
            </w:r>
            <w:r>
              <w:rPr>
                <w:rFonts w:hint="eastAsia" w:ascii="宋体" w:hAnsi="宋体" w:cs="宋体"/>
                <w:bCs/>
                <w:szCs w:val="21"/>
                <w:highlight w:val="none"/>
                <w:lang w:val="zh-CN"/>
              </w:rPr>
              <w:t>价</w:t>
            </w:r>
            <w:r>
              <w:rPr>
                <w:rFonts w:hint="eastAsia" w:ascii="宋体" w:hAnsi="宋体" w:cs="宋体"/>
                <w:bCs/>
                <w:szCs w:val="21"/>
                <w:highlight w:val="none"/>
              </w:rPr>
              <w:t>格</w:t>
            </w:r>
          </w:p>
        </w:tc>
        <w:tc>
          <w:tcPr>
            <w:tcW w:w="7753" w:type="dxa"/>
            <w:gridSpan w:val="4"/>
            <w:noWrap w:val="0"/>
            <w:vAlign w:val="center"/>
          </w:tcPr>
          <w:p w14:paraId="1A61A300">
            <w:pPr>
              <w:autoSpaceDE w:val="0"/>
              <w:autoSpaceDN w:val="0"/>
              <w:adjustRightInd w:val="0"/>
              <w:spacing w:line="400" w:lineRule="exact"/>
              <w:ind w:firstLine="2205" w:firstLineChars="1050"/>
              <w:jc w:val="left"/>
              <w:rPr>
                <w:rFonts w:ascii="宋体" w:hAnsi="宋体" w:cs="宋体"/>
                <w:bCs/>
                <w:szCs w:val="21"/>
                <w:highlight w:val="none"/>
                <w:u w:val="single"/>
              </w:rPr>
            </w:pPr>
          </w:p>
        </w:tc>
      </w:tr>
      <w:tr w14:paraId="454F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71A19287">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合同履行期限</w:t>
            </w:r>
          </w:p>
        </w:tc>
        <w:tc>
          <w:tcPr>
            <w:tcW w:w="7753" w:type="dxa"/>
            <w:gridSpan w:val="4"/>
            <w:noWrap w:val="0"/>
            <w:vAlign w:val="center"/>
          </w:tcPr>
          <w:p w14:paraId="5D52604F">
            <w:pPr>
              <w:autoSpaceDE w:val="0"/>
              <w:autoSpaceDN w:val="0"/>
              <w:adjustRightInd w:val="0"/>
              <w:spacing w:line="400" w:lineRule="exact"/>
              <w:jc w:val="left"/>
              <w:rPr>
                <w:rFonts w:ascii="宋体" w:hAnsi="宋体" w:cs="宋体"/>
                <w:bCs/>
                <w:szCs w:val="21"/>
                <w:highlight w:val="none"/>
                <w:lang w:val="zh-CN"/>
              </w:rPr>
            </w:pPr>
            <w:r>
              <w:rPr>
                <w:rFonts w:hint="eastAsia" w:ascii="宋体" w:hAnsi="宋体" w:cs="宋体"/>
                <w:bCs/>
                <w:szCs w:val="21"/>
                <w:highlight w:val="none"/>
                <w:lang w:val="zh-CN"/>
              </w:rPr>
              <w:t xml:space="preserve">  </w:t>
            </w:r>
          </w:p>
        </w:tc>
      </w:tr>
      <w:tr w14:paraId="41B6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02B938B1">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en-US" w:eastAsia="zh-CN"/>
              </w:rPr>
              <w:t>服务</w:t>
            </w:r>
            <w:r>
              <w:rPr>
                <w:rFonts w:hint="eastAsia" w:ascii="宋体" w:hAnsi="宋体" w:cs="宋体"/>
                <w:bCs/>
                <w:szCs w:val="21"/>
                <w:highlight w:val="none"/>
                <w:lang w:val="zh-CN"/>
              </w:rPr>
              <w:t>要求</w:t>
            </w:r>
          </w:p>
        </w:tc>
        <w:tc>
          <w:tcPr>
            <w:tcW w:w="7753" w:type="dxa"/>
            <w:gridSpan w:val="4"/>
            <w:noWrap w:val="0"/>
            <w:vAlign w:val="center"/>
          </w:tcPr>
          <w:p w14:paraId="42F3E49B">
            <w:pPr>
              <w:autoSpaceDE w:val="0"/>
              <w:autoSpaceDN w:val="0"/>
              <w:adjustRightInd w:val="0"/>
              <w:spacing w:line="400" w:lineRule="exact"/>
              <w:ind w:firstLine="735" w:firstLineChars="350"/>
              <w:jc w:val="left"/>
              <w:rPr>
                <w:rFonts w:ascii="宋体" w:hAnsi="宋体" w:cs="宋体"/>
                <w:bCs/>
                <w:szCs w:val="21"/>
                <w:highlight w:val="none"/>
                <w:lang w:val="zh-CN"/>
              </w:rPr>
            </w:pPr>
          </w:p>
        </w:tc>
      </w:tr>
      <w:tr w14:paraId="54DE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70E0230A">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采购范围</w:t>
            </w:r>
          </w:p>
        </w:tc>
        <w:tc>
          <w:tcPr>
            <w:tcW w:w="7753" w:type="dxa"/>
            <w:gridSpan w:val="4"/>
            <w:noWrap w:val="0"/>
            <w:vAlign w:val="center"/>
          </w:tcPr>
          <w:p w14:paraId="722B3B75">
            <w:pPr>
              <w:autoSpaceDE w:val="0"/>
              <w:autoSpaceDN w:val="0"/>
              <w:adjustRightInd w:val="0"/>
              <w:spacing w:line="400" w:lineRule="exact"/>
              <w:ind w:firstLine="735" w:firstLineChars="350"/>
              <w:jc w:val="left"/>
              <w:rPr>
                <w:rFonts w:ascii="宋体" w:hAnsi="宋体" w:cs="宋体"/>
                <w:bCs/>
                <w:szCs w:val="21"/>
                <w:highlight w:val="none"/>
                <w:lang w:val="zh-CN"/>
              </w:rPr>
            </w:pPr>
          </w:p>
        </w:tc>
      </w:tr>
      <w:tr w14:paraId="64F4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739" w:type="dxa"/>
            <w:gridSpan w:val="5"/>
            <w:noWrap w:val="0"/>
            <w:vAlign w:val="center"/>
          </w:tcPr>
          <w:p w14:paraId="422D67D2">
            <w:pPr>
              <w:autoSpaceDE w:val="0"/>
              <w:autoSpaceDN w:val="0"/>
              <w:adjustRightInd w:val="0"/>
              <w:spacing w:line="400" w:lineRule="exact"/>
              <w:ind w:firstLine="420" w:firstLineChars="200"/>
              <w:jc w:val="center"/>
              <w:rPr>
                <w:rFonts w:ascii="宋体" w:hAnsi="宋体" w:cs="宋体"/>
                <w:bCs/>
                <w:szCs w:val="21"/>
                <w:highlight w:val="none"/>
                <w:lang w:val="zh-CN"/>
              </w:rPr>
            </w:pPr>
            <w:r>
              <w:rPr>
                <w:rFonts w:hint="eastAsia" w:ascii="宋体" w:hAnsi="宋体" w:cs="宋体"/>
                <w:bCs/>
                <w:szCs w:val="21"/>
                <w:highlight w:val="none"/>
                <w:lang w:val="zh-CN"/>
              </w:rPr>
              <w:t>请</w:t>
            </w:r>
            <w:r>
              <w:rPr>
                <w:rFonts w:hint="eastAsia" w:ascii="宋体" w:hAnsi="宋体" w:cs="宋体"/>
                <w:bCs/>
                <w:szCs w:val="21"/>
                <w:highlight w:val="none"/>
                <w:lang w:val="en-US" w:eastAsia="zh-CN"/>
              </w:rPr>
              <w:t>成交供应商</w:t>
            </w:r>
            <w:r>
              <w:rPr>
                <w:rFonts w:hint="eastAsia" w:ascii="宋体" w:hAnsi="宋体" w:cs="宋体"/>
                <w:bCs/>
                <w:szCs w:val="21"/>
                <w:highlight w:val="none"/>
                <w:lang w:val="zh-CN"/>
              </w:rPr>
              <w:t>收到《成交通知书》后</w:t>
            </w:r>
            <w:r>
              <w:rPr>
                <w:rFonts w:hint="eastAsia" w:ascii="宋体" w:hAnsi="宋体" w:cs="宋体"/>
                <w:bCs/>
                <w:szCs w:val="21"/>
                <w:highlight w:val="none"/>
              </w:rPr>
              <w:t>30日内</w:t>
            </w:r>
            <w:r>
              <w:rPr>
                <w:rFonts w:hint="eastAsia" w:ascii="宋体" w:hAnsi="宋体" w:cs="宋体"/>
                <w:bCs/>
                <w:szCs w:val="21"/>
                <w:highlight w:val="none"/>
                <w:lang w:val="zh-CN"/>
              </w:rPr>
              <w:t>，与采购人签订合同草案。</w:t>
            </w:r>
          </w:p>
        </w:tc>
      </w:tr>
      <w:tr w14:paraId="40AA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1" w:hRule="atLeast"/>
        </w:trPr>
        <w:tc>
          <w:tcPr>
            <w:tcW w:w="5083" w:type="dxa"/>
            <w:gridSpan w:val="2"/>
            <w:noWrap w:val="0"/>
            <w:vAlign w:val="top"/>
          </w:tcPr>
          <w:p w14:paraId="29761A20">
            <w:pPr>
              <w:autoSpaceDE w:val="0"/>
              <w:autoSpaceDN w:val="0"/>
              <w:adjustRightInd w:val="0"/>
              <w:spacing w:line="400" w:lineRule="exact"/>
              <w:ind w:firstLine="735" w:firstLineChars="350"/>
              <w:rPr>
                <w:rFonts w:ascii="宋体" w:hAnsi="宋体" w:cs="宋体"/>
                <w:bCs/>
                <w:szCs w:val="21"/>
                <w:highlight w:val="none"/>
                <w:lang w:val="zh-CN"/>
              </w:rPr>
            </w:pPr>
          </w:p>
          <w:p w14:paraId="6D4FE1A1">
            <w:pPr>
              <w:autoSpaceDE w:val="0"/>
              <w:autoSpaceDN w:val="0"/>
              <w:adjustRightInd w:val="0"/>
              <w:spacing w:line="400" w:lineRule="exact"/>
              <w:ind w:firstLine="735" w:firstLineChars="350"/>
              <w:rPr>
                <w:rFonts w:ascii="宋体" w:hAnsi="宋体" w:cs="宋体"/>
                <w:bCs/>
                <w:szCs w:val="21"/>
                <w:highlight w:val="none"/>
                <w:lang w:val="zh-CN"/>
              </w:rPr>
            </w:pPr>
          </w:p>
          <w:p w14:paraId="46FDD9DD">
            <w:pPr>
              <w:autoSpaceDE w:val="0"/>
              <w:autoSpaceDN w:val="0"/>
              <w:adjustRightInd w:val="0"/>
              <w:spacing w:line="400" w:lineRule="exact"/>
              <w:rPr>
                <w:rFonts w:ascii="宋体" w:hAnsi="宋体" w:cs="宋体"/>
                <w:bCs/>
                <w:szCs w:val="21"/>
                <w:highlight w:val="none"/>
                <w:lang w:val="zh-CN"/>
              </w:rPr>
            </w:pPr>
            <w:r>
              <w:rPr>
                <w:rFonts w:hint="eastAsia" w:ascii="宋体" w:hAnsi="宋体" w:cs="宋体"/>
                <w:bCs/>
                <w:szCs w:val="21"/>
                <w:highlight w:val="none"/>
                <w:lang w:val="zh-CN"/>
              </w:rPr>
              <w:t>采购人（公章）</w:t>
            </w:r>
          </w:p>
          <w:p w14:paraId="6F443C09">
            <w:pPr>
              <w:autoSpaceDE w:val="0"/>
              <w:autoSpaceDN w:val="0"/>
              <w:adjustRightInd w:val="0"/>
              <w:spacing w:line="400" w:lineRule="exact"/>
              <w:ind w:firstLine="735" w:firstLineChars="350"/>
              <w:rPr>
                <w:rFonts w:ascii="宋体" w:hAnsi="宋体" w:cs="宋体"/>
                <w:bCs/>
                <w:szCs w:val="21"/>
                <w:highlight w:val="none"/>
                <w:lang w:val="zh-CN"/>
              </w:rPr>
            </w:pPr>
          </w:p>
          <w:p w14:paraId="47DC228F">
            <w:pPr>
              <w:autoSpaceDE w:val="0"/>
              <w:autoSpaceDN w:val="0"/>
              <w:adjustRightInd w:val="0"/>
              <w:spacing w:line="400" w:lineRule="exact"/>
              <w:ind w:firstLine="735" w:firstLineChars="350"/>
              <w:rPr>
                <w:rFonts w:ascii="宋体" w:hAnsi="宋体" w:cs="宋体"/>
                <w:bCs/>
                <w:szCs w:val="21"/>
                <w:highlight w:val="none"/>
                <w:lang w:val="zh-CN"/>
              </w:rPr>
            </w:pPr>
          </w:p>
          <w:p w14:paraId="15ADEC73">
            <w:pPr>
              <w:autoSpaceDE w:val="0"/>
              <w:autoSpaceDN w:val="0"/>
              <w:adjustRightInd w:val="0"/>
              <w:spacing w:line="400" w:lineRule="exact"/>
              <w:rPr>
                <w:rFonts w:ascii="宋体" w:hAnsi="宋体" w:cs="宋体"/>
                <w:bCs/>
                <w:szCs w:val="21"/>
                <w:highlight w:val="none"/>
                <w:lang w:val="zh-CN"/>
              </w:rPr>
            </w:pPr>
            <w:r>
              <w:rPr>
                <w:rFonts w:hint="eastAsia" w:ascii="宋体" w:hAnsi="宋体" w:cs="宋体"/>
                <w:bCs/>
                <w:szCs w:val="21"/>
                <w:highlight w:val="none"/>
                <w:lang w:val="zh-CN"/>
              </w:rPr>
              <w:t>法定代表人（签字或盖章）</w:t>
            </w:r>
          </w:p>
          <w:p w14:paraId="64A92A7B">
            <w:pPr>
              <w:autoSpaceDE w:val="0"/>
              <w:autoSpaceDN w:val="0"/>
              <w:adjustRightInd w:val="0"/>
              <w:spacing w:line="400" w:lineRule="exact"/>
              <w:ind w:firstLine="735" w:firstLineChars="350"/>
              <w:rPr>
                <w:rFonts w:ascii="宋体" w:hAnsi="宋体" w:cs="宋体"/>
                <w:bCs/>
                <w:szCs w:val="21"/>
                <w:highlight w:val="none"/>
                <w:lang w:val="zh-CN"/>
              </w:rPr>
            </w:pPr>
          </w:p>
          <w:p w14:paraId="60EB9290">
            <w:pPr>
              <w:autoSpaceDE w:val="0"/>
              <w:autoSpaceDN w:val="0"/>
              <w:adjustRightInd w:val="0"/>
              <w:spacing w:line="400" w:lineRule="exact"/>
              <w:ind w:firstLine="735" w:firstLineChars="350"/>
              <w:rPr>
                <w:rFonts w:ascii="宋体" w:hAnsi="宋体" w:cs="宋体"/>
                <w:bCs/>
                <w:szCs w:val="21"/>
                <w:highlight w:val="none"/>
                <w:lang w:val="zh-CN"/>
              </w:rPr>
            </w:pPr>
          </w:p>
          <w:p w14:paraId="2B99FE90">
            <w:pPr>
              <w:wordWrap w:val="0"/>
              <w:autoSpaceDE w:val="0"/>
              <w:autoSpaceDN w:val="0"/>
              <w:adjustRightInd w:val="0"/>
              <w:spacing w:line="400" w:lineRule="exact"/>
              <w:ind w:firstLine="735" w:firstLineChars="350"/>
              <w:jc w:val="right"/>
              <w:rPr>
                <w:rFonts w:ascii="宋体" w:hAnsi="宋体" w:cs="宋体"/>
                <w:bCs/>
                <w:szCs w:val="21"/>
                <w:highlight w:val="none"/>
                <w:lang w:val="zh-CN"/>
              </w:rPr>
            </w:pPr>
            <w:r>
              <w:rPr>
                <w:rFonts w:hint="eastAsia" w:ascii="宋体" w:hAnsi="宋体" w:cs="宋体"/>
                <w:bCs/>
                <w:szCs w:val="21"/>
                <w:highlight w:val="none"/>
                <w:lang w:val="zh-CN"/>
              </w:rPr>
              <w:t>年    月    日</w:t>
            </w:r>
          </w:p>
        </w:tc>
        <w:tc>
          <w:tcPr>
            <w:tcW w:w="4656" w:type="dxa"/>
            <w:gridSpan w:val="3"/>
            <w:noWrap w:val="0"/>
            <w:vAlign w:val="top"/>
          </w:tcPr>
          <w:p w14:paraId="712DAEA0">
            <w:pPr>
              <w:autoSpaceDE w:val="0"/>
              <w:autoSpaceDN w:val="0"/>
              <w:adjustRightInd w:val="0"/>
              <w:spacing w:line="400" w:lineRule="exact"/>
              <w:rPr>
                <w:rFonts w:ascii="宋体" w:hAnsi="宋体" w:cs="宋体"/>
                <w:bCs/>
                <w:szCs w:val="21"/>
                <w:highlight w:val="none"/>
                <w:lang w:val="zh-CN"/>
              </w:rPr>
            </w:pPr>
          </w:p>
          <w:p w14:paraId="17E7E266">
            <w:pPr>
              <w:autoSpaceDE w:val="0"/>
              <w:autoSpaceDN w:val="0"/>
              <w:adjustRightInd w:val="0"/>
              <w:spacing w:line="400" w:lineRule="exact"/>
              <w:rPr>
                <w:rFonts w:ascii="宋体" w:hAnsi="宋体" w:cs="宋体"/>
                <w:bCs/>
                <w:szCs w:val="21"/>
                <w:highlight w:val="none"/>
                <w:lang w:val="zh-CN"/>
              </w:rPr>
            </w:pPr>
          </w:p>
          <w:p w14:paraId="396F32FC">
            <w:pPr>
              <w:autoSpaceDE w:val="0"/>
              <w:autoSpaceDN w:val="0"/>
              <w:adjustRightInd w:val="0"/>
              <w:spacing w:line="400" w:lineRule="exact"/>
              <w:rPr>
                <w:rFonts w:ascii="宋体" w:hAnsi="宋体" w:cs="宋体"/>
                <w:bCs/>
                <w:szCs w:val="21"/>
                <w:highlight w:val="none"/>
                <w:lang w:val="zh-CN"/>
              </w:rPr>
            </w:pPr>
            <w:r>
              <w:rPr>
                <w:rFonts w:hint="eastAsia" w:ascii="宋体" w:hAnsi="宋体" w:cs="宋体"/>
                <w:bCs/>
                <w:szCs w:val="21"/>
                <w:highlight w:val="none"/>
                <w:lang w:val="zh-CN"/>
              </w:rPr>
              <w:t>采购代理机构（公章）</w:t>
            </w:r>
          </w:p>
          <w:p w14:paraId="1A601AD2">
            <w:pPr>
              <w:autoSpaceDE w:val="0"/>
              <w:autoSpaceDN w:val="0"/>
              <w:adjustRightInd w:val="0"/>
              <w:spacing w:line="400" w:lineRule="exact"/>
              <w:ind w:firstLine="735" w:firstLineChars="350"/>
              <w:rPr>
                <w:rFonts w:ascii="宋体" w:hAnsi="宋体" w:cs="宋体"/>
                <w:bCs/>
                <w:szCs w:val="21"/>
                <w:highlight w:val="none"/>
                <w:lang w:val="zh-CN"/>
              </w:rPr>
            </w:pPr>
          </w:p>
          <w:p w14:paraId="52BF97F5">
            <w:pPr>
              <w:autoSpaceDE w:val="0"/>
              <w:autoSpaceDN w:val="0"/>
              <w:adjustRightInd w:val="0"/>
              <w:spacing w:line="400" w:lineRule="exact"/>
              <w:ind w:firstLine="735" w:firstLineChars="350"/>
              <w:rPr>
                <w:rFonts w:ascii="宋体" w:hAnsi="宋体" w:cs="宋体"/>
                <w:bCs/>
                <w:szCs w:val="21"/>
                <w:highlight w:val="none"/>
                <w:lang w:val="zh-CN"/>
              </w:rPr>
            </w:pPr>
          </w:p>
          <w:p w14:paraId="0C729F5D">
            <w:pPr>
              <w:autoSpaceDE w:val="0"/>
              <w:autoSpaceDN w:val="0"/>
              <w:adjustRightInd w:val="0"/>
              <w:spacing w:line="400" w:lineRule="exact"/>
              <w:rPr>
                <w:rFonts w:ascii="宋体" w:hAnsi="宋体" w:cs="宋体"/>
                <w:bCs/>
                <w:szCs w:val="21"/>
                <w:highlight w:val="none"/>
                <w:lang w:val="zh-CN"/>
              </w:rPr>
            </w:pPr>
            <w:r>
              <w:rPr>
                <w:rFonts w:hint="eastAsia" w:ascii="宋体" w:hAnsi="宋体" w:cs="宋体"/>
                <w:bCs/>
                <w:szCs w:val="21"/>
                <w:highlight w:val="none"/>
                <w:lang w:val="zh-CN"/>
              </w:rPr>
              <w:t>法定代表人（签字或盖章）</w:t>
            </w:r>
          </w:p>
          <w:p w14:paraId="0AF85EF6">
            <w:pPr>
              <w:autoSpaceDE w:val="0"/>
              <w:autoSpaceDN w:val="0"/>
              <w:adjustRightInd w:val="0"/>
              <w:spacing w:line="400" w:lineRule="exact"/>
              <w:ind w:firstLine="735" w:firstLineChars="350"/>
              <w:rPr>
                <w:rFonts w:ascii="宋体" w:hAnsi="宋体" w:cs="宋体"/>
                <w:bCs/>
                <w:szCs w:val="21"/>
                <w:highlight w:val="none"/>
                <w:lang w:val="zh-CN"/>
              </w:rPr>
            </w:pPr>
          </w:p>
          <w:p w14:paraId="4F9368A0">
            <w:pPr>
              <w:autoSpaceDE w:val="0"/>
              <w:autoSpaceDN w:val="0"/>
              <w:adjustRightInd w:val="0"/>
              <w:spacing w:line="400" w:lineRule="exact"/>
              <w:ind w:firstLine="735" w:firstLineChars="350"/>
              <w:rPr>
                <w:rFonts w:ascii="宋体" w:hAnsi="宋体" w:cs="宋体"/>
                <w:bCs/>
                <w:szCs w:val="21"/>
                <w:highlight w:val="none"/>
                <w:lang w:val="zh-CN"/>
              </w:rPr>
            </w:pPr>
          </w:p>
          <w:p w14:paraId="72148BA0">
            <w:pPr>
              <w:autoSpaceDE w:val="0"/>
              <w:autoSpaceDN w:val="0"/>
              <w:adjustRightInd w:val="0"/>
              <w:spacing w:line="400" w:lineRule="exact"/>
              <w:ind w:firstLine="735" w:firstLineChars="350"/>
              <w:jc w:val="right"/>
              <w:rPr>
                <w:rFonts w:ascii="宋体" w:hAnsi="宋体" w:cs="宋体"/>
                <w:bCs/>
                <w:szCs w:val="21"/>
                <w:highlight w:val="none"/>
                <w:lang w:val="zh-CN"/>
              </w:rPr>
            </w:pPr>
            <w:r>
              <w:rPr>
                <w:rFonts w:hint="eastAsia" w:ascii="宋体" w:hAnsi="宋体" w:cs="宋体"/>
                <w:bCs/>
                <w:szCs w:val="21"/>
                <w:highlight w:val="none"/>
                <w:lang w:val="zh-CN"/>
              </w:rPr>
              <w:t>年    月    日</w:t>
            </w:r>
          </w:p>
        </w:tc>
      </w:tr>
    </w:tbl>
    <w:p w14:paraId="7C5FFF33">
      <w:pPr>
        <w:rPr>
          <w:rFonts w:ascii="宋体" w:hAnsi="宋体" w:cs="宋体"/>
          <w:szCs w:val="21"/>
          <w:highlight w:val="none"/>
        </w:rPr>
      </w:pPr>
    </w:p>
    <w:p w14:paraId="62D66E08">
      <w:pPr>
        <w:rPr>
          <w:rFonts w:ascii="宋体" w:hAnsi="宋体" w:cs="宋体"/>
          <w:szCs w:val="21"/>
          <w:highlight w:val="none"/>
        </w:rPr>
      </w:pPr>
      <w:r>
        <w:rPr>
          <w:rFonts w:hint="eastAsia" w:ascii="宋体" w:hAnsi="宋体" w:cs="宋体"/>
          <w:szCs w:val="21"/>
          <w:highlight w:val="none"/>
        </w:rPr>
        <w:t>[注]此《成交通知书》一式四份，采购人、采购代理机构、成交单位及有关部门各执一份备案。</w:t>
      </w:r>
    </w:p>
    <w:p w14:paraId="1C6030A2">
      <w:pPr>
        <w:autoSpaceDE w:val="0"/>
        <w:autoSpaceDN w:val="0"/>
        <w:adjustRightInd w:val="0"/>
        <w:spacing w:line="400" w:lineRule="exact"/>
        <w:rPr>
          <w:rFonts w:ascii="宋体" w:hAnsi="宋体" w:cs="宋体"/>
          <w:b/>
          <w:bCs/>
          <w:sz w:val="32"/>
          <w:szCs w:val="18"/>
          <w:highlight w:val="none"/>
          <w:lang w:val="zh-CN"/>
        </w:rPr>
      </w:pPr>
    </w:p>
    <w:p w14:paraId="278790F7">
      <w:pPr>
        <w:autoSpaceDE w:val="0"/>
        <w:autoSpaceDN w:val="0"/>
        <w:adjustRightInd w:val="0"/>
        <w:spacing w:line="400" w:lineRule="exact"/>
        <w:rPr>
          <w:rFonts w:ascii="宋体" w:hAnsi="宋体" w:cs="宋体"/>
          <w:b/>
          <w:bCs/>
          <w:sz w:val="32"/>
          <w:szCs w:val="18"/>
          <w:highlight w:val="none"/>
          <w:lang w:val="zh-CN"/>
        </w:rPr>
      </w:pPr>
    </w:p>
    <w:p w14:paraId="0B450B3F">
      <w:pPr>
        <w:autoSpaceDE w:val="0"/>
        <w:autoSpaceDN w:val="0"/>
        <w:adjustRightInd w:val="0"/>
        <w:spacing w:line="400" w:lineRule="exact"/>
        <w:jc w:val="both"/>
        <w:rPr>
          <w:rFonts w:ascii="宋体" w:hAnsi="宋体" w:cs="宋体"/>
          <w:b/>
          <w:bCs/>
          <w:sz w:val="32"/>
          <w:szCs w:val="18"/>
          <w:highlight w:val="none"/>
          <w:lang w:val="zh-CN"/>
        </w:rPr>
      </w:pPr>
    </w:p>
    <w:p w14:paraId="0E573E74">
      <w:pPr>
        <w:rPr>
          <w:rFonts w:hint="eastAsia" w:ascii="宋体" w:hAnsi="宋体" w:cs="宋体"/>
          <w:b/>
          <w:szCs w:val="21"/>
          <w:highlight w:val="none"/>
        </w:rPr>
      </w:pPr>
      <w:r>
        <w:rPr>
          <w:rFonts w:hint="eastAsia" w:ascii="宋体" w:hAnsi="宋体" w:cs="宋体"/>
          <w:b/>
          <w:szCs w:val="21"/>
          <w:highlight w:val="none"/>
        </w:rPr>
        <w:br w:type="page"/>
      </w:r>
    </w:p>
    <w:p w14:paraId="6C47C532">
      <w:pPr>
        <w:spacing w:line="360" w:lineRule="auto"/>
        <w:rPr>
          <w:rFonts w:ascii="宋体" w:hAnsi="宋体" w:cs="宋体"/>
          <w:b/>
          <w:szCs w:val="21"/>
          <w:highlight w:val="none"/>
        </w:rPr>
      </w:pPr>
      <w:bookmarkStart w:id="134" w:name="_GoBack"/>
      <w:bookmarkEnd w:id="134"/>
      <w:r>
        <w:rPr>
          <w:rFonts w:hint="eastAsia" w:ascii="宋体" w:hAnsi="宋体" w:cs="宋体"/>
          <w:b/>
          <w:szCs w:val="21"/>
          <w:highlight w:val="none"/>
        </w:rPr>
        <w:t>附表四:确认通知</w:t>
      </w:r>
    </w:p>
    <w:p w14:paraId="4E39DED4">
      <w:pPr>
        <w:autoSpaceDE w:val="0"/>
        <w:autoSpaceDN w:val="0"/>
        <w:adjustRightInd w:val="0"/>
        <w:spacing w:line="400" w:lineRule="exact"/>
        <w:jc w:val="left"/>
        <w:rPr>
          <w:rFonts w:ascii="宋体" w:hAnsi="宋体" w:cs="宋体"/>
          <w:szCs w:val="18"/>
          <w:highlight w:val="none"/>
          <w:lang w:val="zh-CN"/>
        </w:rPr>
      </w:pPr>
    </w:p>
    <w:p w14:paraId="31C150E8">
      <w:pPr>
        <w:autoSpaceDE w:val="0"/>
        <w:autoSpaceDN w:val="0"/>
        <w:adjustRightInd w:val="0"/>
        <w:spacing w:line="400" w:lineRule="exact"/>
        <w:jc w:val="center"/>
        <w:rPr>
          <w:rFonts w:ascii="宋体" w:hAnsi="宋体" w:cs="宋体"/>
          <w:b/>
          <w:bCs/>
          <w:sz w:val="32"/>
          <w:szCs w:val="18"/>
          <w:highlight w:val="none"/>
          <w:lang w:val="zh-CN"/>
        </w:rPr>
      </w:pPr>
      <w:r>
        <w:rPr>
          <w:rFonts w:hint="eastAsia" w:ascii="宋体" w:hAnsi="宋体" w:cs="宋体"/>
          <w:b/>
          <w:bCs/>
          <w:sz w:val="32"/>
          <w:szCs w:val="18"/>
          <w:highlight w:val="none"/>
          <w:lang w:val="zh-CN"/>
        </w:rPr>
        <w:t>确认通知</w:t>
      </w:r>
    </w:p>
    <w:p w14:paraId="6CED5A0F">
      <w:pPr>
        <w:autoSpaceDE w:val="0"/>
        <w:autoSpaceDN w:val="0"/>
        <w:adjustRightInd w:val="0"/>
        <w:spacing w:line="400" w:lineRule="exact"/>
        <w:jc w:val="left"/>
        <w:rPr>
          <w:rFonts w:ascii="宋体" w:hAnsi="宋体" w:cs="宋体"/>
          <w:szCs w:val="18"/>
          <w:highlight w:val="none"/>
          <w:u w:val="single"/>
          <w:lang w:val="zh-CN"/>
        </w:rPr>
      </w:pPr>
    </w:p>
    <w:p w14:paraId="3801114C">
      <w:pPr>
        <w:autoSpaceDE w:val="0"/>
        <w:autoSpaceDN w:val="0"/>
        <w:adjustRightInd w:val="0"/>
        <w:spacing w:line="400" w:lineRule="exact"/>
        <w:jc w:val="left"/>
        <w:rPr>
          <w:rFonts w:ascii="宋体" w:hAnsi="宋体" w:cs="宋体"/>
          <w:szCs w:val="21"/>
          <w:highlight w:val="none"/>
          <w:lang w:val="zh-CN"/>
        </w:rPr>
      </w:pP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(采购人名称):</w:t>
      </w:r>
    </w:p>
    <w:p w14:paraId="10D771D0">
      <w:pPr>
        <w:autoSpaceDE w:val="0"/>
        <w:autoSpaceDN w:val="0"/>
        <w:adjustRightInd w:val="0"/>
        <w:spacing w:line="400" w:lineRule="exact"/>
        <w:ind w:firstLine="420" w:firstLineChars="200"/>
        <w:jc w:val="left"/>
        <w:rPr>
          <w:rFonts w:ascii="宋体" w:hAnsi="宋体" w:cs="宋体"/>
          <w:szCs w:val="21"/>
          <w:highlight w:val="none"/>
          <w:lang w:val="zh-CN"/>
        </w:rPr>
      </w:pPr>
    </w:p>
    <w:p w14:paraId="7DA86CFC">
      <w:pPr>
        <w:autoSpaceDE w:val="0"/>
        <w:autoSpaceDN w:val="0"/>
        <w:adjustRightInd w:val="0"/>
        <w:spacing w:line="400" w:lineRule="exact"/>
        <w:ind w:firstLine="420" w:firstLineChars="200"/>
        <w:jc w:val="left"/>
        <w:rPr>
          <w:rFonts w:ascii="宋体" w:hAnsi="宋体" w:cs="宋体"/>
          <w:szCs w:val="21"/>
          <w:highlight w:val="none"/>
          <w:lang w:val="zh-CN"/>
        </w:rPr>
      </w:pPr>
      <w:r>
        <w:rPr>
          <w:rFonts w:hint="eastAsia" w:ascii="宋体" w:hAnsi="宋体" w:cs="宋体"/>
          <w:szCs w:val="21"/>
          <w:highlight w:val="none"/>
          <w:lang w:val="zh-CN"/>
        </w:rPr>
        <w:t>我方已接到你方</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 xml:space="preserve"> 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日发出的</w:t>
      </w:r>
      <w:r>
        <w:rPr>
          <w:rFonts w:hint="eastAsia" w:ascii="宋体" w:hAnsi="宋体" w:cs="宋体"/>
          <w:szCs w:val="21"/>
          <w:highlight w:val="none"/>
          <w:u w:val="single"/>
          <w:lang w:val="zh-CN"/>
        </w:rPr>
        <w:t xml:space="preserve">     (项目名称)     </w:t>
      </w:r>
      <w:r>
        <w:rPr>
          <w:rFonts w:hint="eastAsia" w:ascii="宋体" w:hAnsi="宋体" w:cs="宋体"/>
          <w:szCs w:val="21"/>
          <w:highlight w:val="none"/>
          <w:lang w:val="zh-CN"/>
        </w:rPr>
        <w:t>关于</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的通知，我方已于</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 xml:space="preserve"> 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日收到。</w:t>
      </w:r>
    </w:p>
    <w:p w14:paraId="06576043">
      <w:pPr>
        <w:autoSpaceDE w:val="0"/>
        <w:autoSpaceDN w:val="0"/>
        <w:adjustRightInd w:val="0"/>
        <w:spacing w:line="400" w:lineRule="exact"/>
        <w:ind w:firstLine="420" w:firstLineChars="200"/>
        <w:jc w:val="left"/>
        <w:rPr>
          <w:rFonts w:ascii="宋体" w:hAnsi="宋体" w:cs="宋体"/>
          <w:szCs w:val="21"/>
          <w:highlight w:val="none"/>
          <w:lang w:val="zh-CN"/>
        </w:rPr>
      </w:pPr>
      <w:r>
        <w:rPr>
          <w:rFonts w:hint="eastAsia" w:ascii="宋体" w:hAnsi="宋体" w:cs="宋体"/>
          <w:szCs w:val="21"/>
          <w:highlight w:val="none"/>
          <w:lang w:val="zh-CN"/>
        </w:rPr>
        <w:t>特此确认。</w:t>
      </w:r>
    </w:p>
    <w:p w14:paraId="6105DB1B">
      <w:pPr>
        <w:autoSpaceDE w:val="0"/>
        <w:autoSpaceDN w:val="0"/>
        <w:adjustRightInd w:val="0"/>
        <w:spacing w:line="400" w:lineRule="exact"/>
        <w:jc w:val="left"/>
        <w:rPr>
          <w:rFonts w:ascii="宋体" w:hAnsi="宋体" w:cs="宋体"/>
          <w:szCs w:val="21"/>
          <w:highlight w:val="none"/>
          <w:lang w:val="zh-CN"/>
        </w:rPr>
      </w:pPr>
    </w:p>
    <w:p w14:paraId="50023103">
      <w:pPr>
        <w:autoSpaceDE w:val="0"/>
        <w:autoSpaceDN w:val="0"/>
        <w:adjustRightInd w:val="0"/>
        <w:spacing w:line="400" w:lineRule="exact"/>
        <w:ind w:firstLine="4410" w:firstLineChars="2100"/>
        <w:jc w:val="left"/>
        <w:rPr>
          <w:rFonts w:ascii="宋体" w:hAnsi="宋体" w:cs="宋体"/>
          <w:szCs w:val="21"/>
          <w:highlight w:val="none"/>
          <w:lang w:val="zh-CN"/>
        </w:rPr>
      </w:pPr>
      <w:r>
        <w:rPr>
          <w:rFonts w:hint="eastAsia" w:ascii="宋体" w:hAnsi="宋体" w:cs="宋体"/>
          <w:szCs w:val="21"/>
          <w:highlight w:val="none"/>
          <w:lang w:val="zh-CN"/>
        </w:rPr>
        <w:t>供应商:</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(盖单位章)</w:t>
      </w:r>
    </w:p>
    <w:p w14:paraId="0DD2F108">
      <w:pPr>
        <w:autoSpaceDE w:val="0"/>
        <w:autoSpaceDN w:val="0"/>
        <w:adjustRightInd w:val="0"/>
        <w:spacing w:line="400" w:lineRule="exact"/>
        <w:jc w:val="left"/>
        <w:rPr>
          <w:rFonts w:ascii="宋体" w:hAnsi="宋体" w:cs="宋体"/>
          <w:szCs w:val="21"/>
          <w:highlight w:val="none"/>
          <w:u w:val="single"/>
          <w:lang w:val="zh-CN"/>
        </w:rPr>
      </w:pPr>
    </w:p>
    <w:p w14:paraId="47654928">
      <w:pPr>
        <w:spacing w:line="360" w:lineRule="auto"/>
        <w:ind w:firstLine="5145" w:firstLineChars="2450"/>
        <w:rPr>
          <w:rFonts w:ascii="宋体" w:hAnsi="宋体" w:cs="宋体"/>
          <w:szCs w:val="21"/>
          <w:highlight w:val="none"/>
        </w:rPr>
      </w:pP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 xml:space="preserve"> 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7212223A">
      <w:pPr>
        <w:pStyle w:val="4"/>
        <w:tabs>
          <w:tab w:val="center" w:pos="4535"/>
          <w:tab w:val="left" w:pos="6795"/>
        </w:tabs>
        <w:jc w:val="center"/>
        <w:rPr>
          <w:rFonts w:ascii="宋体" w:hAnsi="宋体" w:cs="宋体"/>
          <w:highlight w:val="none"/>
        </w:rPr>
      </w:pPr>
      <w:r>
        <w:rPr>
          <w:rFonts w:hint="eastAsia" w:ascii="宋体" w:hAnsi="宋体" w:cs="宋体"/>
          <w:szCs w:val="21"/>
          <w:highlight w:val="none"/>
        </w:rPr>
        <w:br w:type="page"/>
      </w:r>
      <w:bookmarkEnd w:id="97"/>
      <w:bookmarkEnd w:id="98"/>
      <w:bookmarkStart w:id="99" w:name="_Toc22907"/>
      <w:bookmarkStart w:id="100" w:name="_Toc23399"/>
      <w:bookmarkStart w:id="101" w:name="_Toc9803121"/>
      <w:r>
        <w:rPr>
          <w:rFonts w:hint="eastAsia" w:ascii="宋体" w:hAnsi="宋体" w:cs="宋体"/>
          <w:highlight w:val="none"/>
        </w:rPr>
        <w:t>第三章 评审办法（综合评分法）</w:t>
      </w:r>
      <w:bookmarkEnd w:id="99"/>
      <w:bookmarkEnd w:id="100"/>
      <w:bookmarkEnd w:id="101"/>
    </w:p>
    <w:p w14:paraId="73FD8166">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lang w:eastAsia="zh-CN"/>
        </w:rPr>
        <w:t>评审办法</w:t>
      </w:r>
      <w:r>
        <w:rPr>
          <w:rFonts w:hint="eastAsia" w:ascii="宋体" w:hAnsi="宋体" w:cs="宋体"/>
          <w:b/>
          <w:bCs/>
          <w:sz w:val="28"/>
          <w:szCs w:val="28"/>
          <w:highlight w:val="none"/>
        </w:rPr>
        <w:t>前附表</w:t>
      </w:r>
    </w:p>
    <w:p w14:paraId="2C225C7A">
      <w:pPr>
        <w:spacing w:line="360" w:lineRule="auto"/>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（一）资格审查表</w:t>
      </w:r>
    </w:p>
    <w:tbl>
      <w:tblPr>
        <w:tblStyle w:val="22"/>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723"/>
        <w:gridCol w:w="4942"/>
      </w:tblGrid>
      <w:tr w14:paraId="2475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noWrap w:val="0"/>
            <w:vAlign w:val="center"/>
          </w:tcPr>
          <w:p w14:paraId="2F7972EC">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b/>
                <w:color w:val="auto"/>
                <w:sz w:val="21"/>
                <w:szCs w:val="21"/>
                <w:highlight w:val="none"/>
              </w:rPr>
              <w:t>序号</w:t>
            </w:r>
          </w:p>
        </w:tc>
        <w:tc>
          <w:tcPr>
            <w:tcW w:w="3723" w:type="dxa"/>
            <w:noWrap w:val="0"/>
            <w:vAlign w:val="center"/>
          </w:tcPr>
          <w:p w14:paraId="77B9D038">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eastAsia="宋体" w:cs="宋体"/>
                <w:b/>
                <w:color w:val="auto"/>
                <w:sz w:val="21"/>
                <w:szCs w:val="21"/>
                <w:highlight w:val="none"/>
                <w:lang w:val="en-US" w:eastAsia="zh-CN"/>
              </w:rPr>
              <w:t>审查要求</w:t>
            </w:r>
          </w:p>
        </w:tc>
        <w:tc>
          <w:tcPr>
            <w:tcW w:w="4942" w:type="dxa"/>
            <w:noWrap w:val="0"/>
            <w:vAlign w:val="center"/>
          </w:tcPr>
          <w:p w14:paraId="663402B6">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default"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要求说明</w:t>
            </w:r>
          </w:p>
        </w:tc>
      </w:tr>
      <w:tr w14:paraId="3B51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14:paraId="239B05FD">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3723" w:type="dxa"/>
            <w:noWrap w:val="0"/>
            <w:vAlign w:val="center"/>
          </w:tcPr>
          <w:p w14:paraId="65A1956D">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b w:val="0"/>
                <w:bCs w:val="0"/>
                <w:kern w:val="2"/>
                <w:sz w:val="21"/>
                <w:szCs w:val="21"/>
                <w:highlight w:val="none"/>
                <w:shd w:val="clear" w:color="auto" w:fill="FFFFFF"/>
                <w:lang w:val="en-US" w:eastAsia="zh-CN" w:bidi="ar-SA"/>
              </w:rPr>
              <w:t>具有独立承担民事责任的能力</w:t>
            </w:r>
          </w:p>
        </w:tc>
        <w:tc>
          <w:tcPr>
            <w:tcW w:w="4942" w:type="dxa"/>
            <w:noWrap w:val="0"/>
            <w:vAlign w:val="center"/>
          </w:tcPr>
          <w:p w14:paraId="271CFF54">
            <w:pPr>
              <w:keepNext w:val="0"/>
              <w:keepLines w:val="0"/>
              <w:pageBreakBefore w:val="0"/>
              <w:widowControl w:val="0"/>
              <w:kinsoku/>
              <w:wordWrap/>
              <w:overflowPunct/>
              <w:topLinePunct w:val="0"/>
              <w:autoSpaceDE/>
              <w:autoSpaceDN/>
              <w:bidi w:val="0"/>
              <w:adjustRightInd/>
              <w:snapToGrid/>
              <w:spacing w:line="320" w:lineRule="exact"/>
              <w:ind w:leftChars="0"/>
              <w:jc w:val="left"/>
              <w:textAlignment w:val="auto"/>
              <w:outlineLvl w:val="9"/>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zh-CN"/>
              </w:rPr>
              <w:t>响应文件</w:t>
            </w:r>
            <w:r>
              <w:rPr>
                <w:rFonts w:hint="eastAsia" w:ascii="宋体" w:hAnsi="宋体" w:eastAsia="宋体" w:cs="宋体"/>
                <w:b w:val="0"/>
                <w:bCs w:val="0"/>
                <w:color w:val="auto"/>
                <w:kern w:val="2"/>
                <w:sz w:val="21"/>
                <w:szCs w:val="21"/>
                <w:highlight w:val="none"/>
                <w:lang w:val="en-US" w:eastAsia="zh-CN"/>
              </w:rPr>
              <w:t>内提供</w:t>
            </w:r>
            <w:r>
              <w:rPr>
                <w:rFonts w:hint="eastAsia" w:ascii="宋体" w:hAnsi="宋体" w:eastAsia="宋体" w:cs="宋体"/>
                <w:b w:val="0"/>
                <w:bCs w:val="0"/>
                <w:color w:val="auto"/>
                <w:kern w:val="2"/>
                <w:sz w:val="21"/>
                <w:szCs w:val="21"/>
                <w:highlight w:val="none"/>
                <w:lang w:val="zh-CN"/>
              </w:rPr>
              <w:t>营业执照</w:t>
            </w:r>
            <w:r>
              <w:rPr>
                <w:rFonts w:hint="eastAsia" w:ascii="宋体" w:hAnsi="宋体" w:cs="宋体"/>
                <w:b w:val="0"/>
                <w:bCs w:val="0"/>
                <w:color w:val="auto"/>
                <w:kern w:val="2"/>
                <w:sz w:val="21"/>
                <w:szCs w:val="21"/>
                <w:highlight w:val="none"/>
                <w:lang w:val="en-US" w:eastAsia="zh-CN"/>
              </w:rPr>
              <w:t>扫描</w:t>
            </w:r>
            <w:r>
              <w:rPr>
                <w:rFonts w:hint="eastAsia" w:ascii="宋体" w:hAnsi="宋体" w:eastAsia="宋体" w:cs="宋体"/>
                <w:b w:val="0"/>
                <w:bCs w:val="0"/>
                <w:color w:val="auto"/>
                <w:kern w:val="2"/>
                <w:sz w:val="21"/>
                <w:szCs w:val="21"/>
                <w:highlight w:val="none"/>
                <w:lang w:val="zh-CN"/>
              </w:rPr>
              <w:t>件</w:t>
            </w:r>
            <w:r>
              <w:rPr>
                <w:rFonts w:hint="eastAsia" w:ascii="宋体" w:hAnsi="宋体" w:eastAsia="宋体" w:cs="宋体"/>
                <w:b w:val="0"/>
                <w:bCs w:val="0"/>
                <w:color w:val="auto"/>
                <w:kern w:val="2"/>
                <w:sz w:val="21"/>
                <w:szCs w:val="21"/>
                <w:highlight w:val="none"/>
                <w:lang w:val="en-US" w:eastAsia="zh-CN"/>
              </w:rPr>
              <w:t>并</w:t>
            </w:r>
            <w:r>
              <w:rPr>
                <w:rFonts w:hint="eastAsia" w:ascii="宋体" w:hAnsi="宋体" w:eastAsia="宋体" w:cs="宋体"/>
                <w:b w:val="0"/>
                <w:bCs w:val="0"/>
                <w:color w:val="auto"/>
                <w:kern w:val="2"/>
                <w:sz w:val="21"/>
                <w:szCs w:val="21"/>
                <w:highlight w:val="none"/>
                <w:lang w:val="zh-CN"/>
              </w:rPr>
              <w:t>加盖</w:t>
            </w:r>
            <w:r>
              <w:rPr>
                <w:rFonts w:hint="eastAsia" w:ascii="宋体" w:hAnsi="宋体" w:cs="宋体"/>
                <w:b w:val="0"/>
                <w:bCs w:val="0"/>
                <w:color w:val="auto"/>
                <w:kern w:val="2"/>
                <w:sz w:val="21"/>
                <w:szCs w:val="21"/>
                <w:highlight w:val="none"/>
                <w:lang w:val="en-US" w:eastAsia="zh-CN"/>
              </w:rPr>
              <w:t>供应商公章</w:t>
            </w:r>
            <w:r>
              <w:rPr>
                <w:rFonts w:hint="eastAsia" w:ascii="宋体" w:hAnsi="宋体" w:eastAsia="宋体" w:cs="宋体"/>
                <w:b w:val="0"/>
                <w:bCs w:val="0"/>
                <w:color w:val="auto"/>
                <w:kern w:val="2"/>
                <w:sz w:val="21"/>
                <w:szCs w:val="21"/>
                <w:highlight w:val="none"/>
                <w:lang w:val="zh-CN"/>
              </w:rPr>
              <w:t>。</w:t>
            </w:r>
          </w:p>
        </w:tc>
      </w:tr>
      <w:tr w14:paraId="3047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75" w:type="dxa"/>
            <w:noWrap w:val="0"/>
            <w:vAlign w:val="center"/>
          </w:tcPr>
          <w:p w14:paraId="154C3C76">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w:t>
            </w:r>
          </w:p>
        </w:tc>
        <w:tc>
          <w:tcPr>
            <w:tcW w:w="3723" w:type="dxa"/>
            <w:noWrap w:val="0"/>
            <w:vAlign w:val="center"/>
          </w:tcPr>
          <w:p w14:paraId="23F5E817">
            <w:pPr>
              <w:snapToGrid w:val="0"/>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b w:val="0"/>
                <w:bCs w:val="0"/>
                <w:kern w:val="2"/>
                <w:sz w:val="21"/>
                <w:szCs w:val="21"/>
                <w:highlight w:val="none"/>
                <w:shd w:val="clear" w:color="auto" w:fill="FFFFFF"/>
                <w:lang w:val="en-US" w:eastAsia="zh-CN" w:bidi="ar-SA"/>
              </w:rPr>
              <w:t>具有良好的商业信誉</w:t>
            </w:r>
          </w:p>
        </w:tc>
        <w:tc>
          <w:tcPr>
            <w:tcW w:w="4942" w:type="dxa"/>
            <w:noWrap w:val="0"/>
            <w:vAlign w:val="center"/>
          </w:tcPr>
          <w:p w14:paraId="59F9F707">
            <w:pPr>
              <w:snapToGrid w:val="0"/>
              <w:rPr>
                <w:rFonts w:hint="default" w:hAnsi="宋体"/>
                <w:szCs w:val="21"/>
                <w:highlight w:val="none"/>
                <w:lang w:val="en-US"/>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11C1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736AEBD0">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w:t>
            </w:r>
          </w:p>
        </w:tc>
        <w:tc>
          <w:tcPr>
            <w:tcW w:w="3723" w:type="dxa"/>
            <w:noWrap w:val="0"/>
            <w:vAlign w:val="center"/>
          </w:tcPr>
          <w:p w14:paraId="68D9988D">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具有健全的财务会计制度</w:t>
            </w:r>
          </w:p>
        </w:tc>
        <w:tc>
          <w:tcPr>
            <w:tcW w:w="4942" w:type="dxa"/>
            <w:noWrap w:val="0"/>
            <w:vAlign w:val="center"/>
          </w:tcPr>
          <w:p w14:paraId="709CDB37">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outlineLvl w:val="9"/>
              <w:rPr>
                <w:rFonts w:hint="eastAsia" w:ascii="宋体" w:hAnsi="宋体" w:eastAsia="宋体" w:cs="宋体"/>
                <w:color w:val="auto"/>
                <w:spacing w:val="-6"/>
                <w:kern w:val="2"/>
                <w:sz w:val="21"/>
                <w:szCs w:val="21"/>
                <w:highlight w:val="none"/>
                <w:lang w:val="en-US" w:eastAsia="zh-CN" w:bidi="ar-SA"/>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4D89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75" w:type="dxa"/>
            <w:noWrap w:val="0"/>
            <w:vAlign w:val="center"/>
          </w:tcPr>
          <w:p w14:paraId="2680DD62">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4</w:t>
            </w:r>
          </w:p>
        </w:tc>
        <w:tc>
          <w:tcPr>
            <w:tcW w:w="3723" w:type="dxa"/>
            <w:noWrap w:val="0"/>
            <w:vAlign w:val="center"/>
          </w:tcPr>
          <w:p w14:paraId="058C98C0">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具有履行合同所必需的设备和专业技术能力</w:t>
            </w:r>
          </w:p>
        </w:tc>
        <w:tc>
          <w:tcPr>
            <w:tcW w:w="4942" w:type="dxa"/>
            <w:noWrap w:val="0"/>
            <w:vAlign w:val="center"/>
          </w:tcPr>
          <w:p w14:paraId="4C0A838F">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outlineLvl w:val="9"/>
              <w:rPr>
                <w:rFonts w:hint="eastAsia" w:ascii="宋体" w:hAnsi="宋体" w:eastAsia="宋体" w:cs="宋体"/>
                <w:color w:val="auto"/>
                <w:spacing w:val="-6"/>
                <w:kern w:val="2"/>
                <w:sz w:val="21"/>
                <w:szCs w:val="21"/>
                <w:highlight w:val="none"/>
                <w:lang w:val="en-US" w:eastAsia="zh-CN" w:bidi="ar-SA"/>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7C9E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37C255CD">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5</w:t>
            </w:r>
          </w:p>
        </w:tc>
        <w:tc>
          <w:tcPr>
            <w:tcW w:w="3723" w:type="dxa"/>
            <w:noWrap w:val="0"/>
            <w:vAlign w:val="center"/>
          </w:tcPr>
          <w:p w14:paraId="53B909F0">
            <w:pPr>
              <w:keepNext w:val="0"/>
              <w:keepLines w:val="0"/>
              <w:pageBreakBefore w:val="0"/>
              <w:kinsoku/>
              <w:wordWrap w:val="0"/>
              <w:overflowPunct/>
              <w:topLinePunct w:val="0"/>
              <w:bidi w:val="0"/>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有依法缴纳税收和社会保障资金的良好记录</w:t>
            </w:r>
          </w:p>
        </w:tc>
        <w:tc>
          <w:tcPr>
            <w:tcW w:w="4942" w:type="dxa"/>
            <w:noWrap w:val="0"/>
            <w:vAlign w:val="center"/>
          </w:tcPr>
          <w:p w14:paraId="3EBC4FBB">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outlineLvl w:val="9"/>
              <w:rPr>
                <w:rFonts w:hint="default" w:ascii="宋体" w:hAnsi="宋体" w:cs="宋体"/>
                <w:b w:val="0"/>
                <w:bCs w:val="0"/>
                <w:szCs w:val="21"/>
                <w:highlight w:val="none"/>
                <w:shd w:val="clear" w:color="auto" w:fill="FFFFFF"/>
                <w:lang w:val="en-US" w:eastAsia="zh-CN"/>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32AA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068A4FD4">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6</w:t>
            </w:r>
          </w:p>
        </w:tc>
        <w:tc>
          <w:tcPr>
            <w:tcW w:w="3723" w:type="dxa"/>
            <w:noWrap w:val="0"/>
            <w:vAlign w:val="center"/>
          </w:tcPr>
          <w:p w14:paraId="3DF8D6D4">
            <w:pPr>
              <w:keepNext w:val="0"/>
              <w:keepLines w:val="0"/>
              <w:pageBreakBefore w:val="0"/>
              <w:kinsoku/>
              <w:wordWrap w:val="0"/>
              <w:overflowPunct/>
              <w:topLinePunct w:val="0"/>
              <w:bidi w:val="0"/>
              <w:spacing w:line="240" w:lineRule="auto"/>
              <w:jc w:val="center"/>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参加政府采购活动前三年内，在经营活动中没有重大违法记录</w:t>
            </w:r>
          </w:p>
        </w:tc>
        <w:tc>
          <w:tcPr>
            <w:tcW w:w="4942" w:type="dxa"/>
            <w:noWrap w:val="0"/>
            <w:vAlign w:val="center"/>
          </w:tcPr>
          <w:p w14:paraId="10AACDB1">
            <w:pPr>
              <w:keepNext w:val="0"/>
              <w:keepLines w:val="0"/>
              <w:pageBreakBefore w:val="0"/>
              <w:kinsoku/>
              <w:wordWrap w:val="0"/>
              <w:overflowPunct/>
              <w:topLinePunct w:val="0"/>
              <w:bidi w:val="0"/>
              <w:spacing w:line="240" w:lineRule="auto"/>
              <w:jc w:val="left"/>
              <w:textAlignment w:val="auto"/>
              <w:outlineLvl w:val="9"/>
              <w:rPr>
                <w:rFonts w:hint="eastAsia" w:ascii="宋体" w:hAnsi="宋体" w:cs="宋体"/>
                <w:b w:val="0"/>
                <w:bCs w:val="0"/>
                <w:szCs w:val="21"/>
                <w:highlight w:val="none"/>
                <w:shd w:val="clear" w:color="auto" w:fill="FFFFFF"/>
                <w:lang w:val="en-US" w:eastAsia="zh-CN"/>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3098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15DDB12D">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7</w:t>
            </w:r>
          </w:p>
        </w:tc>
        <w:tc>
          <w:tcPr>
            <w:tcW w:w="3723" w:type="dxa"/>
            <w:noWrap w:val="0"/>
            <w:vAlign w:val="center"/>
          </w:tcPr>
          <w:p w14:paraId="0AC2B4C4">
            <w:pPr>
              <w:keepNext w:val="0"/>
              <w:keepLines w:val="0"/>
              <w:pageBreakBefore w:val="0"/>
              <w:kinsoku/>
              <w:wordWrap w:val="0"/>
              <w:overflowPunct/>
              <w:topLinePunct w:val="0"/>
              <w:bidi w:val="0"/>
              <w:spacing w:line="240" w:lineRule="auto"/>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cs="宋体"/>
                <w:highlight w:val="none"/>
                <w:lang w:val="en-US" w:eastAsia="zh-CN" w:bidi="ar"/>
              </w:rPr>
              <w:t>供应商须在</w:t>
            </w:r>
            <w:r>
              <w:rPr>
                <w:rFonts w:hint="eastAsia" w:ascii="宋体" w:hAnsi="宋体" w:cs="宋体"/>
                <w:highlight w:val="none"/>
                <w:lang w:bidi="ar"/>
              </w:rPr>
              <w:t>全国投资项目在线</w:t>
            </w:r>
            <w:r>
              <w:rPr>
                <w:rFonts w:hint="eastAsia" w:ascii="宋体" w:hAnsi="宋体" w:cs="宋体"/>
                <w:highlight w:val="none"/>
                <w:lang w:val="en-US" w:eastAsia="zh-CN" w:bidi="ar"/>
              </w:rPr>
              <w:t>审批</w:t>
            </w:r>
            <w:r>
              <w:rPr>
                <w:rFonts w:hint="eastAsia" w:ascii="宋体" w:hAnsi="宋体" w:cs="宋体"/>
                <w:highlight w:val="none"/>
                <w:lang w:bidi="ar"/>
              </w:rPr>
              <w:t>监管平台备案</w:t>
            </w:r>
            <w:r>
              <w:rPr>
                <w:rFonts w:hint="eastAsia" w:ascii="宋体" w:hAnsi="宋体" w:cs="宋体"/>
                <w:highlight w:val="none"/>
                <w:lang w:val="en-US" w:eastAsia="zh-CN" w:bidi="ar"/>
              </w:rPr>
              <w:t>登记且咨询专业须包含生态建设和环境工程</w:t>
            </w:r>
            <w:r>
              <w:rPr>
                <w:rFonts w:hint="eastAsia" w:ascii="宋体" w:hAnsi="宋体" w:cs="宋体"/>
                <w:highlight w:val="none"/>
                <w:lang w:eastAsia="zh-CN" w:bidi="ar"/>
              </w:rPr>
              <w:t>。</w:t>
            </w:r>
          </w:p>
        </w:tc>
        <w:tc>
          <w:tcPr>
            <w:tcW w:w="4942" w:type="dxa"/>
            <w:noWrap w:val="0"/>
            <w:vAlign w:val="center"/>
          </w:tcPr>
          <w:p w14:paraId="240D8BFA">
            <w:pPr>
              <w:keepNext w:val="0"/>
              <w:keepLines w:val="0"/>
              <w:pageBreakBefore w:val="0"/>
              <w:kinsoku/>
              <w:wordWrap w:val="0"/>
              <w:overflowPunct/>
              <w:topLinePunct w:val="0"/>
              <w:bidi w:val="0"/>
              <w:spacing w:line="240" w:lineRule="auto"/>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响应文件内提供供应商在</w:t>
            </w:r>
            <w:r>
              <w:rPr>
                <w:rFonts w:hint="eastAsia"/>
                <w:highlight w:val="none"/>
              </w:rPr>
              <w:t>全国投资项目在线</w:t>
            </w:r>
            <w:r>
              <w:rPr>
                <w:rFonts w:hint="eastAsia"/>
                <w:highlight w:val="none"/>
                <w:lang w:val="en-US" w:eastAsia="zh-CN"/>
              </w:rPr>
              <w:t>审批</w:t>
            </w:r>
            <w:r>
              <w:rPr>
                <w:rFonts w:hint="eastAsia"/>
                <w:highlight w:val="none"/>
              </w:rPr>
              <w:t>监管平台</w:t>
            </w:r>
            <w:r>
              <w:rPr>
                <w:rFonts w:hint="eastAsia"/>
                <w:highlight w:val="none"/>
                <w:lang w:val="en-US" w:eastAsia="zh-CN"/>
              </w:rPr>
              <w:t>备案截图（</w:t>
            </w:r>
            <w:r>
              <w:rPr>
                <w:rFonts w:hint="eastAsia"/>
                <w:highlight w:val="none"/>
                <w:lang w:val="en-US" w:eastAsia="zh-CN"/>
              </w:rPr>
              <w:fldChar w:fldCharType="begin"/>
            </w:r>
            <w:r>
              <w:rPr>
                <w:rFonts w:hint="eastAsia"/>
                <w:highlight w:val="none"/>
                <w:lang w:val="en-US" w:eastAsia="zh-CN"/>
              </w:rPr>
              <w:instrText xml:space="preserve"> HYPERLINK "https://new.tzxm.gov.cn/tzpt/statics/html/consult/1.shtml" </w:instrText>
            </w:r>
            <w:r>
              <w:rPr>
                <w:rFonts w:hint="eastAsia"/>
                <w:highlight w:val="none"/>
                <w:lang w:val="en-US" w:eastAsia="zh-CN"/>
              </w:rPr>
              <w:fldChar w:fldCharType="separate"/>
            </w:r>
            <w:r>
              <w:rPr>
                <w:rFonts w:hint="eastAsia"/>
                <w:highlight w:val="none"/>
                <w:lang w:val="en-US" w:eastAsia="zh-CN"/>
              </w:rPr>
              <w:t>工程咨询单位备案名录</w:t>
            </w:r>
            <w:r>
              <w:rPr>
                <w:rFonts w:hint="eastAsia"/>
                <w:highlight w:val="none"/>
                <w:lang w:val="en-US" w:eastAsia="zh-CN"/>
              </w:rPr>
              <w:fldChar w:fldCharType="end"/>
            </w:r>
            <w:r>
              <w:rPr>
                <w:rFonts w:hint="eastAsia"/>
                <w:highlight w:val="none"/>
                <w:lang w:val="en-US" w:eastAsia="zh-CN"/>
              </w:rPr>
              <w:t> &gt; 工程咨询单位详情）并加盖供应商单位公章。</w:t>
            </w:r>
          </w:p>
        </w:tc>
      </w:tr>
      <w:tr w14:paraId="10BC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5EF21D51">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8</w:t>
            </w:r>
          </w:p>
        </w:tc>
        <w:tc>
          <w:tcPr>
            <w:tcW w:w="3723" w:type="dxa"/>
            <w:noWrap w:val="0"/>
            <w:vAlign w:val="center"/>
          </w:tcPr>
          <w:p w14:paraId="5D161267">
            <w:pPr>
              <w:keepNext w:val="0"/>
              <w:keepLines w:val="0"/>
              <w:pageBreakBefore w:val="0"/>
              <w:widowControl w:val="0"/>
              <w:kinsoku/>
              <w:wordWrap w:val="0"/>
              <w:overflowPunct/>
              <w:topLinePunct w:val="0"/>
              <w:autoSpaceDE/>
              <w:autoSpaceDN/>
              <w:bidi w:val="0"/>
              <w:adjustRightInd/>
              <w:snapToGrid/>
              <w:spacing w:line="320" w:lineRule="exact"/>
              <w:ind w:left="0" w:leftChars="0"/>
              <w:jc w:val="left"/>
              <w:textAlignment w:val="auto"/>
              <w:outlineLvl w:val="9"/>
              <w:rPr>
                <w:rFonts w:hint="eastAsia" w:ascii="宋体" w:hAnsi="宋体" w:eastAsia="宋体" w:cs="宋体"/>
                <w:b w:val="0"/>
                <w:bCs w:val="0"/>
                <w:color w:val="auto"/>
                <w:spacing w:val="-6"/>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截至响应文件递交截止之日</w:t>
            </w:r>
            <w:r>
              <w:rPr>
                <w:rFonts w:hint="eastAsia" w:ascii="宋体" w:hAnsi="宋体" w:eastAsia="宋体" w:cs="宋体"/>
                <w:szCs w:val="21"/>
                <w:highlight w:val="none"/>
                <w:lang w:val="zh-CN" w:eastAsia="zh-CN"/>
              </w:rPr>
              <w:t>，供应商未被工商行政管理机关在全国企业信用信息公示系统（www.gsxt.gov.cn）中列入严重违法失信名单；未</w:t>
            </w:r>
            <w:r>
              <w:rPr>
                <w:rFonts w:hint="eastAsia" w:ascii="宋体" w:hAnsi="宋体" w:eastAsia="宋体" w:cs="宋体"/>
                <w:szCs w:val="21"/>
                <w:highlight w:val="none"/>
                <w:lang w:val="en-US" w:eastAsia="zh-CN"/>
              </w:rPr>
              <w:t>在</w:t>
            </w:r>
            <w:r>
              <w:rPr>
                <w:rFonts w:hint="eastAsia" w:ascii="宋体" w:hAnsi="宋体" w:eastAsia="宋体" w:cs="宋体"/>
                <w:szCs w:val="21"/>
                <w:highlight w:val="none"/>
                <w:lang w:val="zh-CN" w:eastAsia="zh-CN"/>
              </w:rPr>
              <w:t>“信用中国” 网站(www.creditchina.gov.cn)被列入</w:t>
            </w:r>
            <w:r>
              <w:rPr>
                <w:rFonts w:hint="eastAsia" w:ascii="宋体" w:hAnsi="宋体" w:eastAsia="宋体" w:cs="宋体"/>
                <w:szCs w:val="21"/>
                <w:highlight w:val="none"/>
                <w:lang w:val="en-US" w:eastAsia="zh-CN"/>
              </w:rPr>
              <w:t>政府采购严重违法失信行为记录名单、重大税收违法失信主体；未在“中国执行信息公开网”（zxgk.court.gov.cn/shixin）中被列入失信被执行人名单；未在“</w:t>
            </w:r>
            <w:r>
              <w:rPr>
                <w:rFonts w:hint="eastAsia" w:ascii="宋体" w:hAnsi="宋体" w:eastAsia="宋体" w:cs="宋体"/>
                <w:szCs w:val="21"/>
                <w:highlight w:val="none"/>
                <w:lang w:val="zh-CN" w:eastAsia="zh-CN"/>
              </w:rPr>
              <w:t>中国政府采购网</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val="zh-CN" w:eastAsia="zh-CN"/>
              </w:rPr>
              <w:t>(www.ccgp.gov.cn)</w:t>
            </w:r>
            <w:r>
              <w:rPr>
                <w:rFonts w:hint="eastAsia" w:ascii="宋体" w:hAnsi="宋体" w:eastAsia="宋体" w:cs="宋体"/>
                <w:szCs w:val="21"/>
                <w:highlight w:val="none"/>
                <w:lang w:val="en-US" w:eastAsia="zh-CN"/>
              </w:rPr>
              <w:t>中被列入</w:t>
            </w:r>
            <w:r>
              <w:rPr>
                <w:rFonts w:hint="eastAsia" w:ascii="宋体" w:hAnsi="宋体" w:eastAsia="宋体" w:cs="宋体"/>
                <w:szCs w:val="21"/>
                <w:highlight w:val="none"/>
                <w:lang w:val="zh-CN" w:eastAsia="zh-CN"/>
              </w:rPr>
              <w:t>政府采购严重违法失信行为记录名单</w:t>
            </w:r>
          </w:p>
        </w:tc>
        <w:tc>
          <w:tcPr>
            <w:tcW w:w="4942" w:type="dxa"/>
            <w:noWrap w:val="0"/>
            <w:vAlign w:val="center"/>
          </w:tcPr>
          <w:p w14:paraId="58539BDF">
            <w:pPr>
              <w:keepNext w:val="0"/>
              <w:keepLines w:val="0"/>
              <w:pageBreakBefore w:val="0"/>
              <w:kinsoku/>
              <w:wordWrap/>
              <w:overflowPunct/>
              <w:topLinePunct w:val="0"/>
              <w:bidi w:val="0"/>
              <w:spacing w:line="240" w:lineRule="auto"/>
              <w:jc w:val="left"/>
              <w:textAlignment w:val="auto"/>
              <w:outlineLvl w:val="9"/>
              <w:rPr>
                <w:rFonts w:hint="eastAsia" w:ascii="宋体" w:hAnsi="宋体" w:eastAsia="宋体" w:cs="宋体"/>
                <w:b w:val="0"/>
                <w:bCs w:val="0"/>
                <w:color w:val="auto"/>
                <w:spacing w:val="-6"/>
                <w:kern w:val="2"/>
                <w:sz w:val="21"/>
                <w:szCs w:val="21"/>
                <w:highlight w:val="none"/>
                <w:lang w:val="en-US" w:eastAsia="zh-CN" w:bidi="ar-SA"/>
              </w:rPr>
            </w:pPr>
            <w:r>
              <w:rPr>
                <w:rFonts w:hint="eastAsia" w:ascii="宋体" w:hAnsi="宋体" w:cs="宋体"/>
                <w:b w:val="0"/>
                <w:bCs w:val="0"/>
                <w:szCs w:val="21"/>
                <w:highlight w:val="none"/>
                <w:lang w:val="en-US" w:eastAsia="zh-CN"/>
              </w:rPr>
              <w:t>供应商</w:t>
            </w:r>
            <w:r>
              <w:rPr>
                <w:rFonts w:hint="eastAsia" w:ascii="宋体" w:hAnsi="宋体" w:eastAsia="宋体" w:cs="宋体"/>
                <w:b w:val="0"/>
                <w:bCs w:val="0"/>
                <w:szCs w:val="21"/>
                <w:highlight w:val="none"/>
                <w:lang w:val="en-US" w:eastAsia="zh-CN"/>
              </w:rPr>
              <w:t>无需提供，由采购人或采购代理机构依据《关于在政府采购活动中查询及使用信用记录有关问题的通知》及</w:t>
            </w:r>
            <w:r>
              <w:rPr>
                <w:rFonts w:hint="eastAsia" w:ascii="宋体" w:hAnsi="宋体" w:cs="宋体"/>
                <w:b w:val="0"/>
                <w:bCs w:val="0"/>
                <w:szCs w:val="21"/>
                <w:highlight w:val="none"/>
                <w:lang w:val="en-US" w:eastAsia="zh-CN"/>
              </w:rPr>
              <w:t>采购</w:t>
            </w:r>
            <w:r>
              <w:rPr>
                <w:rFonts w:hint="eastAsia" w:ascii="宋体" w:hAnsi="宋体" w:eastAsia="宋体" w:cs="宋体"/>
                <w:b w:val="0"/>
                <w:bCs w:val="0"/>
                <w:szCs w:val="21"/>
                <w:highlight w:val="none"/>
                <w:lang w:val="en-US" w:eastAsia="zh-CN"/>
              </w:rPr>
              <w:t>文件规定对</w:t>
            </w:r>
            <w:r>
              <w:rPr>
                <w:rFonts w:hint="eastAsia" w:ascii="宋体" w:hAnsi="宋体" w:cs="宋体"/>
                <w:b w:val="0"/>
                <w:bCs w:val="0"/>
                <w:szCs w:val="21"/>
                <w:highlight w:val="none"/>
                <w:lang w:val="en-US" w:eastAsia="zh-CN"/>
              </w:rPr>
              <w:t>供应商</w:t>
            </w:r>
            <w:r>
              <w:rPr>
                <w:rFonts w:hint="eastAsia" w:ascii="宋体" w:hAnsi="宋体" w:eastAsia="宋体" w:cs="宋体"/>
                <w:b w:val="0"/>
                <w:bCs w:val="0"/>
                <w:szCs w:val="21"/>
                <w:highlight w:val="none"/>
                <w:lang w:val="en-US" w:eastAsia="zh-CN"/>
              </w:rPr>
              <w:t>信用记录进行甄别</w:t>
            </w:r>
          </w:p>
        </w:tc>
      </w:tr>
      <w:tr w14:paraId="049F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675" w:type="dxa"/>
            <w:noWrap w:val="0"/>
            <w:vAlign w:val="center"/>
          </w:tcPr>
          <w:p w14:paraId="24F119B8">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9</w:t>
            </w:r>
          </w:p>
        </w:tc>
        <w:tc>
          <w:tcPr>
            <w:tcW w:w="3723" w:type="dxa"/>
            <w:noWrap w:val="0"/>
            <w:vAlign w:val="center"/>
          </w:tcPr>
          <w:p w14:paraId="221C6551">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szCs w:val="21"/>
                <w:highlight w:val="none"/>
                <w:lang w:val="zh-CN" w:eastAsia="zh-CN"/>
              </w:rPr>
              <w:t>拒绝列入政府取消投标资格记录期间的</w:t>
            </w:r>
            <w:r>
              <w:rPr>
                <w:rFonts w:hint="eastAsia" w:ascii="宋体" w:hAnsi="宋体" w:eastAsia="宋体" w:cs="宋体"/>
                <w:b w:val="0"/>
                <w:bCs w:val="0"/>
                <w:szCs w:val="21"/>
                <w:highlight w:val="none"/>
                <w:lang w:val="en-US" w:eastAsia="zh-CN"/>
              </w:rPr>
              <w:t>企业</w:t>
            </w:r>
            <w:r>
              <w:rPr>
                <w:rFonts w:hint="eastAsia" w:ascii="宋体" w:hAnsi="宋体" w:eastAsia="宋体" w:cs="宋体"/>
                <w:b w:val="0"/>
                <w:bCs w:val="0"/>
                <w:szCs w:val="21"/>
                <w:highlight w:val="none"/>
                <w:lang w:val="zh-CN" w:eastAsia="zh-CN"/>
              </w:rPr>
              <w:t>或个人参加本次</w:t>
            </w:r>
            <w:r>
              <w:rPr>
                <w:rFonts w:hint="eastAsia" w:ascii="宋体" w:hAnsi="宋体" w:eastAsia="宋体" w:cs="宋体"/>
                <w:b w:val="0"/>
                <w:bCs w:val="0"/>
                <w:szCs w:val="21"/>
                <w:highlight w:val="none"/>
                <w:lang w:val="en-US" w:eastAsia="zh-CN"/>
              </w:rPr>
              <w:t>采购活动</w:t>
            </w:r>
          </w:p>
        </w:tc>
        <w:tc>
          <w:tcPr>
            <w:tcW w:w="4942" w:type="dxa"/>
            <w:noWrap w:val="0"/>
            <w:vAlign w:val="center"/>
          </w:tcPr>
          <w:p w14:paraId="01E26FB3">
            <w:pPr>
              <w:keepNext w:val="0"/>
              <w:keepLines w:val="0"/>
              <w:pageBreakBefore w:val="0"/>
              <w:kinsoku/>
              <w:wordWrap w:val="0"/>
              <w:overflowPunct/>
              <w:topLinePunct w:val="0"/>
              <w:bidi w:val="0"/>
              <w:spacing w:line="240" w:lineRule="auto"/>
              <w:jc w:val="left"/>
              <w:textAlignment w:val="auto"/>
              <w:outlineLvl w:val="9"/>
              <w:rPr>
                <w:rFonts w:hint="eastAsia" w:ascii="宋体" w:hAnsi="宋体" w:cs="宋体"/>
                <w:b w:val="0"/>
                <w:bCs w:val="0"/>
                <w:kern w:val="2"/>
                <w:sz w:val="21"/>
                <w:szCs w:val="21"/>
                <w:highlight w:val="none"/>
                <w:shd w:val="clear" w:color="auto" w:fill="FFFFFF"/>
                <w:lang w:val="en-US" w:eastAsia="zh-CN" w:bidi="ar-SA"/>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21BE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675" w:type="dxa"/>
            <w:noWrap w:val="0"/>
            <w:vAlign w:val="center"/>
          </w:tcPr>
          <w:p w14:paraId="2501E8AB">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default" w:ascii="宋体" w:hAnsi="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10</w:t>
            </w:r>
          </w:p>
        </w:tc>
        <w:tc>
          <w:tcPr>
            <w:tcW w:w="3723" w:type="dxa"/>
            <w:noWrap w:val="0"/>
            <w:vAlign w:val="center"/>
          </w:tcPr>
          <w:p w14:paraId="22150B02">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宋体" w:hAnsi="宋体" w:eastAsia="宋体" w:cs="宋体"/>
                <w:b w:val="0"/>
                <w:bCs w:val="0"/>
                <w:szCs w:val="21"/>
                <w:highlight w:val="none"/>
                <w:lang w:val="zh-CN" w:eastAsia="zh-CN"/>
              </w:rPr>
            </w:pPr>
            <w:r>
              <w:rPr>
                <w:rFonts w:hint="eastAsia" w:ascii="宋体" w:hAnsi="宋体" w:cs="宋体"/>
                <w:b w:val="0"/>
                <w:bCs w:val="0"/>
                <w:szCs w:val="21"/>
                <w:highlight w:val="none"/>
                <w:lang w:val="zh-CN" w:eastAsia="zh-CN"/>
              </w:rPr>
              <w:t>单位负责人为同一人或者存在直接控股、管理关系的不同供应商，不得参加同一合同项下的政府采购活动，</w:t>
            </w:r>
            <w:r>
              <w:rPr>
                <w:rFonts w:hint="eastAsia" w:ascii="宋体" w:hAnsi="宋体" w:eastAsia="宋体" w:cs="宋体"/>
                <w:b w:val="0"/>
                <w:bCs w:val="0"/>
                <w:kern w:val="2"/>
                <w:sz w:val="21"/>
                <w:szCs w:val="21"/>
                <w:highlight w:val="none"/>
                <w:lang w:val="en-US" w:eastAsia="zh-CN" w:bidi="ar-SA"/>
              </w:rPr>
              <w:t>为采购项目提供整体设计、规范编制或者项目管理、监理、检测等服务的供应商，不得再参加该采购项目的其他采购活动</w:t>
            </w:r>
          </w:p>
        </w:tc>
        <w:tc>
          <w:tcPr>
            <w:tcW w:w="4942" w:type="dxa"/>
            <w:noWrap w:val="0"/>
            <w:vAlign w:val="center"/>
          </w:tcPr>
          <w:p w14:paraId="6F236744">
            <w:pPr>
              <w:keepNext w:val="0"/>
              <w:keepLines w:val="0"/>
              <w:pageBreakBefore w:val="0"/>
              <w:kinsoku/>
              <w:wordWrap w:val="0"/>
              <w:overflowPunct/>
              <w:topLinePunct w:val="0"/>
              <w:bidi w:val="0"/>
              <w:spacing w:line="240" w:lineRule="auto"/>
              <w:jc w:val="left"/>
              <w:textAlignment w:val="auto"/>
              <w:outlineLvl w:val="9"/>
              <w:rPr>
                <w:rFonts w:hint="eastAsia" w:ascii="宋体" w:hAnsi="宋体" w:cs="宋体"/>
                <w:b w:val="0"/>
                <w:bCs w:val="0"/>
                <w:kern w:val="2"/>
                <w:sz w:val="21"/>
                <w:szCs w:val="21"/>
                <w:highlight w:val="none"/>
                <w:shd w:val="clear" w:color="auto" w:fill="FFFFFF"/>
                <w:lang w:val="en-US" w:eastAsia="zh-CN" w:bidi="ar-SA"/>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702B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75" w:type="dxa"/>
            <w:noWrap w:val="0"/>
            <w:vAlign w:val="center"/>
          </w:tcPr>
          <w:p w14:paraId="492E5032">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default" w:ascii="宋体" w:hAnsi="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11</w:t>
            </w:r>
          </w:p>
        </w:tc>
        <w:tc>
          <w:tcPr>
            <w:tcW w:w="3723" w:type="dxa"/>
            <w:noWrap w:val="0"/>
            <w:vAlign w:val="center"/>
          </w:tcPr>
          <w:p w14:paraId="525A0E93">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outlineLvl w:val="9"/>
              <w:rPr>
                <w:rFonts w:hint="eastAsia" w:ascii="宋体" w:hAnsi="宋体" w:cs="宋体"/>
                <w:b w:val="0"/>
                <w:bCs w:val="0"/>
                <w:szCs w:val="21"/>
                <w:highlight w:val="none"/>
                <w:lang w:val="zh-CN" w:eastAsia="zh-CN"/>
              </w:rPr>
            </w:pPr>
            <w:r>
              <w:rPr>
                <w:rFonts w:hint="eastAsia" w:ascii="宋体" w:hAnsi="宋体" w:cs="宋体"/>
                <w:b w:val="0"/>
                <w:bCs w:val="0"/>
                <w:szCs w:val="21"/>
                <w:highlight w:val="none"/>
                <w:lang w:val="en-US" w:eastAsia="zh-CN"/>
              </w:rPr>
              <w:t>按要求提供</w:t>
            </w:r>
            <w:r>
              <w:rPr>
                <w:rFonts w:hint="eastAsia" w:ascii="宋体" w:hAnsi="宋体" w:cs="宋体"/>
                <w:b w:val="0"/>
                <w:bCs w:val="0"/>
                <w:szCs w:val="21"/>
                <w:highlight w:val="none"/>
                <w:lang w:val="zh-CN" w:eastAsia="zh-CN"/>
              </w:rPr>
              <w:t>中小企业声明函</w:t>
            </w:r>
            <w:r>
              <w:rPr>
                <w:rFonts w:hint="eastAsia" w:ascii="宋体" w:hAnsi="宋体" w:cs="宋体"/>
                <w:b w:val="0"/>
                <w:bCs w:val="0"/>
                <w:szCs w:val="21"/>
                <w:highlight w:val="none"/>
                <w:lang w:val="en-US" w:eastAsia="zh-CN"/>
              </w:rPr>
              <w:t>或</w:t>
            </w:r>
            <w:r>
              <w:rPr>
                <w:rFonts w:hint="eastAsia" w:ascii="宋体" w:hAnsi="宋体" w:cs="宋体"/>
                <w:b w:val="0"/>
                <w:bCs w:val="0"/>
                <w:szCs w:val="21"/>
                <w:highlight w:val="none"/>
                <w:lang w:val="zh-CN" w:eastAsia="zh-CN"/>
              </w:rPr>
              <w:t>监狱企业的证明文件</w:t>
            </w:r>
            <w:r>
              <w:rPr>
                <w:rFonts w:hint="eastAsia" w:ascii="宋体" w:hAnsi="宋体" w:cs="宋体"/>
                <w:b w:val="0"/>
                <w:bCs w:val="0"/>
                <w:szCs w:val="21"/>
                <w:highlight w:val="none"/>
                <w:lang w:val="en-US" w:eastAsia="zh-CN"/>
              </w:rPr>
              <w:t>或</w:t>
            </w:r>
            <w:r>
              <w:rPr>
                <w:rFonts w:hint="eastAsia" w:ascii="宋体" w:hAnsi="宋体" w:cs="宋体"/>
                <w:b w:val="0"/>
                <w:bCs w:val="0"/>
                <w:szCs w:val="21"/>
                <w:highlight w:val="none"/>
                <w:lang w:val="zh-CN" w:eastAsia="zh-CN"/>
              </w:rPr>
              <w:t>残疾人福利性单位声明函；</w:t>
            </w:r>
          </w:p>
        </w:tc>
        <w:tc>
          <w:tcPr>
            <w:tcW w:w="4942" w:type="dxa"/>
            <w:noWrap w:val="0"/>
            <w:vAlign w:val="center"/>
          </w:tcPr>
          <w:p w14:paraId="6DBF574A">
            <w:pPr>
              <w:keepNext w:val="0"/>
              <w:keepLines w:val="0"/>
              <w:pageBreakBefore w:val="0"/>
              <w:kinsoku/>
              <w:wordWrap w:val="0"/>
              <w:overflowPunct/>
              <w:topLinePunct w:val="0"/>
              <w:bidi w:val="0"/>
              <w:spacing w:line="240" w:lineRule="auto"/>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default" w:ascii="宋体" w:hAnsi="宋体" w:cs="宋体"/>
                <w:b w:val="0"/>
                <w:bCs w:val="0"/>
                <w:szCs w:val="21"/>
                <w:highlight w:val="none"/>
                <w:lang w:eastAsia="zh-CN"/>
              </w:rPr>
              <w:t>供应商</w:t>
            </w:r>
            <w:r>
              <w:rPr>
                <w:rFonts w:hint="eastAsia" w:ascii="宋体" w:hAnsi="宋体" w:cs="宋体"/>
                <w:b w:val="0"/>
                <w:bCs w:val="0"/>
                <w:szCs w:val="21"/>
                <w:highlight w:val="none"/>
                <w:lang w:val="en-US" w:eastAsia="zh-CN"/>
              </w:rPr>
              <w:t>须按要求提供</w:t>
            </w:r>
            <w:r>
              <w:rPr>
                <w:rFonts w:hint="eastAsia" w:ascii="宋体" w:hAnsi="宋体" w:cs="宋体"/>
                <w:b w:val="0"/>
                <w:bCs w:val="0"/>
                <w:szCs w:val="21"/>
                <w:highlight w:val="none"/>
                <w:lang w:val="zh-CN" w:eastAsia="zh-CN"/>
              </w:rPr>
              <w:t>中小企业声明函</w:t>
            </w:r>
            <w:r>
              <w:rPr>
                <w:rFonts w:hint="eastAsia" w:ascii="宋体" w:hAnsi="宋体" w:cs="宋体"/>
                <w:b w:val="0"/>
                <w:bCs w:val="0"/>
                <w:szCs w:val="21"/>
                <w:highlight w:val="none"/>
                <w:lang w:val="en-US" w:eastAsia="zh-CN"/>
              </w:rPr>
              <w:t>或</w:t>
            </w:r>
            <w:r>
              <w:rPr>
                <w:rFonts w:hint="eastAsia" w:ascii="宋体" w:hAnsi="宋体" w:cs="宋体"/>
                <w:b w:val="0"/>
                <w:bCs w:val="0"/>
                <w:szCs w:val="21"/>
                <w:highlight w:val="none"/>
                <w:lang w:val="zh-CN" w:eastAsia="zh-CN"/>
              </w:rPr>
              <w:t>监狱企业的证明文件</w:t>
            </w:r>
            <w:r>
              <w:rPr>
                <w:rFonts w:hint="eastAsia" w:ascii="宋体" w:hAnsi="宋体" w:cs="宋体"/>
                <w:b w:val="0"/>
                <w:bCs w:val="0"/>
                <w:szCs w:val="21"/>
                <w:highlight w:val="none"/>
                <w:lang w:val="en-US" w:eastAsia="zh-CN"/>
              </w:rPr>
              <w:t>或</w:t>
            </w:r>
            <w:r>
              <w:rPr>
                <w:rFonts w:hint="eastAsia" w:ascii="宋体" w:hAnsi="宋体" w:cs="宋体"/>
                <w:b w:val="0"/>
                <w:bCs w:val="0"/>
                <w:szCs w:val="21"/>
                <w:highlight w:val="none"/>
                <w:lang w:val="zh-CN" w:eastAsia="zh-CN"/>
              </w:rPr>
              <w:t>残疾人福利性单位声明函；</w:t>
            </w:r>
          </w:p>
        </w:tc>
      </w:tr>
    </w:tbl>
    <w:p w14:paraId="68797BE0">
      <w:pPr>
        <w:spacing w:line="360" w:lineRule="auto"/>
        <w:ind w:left="456" w:hanging="396" w:hanging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注：上述审查</w:t>
      </w:r>
      <w:r>
        <w:rPr>
          <w:rFonts w:hint="eastAsia" w:ascii="宋体" w:hAnsi="宋体" w:eastAsia="宋体" w:cs="宋体"/>
          <w:color w:val="auto"/>
          <w:spacing w:val="-6"/>
          <w:sz w:val="21"/>
          <w:szCs w:val="21"/>
          <w:highlight w:val="none"/>
          <w:lang w:val="en-US" w:eastAsia="zh-CN"/>
        </w:rPr>
        <w:t>内容</w:t>
      </w:r>
      <w:r>
        <w:rPr>
          <w:rFonts w:hint="eastAsia" w:ascii="宋体" w:hAnsi="宋体" w:eastAsia="宋体" w:cs="宋体"/>
          <w:color w:val="auto"/>
          <w:spacing w:val="-6"/>
          <w:sz w:val="21"/>
          <w:szCs w:val="21"/>
          <w:highlight w:val="none"/>
        </w:rPr>
        <w:t>中，</w:t>
      </w:r>
      <w:r>
        <w:rPr>
          <w:rFonts w:hint="eastAsia" w:ascii="宋体" w:hAnsi="宋体" w:eastAsia="宋体" w:cs="宋体"/>
          <w:color w:val="auto"/>
          <w:spacing w:val="-6"/>
          <w:sz w:val="21"/>
          <w:szCs w:val="21"/>
          <w:highlight w:val="none"/>
          <w:lang w:val="en-US" w:eastAsia="zh-CN"/>
        </w:rPr>
        <w:t>供应商</w:t>
      </w:r>
      <w:r>
        <w:rPr>
          <w:rFonts w:hint="eastAsia" w:ascii="宋体" w:hAnsi="宋体" w:eastAsia="宋体" w:cs="宋体"/>
          <w:color w:val="auto"/>
          <w:spacing w:val="-6"/>
          <w:sz w:val="21"/>
          <w:szCs w:val="21"/>
          <w:highlight w:val="none"/>
        </w:rPr>
        <w:t>有一项不符合要求，</w:t>
      </w:r>
      <w:r>
        <w:rPr>
          <w:rFonts w:hint="eastAsia" w:ascii="宋体" w:hAnsi="宋体" w:eastAsia="宋体" w:cs="宋体"/>
          <w:color w:val="auto"/>
          <w:spacing w:val="-6"/>
          <w:sz w:val="21"/>
          <w:szCs w:val="21"/>
          <w:highlight w:val="none"/>
          <w:lang w:val="en-US" w:eastAsia="zh-CN"/>
        </w:rPr>
        <w:t>按无效响应处理</w:t>
      </w:r>
      <w:r>
        <w:rPr>
          <w:rFonts w:hint="eastAsia" w:ascii="宋体" w:hAnsi="宋体" w:eastAsia="宋体" w:cs="宋体"/>
          <w:color w:val="auto"/>
          <w:spacing w:val="-6"/>
          <w:sz w:val="21"/>
          <w:szCs w:val="21"/>
          <w:highlight w:val="none"/>
        </w:rPr>
        <w:t>，不再进入</w:t>
      </w:r>
      <w:r>
        <w:rPr>
          <w:rFonts w:hint="eastAsia" w:ascii="宋体" w:hAnsi="宋体" w:eastAsia="宋体" w:cs="宋体"/>
          <w:color w:val="auto"/>
          <w:spacing w:val="-6"/>
          <w:sz w:val="21"/>
          <w:szCs w:val="21"/>
          <w:highlight w:val="none"/>
          <w:lang w:eastAsia="zh-CN"/>
        </w:rPr>
        <w:t>详细</w:t>
      </w:r>
      <w:r>
        <w:rPr>
          <w:rFonts w:hint="eastAsia" w:ascii="宋体" w:hAnsi="宋体" w:eastAsia="宋体" w:cs="宋体"/>
          <w:color w:val="auto"/>
          <w:spacing w:val="-6"/>
          <w:sz w:val="21"/>
          <w:szCs w:val="21"/>
          <w:highlight w:val="none"/>
          <w:lang w:val="en-US" w:eastAsia="zh-CN"/>
        </w:rPr>
        <w:t>评审</w:t>
      </w:r>
      <w:r>
        <w:rPr>
          <w:rFonts w:hint="eastAsia" w:ascii="宋体" w:hAnsi="宋体" w:eastAsia="宋体" w:cs="宋体"/>
          <w:color w:val="auto"/>
          <w:spacing w:val="-6"/>
          <w:sz w:val="21"/>
          <w:szCs w:val="21"/>
          <w:highlight w:val="none"/>
        </w:rPr>
        <w:t>。</w:t>
      </w:r>
    </w:p>
    <w:p w14:paraId="3293CD81">
      <w:pPr>
        <w:rPr>
          <w:rFonts w:hint="eastAsia" w:ascii="宋体" w:hAnsi="宋体" w:cs="宋体"/>
          <w:b/>
          <w:bCs/>
          <w:sz w:val="28"/>
          <w:szCs w:val="36"/>
          <w:highlight w:val="none"/>
        </w:rPr>
      </w:pPr>
      <w:r>
        <w:rPr>
          <w:rFonts w:hint="eastAsia" w:ascii="宋体" w:hAnsi="宋体" w:cs="宋体"/>
          <w:b/>
          <w:bCs/>
          <w:sz w:val="28"/>
          <w:szCs w:val="36"/>
          <w:highlight w:val="none"/>
        </w:rPr>
        <w:br w:type="page"/>
      </w:r>
    </w:p>
    <w:p w14:paraId="572C55F2">
      <w:pPr>
        <w:spacing w:beforeLines="150" w:afterLines="100" w:line="500" w:lineRule="exact"/>
        <w:jc w:val="center"/>
        <w:outlineLvl w:val="9"/>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（二）符合性审查表</w:t>
      </w:r>
    </w:p>
    <w:tbl>
      <w:tblPr>
        <w:tblStyle w:val="22"/>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44"/>
        <w:gridCol w:w="6075"/>
      </w:tblGrid>
      <w:tr w14:paraId="789E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00" w:type="dxa"/>
            <w:noWrap w:val="0"/>
            <w:vAlign w:val="center"/>
          </w:tcPr>
          <w:p w14:paraId="2215EF59">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zh-CN"/>
              </w:rPr>
              <w:t>序号</w:t>
            </w:r>
          </w:p>
        </w:tc>
        <w:tc>
          <w:tcPr>
            <w:tcW w:w="1744" w:type="dxa"/>
            <w:noWrap w:val="0"/>
            <w:vAlign w:val="center"/>
          </w:tcPr>
          <w:p w14:paraId="071519AB">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en-US" w:eastAsia="zh-CN"/>
              </w:rPr>
              <w:t>符合性</w:t>
            </w:r>
            <w:r>
              <w:rPr>
                <w:rFonts w:hint="eastAsia" w:ascii="宋体" w:hAnsi="宋体" w:eastAsia="宋体" w:cs="宋体"/>
                <w:b/>
                <w:bCs w:val="0"/>
                <w:color w:val="auto"/>
                <w:sz w:val="21"/>
                <w:szCs w:val="21"/>
                <w:highlight w:val="none"/>
              </w:rPr>
              <w:t>审查</w:t>
            </w:r>
            <w:r>
              <w:rPr>
                <w:rFonts w:hint="eastAsia" w:ascii="宋体" w:hAnsi="宋体" w:eastAsia="宋体" w:cs="宋体"/>
                <w:b/>
                <w:bCs w:val="0"/>
                <w:color w:val="auto"/>
                <w:sz w:val="21"/>
                <w:szCs w:val="21"/>
                <w:highlight w:val="none"/>
                <w:lang w:val="zh-CN"/>
              </w:rPr>
              <w:t>内容</w:t>
            </w:r>
          </w:p>
        </w:tc>
        <w:tc>
          <w:tcPr>
            <w:tcW w:w="6075" w:type="dxa"/>
            <w:noWrap w:val="0"/>
            <w:vAlign w:val="center"/>
          </w:tcPr>
          <w:p w14:paraId="5E40ED28">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pacing w:val="-6"/>
                <w:sz w:val="21"/>
                <w:szCs w:val="21"/>
                <w:highlight w:val="none"/>
                <w:lang w:val="en-US" w:eastAsia="zh-CN"/>
              </w:rPr>
              <w:t>评审标准</w:t>
            </w:r>
          </w:p>
        </w:tc>
      </w:tr>
      <w:tr w14:paraId="6AC9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900" w:type="dxa"/>
            <w:noWrap w:val="0"/>
            <w:vAlign w:val="center"/>
          </w:tcPr>
          <w:p w14:paraId="4CE0963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1744" w:type="dxa"/>
            <w:noWrap w:val="0"/>
            <w:vAlign w:val="center"/>
          </w:tcPr>
          <w:p w14:paraId="499CA4F9">
            <w:pPr>
              <w:snapToGrid w:val="0"/>
              <w:jc w:val="center"/>
              <w:rPr>
                <w:rFonts w:hint="eastAsia" w:ascii="宋体" w:hAnsi="宋体" w:eastAsia="宋体" w:cs="宋体"/>
                <w:color w:val="auto"/>
                <w:kern w:val="0"/>
                <w:sz w:val="21"/>
                <w:szCs w:val="21"/>
                <w:highlight w:val="none"/>
                <w:lang w:val="zh-CN" w:eastAsia="zh-CN" w:bidi="ar-SA"/>
              </w:rPr>
            </w:pPr>
            <w:r>
              <w:rPr>
                <w:rFonts w:hint="eastAsia" w:ascii="宋体" w:hAnsi="宋体" w:cs="宋体"/>
                <w:szCs w:val="21"/>
                <w:highlight w:val="none"/>
              </w:rPr>
              <w:t>签字或盖章要求</w:t>
            </w:r>
          </w:p>
        </w:tc>
        <w:tc>
          <w:tcPr>
            <w:tcW w:w="6075" w:type="dxa"/>
            <w:noWrap w:val="0"/>
            <w:vAlign w:val="center"/>
          </w:tcPr>
          <w:p w14:paraId="220F8E9A">
            <w:pPr>
              <w:snapToGrid w:val="0"/>
              <w:rPr>
                <w:rFonts w:hint="eastAsia" w:ascii="宋体" w:hAnsi="宋体" w:eastAsia="宋体" w:cs="宋体"/>
                <w:color w:val="auto"/>
                <w:kern w:val="0"/>
                <w:sz w:val="21"/>
                <w:szCs w:val="21"/>
                <w:highlight w:val="none"/>
              </w:rPr>
            </w:pPr>
            <w:r>
              <w:rPr>
                <w:rFonts w:hint="eastAsia" w:ascii="宋体" w:hAnsi="宋体" w:cs="宋体"/>
                <w:szCs w:val="21"/>
                <w:highlight w:val="none"/>
              </w:rPr>
              <w:t>磋商函和其他需要签字或盖章的地方，均应加盖供应商印章并经法定代表人或其委托代理人签字或盖章，由委托代理人签字或盖章的需同时递交法定代表人授权委托书，其授权委托书的格式签字盖章及内容均应符合竞争性磋商文件要求。</w:t>
            </w:r>
          </w:p>
        </w:tc>
      </w:tr>
      <w:tr w14:paraId="4B0B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0" w:type="dxa"/>
            <w:noWrap w:val="0"/>
            <w:vAlign w:val="center"/>
          </w:tcPr>
          <w:p w14:paraId="02AECA2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1744" w:type="dxa"/>
            <w:noWrap w:val="0"/>
            <w:vAlign w:val="center"/>
          </w:tcPr>
          <w:p w14:paraId="11F1074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val="zh-CN" w:eastAsia="zh-CN" w:bidi="ar-SA"/>
              </w:rPr>
              <w:t>文件格式</w:t>
            </w:r>
          </w:p>
        </w:tc>
        <w:tc>
          <w:tcPr>
            <w:tcW w:w="6075" w:type="dxa"/>
            <w:noWrap w:val="0"/>
            <w:vAlign w:val="center"/>
          </w:tcPr>
          <w:p w14:paraId="34A5B361">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符合</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文件内容、格式及要求内容齐全，字迹清晰；</w:t>
            </w:r>
          </w:p>
        </w:tc>
      </w:tr>
      <w:tr w14:paraId="012C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0" w:type="dxa"/>
            <w:noWrap w:val="0"/>
            <w:vAlign w:val="center"/>
          </w:tcPr>
          <w:p w14:paraId="135D4E06">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1744" w:type="dxa"/>
            <w:shd w:val="clear" w:color="auto" w:fill="auto"/>
            <w:noWrap w:val="0"/>
            <w:vAlign w:val="center"/>
          </w:tcPr>
          <w:p w14:paraId="0AC035F6">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磋商保证金</w:t>
            </w:r>
          </w:p>
        </w:tc>
        <w:tc>
          <w:tcPr>
            <w:tcW w:w="6075" w:type="dxa"/>
            <w:shd w:val="clear" w:color="auto" w:fill="auto"/>
            <w:noWrap w:val="0"/>
            <w:vAlign w:val="center"/>
          </w:tcPr>
          <w:p w14:paraId="7ADCD2F1">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按竞争性磋商文件要求递交了磋商保证金；</w:t>
            </w:r>
          </w:p>
        </w:tc>
      </w:tr>
      <w:tr w14:paraId="1CF2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0" w:type="dxa"/>
            <w:noWrap w:val="0"/>
            <w:vAlign w:val="center"/>
          </w:tcPr>
          <w:p w14:paraId="3AD5CA7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1744" w:type="dxa"/>
            <w:shd w:val="clear" w:color="auto" w:fill="auto"/>
            <w:noWrap w:val="0"/>
            <w:vAlign w:val="center"/>
          </w:tcPr>
          <w:p w14:paraId="5D5C6CD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eastAsia="zh-CN" w:bidi="ar-SA"/>
              </w:rPr>
              <w:t>合同履行期限</w:t>
            </w:r>
          </w:p>
        </w:tc>
        <w:tc>
          <w:tcPr>
            <w:tcW w:w="6075" w:type="dxa"/>
            <w:shd w:val="clear" w:color="auto" w:fill="auto"/>
            <w:noWrap w:val="0"/>
            <w:vAlign w:val="center"/>
          </w:tcPr>
          <w:p w14:paraId="46FB423D">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cs="宋体"/>
                <w:b/>
                <w:bCs/>
                <w:color w:val="auto"/>
                <w:kern w:val="2"/>
                <w:sz w:val="21"/>
                <w:szCs w:val="21"/>
                <w:highlight w:val="none"/>
                <w:lang w:eastAsia="zh-CN"/>
              </w:rPr>
              <w:t>自合同签订之日起至可行性研究报告批复之日止</w:t>
            </w:r>
            <w:r>
              <w:rPr>
                <w:rFonts w:hint="eastAsia" w:ascii="宋体" w:hAnsi="宋体" w:eastAsia="宋体" w:cs="宋体"/>
                <w:b/>
                <w:bCs/>
                <w:color w:val="auto"/>
                <w:kern w:val="2"/>
                <w:sz w:val="21"/>
                <w:szCs w:val="21"/>
                <w:highlight w:val="none"/>
                <w:lang w:eastAsia="zh-CN"/>
              </w:rPr>
              <w:t>；</w:t>
            </w:r>
          </w:p>
        </w:tc>
      </w:tr>
      <w:tr w14:paraId="206A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0" w:type="dxa"/>
            <w:noWrap w:val="0"/>
            <w:vAlign w:val="center"/>
          </w:tcPr>
          <w:p w14:paraId="51001F25">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744" w:type="dxa"/>
            <w:noWrap w:val="0"/>
            <w:vAlign w:val="center"/>
          </w:tcPr>
          <w:p w14:paraId="4AC77449">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磋商有效期</w:t>
            </w:r>
          </w:p>
        </w:tc>
        <w:tc>
          <w:tcPr>
            <w:tcW w:w="6075" w:type="dxa"/>
            <w:shd w:val="clear" w:color="auto" w:fill="auto"/>
            <w:noWrap w:val="0"/>
            <w:vAlign w:val="center"/>
          </w:tcPr>
          <w:p w14:paraId="74DBF557">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有效期满足</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rPr>
              <w:t>文件要求；</w:t>
            </w:r>
          </w:p>
        </w:tc>
      </w:tr>
      <w:tr w14:paraId="7DCB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0" w:type="dxa"/>
            <w:noWrap w:val="0"/>
            <w:vAlign w:val="center"/>
          </w:tcPr>
          <w:p w14:paraId="52D4C3B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1744" w:type="dxa"/>
            <w:noWrap w:val="0"/>
            <w:vAlign w:val="center"/>
          </w:tcPr>
          <w:p w14:paraId="0258A92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cs="宋体"/>
                <w:kern w:val="2"/>
                <w:sz w:val="21"/>
                <w:szCs w:val="21"/>
                <w:highlight w:val="none"/>
                <w:lang w:val="en-US" w:eastAsia="zh-CN"/>
              </w:rPr>
              <w:t>服务标准及要求</w:t>
            </w:r>
          </w:p>
        </w:tc>
        <w:tc>
          <w:tcPr>
            <w:tcW w:w="6075" w:type="dxa"/>
            <w:shd w:val="clear" w:color="auto" w:fill="auto"/>
            <w:noWrap w:val="0"/>
            <w:vAlign w:val="center"/>
          </w:tcPr>
          <w:p w14:paraId="4BE84FA5">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编制完成的可行性研究报告需通关相关部门审核，并取得相关批复</w:t>
            </w:r>
          </w:p>
        </w:tc>
      </w:tr>
      <w:tr w14:paraId="7D49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0" w:type="dxa"/>
            <w:noWrap w:val="0"/>
            <w:vAlign w:val="center"/>
          </w:tcPr>
          <w:p w14:paraId="712346D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1744" w:type="dxa"/>
            <w:noWrap w:val="0"/>
            <w:vAlign w:val="center"/>
          </w:tcPr>
          <w:p w14:paraId="2CB55AE8">
            <w:pPr>
              <w:widowControl/>
              <w:adjustRightInd w:val="0"/>
              <w:snapToGrid w:val="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报价</w:t>
            </w:r>
          </w:p>
        </w:tc>
        <w:tc>
          <w:tcPr>
            <w:tcW w:w="6075" w:type="dxa"/>
            <w:shd w:val="clear" w:color="auto" w:fill="auto"/>
            <w:noWrap w:val="0"/>
            <w:vAlign w:val="center"/>
          </w:tcPr>
          <w:p w14:paraId="0324B2AD">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ascii="宋体" w:hAnsi="宋体" w:cs="宋体"/>
                <w:b w:val="0"/>
                <w:bCs w:val="0"/>
                <w:spacing w:val="6"/>
                <w:highlight w:val="none"/>
                <w:lang w:val="zh-CN"/>
              </w:rPr>
            </w:pPr>
            <w:r>
              <w:rPr>
                <w:rFonts w:hint="eastAsia" w:ascii="宋体" w:hAnsi="宋体" w:cs="宋体"/>
                <w:b w:val="0"/>
                <w:bCs w:val="0"/>
                <w:color w:val="auto"/>
                <w:sz w:val="21"/>
                <w:szCs w:val="21"/>
                <w:highlight w:val="none"/>
                <w:lang w:val="en-US" w:eastAsia="zh-CN"/>
              </w:rPr>
              <w:t>（1）供应商首轮报价未超过</w:t>
            </w:r>
            <w:r>
              <w:rPr>
                <w:rFonts w:hint="eastAsia" w:ascii="宋体" w:hAnsi="宋体" w:eastAsia="宋体" w:cs="宋体"/>
                <w:b w:val="0"/>
                <w:bCs w:val="0"/>
                <w:kern w:val="2"/>
                <w:sz w:val="21"/>
                <w:szCs w:val="24"/>
                <w:highlight w:val="none"/>
                <w:lang w:val="zh-CN"/>
              </w:rPr>
              <w:t>最高限价</w:t>
            </w:r>
            <w:r>
              <w:rPr>
                <w:rFonts w:hint="eastAsia" w:ascii="宋体" w:hAnsi="宋体" w:cs="宋体"/>
                <w:b w:val="0"/>
                <w:bCs w:val="0"/>
                <w:kern w:val="2"/>
                <w:sz w:val="21"/>
                <w:szCs w:val="24"/>
                <w:highlight w:val="none"/>
                <w:lang w:val="zh-CN"/>
              </w:rPr>
              <w:t>（符合性审查项）</w:t>
            </w:r>
            <w:r>
              <w:rPr>
                <w:rFonts w:hint="eastAsia" w:ascii="宋体" w:hAnsi="宋体" w:eastAsia="宋体" w:cs="宋体"/>
                <w:b w:val="0"/>
                <w:bCs w:val="0"/>
                <w:kern w:val="2"/>
                <w:sz w:val="21"/>
                <w:szCs w:val="24"/>
                <w:highlight w:val="none"/>
                <w:lang w:val="zh-CN"/>
              </w:rPr>
              <w:t>；</w:t>
            </w:r>
          </w:p>
          <w:p w14:paraId="3882E59C">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b w:val="0"/>
                <w:bCs w:val="0"/>
                <w:spacing w:val="6"/>
                <w:highlight w:val="none"/>
                <w:lang w:val="zh-CN"/>
              </w:rPr>
              <w:t>（</w:t>
            </w:r>
            <w:r>
              <w:rPr>
                <w:rFonts w:hint="eastAsia" w:ascii="宋体" w:hAnsi="宋体" w:cs="宋体"/>
                <w:b w:val="0"/>
                <w:bCs w:val="0"/>
                <w:spacing w:val="6"/>
                <w:highlight w:val="none"/>
                <w:lang w:val="en-US" w:eastAsia="zh-CN"/>
              </w:rPr>
              <w:t>2</w:t>
            </w:r>
            <w:r>
              <w:rPr>
                <w:rFonts w:hint="eastAsia" w:ascii="宋体" w:hAnsi="宋体" w:cs="宋体"/>
                <w:b w:val="0"/>
                <w:bCs w:val="0"/>
                <w:spacing w:val="6"/>
                <w:highlight w:val="none"/>
                <w:lang w:val="zh-CN"/>
              </w:rPr>
              <w:t>）参加第二轮报价（最终报价）供应商的</w:t>
            </w:r>
            <w:r>
              <w:rPr>
                <w:rFonts w:hint="eastAsia" w:ascii="宋体" w:hAnsi="宋体" w:cs="宋体"/>
                <w:b w:val="0"/>
                <w:bCs w:val="0"/>
                <w:spacing w:val="6"/>
                <w:highlight w:val="none"/>
                <w:lang w:val="en-US" w:eastAsia="zh-CN"/>
              </w:rPr>
              <w:t>报价</w:t>
            </w:r>
            <w:r>
              <w:rPr>
                <w:rFonts w:hint="eastAsia" w:ascii="宋体" w:hAnsi="宋体" w:cs="宋体"/>
                <w:b w:val="0"/>
                <w:bCs w:val="0"/>
                <w:spacing w:val="6"/>
                <w:highlight w:val="none"/>
                <w:lang w:val="zh-CN"/>
              </w:rPr>
              <w:t>不得高于其首轮报价（报价符合性审查项）。</w:t>
            </w:r>
          </w:p>
        </w:tc>
      </w:tr>
      <w:tr w14:paraId="7869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0" w:type="dxa"/>
            <w:noWrap w:val="0"/>
            <w:vAlign w:val="center"/>
          </w:tcPr>
          <w:p w14:paraId="7CCEFB06">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1744" w:type="dxa"/>
            <w:noWrap w:val="0"/>
            <w:vAlign w:val="center"/>
          </w:tcPr>
          <w:p w14:paraId="0E031CD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其他</w:t>
            </w:r>
          </w:p>
        </w:tc>
        <w:tc>
          <w:tcPr>
            <w:tcW w:w="6075" w:type="dxa"/>
            <w:noWrap w:val="0"/>
            <w:vAlign w:val="center"/>
          </w:tcPr>
          <w:p w14:paraId="1E03FAF2">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z w:val="21"/>
                <w:szCs w:val="21"/>
                <w:highlight w:val="none"/>
                <w:lang w:val="zh-CN" w:eastAsia="zh-CN"/>
              </w:rPr>
              <w:t>不</w:t>
            </w:r>
            <w:r>
              <w:rPr>
                <w:rFonts w:hint="eastAsia" w:ascii="宋体" w:hAnsi="宋体" w:eastAsia="宋体" w:cs="宋体"/>
                <w:color w:val="auto"/>
                <w:sz w:val="21"/>
                <w:szCs w:val="21"/>
                <w:highlight w:val="none"/>
                <w:lang w:val="zh-CN"/>
              </w:rPr>
              <w:t>存在其他不符合法律法规和</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eastAsia="zh-CN"/>
              </w:rPr>
              <w:t>文件</w:t>
            </w:r>
            <w:r>
              <w:rPr>
                <w:rFonts w:hint="eastAsia" w:ascii="宋体" w:hAnsi="宋体" w:eastAsia="宋体" w:cs="宋体"/>
                <w:color w:val="auto"/>
                <w:sz w:val="21"/>
                <w:szCs w:val="21"/>
                <w:highlight w:val="none"/>
                <w:lang w:val="zh-CN"/>
              </w:rPr>
              <w:t>中规定予以否决的情形；</w:t>
            </w:r>
          </w:p>
        </w:tc>
      </w:tr>
    </w:tbl>
    <w:p w14:paraId="7AB5293D">
      <w:pPr>
        <w:spacing w:line="360" w:lineRule="auto"/>
        <w:ind w:left="15" w:leftChars="0" w:hanging="15" w:hangingChars="8"/>
        <w:outlineLvl w:val="9"/>
        <w:rPr>
          <w:rFonts w:hint="eastAsia"/>
          <w:highlight w:val="none"/>
        </w:rPr>
      </w:pPr>
      <w:r>
        <w:rPr>
          <w:rFonts w:hint="eastAsia" w:ascii="宋体" w:hAnsi="宋体" w:eastAsia="宋体" w:cs="宋体"/>
          <w:color w:val="auto"/>
          <w:spacing w:val="-6"/>
          <w:sz w:val="21"/>
          <w:szCs w:val="21"/>
          <w:highlight w:val="none"/>
        </w:rPr>
        <w:t>注：上述审查</w:t>
      </w:r>
      <w:r>
        <w:rPr>
          <w:rFonts w:hint="eastAsia" w:ascii="宋体" w:hAnsi="宋体" w:eastAsia="宋体" w:cs="宋体"/>
          <w:color w:val="auto"/>
          <w:spacing w:val="-6"/>
          <w:sz w:val="21"/>
          <w:szCs w:val="21"/>
          <w:highlight w:val="none"/>
          <w:lang w:val="en-US" w:eastAsia="zh-CN"/>
        </w:rPr>
        <w:t>内容</w:t>
      </w:r>
      <w:r>
        <w:rPr>
          <w:rFonts w:hint="eastAsia" w:ascii="宋体" w:hAnsi="宋体" w:eastAsia="宋体" w:cs="宋体"/>
          <w:color w:val="auto"/>
          <w:spacing w:val="-6"/>
          <w:sz w:val="21"/>
          <w:szCs w:val="21"/>
          <w:highlight w:val="none"/>
        </w:rPr>
        <w:t>中，</w:t>
      </w:r>
      <w:r>
        <w:rPr>
          <w:rFonts w:hint="eastAsia" w:ascii="宋体" w:hAnsi="宋体" w:cs="宋体"/>
          <w:color w:val="auto"/>
          <w:spacing w:val="-6"/>
          <w:sz w:val="21"/>
          <w:szCs w:val="21"/>
          <w:highlight w:val="none"/>
          <w:lang w:val="en-US" w:eastAsia="zh-CN"/>
        </w:rPr>
        <w:t>供应商</w:t>
      </w:r>
      <w:r>
        <w:rPr>
          <w:rFonts w:hint="eastAsia" w:ascii="宋体" w:hAnsi="宋体" w:eastAsia="宋体" w:cs="宋体"/>
          <w:color w:val="auto"/>
          <w:spacing w:val="-6"/>
          <w:sz w:val="21"/>
          <w:szCs w:val="21"/>
          <w:highlight w:val="none"/>
        </w:rPr>
        <w:t>有一项不符合要求，</w:t>
      </w:r>
      <w:r>
        <w:rPr>
          <w:rFonts w:hint="eastAsia" w:ascii="宋体" w:hAnsi="宋体" w:eastAsia="宋体" w:cs="宋体"/>
          <w:color w:val="auto"/>
          <w:spacing w:val="-6"/>
          <w:sz w:val="21"/>
          <w:szCs w:val="21"/>
          <w:highlight w:val="none"/>
          <w:lang w:val="en-US" w:eastAsia="zh-CN"/>
        </w:rPr>
        <w:t>其</w:t>
      </w:r>
      <w:r>
        <w:rPr>
          <w:rFonts w:hint="eastAsia" w:ascii="宋体" w:hAnsi="宋体" w:cs="宋体"/>
          <w:color w:val="auto"/>
          <w:spacing w:val="-6"/>
          <w:sz w:val="21"/>
          <w:szCs w:val="21"/>
          <w:highlight w:val="none"/>
          <w:lang w:val="en-US" w:eastAsia="zh-CN"/>
        </w:rPr>
        <w:t>响应</w:t>
      </w:r>
      <w:r>
        <w:rPr>
          <w:rFonts w:hint="eastAsia" w:ascii="宋体" w:hAnsi="宋体" w:eastAsia="宋体" w:cs="宋体"/>
          <w:color w:val="auto"/>
          <w:spacing w:val="-6"/>
          <w:sz w:val="21"/>
          <w:szCs w:val="21"/>
          <w:highlight w:val="none"/>
          <w:lang w:val="en-US" w:eastAsia="zh-CN"/>
        </w:rPr>
        <w:t>无效</w:t>
      </w:r>
      <w:r>
        <w:rPr>
          <w:rFonts w:hint="eastAsia" w:ascii="宋体" w:hAnsi="宋体" w:eastAsia="宋体" w:cs="宋体"/>
          <w:color w:val="auto"/>
          <w:spacing w:val="-6"/>
          <w:sz w:val="21"/>
          <w:szCs w:val="21"/>
          <w:highlight w:val="none"/>
        </w:rPr>
        <w:t>，不再进入</w:t>
      </w:r>
      <w:r>
        <w:rPr>
          <w:rFonts w:hint="eastAsia" w:ascii="宋体" w:hAnsi="宋体" w:eastAsia="宋体" w:cs="宋体"/>
          <w:color w:val="auto"/>
          <w:spacing w:val="-6"/>
          <w:sz w:val="21"/>
          <w:szCs w:val="21"/>
          <w:highlight w:val="none"/>
          <w:lang w:eastAsia="zh-CN"/>
        </w:rPr>
        <w:t>详细</w:t>
      </w:r>
      <w:r>
        <w:rPr>
          <w:rFonts w:hint="eastAsia" w:ascii="宋体" w:hAnsi="宋体" w:eastAsia="宋体" w:cs="宋体"/>
          <w:color w:val="auto"/>
          <w:spacing w:val="-6"/>
          <w:sz w:val="21"/>
          <w:szCs w:val="21"/>
          <w:highlight w:val="none"/>
          <w:lang w:val="en-US" w:eastAsia="zh-CN"/>
        </w:rPr>
        <w:t>评审</w:t>
      </w:r>
      <w:r>
        <w:rPr>
          <w:rFonts w:hint="eastAsia" w:ascii="宋体" w:hAnsi="宋体" w:eastAsia="宋体" w:cs="宋体"/>
          <w:color w:val="auto"/>
          <w:spacing w:val="-6"/>
          <w:sz w:val="21"/>
          <w:szCs w:val="21"/>
          <w:highlight w:val="none"/>
        </w:rPr>
        <w:t>。</w:t>
      </w:r>
    </w:p>
    <w:p w14:paraId="5654BC5A">
      <w:pPr>
        <w:rPr>
          <w:rFonts w:hint="eastAsia" w:ascii="宋体" w:hAnsi="宋体" w:cs="宋体"/>
          <w:b/>
          <w:spacing w:val="-6"/>
          <w:sz w:val="28"/>
          <w:szCs w:val="36"/>
          <w:highlight w:val="none"/>
        </w:rPr>
      </w:pPr>
      <w:r>
        <w:rPr>
          <w:rFonts w:hint="eastAsia" w:ascii="宋体" w:hAnsi="宋体" w:cs="宋体"/>
          <w:b/>
          <w:spacing w:val="-6"/>
          <w:sz w:val="28"/>
          <w:szCs w:val="36"/>
          <w:highlight w:val="none"/>
        </w:rPr>
        <w:br w:type="page"/>
      </w:r>
    </w:p>
    <w:p w14:paraId="2C7EC3C0">
      <w:pPr>
        <w:spacing w:line="360" w:lineRule="auto"/>
        <w:jc w:val="center"/>
        <w:rPr>
          <w:rFonts w:ascii="宋体" w:hAnsi="宋体" w:cs="宋体"/>
          <w:b/>
          <w:kern w:val="0"/>
          <w:sz w:val="40"/>
          <w:szCs w:val="40"/>
          <w:highlight w:val="none"/>
        </w:rPr>
      </w:pPr>
      <w:r>
        <w:rPr>
          <w:rFonts w:hint="eastAsia" w:ascii="宋体" w:hAnsi="宋体" w:cs="宋体"/>
          <w:b/>
          <w:spacing w:val="-6"/>
          <w:sz w:val="28"/>
          <w:szCs w:val="36"/>
          <w:highlight w:val="none"/>
          <w:lang w:eastAsia="zh-CN"/>
        </w:rPr>
        <w:t>（</w:t>
      </w:r>
      <w:r>
        <w:rPr>
          <w:rFonts w:hint="eastAsia" w:ascii="宋体" w:hAnsi="宋体" w:cs="宋体"/>
          <w:b/>
          <w:spacing w:val="-6"/>
          <w:sz w:val="28"/>
          <w:szCs w:val="36"/>
          <w:highlight w:val="none"/>
          <w:lang w:val="en-US" w:eastAsia="zh-CN"/>
        </w:rPr>
        <w:t>三</w:t>
      </w:r>
      <w:r>
        <w:rPr>
          <w:rFonts w:hint="eastAsia" w:ascii="宋体" w:hAnsi="宋体" w:cs="宋体"/>
          <w:b/>
          <w:spacing w:val="-6"/>
          <w:sz w:val="28"/>
          <w:szCs w:val="36"/>
          <w:highlight w:val="none"/>
          <w:lang w:eastAsia="zh-CN"/>
        </w:rPr>
        <w:t>）</w:t>
      </w:r>
      <w:r>
        <w:rPr>
          <w:rFonts w:hint="eastAsia" w:ascii="宋体" w:hAnsi="宋体" w:cs="宋体"/>
          <w:b/>
          <w:spacing w:val="-6"/>
          <w:sz w:val="28"/>
          <w:szCs w:val="36"/>
          <w:highlight w:val="none"/>
        </w:rPr>
        <w:t>详细评审表：</w:t>
      </w:r>
    </w:p>
    <w:tbl>
      <w:tblPr>
        <w:tblStyle w:val="22"/>
        <w:tblW w:w="97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4"/>
        <w:gridCol w:w="989"/>
        <w:gridCol w:w="1777"/>
        <w:gridCol w:w="6117"/>
      </w:tblGrid>
      <w:tr w14:paraId="5C70B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23" w:type="dxa"/>
            <w:gridSpan w:val="2"/>
            <w:noWrap w:val="0"/>
            <w:vAlign w:val="center"/>
          </w:tcPr>
          <w:p w14:paraId="690BAC70">
            <w:pPr>
              <w:spacing w:line="276" w:lineRule="auto"/>
              <w:jc w:val="center"/>
              <w:rPr>
                <w:rFonts w:ascii="宋体" w:hAnsi="宋体" w:cs="宋体"/>
                <w:b/>
                <w:bCs/>
                <w:szCs w:val="21"/>
                <w:highlight w:val="none"/>
              </w:rPr>
            </w:pPr>
            <w:r>
              <w:rPr>
                <w:rFonts w:hint="eastAsia" w:ascii="宋体" w:hAnsi="宋体" w:cs="宋体"/>
                <w:b/>
                <w:bCs/>
                <w:szCs w:val="21"/>
                <w:highlight w:val="none"/>
              </w:rPr>
              <w:t>条款号</w:t>
            </w:r>
          </w:p>
        </w:tc>
        <w:tc>
          <w:tcPr>
            <w:tcW w:w="1777" w:type="dxa"/>
            <w:noWrap w:val="0"/>
            <w:vAlign w:val="center"/>
          </w:tcPr>
          <w:p w14:paraId="5B7E2217">
            <w:pPr>
              <w:spacing w:line="276" w:lineRule="auto"/>
              <w:jc w:val="center"/>
              <w:rPr>
                <w:rFonts w:ascii="宋体" w:hAnsi="宋体" w:cs="宋体"/>
                <w:b/>
                <w:bCs/>
                <w:szCs w:val="21"/>
                <w:highlight w:val="none"/>
              </w:rPr>
            </w:pPr>
            <w:r>
              <w:rPr>
                <w:rFonts w:hint="eastAsia" w:ascii="宋体" w:hAnsi="宋体" w:cs="宋体"/>
                <w:b/>
                <w:bCs/>
                <w:szCs w:val="21"/>
                <w:highlight w:val="none"/>
              </w:rPr>
              <w:t>评审因素</w:t>
            </w:r>
          </w:p>
        </w:tc>
        <w:tc>
          <w:tcPr>
            <w:tcW w:w="6117" w:type="dxa"/>
            <w:noWrap w:val="0"/>
            <w:vAlign w:val="center"/>
          </w:tcPr>
          <w:p w14:paraId="07F88E4D">
            <w:pPr>
              <w:spacing w:line="276" w:lineRule="auto"/>
              <w:jc w:val="center"/>
              <w:rPr>
                <w:rFonts w:ascii="宋体" w:hAnsi="宋体" w:cs="宋体"/>
                <w:b/>
                <w:bCs/>
                <w:szCs w:val="21"/>
                <w:highlight w:val="none"/>
              </w:rPr>
            </w:pPr>
            <w:r>
              <w:rPr>
                <w:rFonts w:hint="eastAsia" w:ascii="宋体" w:hAnsi="宋体" w:cs="宋体"/>
                <w:b/>
                <w:bCs/>
                <w:szCs w:val="21"/>
                <w:highlight w:val="none"/>
              </w:rPr>
              <w:t>评审标准</w:t>
            </w:r>
          </w:p>
        </w:tc>
      </w:tr>
      <w:tr w14:paraId="741FD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823" w:type="dxa"/>
            <w:gridSpan w:val="2"/>
            <w:noWrap w:val="0"/>
            <w:vAlign w:val="center"/>
          </w:tcPr>
          <w:p w14:paraId="1E0BE799">
            <w:pPr>
              <w:spacing w:line="276" w:lineRule="auto"/>
              <w:jc w:val="center"/>
              <w:rPr>
                <w:rFonts w:ascii="宋体" w:hAnsi="宋体" w:cs="宋体"/>
                <w:szCs w:val="21"/>
                <w:highlight w:val="none"/>
              </w:rPr>
            </w:pPr>
            <w:r>
              <w:rPr>
                <w:rFonts w:hint="eastAsia" w:ascii="宋体" w:hAnsi="宋体" w:cs="宋体"/>
                <w:szCs w:val="21"/>
                <w:highlight w:val="none"/>
              </w:rPr>
              <w:t>2.2.1</w:t>
            </w:r>
          </w:p>
        </w:tc>
        <w:tc>
          <w:tcPr>
            <w:tcW w:w="1777" w:type="dxa"/>
            <w:noWrap w:val="0"/>
            <w:vAlign w:val="center"/>
          </w:tcPr>
          <w:p w14:paraId="619DB260">
            <w:pPr>
              <w:spacing w:line="360" w:lineRule="auto"/>
              <w:jc w:val="center"/>
              <w:rPr>
                <w:rFonts w:ascii="宋体" w:hAnsi="宋体" w:cs="宋体"/>
                <w:szCs w:val="21"/>
                <w:highlight w:val="none"/>
              </w:rPr>
            </w:pPr>
            <w:r>
              <w:rPr>
                <w:rFonts w:hint="eastAsia" w:ascii="宋体" w:hAnsi="宋体" w:cs="宋体"/>
                <w:szCs w:val="21"/>
                <w:highlight w:val="none"/>
              </w:rPr>
              <w:t>分值构成</w:t>
            </w:r>
          </w:p>
          <w:p w14:paraId="738EEA2D">
            <w:pPr>
              <w:spacing w:line="360" w:lineRule="auto"/>
              <w:jc w:val="center"/>
              <w:rPr>
                <w:rFonts w:ascii="宋体" w:hAnsi="宋体" w:cs="宋体"/>
                <w:szCs w:val="21"/>
                <w:highlight w:val="none"/>
              </w:rPr>
            </w:pPr>
            <w:r>
              <w:rPr>
                <w:rFonts w:hint="eastAsia" w:ascii="宋体" w:hAnsi="宋体" w:cs="宋体"/>
                <w:szCs w:val="21"/>
                <w:highlight w:val="none"/>
              </w:rPr>
              <w:t>(总分 100 分)</w:t>
            </w:r>
          </w:p>
        </w:tc>
        <w:tc>
          <w:tcPr>
            <w:tcW w:w="6117" w:type="dxa"/>
            <w:noWrap w:val="0"/>
            <w:vAlign w:val="top"/>
          </w:tcPr>
          <w:p w14:paraId="29B4781E">
            <w:pPr>
              <w:spacing w:line="360" w:lineRule="auto"/>
              <w:rPr>
                <w:rFonts w:ascii="宋体" w:hAnsi="宋体" w:cs="宋体"/>
                <w:szCs w:val="21"/>
                <w:highlight w:val="none"/>
              </w:rPr>
            </w:pPr>
            <w:r>
              <w:rPr>
                <w:rFonts w:hint="eastAsia" w:ascii="宋体" w:hAnsi="宋体" w:cs="宋体"/>
                <w:szCs w:val="21"/>
                <w:highlight w:val="none"/>
                <w:lang w:eastAsia="zh-CN"/>
              </w:rPr>
              <w:t>商务部分</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10 </w:t>
            </w:r>
            <w:r>
              <w:rPr>
                <w:rFonts w:hint="eastAsia" w:ascii="宋体" w:hAnsi="宋体" w:cs="宋体"/>
                <w:szCs w:val="21"/>
                <w:highlight w:val="none"/>
              </w:rPr>
              <w:t>分</w:t>
            </w:r>
          </w:p>
          <w:p w14:paraId="1DBD97B5">
            <w:pPr>
              <w:spacing w:line="360" w:lineRule="auto"/>
              <w:rPr>
                <w:rFonts w:ascii="宋体" w:hAnsi="宋体" w:cs="宋体"/>
                <w:szCs w:val="21"/>
                <w:highlight w:val="none"/>
              </w:rPr>
            </w:pPr>
            <w:r>
              <w:rPr>
                <w:rFonts w:hint="eastAsia" w:ascii="宋体" w:hAnsi="宋体" w:cs="宋体"/>
                <w:szCs w:val="21"/>
                <w:highlight w:val="none"/>
                <w:lang w:val="en-US" w:eastAsia="zh-CN"/>
              </w:rPr>
              <w:t>技术</w:t>
            </w:r>
            <w:r>
              <w:rPr>
                <w:rFonts w:hint="eastAsia" w:ascii="宋体" w:hAnsi="宋体" w:cs="宋体"/>
                <w:szCs w:val="21"/>
                <w:highlight w:val="none"/>
                <w:lang w:eastAsia="zh-CN"/>
              </w:rPr>
              <w:t>部分</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60 </w:t>
            </w:r>
            <w:r>
              <w:rPr>
                <w:rFonts w:hint="eastAsia" w:ascii="宋体" w:hAnsi="宋体" w:cs="宋体"/>
                <w:szCs w:val="21"/>
                <w:highlight w:val="none"/>
              </w:rPr>
              <w:t>分</w:t>
            </w:r>
          </w:p>
          <w:p w14:paraId="5C767DA7">
            <w:pPr>
              <w:spacing w:line="360" w:lineRule="auto"/>
              <w:rPr>
                <w:rFonts w:ascii="宋体" w:hAnsi="宋体" w:cs="宋体"/>
                <w:szCs w:val="21"/>
                <w:highlight w:val="none"/>
              </w:rPr>
            </w:pPr>
            <w:r>
              <w:rPr>
                <w:rFonts w:hint="eastAsia" w:ascii="宋体" w:hAnsi="宋体" w:cs="宋体"/>
                <w:szCs w:val="21"/>
                <w:highlight w:val="none"/>
                <w:lang w:val="en-US" w:eastAsia="zh-CN"/>
              </w:rPr>
              <w:t>报价部分</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3</w:t>
            </w:r>
            <w:r>
              <w:rPr>
                <w:rFonts w:hint="eastAsia" w:ascii="宋体" w:hAnsi="宋体" w:cs="宋体"/>
                <w:szCs w:val="21"/>
                <w:highlight w:val="none"/>
                <w:u w:val="single"/>
              </w:rPr>
              <w:t>0</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分</w:t>
            </w:r>
          </w:p>
        </w:tc>
      </w:tr>
      <w:tr w14:paraId="69AD0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34" w:type="dxa"/>
            <w:vMerge w:val="restart"/>
            <w:noWrap w:val="0"/>
            <w:vAlign w:val="center"/>
          </w:tcPr>
          <w:p w14:paraId="76444BB5">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2</w:t>
            </w:r>
          </w:p>
          <w:p w14:paraId="0F01A890">
            <w:pPr>
              <w:spacing w:line="276" w:lineRule="auto"/>
              <w:jc w:val="center"/>
              <w:rPr>
                <w:rFonts w:ascii="宋体" w:hAnsi="宋体" w:cs="宋体"/>
                <w:szCs w:val="21"/>
                <w:highlight w:val="none"/>
              </w:rPr>
            </w:pPr>
            <w:r>
              <w:rPr>
                <w:rFonts w:hint="eastAsia" w:ascii="宋体" w:hAnsi="宋体" w:cs="宋体"/>
                <w:szCs w:val="21"/>
                <w:highlight w:val="none"/>
              </w:rPr>
              <w:t>（1）</w:t>
            </w:r>
          </w:p>
        </w:tc>
        <w:tc>
          <w:tcPr>
            <w:tcW w:w="989" w:type="dxa"/>
            <w:vMerge w:val="restart"/>
            <w:noWrap w:val="0"/>
            <w:vAlign w:val="center"/>
          </w:tcPr>
          <w:p w14:paraId="272CBB60">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技术部分</w:t>
            </w:r>
          </w:p>
          <w:p w14:paraId="3E9C7620">
            <w:pPr>
              <w:spacing w:line="276" w:lineRule="auto"/>
              <w:jc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60</w:t>
            </w:r>
            <w:r>
              <w:rPr>
                <w:rFonts w:hint="eastAsia" w:ascii="宋体" w:hAnsi="宋体" w:cs="宋体"/>
                <w:szCs w:val="21"/>
                <w:highlight w:val="none"/>
              </w:rPr>
              <w:t>分）</w:t>
            </w:r>
          </w:p>
        </w:tc>
        <w:tc>
          <w:tcPr>
            <w:tcW w:w="1777" w:type="dxa"/>
            <w:noWrap w:val="0"/>
            <w:vAlign w:val="center"/>
          </w:tcPr>
          <w:p w14:paraId="42610D62">
            <w:pPr>
              <w:keepNext w:val="0"/>
              <w:keepLines w:val="0"/>
              <w:pageBreakBefore w:val="0"/>
              <w:kinsoku/>
              <w:wordWrap/>
              <w:overflowPunct/>
              <w:topLinePunct w:val="0"/>
              <w:bidi w:val="0"/>
              <w:spacing w:line="320" w:lineRule="exact"/>
              <w:jc w:val="center"/>
              <w:textAlignment w:val="auto"/>
              <w:outlineLvl w:val="9"/>
              <w:rPr>
                <w:rFonts w:ascii="宋体" w:hAnsi="宋体" w:cs="宋体"/>
                <w:szCs w:val="21"/>
                <w:highlight w:val="none"/>
              </w:rPr>
            </w:pPr>
            <w:r>
              <w:rPr>
                <w:rFonts w:hint="eastAsia" w:ascii="宋体" w:hAnsi="宋体" w:eastAsia="宋体" w:cs="宋体"/>
                <w:color w:val="auto"/>
                <w:kern w:val="2"/>
                <w:sz w:val="21"/>
                <w:szCs w:val="21"/>
                <w:highlight w:val="none"/>
                <w:u w:val="none" w:color="000000"/>
                <w:lang w:val="en-US" w:eastAsia="zh-CN" w:bidi="ar-SA"/>
              </w:rPr>
              <w:t>对项目的认识、理解（15分）</w:t>
            </w:r>
          </w:p>
        </w:tc>
        <w:tc>
          <w:tcPr>
            <w:tcW w:w="6117" w:type="dxa"/>
            <w:noWrap w:val="0"/>
            <w:vAlign w:val="center"/>
          </w:tcPr>
          <w:p w14:paraId="4587F71C">
            <w:pPr>
              <w:pStyle w:val="1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针对供应商对项目的认识与理解包括：</w:t>
            </w:r>
          </w:p>
          <w:p w14:paraId="62F73071">
            <w:pPr>
              <w:pStyle w:val="1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（1）EOD的政策以及对政策的理解分析；</w:t>
            </w:r>
          </w:p>
          <w:p w14:paraId="0A955DEF">
            <w:pPr>
              <w:pStyle w:val="1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（2）对本项目可行性研究报告编制的总体服务思路、编制方案方法、工程造价测算等各项工作任务的分析；项目对项目的认识、（3）咨询服务单位的责任与义务。</w:t>
            </w:r>
          </w:p>
          <w:p w14:paraId="7703922B">
            <w:pPr>
              <w:pStyle w:val="9"/>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kern w:val="0"/>
                <w:szCs w:val="21"/>
                <w:highlight w:val="none"/>
                <w:lang w:bidi="ar"/>
              </w:rPr>
            </w:pPr>
            <w:r>
              <w:rPr>
                <w:rFonts w:hint="eastAsia" w:ascii="宋体" w:hAnsi="宋体" w:eastAsia="宋体" w:cs="宋体"/>
                <w:color w:val="auto"/>
                <w:kern w:val="2"/>
                <w:sz w:val="21"/>
                <w:szCs w:val="21"/>
                <w:highlight w:val="none"/>
                <w:u w:val="none" w:color="000000"/>
                <w:lang w:val="en-US" w:eastAsia="zh-CN" w:bidi="ar-SA"/>
              </w:rPr>
              <w:t>以上内容无缺项、无漏项得15分，每缺一项扣5分，所提供的方案中每有一处缺陷的扣1分，扣完为止。（缺陷是指：存在凭空编造、内容前后不一致、前后逻辑错误、逻辑漏洞、涉及的规范及标准错误 、地点区域错误、内容缺失、套用其他项目方案、内容与本项目无关以及不可能实现的夸大情形或者仅有评分点标题没有展开内容详细描述等情况）。</w:t>
            </w:r>
          </w:p>
        </w:tc>
      </w:tr>
      <w:tr w14:paraId="4A1FB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34" w:type="dxa"/>
            <w:vMerge w:val="continue"/>
            <w:noWrap w:val="0"/>
            <w:vAlign w:val="center"/>
          </w:tcPr>
          <w:p w14:paraId="7973437B">
            <w:pPr>
              <w:spacing w:line="276" w:lineRule="auto"/>
              <w:jc w:val="center"/>
              <w:rPr>
                <w:rFonts w:ascii="宋体" w:hAnsi="宋体" w:cs="宋体"/>
                <w:szCs w:val="21"/>
                <w:highlight w:val="none"/>
              </w:rPr>
            </w:pPr>
          </w:p>
        </w:tc>
        <w:tc>
          <w:tcPr>
            <w:tcW w:w="989" w:type="dxa"/>
            <w:vMerge w:val="continue"/>
            <w:noWrap w:val="0"/>
            <w:vAlign w:val="center"/>
          </w:tcPr>
          <w:p w14:paraId="43909498">
            <w:pPr>
              <w:spacing w:line="276" w:lineRule="auto"/>
              <w:jc w:val="center"/>
              <w:rPr>
                <w:rFonts w:ascii="宋体" w:hAnsi="宋体" w:cs="宋体"/>
                <w:szCs w:val="21"/>
                <w:highlight w:val="none"/>
              </w:rPr>
            </w:pPr>
          </w:p>
        </w:tc>
        <w:tc>
          <w:tcPr>
            <w:tcW w:w="1777" w:type="dxa"/>
            <w:noWrap w:val="0"/>
            <w:vAlign w:val="center"/>
          </w:tcPr>
          <w:p w14:paraId="07CA9744">
            <w:pPr>
              <w:snapToGrid w:val="0"/>
              <w:spacing w:line="360" w:lineRule="auto"/>
              <w:jc w:val="center"/>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重点、难</w:t>
            </w:r>
          </w:p>
          <w:p w14:paraId="19020244">
            <w:pPr>
              <w:snapToGrid w:val="0"/>
              <w:spacing w:line="360" w:lineRule="auto"/>
              <w:jc w:val="center"/>
              <w:rPr>
                <w:rFonts w:ascii="宋体" w:hAnsi="宋体" w:cs="宋体"/>
                <w:szCs w:val="21"/>
                <w:highlight w:val="none"/>
              </w:rPr>
            </w:pPr>
            <w:r>
              <w:rPr>
                <w:rFonts w:hint="eastAsia" w:ascii="宋体" w:hAnsi="宋体" w:eastAsia="宋体" w:cs="宋体"/>
                <w:color w:val="auto"/>
                <w:kern w:val="2"/>
                <w:sz w:val="21"/>
                <w:szCs w:val="21"/>
                <w:highlight w:val="none"/>
                <w:u w:val="none" w:color="000000"/>
                <w:lang w:val="en-US" w:eastAsia="zh-CN" w:bidi="ar-SA"/>
              </w:rPr>
              <w:t>点分析及解决方案（10分）</w:t>
            </w:r>
          </w:p>
        </w:tc>
        <w:tc>
          <w:tcPr>
            <w:tcW w:w="6117" w:type="dxa"/>
            <w:noWrap w:val="0"/>
            <w:vAlign w:val="center"/>
          </w:tcPr>
          <w:p w14:paraId="4695BBCE">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供应商根据本项目提供重点、难点分析及解决方案，包含：</w:t>
            </w:r>
          </w:p>
          <w:p w14:paraId="663CBEC2">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（1）可行性研究方案编制过程中的重点、难点分析；</w:t>
            </w:r>
          </w:p>
          <w:p w14:paraId="22134CCA">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（2）可行性研究方案编制过程中的重点、难点解决方案。</w:t>
            </w:r>
          </w:p>
          <w:p w14:paraId="5F3AC688">
            <w:pPr>
              <w:pStyle w:val="9"/>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kern w:val="0"/>
                <w:szCs w:val="21"/>
                <w:highlight w:val="none"/>
                <w:lang w:bidi="ar"/>
              </w:rPr>
            </w:pPr>
            <w:r>
              <w:rPr>
                <w:rFonts w:hint="eastAsia" w:ascii="宋体" w:hAnsi="宋体" w:eastAsia="宋体" w:cs="宋体"/>
                <w:color w:val="auto"/>
                <w:kern w:val="2"/>
                <w:sz w:val="21"/>
                <w:szCs w:val="21"/>
                <w:highlight w:val="none"/>
                <w:u w:val="none" w:color="000000"/>
                <w:lang w:val="en-US" w:eastAsia="zh-CN" w:bidi="ar-SA"/>
              </w:rPr>
              <w:t>以上内容无缺项、无漏项得10分，每缺一项扣5分，所提供的方案中每有一处缺陷的扣1分，扣完为止。（缺陷是指：存在凭空编造、内容前后不一致、前后逻辑错误、逻辑漏洞、涉及的规范及标准错误 、地点区域错误、内容缺失、套用其他项目方案、内容与本项目无关以及不可能实现的夸大情形或者仅有评分点标题没有展开内容详细描述等情况）。</w:t>
            </w:r>
          </w:p>
        </w:tc>
      </w:tr>
      <w:tr w14:paraId="24580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34" w:type="dxa"/>
            <w:vMerge w:val="continue"/>
            <w:noWrap w:val="0"/>
            <w:vAlign w:val="center"/>
          </w:tcPr>
          <w:p w14:paraId="793B0490">
            <w:pPr>
              <w:spacing w:line="276" w:lineRule="auto"/>
              <w:jc w:val="center"/>
              <w:rPr>
                <w:rFonts w:ascii="宋体" w:hAnsi="宋体" w:cs="宋体"/>
                <w:szCs w:val="21"/>
                <w:highlight w:val="none"/>
              </w:rPr>
            </w:pPr>
          </w:p>
        </w:tc>
        <w:tc>
          <w:tcPr>
            <w:tcW w:w="989" w:type="dxa"/>
            <w:vMerge w:val="continue"/>
            <w:noWrap w:val="0"/>
            <w:vAlign w:val="center"/>
          </w:tcPr>
          <w:p w14:paraId="204D55A3">
            <w:pPr>
              <w:spacing w:line="276" w:lineRule="auto"/>
              <w:jc w:val="center"/>
              <w:rPr>
                <w:rFonts w:ascii="宋体" w:hAnsi="宋体" w:cs="宋体"/>
                <w:szCs w:val="21"/>
                <w:highlight w:val="none"/>
              </w:rPr>
            </w:pPr>
          </w:p>
        </w:tc>
        <w:tc>
          <w:tcPr>
            <w:tcW w:w="1777" w:type="dxa"/>
            <w:noWrap w:val="0"/>
            <w:vAlign w:val="center"/>
          </w:tcPr>
          <w:p w14:paraId="52DC41C9">
            <w:pPr>
              <w:snapToGrid w:val="0"/>
              <w:spacing w:line="360" w:lineRule="auto"/>
              <w:jc w:val="center"/>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总体工作计划与时间安排方案（10分）</w:t>
            </w:r>
          </w:p>
          <w:p w14:paraId="0CE5688C">
            <w:pPr>
              <w:widowControl/>
              <w:snapToGrid w:val="0"/>
              <w:jc w:val="center"/>
              <w:rPr>
                <w:rFonts w:ascii="宋体" w:hAnsi="宋体" w:cs="宋体"/>
                <w:szCs w:val="21"/>
                <w:highlight w:val="none"/>
              </w:rPr>
            </w:pPr>
          </w:p>
        </w:tc>
        <w:tc>
          <w:tcPr>
            <w:tcW w:w="6117" w:type="dxa"/>
            <w:noWrap w:val="0"/>
            <w:vAlign w:val="center"/>
          </w:tcPr>
          <w:p w14:paraId="2899DCCF">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供应商根据本项目提供总体工作计划与时间安排方案，包含：</w:t>
            </w:r>
          </w:p>
          <w:p w14:paraId="1F2EC0A6">
            <w:pPr>
              <w:keepNext w:val="0"/>
              <w:keepLines w:val="0"/>
              <w:pageBreakBefore w:val="0"/>
              <w:widowControl w:val="0"/>
              <w:numPr>
                <w:ilvl w:val="0"/>
                <w:numId w:val="4"/>
              </w:numPr>
              <w:kinsoku/>
              <w:wordWrap/>
              <w:overflowPunct/>
              <w:topLinePunct w:val="0"/>
              <w:bidi w:val="0"/>
              <w:adjustRightInd w:val="0"/>
              <w:snapToGrid w:val="0"/>
              <w:spacing w:line="360" w:lineRule="auto"/>
              <w:jc w:val="both"/>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完整的时间安排表；</w:t>
            </w:r>
          </w:p>
          <w:p w14:paraId="3B2DCCA6">
            <w:pPr>
              <w:keepNext w:val="0"/>
              <w:keepLines w:val="0"/>
              <w:pageBreakBefore w:val="0"/>
              <w:widowControl w:val="0"/>
              <w:numPr>
                <w:ilvl w:val="0"/>
                <w:numId w:val="0"/>
              </w:numPr>
              <w:kinsoku/>
              <w:wordWrap/>
              <w:overflowPunct/>
              <w:topLinePunct w:val="0"/>
              <w:bidi w:val="0"/>
              <w:adjustRightInd w:val="0"/>
              <w:snapToGrid w:val="0"/>
              <w:spacing w:line="360" w:lineRule="auto"/>
              <w:jc w:val="both"/>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（2）各项工作的明确时间节点。</w:t>
            </w:r>
          </w:p>
          <w:p w14:paraId="03AF182A">
            <w:pPr>
              <w:keepNext w:val="0"/>
              <w:keepLines w:val="0"/>
              <w:pageBreakBefore w:val="0"/>
              <w:widowControl w:val="0"/>
              <w:kinsoku/>
              <w:wordWrap/>
              <w:overflowPunct/>
              <w:topLinePunct w:val="0"/>
              <w:bidi w:val="0"/>
              <w:adjustRightInd w:val="0"/>
              <w:snapToGrid w:val="0"/>
              <w:spacing w:line="360" w:lineRule="auto"/>
              <w:jc w:val="both"/>
              <w:textAlignment w:val="auto"/>
              <w:rPr>
                <w:rFonts w:ascii="宋体" w:hAnsi="宋体" w:cs="宋体"/>
                <w:kern w:val="0"/>
                <w:szCs w:val="21"/>
                <w:highlight w:val="none"/>
                <w:lang w:bidi="ar"/>
              </w:rPr>
            </w:pPr>
            <w:r>
              <w:rPr>
                <w:rFonts w:hint="eastAsia" w:ascii="宋体" w:hAnsi="宋体" w:eastAsia="宋体" w:cs="宋体"/>
                <w:b/>
                <w:bCs/>
                <w:color w:val="auto"/>
                <w:kern w:val="2"/>
                <w:sz w:val="21"/>
                <w:szCs w:val="21"/>
                <w:highlight w:val="none"/>
                <w:u w:val="none" w:color="000000"/>
                <w:lang w:val="en-US" w:eastAsia="zh-CN" w:bidi="ar-SA"/>
              </w:rPr>
              <w:t>以上内容无缺项、无漏项得 10分，每缺一项扣5分，所提供的方案中每有一处缺陷的扣1分，扣完为止。（缺陷是指：存在凭空编造、内容前后不一致、前后逻辑错误、逻辑漏洞、涉及的规范及标准错误 、地点区域错误、内容缺失、套用其他项目方案、内容与本项目无关以及不可能实现的夸大情形或者仅有评分点标题没有展开内容详细描述等情况）。</w:t>
            </w:r>
          </w:p>
        </w:tc>
      </w:tr>
      <w:tr w14:paraId="2EEC1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34" w:type="dxa"/>
            <w:vMerge w:val="continue"/>
            <w:noWrap w:val="0"/>
            <w:vAlign w:val="center"/>
          </w:tcPr>
          <w:p w14:paraId="51658AC0">
            <w:pPr>
              <w:spacing w:line="276" w:lineRule="auto"/>
              <w:jc w:val="center"/>
              <w:rPr>
                <w:rFonts w:ascii="宋体" w:hAnsi="宋体" w:cs="宋体"/>
                <w:szCs w:val="21"/>
                <w:highlight w:val="none"/>
              </w:rPr>
            </w:pPr>
          </w:p>
        </w:tc>
        <w:tc>
          <w:tcPr>
            <w:tcW w:w="989" w:type="dxa"/>
            <w:vMerge w:val="continue"/>
            <w:noWrap w:val="0"/>
            <w:vAlign w:val="center"/>
          </w:tcPr>
          <w:p w14:paraId="627B23D8">
            <w:pPr>
              <w:spacing w:line="276" w:lineRule="auto"/>
              <w:jc w:val="center"/>
              <w:rPr>
                <w:rFonts w:ascii="宋体" w:hAnsi="宋体" w:cs="宋体"/>
                <w:szCs w:val="21"/>
                <w:highlight w:val="none"/>
              </w:rPr>
            </w:pPr>
          </w:p>
        </w:tc>
        <w:tc>
          <w:tcPr>
            <w:tcW w:w="1777" w:type="dxa"/>
            <w:noWrap w:val="0"/>
            <w:vAlign w:val="center"/>
          </w:tcPr>
          <w:p w14:paraId="0E330ADB">
            <w:pPr>
              <w:keepNext w:val="0"/>
              <w:keepLines w:val="0"/>
              <w:pageBreakBefore w:val="0"/>
              <w:kinsoku/>
              <w:wordWrap/>
              <w:overflowPunct/>
              <w:topLinePunct w:val="0"/>
              <w:bidi w:val="0"/>
              <w:spacing w:line="320" w:lineRule="exact"/>
              <w:jc w:val="center"/>
              <w:textAlignment w:val="auto"/>
              <w:outlineLvl w:val="9"/>
              <w:rPr>
                <w:rFonts w:ascii="宋体" w:hAnsi="宋体" w:cs="宋体"/>
                <w:szCs w:val="21"/>
                <w:highlight w:val="none"/>
              </w:rPr>
            </w:pPr>
            <w:r>
              <w:rPr>
                <w:rFonts w:hint="eastAsia" w:ascii="宋体" w:hAnsi="宋体" w:eastAsia="宋体" w:cs="宋体"/>
                <w:bCs/>
                <w:color w:val="auto"/>
                <w:highlight w:val="none"/>
                <w:lang w:val="en-US" w:eastAsia="zh-CN"/>
              </w:rPr>
              <w:t>质量保障及服务承诺（25分）</w:t>
            </w:r>
          </w:p>
        </w:tc>
        <w:tc>
          <w:tcPr>
            <w:tcW w:w="6117" w:type="dxa"/>
            <w:noWrap w:val="0"/>
            <w:vAlign w:val="center"/>
          </w:tcPr>
          <w:p w14:paraId="592BE85E">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供应商根据本项目提供质量</w:t>
            </w:r>
            <w:r>
              <w:rPr>
                <w:rFonts w:hint="eastAsia" w:hAnsi="宋体" w:cs="宋体"/>
                <w:color w:val="auto"/>
                <w:kern w:val="2"/>
                <w:sz w:val="21"/>
                <w:szCs w:val="21"/>
                <w:highlight w:val="none"/>
                <w:u w:val="none" w:color="000000"/>
                <w:lang w:val="en-US" w:eastAsia="zh-CN" w:bidi="ar-SA"/>
              </w:rPr>
              <w:t>保障</w:t>
            </w:r>
            <w:r>
              <w:rPr>
                <w:rFonts w:hint="eastAsia" w:ascii="宋体" w:hAnsi="宋体" w:eastAsia="宋体" w:cs="宋体"/>
                <w:color w:val="auto"/>
                <w:kern w:val="2"/>
                <w:sz w:val="21"/>
                <w:szCs w:val="21"/>
                <w:highlight w:val="none"/>
                <w:u w:val="none" w:color="000000"/>
                <w:lang w:val="en-US" w:eastAsia="zh-CN" w:bidi="ar-SA"/>
              </w:rPr>
              <w:t>及服务承诺包含：</w:t>
            </w:r>
          </w:p>
          <w:p w14:paraId="79C0399F">
            <w:pPr>
              <w:pStyle w:val="13"/>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质量目标；</w:t>
            </w:r>
          </w:p>
          <w:p w14:paraId="667E692B">
            <w:pPr>
              <w:pStyle w:val="13"/>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质量保证体系；</w:t>
            </w:r>
          </w:p>
          <w:p w14:paraId="149C4B90">
            <w:pPr>
              <w:pStyle w:val="13"/>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过程控制；</w:t>
            </w:r>
          </w:p>
          <w:p w14:paraId="52796A00">
            <w:pPr>
              <w:pStyle w:val="13"/>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质量保证措施；</w:t>
            </w:r>
          </w:p>
          <w:p w14:paraId="408BCD8B">
            <w:pPr>
              <w:pStyle w:val="13"/>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服务承诺；</w:t>
            </w:r>
          </w:p>
          <w:p w14:paraId="6680DCF5">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kern w:val="0"/>
                <w:szCs w:val="21"/>
                <w:highlight w:val="none"/>
                <w:lang w:bidi="ar"/>
              </w:rPr>
            </w:pPr>
            <w:r>
              <w:rPr>
                <w:rFonts w:hint="eastAsia" w:ascii="宋体" w:hAnsi="宋体" w:eastAsia="宋体" w:cs="宋体"/>
                <w:b/>
                <w:bCs/>
                <w:color w:val="auto"/>
                <w:kern w:val="2"/>
                <w:sz w:val="21"/>
                <w:szCs w:val="21"/>
                <w:highlight w:val="none"/>
                <w:u w:val="none" w:color="000000"/>
                <w:lang w:val="en-US" w:eastAsia="zh-CN" w:bidi="ar-SA"/>
              </w:rPr>
              <w:t>以上内容无缺项、无漏项得25分，每缺一项扣5分，所提供的方案中每有一处缺陷的扣1分，扣完为止。（缺陷是指：存在凭空编造、内容前后不一致、前后逻辑错误、逻辑漏洞、涉及的规范及标准错误 、地点区域错误、内容缺失、套用其他项目方案、内容与本项目无关以及不可能实现的夸大情形或者仅有评分点标题没有展开内容详细描述等情况）。</w:t>
            </w:r>
          </w:p>
        </w:tc>
      </w:tr>
      <w:tr w14:paraId="63023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34" w:type="dxa"/>
            <w:vMerge w:val="restart"/>
            <w:noWrap w:val="0"/>
            <w:vAlign w:val="center"/>
          </w:tcPr>
          <w:p w14:paraId="0800ACCA">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2</w:t>
            </w:r>
          </w:p>
          <w:p w14:paraId="2A8A6114">
            <w:pPr>
              <w:spacing w:line="276" w:lineRule="auto"/>
              <w:jc w:val="center"/>
              <w:rPr>
                <w:rFonts w:ascii="宋体" w:hAnsi="宋体" w:cs="宋体"/>
                <w:szCs w:val="21"/>
                <w:highlight w:val="none"/>
              </w:rPr>
            </w:pPr>
            <w:r>
              <w:rPr>
                <w:rFonts w:hint="eastAsia" w:ascii="宋体" w:hAnsi="宋体" w:cs="宋体"/>
                <w:szCs w:val="21"/>
                <w:highlight w:val="none"/>
              </w:rPr>
              <w:t>（2）</w:t>
            </w:r>
          </w:p>
        </w:tc>
        <w:tc>
          <w:tcPr>
            <w:tcW w:w="989" w:type="dxa"/>
            <w:vMerge w:val="restart"/>
            <w:noWrap w:val="0"/>
            <w:vAlign w:val="center"/>
          </w:tcPr>
          <w:p w14:paraId="4477B06C">
            <w:pPr>
              <w:spacing w:line="276" w:lineRule="auto"/>
              <w:jc w:val="center"/>
              <w:rPr>
                <w:rFonts w:hint="eastAsia" w:ascii="宋体" w:hAnsi="宋体" w:cs="宋体"/>
                <w:szCs w:val="21"/>
                <w:highlight w:val="none"/>
                <w:lang w:eastAsia="zh-CN"/>
              </w:rPr>
            </w:pPr>
            <w:r>
              <w:rPr>
                <w:rFonts w:hint="eastAsia" w:ascii="宋体" w:hAnsi="宋体" w:cs="宋体"/>
                <w:szCs w:val="21"/>
                <w:highlight w:val="none"/>
                <w:lang w:eastAsia="zh-CN"/>
              </w:rPr>
              <w:t>商务部分</w:t>
            </w:r>
          </w:p>
          <w:p w14:paraId="5DF4477A">
            <w:pPr>
              <w:spacing w:line="276" w:lineRule="auto"/>
              <w:jc w:val="center"/>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分）</w:t>
            </w:r>
          </w:p>
        </w:tc>
        <w:tc>
          <w:tcPr>
            <w:tcW w:w="1777" w:type="dxa"/>
            <w:noWrap w:val="0"/>
            <w:vAlign w:val="center"/>
          </w:tcPr>
          <w:p w14:paraId="31DF865D">
            <w:pPr>
              <w:widowControl/>
              <w:adjustRightInd w:val="0"/>
              <w:snapToGrid w:val="0"/>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bCs/>
                <w:color w:val="auto"/>
                <w:kern w:val="2"/>
                <w:sz w:val="21"/>
                <w:szCs w:val="24"/>
                <w:highlight w:val="none"/>
                <w:lang w:val="en-US" w:eastAsia="zh-CN" w:bidi="ar-SA"/>
              </w:rPr>
              <w:t>企业资信（4分）</w:t>
            </w:r>
          </w:p>
        </w:tc>
        <w:tc>
          <w:tcPr>
            <w:tcW w:w="6117" w:type="dxa"/>
            <w:noWrap w:val="0"/>
            <w:vAlign w:val="center"/>
          </w:tcPr>
          <w:p w14:paraId="37FA8A3E">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供应商具有甲级综合资信或</w:t>
            </w:r>
            <w:r>
              <w:rPr>
                <w:rFonts w:hint="eastAsia" w:ascii="宋体" w:hAnsi="宋体" w:cs="宋体"/>
                <w:highlight w:val="none"/>
                <w:lang w:val="en-US" w:eastAsia="zh-CN" w:bidi="ar"/>
              </w:rPr>
              <w:t>生态建设和环境工程</w:t>
            </w:r>
            <w:r>
              <w:rPr>
                <w:rFonts w:hint="eastAsia" w:ascii="宋体" w:hAnsi="宋体" w:eastAsia="宋体" w:cs="宋体"/>
                <w:color w:val="auto"/>
                <w:kern w:val="2"/>
                <w:sz w:val="21"/>
                <w:szCs w:val="21"/>
                <w:highlight w:val="none"/>
                <w:lang w:val="en-US" w:eastAsia="zh-CN" w:bidi="ar-SA"/>
              </w:rPr>
              <w:t>专业甲级资信的得4分，具有</w:t>
            </w:r>
            <w:r>
              <w:rPr>
                <w:rFonts w:hint="eastAsia" w:ascii="宋体" w:hAnsi="宋体" w:cs="宋体"/>
                <w:highlight w:val="none"/>
                <w:lang w:val="en-US" w:eastAsia="zh-CN" w:bidi="ar"/>
              </w:rPr>
              <w:t>生态建设和环境工程</w:t>
            </w:r>
            <w:r>
              <w:rPr>
                <w:rFonts w:hint="eastAsia" w:ascii="宋体" w:hAnsi="宋体" w:eastAsia="宋体" w:cs="宋体"/>
                <w:color w:val="auto"/>
                <w:kern w:val="2"/>
                <w:sz w:val="21"/>
                <w:szCs w:val="21"/>
                <w:highlight w:val="none"/>
                <w:lang w:val="en-US" w:eastAsia="zh-CN" w:bidi="ar-SA"/>
              </w:rPr>
              <w:t>专业乙级资信的得2分，响应文件内附工程咨询单位资信证书扫描件并加盖供应商单位公章。</w:t>
            </w:r>
          </w:p>
        </w:tc>
      </w:tr>
      <w:tr w14:paraId="3536E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34" w:type="dxa"/>
            <w:vMerge w:val="continue"/>
            <w:noWrap w:val="0"/>
            <w:vAlign w:val="center"/>
          </w:tcPr>
          <w:p w14:paraId="1ED689A2">
            <w:pPr>
              <w:spacing w:line="276" w:lineRule="auto"/>
              <w:jc w:val="center"/>
              <w:rPr>
                <w:rFonts w:ascii="宋体" w:hAnsi="宋体" w:cs="宋体"/>
                <w:szCs w:val="21"/>
                <w:highlight w:val="none"/>
              </w:rPr>
            </w:pPr>
          </w:p>
        </w:tc>
        <w:tc>
          <w:tcPr>
            <w:tcW w:w="989" w:type="dxa"/>
            <w:vMerge w:val="continue"/>
            <w:noWrap w:val="0"/>
            <w:vAlign w:val="center"/>
          </w:tcPr>
          <w:p w14:paraId="09D6A4CB">
            <w:pPr>
              <w:spacing w:line="276" w:lineRule="auto"/>
              <w:jc w:val="center"/>
              <w:rPr>
                <w:rFonts w:ascii="宋体" w:hAnsi="宋体" w:cs="宋体"/>
                <w:szCs w:val="21"/>
                <w:highlight w:val="none"/>
              </w:rPr>
            </w:pPr>
          </w:p>
        </w:tc>
        <w:tc>
          <w:tcPr>
            <w:tcW w:w="1777" w:type="dxa"/>
            <w:noWrap w:val="0"/>
            <w:vAlign w:val="center"/>
          </w:tcPr>
          <w:p w14:paraId="0059F250">
            <w:pPr>
              <w:widowControl/>
              <w:autoSpaceDE w:val="0"/>
              <w:autoSpaceDN w:val="0"/>
              <w:adjustRightInd w:val="0"/>
              <w:snapToGrid w:val="0"/>
              <w:spacing w:after="200" w:line="276" w:lineRule="auto"/>
              <w:jc w:val="center"/>
              <w:rPr>
                <w:rFonts w:ascii="宋体" w:hAnsi="宋体" w:cs="宋体"/>
                <w:kern w:val="0"/>
                <w:szCs w:val="21"/>
                <w:highlight w:val="none"/>
              </w:rPr>
            </w:pPr>
            <w:r>
              <w:rPr>
                <w:rFonts w:hint="eastAsia" w:ascii="宋体" w:hAnsi="宋体" w:cs="宋体"/>
                <w:kern w:val="0"/>
                <w:szCs w:val="21"/>
                <w:highlight w:val="none"/>
              </w:rPr>
              <w:t>类似项目业绩</w:t>
            </w:r>
          </w:p>
          <w:p w14:paraId="2FE40A7B">
            <w:pPr>
              <w:widowControl/>
              <w:autoSpaceDE w:val="0"/>
              <w:autoSpaceDN w:val="0"/>
              <w:adjustRightInd w:val="0"/>
              <w:snapToGrid w:val="0"/>
              <w:spacing w:after="200" w:line="276" w:lineRule="auto"/>
              <w:jc w:val="center"/>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6</w:t>
            </w:r>
            <w:r>
              <w:rPr>
                <w:rFonts w:hint="eastAsia" w:ascii="宋体" w:hAnsi="宋体" w:cs="宋体"/>
                <w:kern w:val="0"/>
                <w:szCs w:val="21"/>
                <w:highlight w:val="none"/>
              </w:rPr>
              <w:t>分）</w:t>
            </w:r>
          </w:p>
        </w:tc>
        <w:tc>
          <w:tcPr>
            <w:tcW w:w="6117" w:type="dxa"/>
            <w:noWrap w:val="0"/>
            <w:vAlign w:val="center"/>
          </w:tcPr>
          <w:p w14:paraId="74039DCA">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highlight w:val="none"/>
              </w:rPr>
            </w:pPr>
            <w:r>
              <w:rPr>
                <w:rFonts w:hint="eastAsia" w:ascii="宋体" w:hAnsi="宋体" w:cs="宋体"/>
                <w:kern w:val="0"/>
                <w:szCs w:val="21"/>
                <w:highlight w:val="none"/>
              </w:rPr>
              <w:t>供应商近三年</w:t>
            </w:r>
            <w:r>
              <w:rPr>
                <w:rFonts w:hint="eastAsia" w:ascii="宋体" w:hAnsi="宋体" w:cs="宋体"/>
                <w:szCs w:val="21"/>
                <w:highlight w:val="none"/>
              </w:rPr>
              <w:t>（</w:t>
            </w:r>
            <w:r>
              <w:rPr>
                <w:rFonts w:hint="eastAsia" w:ascii="宋体" w:hAnsi="宋体" w:cs="宋体"/>
                <w:highlight w:val="none"/>
                <w:lang w:val="zh-CN"/>
              </w:rPr>
              <w:t>202</w:t>
            </w:r>
            <w:r>
              <w:rPr>
                <w:rFonts w:hint="eastAsia" w:ascii="宋体" w:hAnsi="宋体" w:cs="宋体"/>
                <w:highlight w:val="none"/>
                <w:lang w:val="en-US" w:eastAsia="zh-CN"/>
              </w:rPr>
              <w:t>2</w:t>
            </w:r>
            <w:r>
              <w:rPr>
                <w:rFonts w:hint="eastAsia" w:ascii="宋体" w:hAnsi="宋体" w:cs="宋体"/>
                <w:highlight w:val="none"/>
                <w:lang w:val="zh-CN"/>
              </w:rPr>
              <w:t>年</w:t>
            </w:r>
            <w:r>
              <w:rPr>
                <w:rFonts w:hint="eastAsia" w:ascii="宋体" w:hAnsi="宋体" w:cs="宋体"/>
                <w:highlight w:val="none"/>
                <w:lang w:val="en-US" w:eastAsia="zh-CN"/>
              </w:rPr>
              <w:t>7月4日</w:t>
            </w:r>
            <w:r>
              <w:rPr>
                <w:rFonts w:hint="eastAsia" w:ascii="宋体" w:hAnsi="宋体" w:cs="宋体"/>
                <w:highlight w:val="none"/>
                <w:lang w:val="zh-CN"/>
              </w:rPr>
              <w:t>至</w:t>
            </w:r>
            <w:r>
              <w:rPr>
                <w:rFonts w:hint="eastAsia" w:ascii="宋体" w:hAnsi="宋体" w:cs="宋体"/>
                <w:highlight w:val="none"/>
                <w:lang w:val="en-US" w:eastAsia="zh-CN"/>
              </w:rPr>
              <w:t>2025年7月4日</w:t>
            </w:r>
            <w:r>
              <w:rPr>
                <w:rFonts w:hint="eastAsia" w:ascii="宋体" w:hAnsi="宋体" w:cs="宋体"/>
                <w:szCs w:val="21"/>
                <w:highlight w:val="none"/>
              </w:rPr>
              <w:t>）</w:t>
            </w:r>
            <w:r>
              <w:rPr>
                <w:rFonts w:hint="eastAsia" w:ascii="宋体" w:hAnsi="宋体" w:eastAsia="宋体" w:cs="宋体"/>
                <w:color w:val="auto"/>
                <w:szCs w:val="21"/>
                <w:highlight w:val="none"/>
                <w:lang w:val="en-US" w:eastAsia="zh-CN"/>
              </w:rPr>
              <w:t>具</w:t>
            </w: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val="en-US" w:eastAsia="zh-CN"/>
              </w:rPr>
              <w:t>与本项目相类似</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项目业绩</w:t>
            </w:r>
            <w:r>
              <w:rPr>
                <w:rFonts w:hint="eastAsia" w:ascii="宋体" w:hAnsi="宋体" w:cs="宋体"/>
                <w:kern w:val="0"/>
                <w:szCs w:val="21"/>
                <w:highlight w:val="none"/>
              </w:rPr>
              <w:t>，每有一项得2分，满分</w:t>
            </w:r>
            <w:r>
              <w:rPr>
                <w:rFonts w:hint="eastAsia" w:ascii="宋体" w:hAnsi="宋体" w:cs="宋体"/>
                <w:kern w:val="0"/>
                <w:szCs w:val="21"/>
                <w:highlight w:val="none"/>
                <w:lang w:val="en-US" w:eastAsia="zh-CN"/>
              </w:rPr>
              <w:t>6</w:t>
            </w:r>
            <w:r>
              <w:rPr>
                <w:rFonts w:hint="eastAsia" w:ascii="宋体" w:hAnsi="宋体" w:cs="宋体"/>
                <w:kern w:val="0"/>
                <w:szCs w:val="21"/>
                <w:highlight w:val="none"/>
              </w:rPr>
              <w:t>分，</w:t>
            </w:r>
            <w:r>
              <w:rPr>
                <w:rFonts w:hint="eastAsia" w:ascii="宋体" w:hAnsi="宋体" w:cs="宋体"/>
                <w:szCs w:val="21"/>
                <w:highlight w:val="none"/>
              </w:rPr>
              <w:t>响应文件</w:t>
            </w:r>
            <w:r>
              <w:rPr>
                <w:rFonts w:hint="eastAsia" w:ascii="宋体" w:hAnsi="宋体" w:cs="宋体"/>
                <w:szCs w:val="21"/>
                <w:highlight w:val="none"/>
                <w:lang w:val="zh-CN"/>
              </w:rPr>
              <w:t>内附</w:t>
            </w:r>
            <w:r>
              <w:rPr>
                <w:rFonts w:hint="eastAsia" w:ascii="宋体" w:hAnsi="宋体" w:cs="宋体"/>
                <w:szCs w:val="21"/>
                <w:highlight w:val="none"/>
                <w:lang w:val="en-US" w:eastAsia="zh-CN"/>
              </w:rPr>
              <w:t>中标（</w:t>
            </w:r>
            <w:r>
              <w:rPr>
                <w:rFonts w:hint="eastAsia" w:ascii="宋体" w:hAnsi="宋体" w:cs="宋体"/>
                <w:szCs w:val="21"/>
                <w:highlight w:val="none"/>
                <w:lang w:val="zh-CN"/>
              </w:rPr>
              <w:t>成交</w:t>
            </w:r>
            <w:r>
              <w:rPr>
                <w:rFonts w:hint="eastAsia" w:ascii="宋体" w:hAnsi="宋体" w:cs="宋体"/>
                <w:szCs w:val="21"/>
                <w:highlight w:val="none"/>
                <w:lang w:val="en-US" w:eastAsia="zh-CN"/>
              </w:rPr>
              <w:t>）</w:t>
            </w:r>
            <w:r>
              <w:rPr>
                <w:rFonts w:hint="eastAsia" w:ascii="宋体" w:hAnsi="宋体" w:cs="宋体"/>
                <w:szCs w:val="21"/>
                <w:highlight w:val="none"/>
                <w:lang w:val="zh-CN"/>
              </w:rPr>
              <w:t>通知书或合同协议书</w:t>
            </w:r>
            <w:r>
              <w:rPr>
                <w:rFonts w:hint="eastAsia" w:ascii="宋体" w:hAnsi="宋体" w:cs="宋体"/>
                <w:szCs w:val="21"/>
                <w:highlight w:val="none"/>
                <w:lang w:val="en-US" w:eastAsia="zh-CN"/>
              </w:rPr>
              <w:t>并</w:t>
            </w:r>
            <w:r>
              <w:rPr>
                <w:rFonts w:hint="eastAsia" w:ascii="宋体" w:hAnsi="宋体" w:cs="宋体"/>
                <w:szCs w:val="21"/>
                <w:highlight w:val="none"/>
                <w:lang w:val="zh-CN"/>
              </w:rPr>
              <w:t>加盖供应商单位公章</w:t>
            </w:r>
            <w:r>
              <w:rPr>
                <w:rFonts w:hint="eastAsia" w:ascii="宋体" w:hAnsi="宋体" w:cs="宋体"/>
                <w:highlight w:val="none"/>
              </w:rPr>
              <w:t>。</w:t>
            </w:r>
          </w:p>
          <w:p w14:paraId="54648CD4">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注：与本项目相类似的项目业绩是指环境类或生态类可行性研究报告的编制业绩。</w:t>
            </w:r>
          </w:p>
        </w:tc>
      </w:tr>
      <w:tr w14:paraId="43828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4" w:type="dxa"/>
            <w:noWrap w:val="0"/>
            <w:vAlign w:val="center"/>
          </w:tcPr>
          <w:p w14:paraId="3EB7D611">
            <w:pPr>
              <w:spacing w:line="276"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rPr>
              <w:t>2.2.</w:t>
            </w:r>
            <w:r>
              <w:rPr>
                <w:rFonts w:hint="eastAsia" w:ascii="宋体" w:hAnsi="宋体" w:cs="宋体"/>
                <w:szCs w:val="21"/>
                <w:highlight w:val="none"/>
                <w:lang w:val="en-US" w:eastAsia="zh-CN"/>
              </w:rPr>
              <w:t>2</w:t>
            </w:r>
          </w:p>
          <w:p w14:paraId="259D3128">
            <w:pPr>
              <w:spacing w:line="276" w:lineRule="auto"/>
              <w:jc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p>
        </w:tc>
        <w:tc>
          <w:tcPr>
            <w:tcW w:w="989" w:type="dxa"/>
            <w:noWrap w:val="0"/>
            <w:vAlign w:val="center"/>
          </w:tcPr>
          <w:p w14:paraId="7F2F7967">
            <w:pPr>
              <w:spacing w:line="276"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报价部分</w:t>
            </w:r>
          </w:p>
          <w:p w14:paraId="14FDECF0">
            <w:pPr>
              <w:spacing w:line="276" w:lineRule="auto"/>
              <w:jc w:val="center"/>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0分）</w:t>
            </w:r>
          </w:p>
        </w:tc>
        <w:tc>
          <w:tcPr>
            <w:tcW w:w="1777" w:type="dxa"/>
            <w:noWrap w:val="0"/>
            <w:vAlign w:val="center"/>
          </w:tcPr>
          <w:p w14:paraId="2B073151">
            <w:pPr>
              <w:spacing w:line="276" w:lineRule="auto"/>
              <w:jc w:val="center"/>
              <w:rPr>
                <w:rFonts w:hint="eastAsia" w:ascii="宋体" w:hAnsi="宋体" w:cs="宋体"/>
                <w:kern w:val="0"/>
                <w:szCs w:val="21"/>
                <w:highlight w:val="none"/>
              </w:rPr>
            </w:pPr>
            <w:r>
              <w:rPr>
                <w:rFonts w:hint="eastAsia" w:ascii="宋体" w:hAnsi="宋体" w:cs="宋体"/>
                <w:szCs w:val="21"/>
                <w:highlight w:val="none"/>
              </w:rPr>
              <w:t>最终报价（</w:t>
            </w:r>
            <w:r>
              <w:rPr>
                <w:rFonts w:ascii="宋体" w:hAnsi="宋体" w:cs="宋体"/>
                <w:szCs w:val="21"/>
                <w:highlight w:val="none"/>
              </w:rPr>
              <w:t>3</w:t>
            </w:r>
            <w:r>
              <w:rPr>
                <w:rFonts w:hint="eastAsia" w:ascii="宋体" w:hAnsi="宋体" w:cs="宋体"/>
                <w:szCs w:val="21"/>
                <w:highlight w:val="none"/>
              </w:rPr>
              <w:t>0分）</w:t>
            </w:r>
          </w:p>
        </w:tc>
        <w:tc>
          <w:tcPr>
            <w:tcW w:w="6117" w:type="dxa"/>
            <w:noWrap w:val="0"/>
            <w:vAlign w:val="center"/>
          </w:tcPr>
          <w:p w14:paraId="30ADC906">
            <w:pPr>
              <w:spacing w:line="360" w:lineRule="auto"/>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磋商小组应当要求所有形式、资格、响应性评审合格的供应商在规定时间内提交第二轮报价（最终报价），第二轮报价（最终报价）是供应商响应文件的有效组成部分。</w:t>
            </w:r>
          </w:p>
          <w:p w14:paraId="1D96EE89">
            <w:pPr>
              <w:spacing w:line="360" w:lineRule="auto"/>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实行两轮报价法，第二轮报价为最终报价。供应商的首轮报价不得超过</w:t>
            </w:r>
            <w:r>
              <w:rPr>
                <w:rFonts w:hint="eastAsia" w:ascii="宋体" w:hAnsi="宋体" w:cs="宋体"/>
                <w:b/>
                <w:bCs/>
                <w:highlight w:val="none"/>
              </w:rPr>
              <w:t>最高磋商限价</w:t>
            </w:r>
            <w:r>
              <w:rPr>
                <w:rFonts w:hint="eastAsia" w:ascii="宋体" w:hAnsi="宋体" w:cs="宋体"/>
                <w:highlight w:val="none"/>
              </w:rPr>
              <w:t>。</w:t>
            </w:r>
            <w:r>
              <w:rPr>
                <w:rFonts w:hint="eastAsia" w:ascii="宋体" w:hAnsi="宋体" w:cs="宋体"/>
                <w:b w:val="0"/>
                <w:bCs w:val="0"/>
                <w:spacing w:val="6"/>
                <w:highlight w:val="none"/>
                <w:lang w:val="zh-CN"/>
              </w:rPr>
              <w:t>参加第二轮报价（最终报价）供应商的</w:t>
            </w:r>
            <w:r>
              <w:rPr>
                <w:rFonts w:hint="eastAsia" w:ascii="宋体" w:hAnsi="宋体" w:cs="宋体"/>
                <w:b w:val="0"/>
                <w:bCs w:val="0"/>
                <w:spacing w:val="6"/>
                <w:highlight w:val="none"/>
                <w:lang w:val="en-US" w:eastAsia="zh-CN"/>
              </w:rPr>
              <w:t>报价</w:t>
            </w:r>
            <w:r>
              <w:rPr>
                <w:rFonts w:hint="eastAsia" w:ascii="宋体" w:hAnsi="宋体" w:cs="宋体"/>
                <w:b w:val="0"/>
                <w:bCs w:val="0"/>
                <w:spacing w:val="6"/>
                <w:highlight w:val="none"/>
                <w:lang w:val="zh-CN"/>
              </w:rPr>
              <w:t>不得高于其首轮报价</w:t>
            </w:r>
            <w:r>
              <w:rPr>
                <w:rFonts w:hint="eastAsia" w:ascii="宋体" w:hAnsi="宋体" w:cs="宋体"/>
                <w:highlight w:val="none"/>
              </w:rPr>
              <w:t>，否则磋商小组有权据此确定其为无效报价，提交第二轮报价（最终报价）的供应商不得少于法定家数。</w:t>
            </w:r>
          </w:p>
          <w:p w14:paraId="160FFDE3">
            <w:pPr>
              <w:spacing w:line="360" w:lineRule="auto"/>
              <w:rPr>
                <w:rFonts w:hint="eastAsia" w:ascii="宋体" w:hAnsi="宋体" w:cs="宋体"/>
                <w:highlight w:val="none"/>
              </w:rPr>
            </w:pPr>
            <w:r>
              <w:rPr>
                <w:rFonts w:hint="eastAsia" w:ascii="宋体" w:hAnsi="宋体" w:cs="宋体"/>
                <w:bCs/>
                <w:szCs w:val="21"/>
                <w:highlight w:val="none"/>
                <w:lang w:val="en-US" w:eastAsia="zh-CN"/>
              </w:rPr>
              <w:t>3、</w:t>
            </w:r>
            <w:r>
              <w:rPr>
                <w:rFonts w:hint="eastAsia" w:ascii="宋体" w:hAnsi="宋体" w:cs="宋体"/>
                <w:bCs/>
                <w:szCs w:val="21"/>
                <w:highlight w:val="none"/>
              </w:rPr>
              <w:t>评</w:t>
            </w:r>
            <w:r>
              <w:rPr>
                <w:rFonts w:hint="eastAsia" w:ascii="宋体" w:hAnsi="宋体" w:cs="宋体"/>
                <w:bCs/>
                <w:szCs w:val="21"/>
                <w:highlight w:val="none"/>
                <w:lang w:val="en-US" w:eastAsia="zh-CN"/>
              </w:rPr>
              <w:t>审</w:t>
            </w:r>
            <w:r>
              <w:rPr>
                <w:rFonts w:hint="eastAsia" w:ascii="宋体" w:hAnsi="宋体" w:cs="宋体"/>
                <w:bCs/>
                <w:szCs w:val="21"/>
                <w:highlight w:val="none"/>
              </w:rPr>
              <w:t>基准价：进入报价评审</w:t>
            </w:r>
            <w:r>
              <w:rPr>
                <w:rFonts w:hint="eastAsia" w:ascii="宋体" w:hAnsi="宋体" w:cs="宋体"/>
                <w:bCs/>
                <w:szCs w:val="21"/>
                <w:highlight w:val="none"/>
                <w:lang w:val="en-US" w:eastAsia="zh-CN"/>
              </w:rPr>
              <w:t>第二轮</w:t>
            </w:r>
            <w:r>
              <w:rPr>
                <w:rFonts w:hint="eastAsia" w:ascii="宋体" w:hAnsi="宋体" w:cs="宋体"/>
                <w:bCs/>
                <w:szCs w:val="21"/>
                <w:highlight w:val="none"/>
              </w:rPr>
              <w:t>报价（最终报价）的所有供应商</w:t>
            </w:r>
            <w:r>
              <w:rPr>
                <w:rFonts w:hint="eastAsia" w:ascii="宋体" w:hAnsi="宋体" w:cs="宋体"/>
                <w:bCs/>
                <w:szCs w:val="21"/>
                <w:highlight w:val="none"/>
                <w:lang w:val="en-US" w:eastAsia="zh-CN"/>
              </w:rPr>
              <w:t>第二轮</w:t>
            </w:r>
            <w:r>
              <w:rPr>
                <w:rFonts w:hint="eastAsia" w:ascii="宋体" w:hAnsi="宋体" w:cs="宋体"/>
                <w:bCs/>
                <w:szCs w:val="21"/>
                <w:highlight w:val="none"/>
              </w:rPr>
              <w:t>报价（最终报价）中的最低值</w:t>
            </w:r>
            <w:r>
              <w:rPr>
                <w:rFonts w:hint="eastAsia" w:ascii="宋体" w:hAnsi="宋体" w:cs="宋体"/>
                <w:b/>
                <w:bCs/>
                <w:szCs w:val="21"/>
                <w:highlight w:val="none"/>
              </w:rPr>
              <w:t>。</w:t>
            </w:r>
          </w:p>
          <w:p w14:paraId="15EE8A76">
            <w:pPr>
              <w:spacing w:line="360" w:lineRule="auto"/>
              <w:rPr>
                <w:rFonts w:hint="eastAsia" w:ascii="宋体" w:hAnsi="宋体" w:cs="宋体"/>
                <w:kern w:val="0"/>
                <w:szCs w:val="21"/>
                <w:highlight w:val="none"/>
              </w:rPr>
            </w:pPr>
            <w:r>
              <w:rPr>
                <w:rFonts w:hint="eastAsia" w:ascii="宋体" w:hAnsi="宋体" w:cs="宋体"/>
                <w:b/>
                <w:bCs/>
                <w:highlight w:val="none"/>
                <w:lang w:val="en-US" w:eastAsia="zh-CN"/>
              </w:rPr>
              <w:t>4、供应商</w:t>
            </w:r>
            <w:r>
              <w:rPr>
                <w:rFonts w:hint="eastAsia" w:ascii="宋体" w:hAnsi="宋体" w:cs="宋体"/>
                <w:b/>
                <w:bCs/>
                <w:highlight w:val="none"/>
              </w:rPr>
              <w:t>报价得分 =（评审基准价÷</w:t>
            </w:r>
            <w:r>
              <w:rPr>
                <w:rFonts w:hint="eastAsia" w:ascii="宋体" w:hAnsi="宋体" w:cs="宋体"/>
                <w:b/>
                <w:bCs/>
                <w:highlight w:val="none"/>
                <w:lang w:val="en-US" w:eastAsia="zh-CN"/>
              </w:rPr>
              <w:t>供应商最终报价</w:t>
            </w:r>
            <w:r>
              <w:rPr>
                <w:rFonts w:hint="eastAsia" w:ascii="宋体" w:hAnsi="宋体" w:cs="宋体"/>
                <w:b/>
                <w:bCs/>
                <w:highlight w:val="none"/>
              </w:rPr>
              <w:t>）×</w:t>
            </w:r>
            <w:r>
              <w:rPr>
                <w:rFonts w:ascii="宋体" w:hAnsi="宋体" w:cs="宋体"/>
                <w:b/>
                <w:bCs/>
                <w:highlight w:val="none"/>
              </w:rPr>
              <w:t>3</w:t>
            </w:r>
            <w:r>
              <w:rPr>
                <w:rFonts w:hint="eastAsia" w:ascii="宋体" w:hAnsi="宋体" w:cs="宋体"/>
                <w:b/>
                <w:bCs/>
                <w:highlight w:val="none"/>
              </w:rPr>
              <w:t>0%×100</w:t>
            </w:r>
          </w:p>
        </w:tc>
      </w:tr>
    </w:tbl>
    <w:p w14:paraId="1DF3ECF8">
      <w:pPr>
        <w:spacing w:line="400" w:lineRule="exact"/>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
          <w:szCs w:val="21"/>
          <w:highlight w:val="none"/>
        </w:rPr>
        <w:t>1. 评审方法</w:t>
      </w:r>
    </w:p>
    <w:p w14:paraId="083E32D0">
      <w:pPr>
        <w:spacing w:line="400" w:lineRule="exact"/>
        <w:ind w:firstLine="420" w:firstLineChars="200"/>
        <w:rPr>
          <w:rFonts w:ascii="宋体" w:hAnsi="宋体" w:cs="宋体"/>
          <w:szCs w:val="21"/>
          <w:highlight w:val="none"/>
        </w:rPr>
      </w:pPr>
      <w:r>
        <w:rPr>
          <w:rFonts w:hint="eastAsia" w:ascii="宋体" w:hAnsi="宋体" w:cs="宋体"/>
          <w:szCs w:val="21"/>
          <w:highlight w:val="none"/>
        </w:rPr>
        <w:t>本次评审采用综合评分法。磋商小组对满足竞争性磋商文件实质性要求的竞争性磋商响应文件，按照本章第2.2款规定的评分标准进行打分，并按得分由高到低顺序推荐成交候选人，或根据采购人授权直接确定成交人，但报价低于其成本的除外。综合评分相等时，以</w:t>
      </w:r>
      <w:r>
        <w:rPr>
          <w:rFonts w:hint="eastAsia" w:ascii="宋体" w:hAnsi="宋体" w:cs="宋体"/>
          <w:szCs w:val="21"/>
          <w:highlight w:val="none"/>
          <w:lang w:val="en-US" w:eastAsia="zh-CN"/>
        </w:rPr>
        <w:t>第二轮</w:t>
      </w:r>
      <w:r>
        <w:rPr>
          <w:rFonts w:hint="eastAsia" w:ascii="宋体" w:hAnsi="宋体" w:cs="宋体"/>
          <w:szCs w:val="21"/>
          <w:highlight w:val="none"/>
        </w:rPr>
        <w:t>报价（最终报价）低的优先；</w:t>
      </w:r>
      <w:r>
        <w:rPr>
          <w:rFonts w:hint="eastAsia" w:ascii="宋体" w:hAnsi="宋体" w:cs="宋体"/>
          <w:szCs w:val="21"/>
          <w:highlight w:val="none"/>
          <w:lang w:val="en-US" w:eastAsia="zh-CN"/>
        </w:rPr>
        <w:t>第二轮</w:t>
      </w:r>
      <w:r>
        <w:rPr>
          <w:rFonts w:hint="eastAsia" w:ascii="宋体" w:hAnsi="宋体" w:cs="宋体"/>
          <w:szCs w:val="21"/>
          <w:highlight w:val="none"/>
        </w:rPr>
        <w:t>报价（最终报价）也相等的，采购人可采用</w:t>
      </w:r>
      <w:r>
        <w:rPr>
          <w:rFonts w:hint="eastAsia" w:ascii="宋体" w:hAnsi="宋体" w:cs="宋体"/>
          <w:szCs w:val="21"/>
          <w:highlight w:val="none"/>
          <w:lang w:val="en-US" w:eastAsia="zh-CN"/>
        </w:rPr>
        <w:t>技术部分</w:t>
      </w:r>
      <w:r>
        <w:rPr>
          <w:rFonts w:hint="eastAsia" w:ascii="宋体" w:hAnsi="宋体" w:cs="宋体"/>
          <w:szCs w:val="21"/>
          <w:highlight w:val="none"/>
        </w:rPr>
        <w:t>得分最高的供应商优先或其他方法确定第一成交候选人。</w:t>
      </w:r>
    </w:p>
    <w:p w14:paraId="26F02BFA">
      <w:pPr>
        <w:spacing w:line="400" w:lineRule="exact"/>
        <w:rPr>
          <w:rFonts w:ascii="宋体" w:hAnsi="宋体" w:cs="宋体"/>
          <w:b/>
          <w:szCs w:val="21"/>
          <w:highlight w:val="none"/>
        </w:rPr>
      </w:pPr>
      <w:r>
        <w:rPr>
          <w:rFonts w:hint="eastAsia" w:ascii="宋体" w:hAnsi="宋体" w:cs="宋体"/>
          <w:b/>
          <w:szCs w:val="21"/>
          <w:highlight w:val="none"/>
        </w:rPr>
        <w:t>2. 评审标准</w:t>
      </w:r>
    </w:p>
    <w:p w14:paraId="0506FD95">
      <w:pPr>
        <w:spacing w:line="400" w:lineRule="exact"/>
        <w:rPr>
          <w:rFonts w:ascii="宋体" w:hAnsi="宋体" w:cs="宋体"/>
          <w:b/>
          <w:szCs w:val="21"/>
          <w:highlight w:val="none"/>
        </w:rPr>
      </w:pPr>
      <w:r>
        <w:rPr>
          <w:rFonts w:hint="eastAsia" w:ascii="宋体" w:hAnsi="宋体" w:cs="宋体"/>
          <w:b/>
          <w:szCs w:val="21"/>
          <w:highlight w:val="none"/>
        </w:rPr>
        <w:t>2.1 初步评审标准</w:t>
      </w:r>
    </w:p>
    <w:p w14:paraId="08E56E80">
      <w:pPr>
        <w:spacing w:line="400" w:lineRule="exact"/>
        <w:ind w:firstLine="420" w:firstLineChars="200"/>
        <w:rPr>
          <w:rFonts w:ascii="宋体" w:hAnsi="宋体" w:cs="宋体"/>
          <w:szCs w:val="21"/>
          <w:highlight w:val="none"/>
        </w:rPr>
      </w:pPr>
      <w:r>
        <w:rPr>
          <w:rFonts w:hint="eastAsia" w:ascii="宋体" w:hAnsi="宋体" w:cs="宋体"/>
          <w:szCs w:val="21"/>
          <w:highlight w:val="none"/>
        </w:rPr>
        <w:t>2.1.1 形式、资格及响应性评审表：见</w:t>
      </w:r>
      <w:r>
        <w:rPr>
          <w:rFonts w:hint="eastAsia" w:ascii="宋体" w:hAnsi="宋体" w:cs="宋体"/>
          <w:szCs w:val="21"/>
          <w:highlight w:val="none"/>
          <w:lang w:eastAsia="zh-CN"/>
        </w:rPr>
        <w:t>评审办法</w:t>
      </w:r>
      <w:r>
        <w:rPr>
          <w:rFonts w:hint="eastAsia" w:ascii="宋体" w:hAnsi="宋体" w:cs="宋体"/>
          <w:szCs w:val="21"/>
          <w:highlight w:val="none"/>
        </w:rPr>
        <w:t>前附表。</w:t>
      </w:r>
    </w:p>
    <w:p w14:paraId="7965DA58">
      <w:pPr>
        <w:spacing w:line="400" w:lineRule="exact"/>
        <w:ind w:firstLine="420" w:firstLineChars="200"/>
        <w:rPr>
          <w:rFonts w:ascii="宋体" w:hAnsi="宋体" w:cs="宋体"/>
          <w:szCs w:val="21"/>
          <w:highlight w:val="none"/>
        </w:rPr>
      </w:pPr>
      <w:bookmarkStart w:id="102" w:name="_Toc144974570"/>
      <w:bookmarkStart w:id="103" w:name="_Toc179632621"/>
      <w:bookmarkStart w:id="104" w:name="_Toc152042380"/>
      <w:bookmarkStart w:id="105" w:name="_Toc152045603"/>
      <w:r>
        <w:rPr>
          <w:rFonts w:hint="eastAsia" w:ascii="宋体" w:hAnsi="宋体" w:cs="宋体"/>
          <w:szCs w:val="21"/>
          <w:highlight w:val="none"/>
        </w:rPr>
        <w:t>2.2 分值构成与评分标准</w:t>
      </w:r>
      <w:bookmarkEnd w:id="102"/>
      <w:bookmarkEnd w:id="103"/>
      <w:bookmarkEnd w:id="104"/>
      <w:bookmarkEnd w:id="105"/>
    </w:p>
    <w:p w14:paraId="429C2BCB">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2.2.1 </w:t>
      </w:r>
      <w:r>
        <w:rPr>
          <w:rFonts w:hint="eastAsia" w:ascii="宋体" w:hAnsi="宋体" w:cs="宋体"/>
          <w:highlight w:val="none"/>
        </w:rPr>
        <w:t>详细评审</w:t>
      </w:r>
      <w:r>
        <w:rPr>
          <w:rFonts w:hint="eastAsia" w:ascii="宋体" w:hAnsi="宋体" w:cs="宋体"/>
          <w:szCs w:val="21"/>
          <w:highlight w:val="none"/>
        </w:rPr>
        <w:t>分值构成</w:t>
      </w:r>
    </w:p>
    <w:p w14:paraId="15D9F4EF">
      <w:pPr>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商务部分</w:t>
      </w:r>
      <w:r>
        <w:rPr>
          <w:rFonts w:hint="eastAsia" w:ascii="宋体" w:hAnsi="宋体" w:cs="宋体"/>
          <w:szCs w:val="21"/>
          <w:highlight w:val="none"/>
        </w:rPr>
        <w:t>：见</w:t>
      </w:r>
      <w:r>
        <w:rPr>
          <w:rFonts w:hint="eastAsia" w:ascii="宋体" w:hAnsi="宋体" w:cs="宋体"/>
          <w:szCs w:val="21"/>
          <w:highlight w:val="none"/>
          <w:lang w:eastAsia="zh-CN"/>
        </w:rPr>
        <w:t>评审办法</w:t>
      </w:r>
      <w:r>
        <w:rPr>
          <w:rFonts w:hint="eastAsia" w:ascii="宋体" w:hAnsi="宋体" w:cs="宋体"/>
          <w:szCs w:val="21"/>
          <w:highlight w:val="none"/>
        </w:rPr>
        <w:t>前附表；</w:t>
      </w:r>
    </w:p>
    <w:p w14:paraId="509B0855">
      <w:pPr>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技术部分</w:t>
      </w:r>
      <w:r>
        <w:rPr>
          <w:rFonts w:hint="eastAsia" w:ascii="宋体" w:hAnsi="宋体" w:cs="宋体"/>
          <w:szCs w:val="21"/>
          <w:highlight w:val="none"/>
        </w:rPr>
        <w:t>：见</w:t>
      </w:r>
      <w:r>
        <w:rPr>
          <w:rFonts w:hint="eastAsia" w:ascii="宋体" w:hAnsi="宋体" w:cs="宋体"/>
          <w:szCs w:val="21"/>
          <w:highlight w:val="none"/>
          <w:lang w:eastAsia="zh-CN"/>
        </w:rPr>
        <w:t>评审办法</w:t>
      </w:r>
      <w:r>
        <w:rPr>
          <w:rFonts w:hint="eastAsia" w:ascii="宋体" w:hAnsi="宋体" w:cs="宋体"/>
          <w:szCs w:val="21"/>
          <w:highlight w:val="none"/>
        </w:rPr>
        <w:t>前附表；</w:t>
      </w:r>
    </w:p>
    <w:p w14:paraId="0725B7D2">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w:t>
      </w:r>
      <w:r>
        <w:rPr>
          <w:rFonts w:hint="eastAsia" w:ascii="宋体" w:hAnsi="宋体" w:cs="宋体"/>
          <w:szCs w:val="21"/>
          <w:highlight w:val="none"/>
          <w:lang w:val="en-US" w:eastAsia="zh-CN"/>
        </w:rPr>
        <w:t>报价部分</w:t>
      </w:r>
      <w:r>
        <w:rPr>
          <w:rFonts w:hint="eastAsia" w:ascii="宋体" w:hAnsi="宋体" w:cs="宋体"/>
          <w:szCs w:val="21"/>
          <w:highlight w:val="none"/>
        </w:rPr>
        <w:t>：见</w:t>
      </w:r>
      <w:r>
        <w:rPr>
          <w:rFonts w:hint="eastAsia" w:ascii="宋体" w:hAnsi="宋体" w:cs="宋体"/>
          <w:szCs w:val="21"/>
          <w:highlight w:val="none"/>
          <w:lang w:eastAsia="zh-CN"/>
        </w:rPr>
        <w:t>评审办法</w:t>
      </w:r>
      <w:r>
        <w:rPr>
          <w:rFonts w:hint="eastAsia" w:ascii="宋体" w:hAnsi="宋体" w:cs="宋体"/>
          <w:szCs w:val="21"/>
          <w:highlight w:val="none"/>
        </w:rPr>
        <w:t>前附表</w:t>
      </w:r>
      <w:r>
        <w:rPr>
          <w:rFonts w:hint="eastAsia" w:ascii="宋体" w:hAnsi="宋体" w:cs="宋体"/>
          <w:szCs w:val="21"/>
          <w:highlight w:val="none"/>
          <w:lang w:eastAsia="zh-CN"/>
        </w:rPr>
        <w:t>。</w:t>
      </w:r>
    </w:p>
    <w:p w14:paraId="3DD7F025">
      <w:pPr>
        <w:spacing w:line="400" w:lineRule="exact"/>
        <w:ind w:firstLine="420" w:firstLineChars="200"/>
        <w:rPr>
          <w:rFonts w:ascii="宋体" w:hAnsi="宋体" w:cs="宋体"/>
          <w:szCs w:val="21"/>
          <w:highlight w:val="none"/>
        </w:rPr>
      </w:pPr>
      <w:r>
        <w:rPr>
          <w:rFonts w:hint="eastAsia" w:ascii="宋体" w:hAnsi="宋体" w:cs="宋体"/>
          <w:szCs w:val="21"/>
          <w:highlight w:val="none"/>
        </w:rPr>
        <w:t>2.2.</w:t>
      </w:r>
      <w:r>
        <w:rPr>
          <w:rFonts w:hint="eastAsia" w:ascii="宋体" w:hAnsi="宋体" w:cs="宋体"/>
          <w:szCs w:val="21"/>
          <w:highlight w:val="none"/>
          <w:lang w:val="en-US" w:eastAsia="zh-CN"/>
        </w:rPr>
        <w:t>2</w:t>
      </w:r>
      <w:r>
        <w:rPr>
          <w:rFonts w:hint="eastAsia" w:ascii="宋体" w:hAnsi="宋体" w:cs="宋体"/>
          <w:szCs w:val="21"/>
          <w:highlight w:val="none"/>
        </w:rPr>
        <w:t xml:space="preserve"> 评分标准</w:t>
      </w:r>
    </w:p>
    <w:p w14:paraId="1CC43B41">
      <w:pPr>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商务部分</w:t>
      </w:r>
      <w:r>
        <w:rPr>
          <w:rFonts w:hint="eastAsia" w:ascii="宋体" w:hAnsi="宋体" w:cs="宋体"/>
          <w:szCs w:val="21"/>
          <w:highlight w:val="none"/>
        </w:rPr>
        <w:t>：见评审办法前附表；</w:t>
      </w:r>
    </w:p>
    <w:p w14:paraId="205A92B8">
      <w:pPr>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技术部分</w:t>
      </w:r>
      <w:r>
        <w:rPr>
          <w:rFonts w:hint="eastAsia" w:ascii="宋体" w:hAnsi="宋体" w:cs="宋体"/>
          <w:szCs w:val="21"/>
          <w:highlight w:val="none"/>
        </w:rPr>
        <w:t>：见评审办法前附表；</w:t>
      </w:r>
    </w:p>
    <w:p w14:paraId="46200026">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w:t>
      </w:r>
      <w:r>
        <w:rPr>
          <w:rFonts w:hint="eastAsia" w:ascii="宋体" w:hAnsi="宋体" w:cs="宋体"/>
          <w:szCs w:val="21"/>
          <w:highlight w:val="none"/>
          <w:lang w:val="en-US" w:eastAsia="zh-CN"/>
        </w:rPr>
        <w:t>报价部分</w:t>
      </w:r>
      <w:r>
        <w:rPr>
          <w:rFonts w:hint="eastAsia" w:ascii="宋体" w:hAnsi="宋体" w:cs="宋体"/>
          <w:szCs w:val="21"/>
          <w:highlight w:val="none"/>
        </w:rPr>
        <w:t>：见评审办法前附表</w:t>
      </w:r>
      <w:r>
        <w:rPr>
          <w:rFonts w:hint="eastAsia" w:ascii="宋体" w:hAnsi="宋体" w:cs="宋体"/>
          <w:szCs w:val="21"/>
          <w:highlight w:val="none"/>
          <w:lang w:eastAsia="zh-CN"/>
        </w:rPr>
        <w:t>。</w:t>
      </w:r>
    </w:p>
    <w:p w14:paraId="5E062019">
      <w:pPr>
        <w:spacing w:line="400" w:lineRule="exact"/>
        <w:rPr>
          <w:rFonts w:ascii="宋体" w:hAnsi="宋体" w:cs="宋体"/>
          <w:b/>
          <w:szCs w:val="21"/>
          <w:highlight w:val="none"/>
        </w:rPr>
      </w:pPr>
      <w:r>
        <w:rPr>
          <w:rFonts w:hint="eastAsia" w:ascii="宋体" w:hAnsi="宋体" w:cs="宋体"/>
          <w:b/>
          <w:szCs w:val="21"/>
          <w:highlight w:val="none"/>
        </w:rPr>
        <w:t>3. 评审程序</w:t>
      </w:r>
    </w:p>
    <w:p w14:paraId="6FDA0144">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3.1.1 竞争性磋商小组可以要求供应商提交第二章“供应商须知”规定的有关证明和证件的原件，以便核验。竞争性磋商小组依据本章第 2.1 款规定的标准对磋商响应文件进行初步评审。有一项不符合评审标准的，竞争性磋商小组应当否决其磋商。</w:t>
      </w:r>
    </w:p>
    <w:p w14:paraId="7DB48E60">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3.1.2 供应商有以下情形之一的，</w:t>
      </w:r>
      <w:r>
        <w:rPr>
          <w:rFonts w:hint="eastAsia" w:ascii="宋体" w:hAnsi="宋体" w:cs="宋体"/>
          <w:szCs w:val="21"/>
          <w:highlight w:val="none"/>
          <w:lang w:val="en-US" w:eastAsia="zh-CN"/>
        </w:rPr>
        <w:t>其响应无效</w:t>
      </w:r>
      <w:r>
        <w:rPr>
          <w:rFonts w:hint="eastAsia" w:ascii="宋体" w:hAnsi="宋体" w:cs="宋体"/>
          <w:szCs w:val="21"/>
          <w:highlight w:val="none"/>
        </w:rPr>
        <w:t>：</w:t>
      </w:r>
    </w:p>
    <w:p w14:paraId="175A4914">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（1）磋商响应文件没有对磋商文件的实质性要求和条件作出响应，或者对竞争性磋商文件的偏差超出竞争性磋商文件规定的偏差范围或最高项数；</w:t>
      </w:r>
    </w:p>
    <w:p w14:paraId="00059058">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（2）有串通投标、弄虚作假、行贿等违法行为。</w:t>
      </w:r>
    </w:p>
    <w:p w14:paraId="532ABF08">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3.1.3 磋商报价有算术错误及其他错误的，竞争性磋商小组按以下原则要求供应商对磋商报价进行修正，并要求供应商书面澄清确认。供应商拒不澄清确认的，竞争性磋商小组应当否决其磋商：</w:t>
      </w:r>
    </w:p>
    <w:p w14:paraId="27C781F9">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（1）磋商响应文件中的大写金额与小写金额不一致的，以大写金额为准；</w:t>
      </w:r>
    </w:p>
    <w:p w14:paraId="7881CE51">
      <w:pPr>
        <w:spacing w:line="400" w:lineRule="exact"/>
        <w:ind w:left="-2" w:leftChars="-1" w:firstLine="420" w:firstLineChars="200"/>
        <w:rPr>
          <w:rFonts w:ascii="宋体" w:hAnsi="宋体" w:cs="宋体"/>
          <w:highlight w:val="none"/>
        </w:rPr>
      </w:pPr>
      <w:r>
        <w:rPr>
          <w:rFonts w:hint="eastAsia" w:ascii="宋体" w:hAnsi="宋体" w:cs="宋体"/>
          <w:szCs w:val="21"/>
          <w:highlight w:val="none"/>
        </w:rPr>
        <w:t>（2）总价金额与单价金额不一致的，以单价金额为准，但单价金额小数点有明显错误的除外。</w:t>
      </w:r>
    </w:p>
    <w:p w14:paraId="687165EF">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3.1.4初步评审后，磋商小组应当要求所有实质性响应的供应商在规定时间内提交最后报价。</w:t>
      </w:r>
    </w:p>
    <w:p w14:paraId="22074C93">
      <w:pPr>
        <w:spacing w:line="400" w:lineRule="exact"/>
        <w:rPr>
          <w:rFonts w:ascii="宋体" w:hAnsi="宋体" w:cs="宋体"/>
          <w:szCs w:val="20"/>
          <w:highlight w:val="none"/>
        </w:rPr>
      </w:pPr>
      <w:r>
        <w:rPr>
          <w:rFonts w:hint="eastAsia" w:ascii="宋体" w:hAnsi="宋体" w:cs="宋体"/>
          <w:b/>
          <w:sz w:val="24"/>
          <w:highlight w:val="none"/>
        </w:rPr>
        <w:t>3.2 详细评审</w:t>
      </w:r>
    </w:p>
    <w:p w14:paraId="6C38CD10">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 xml:space="preserve">3.2.1 </w:t>
      </w:r>
      <w:r>
        <w:rPr>
          <w:rFonts w:hint="eastAsia" w:ascii="宋体" w:hAnsi="宋体" w:cs="宋体"/>
          <w:highlight w:val="none"/>
        </w:rPr>
        <w:t>最后报价结束后，</w:t>
      </w:r>
      <w:r>
        <w:rPr>
          <w:rFonts w:hint="eastAsia" w:ascii="宋体" w:hAnsi="宋体" w:cs="宋体"/>
          <w:szCs w:val="21"/>
          <w:highlight w:val="none"/>
        </w:rPr>
        <w:t>竞争性磋商小组按本章第 2.2 款规定的量化因素和分值进行打分，并计算出综合评估得分。</w:t>
      </w:r>
    </w:p>
    <w:p w14:paraId="6E30B514">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（1）按本章第 2.2.4（1）目规定的评审因素和分值对</w:t>
      </w:r>
      <w:r>
        <w:rPr>
          <w:rFonts w:hint="eastAsia" w:ascii="宋体" w:hAnsi="宋体" w:cs="宋体"/>
          <w:szCs w:val="21"/>
          <w:highlight w:val="none"/>
          <w:lang w:eastAsia="zh-CN"/>
        </w:rPr>
        <w:t>技术部分</w:t>
      </w:r>
      <w:r>
        <w:rPr>
          <w:rFonts w:hint="eastAsia" w:ascii="宋体" w:hAnsi="宋体" w:cs="宋体"/>
          <w:szCs w:val="21"/>
          <w:highlight w:val="none"/>
        </w:rPr>
        <w:t>计算出得分 A；</w:t>
      </w:r>
    </w:p>
    <w:p w14:paraId="3379C106">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（2）按本章第 2.2.4（2）目规定的评审因素和分值对</w:t>
      </w:r>
      <w:r>
        <w:rPr>
          <w:rFonts w:hint="eastAsia" w:ascii="宋体" w:hAnsi="宋体" w:cs="宋体"/>
          <w:szCs w:val="21"/>
          <w:highlight w:val="none"/>
          <w:lang w:eastAsia="zh-CN"/>
        </w:rPr>
        <w:t>商务部分</w:t>
      </w:r>
      <w:r>
        <w:rPr>
          <w:rFonts w:hint="eastAsia" w:ascii="宋体" w:hAnsi="宋体" w:cs="宋体"/>
          <w:szCs w:val="21"/>
          <w:highlight w:val="none"/>
        </w:rPr>
        <w:t>计算出得分 B；</w:t>
      </w:r>
    </w:p>
    <w:p w14:paraId="707475A9">
      <w:pPr>
        <w:spacing w:line="400" w:lineRule="exact"/>
        <w:ind w:left="-2" w:leftChars="-1" w:firstLine="420" w:firstLineChars="200"/>
        <w:rPr>
          <w:rFonts w:hint="eastAsia" w:ascii="宋体" w:hAnsi="宋体" w:cs="宋体"/>
          <w:szCs w:val="21"/>
          <w:highlight w:val="none"/>
          <w:lang w:val="en-US" w:eastAsia="zh-CN"/>
        </w:rPr>
      </w:pPr>
      <w:r>
        <w:rPr>
          <w:rFonts w:hint="eastAsia" w:ascii="宋体" w:hAnsi="宋体" w:cs="宋体"/>
          <w:szCs w:val="21"/>
          <w:highlight w:val="none"/>
        </w:rPr>
        <w:t>（3）按本章第 2.2.4（3）目规定的评审因素和分值对</w:t>
      </w:r>
      <w:r>
        <w:rPr>
          <w:rFonts w:hint="eastAsia" w:ascii="宋体" w:hAnsi="宋体" w:cs="宋体"/>
          <w:szCs w:val="21"/>
          <w:highlight w:val="none"/>
          <w:lang w:val="en-US" w:eastAsia="zh-CN"/>
        </w:rPr>
        <w:t>报价部分</w:t>
      </w:r>
      <w:r>
        <w:rPr>
          <w:rFonts w:hint="eastAsia" w:ascii="宋体" w:hAnsi="宋体" w:cs="宋体"/>
          <w:szCs w:val="21"/>
          <w:highlight w:val="none"/>
        </w:rPr>
        <w:t>计算出得</w:t>
      </w:r>
      <w:r>
        <w:rPr>
          <w:rFonts w:hint="eastAsia" w:ascii="宋体" w:hAnsi="宋体" w:cs="宋体"/>
          <w:szCs w:val="21"/>
          <w:highlight w:val="none"/>
          <w:lang w:val="en-US" w:eastAsia="zh-CN"/>
        </w:rPr>
        <w:t>分C；</w:t>
      </w:r>
    </w:p>
    <w:p w14:paraId="575F55E2">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3.2.2 评分分值计算保留小数点后两位，小数点后第三位“四舍五入”。</w:t>
      </w:r>
    </w:p>
    <w:p w14:paraId="4F0673D6">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3.2.3 供应商得分=A+B+C。</w:t>
      </w:r>
    </w:p>
    <w:p w14:paraId="2B1C8B4F">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3.2.4 竞争性磋商小组发现供应商的报价明显低于其他</w:t>
      </w:r>
      <w:r>
        <w:rPr>
          <w:rFonts w:hint="eastAsia" w:ascii="宋体" w:hAnsi="宋体" w:cs="宋体"/>
          <w:szCs w:val="21"/>
          <w:highlight w:val="none"/>
          <w:lang w:val="en-US" w:eastAsia="zh-CN"/>
        </w:rPr>
        <w:t>供应商</w:t>
      </w:r>
      <w:r>
        <w:rPr>
          <w:rFonts w:hint="eastAsia" w:ascii="宋体" w:hAnsi="宋体" w:cs="宋体"/>
          <w:szCs w:val="21"/>
          <w:highlight w:val="none"/>
        </w:rPr>
        <w:t>报价，使得其报价可能低于其个别成本的，应当要求该供应商作出书面说明并提供相应的证明材料。供应商不能合理说明或者不能提供相应证明材料的，竞争性磋商小组应当认定该供应商以低于成本报价竞标，</w:t>
      </w:r>
      <w:r>
        <w:rPr>
          <w:rFonts w:hint="eastAsia" w:ascii="宋体" w:hAnsi="宋体" w:cs="宋体"/>
          <w:szCs w:val="21"/>
          <w:highlight w:val="none"/>
          <w:lang w:val="en-US" w:eastAsia="zh-CN"/>
        </w:rPr>
        <w:t>其响应无效</w:t>
      </w:r>
      <w:r>
        <w:rPr>
          <w:rFonts w:hint="eastAsia" w:ascii="宋体" w:hAnsi="宋体" w:cs="宋体"/>
          <w:szCs w:val="21"/>
          <w:highlight w:val="none"/>
        </w:rPr>
        <w:t>。</w:t>
      </w:r>
    </w:p>
    <w:p w14:paraId="62E65FBE">
      <w:pPr>
        <w:spacing w:line="400" w:lineRule="exact"/>
        <w:rPr>
          <w:rFonts w:ascii="宋体" w:hAnsi="宋体" w:cs="宋体"/>
          <w:b/>
          <w:sz w:val="24"/>
          <w:highlight w:val="none"/>
        </w:rPr>
      </w:pPr>
      <w:r>
        <w:rPr>
          <w:rFonts w:hint="eastAsia" w:ascii="宋体" w:hAnsi="宋体" w:cs="宋体"/>
          <w:b/>
          <w:sz w:val="24"/>
          <w:highlight w:val="none"/>
        </w:rPr>
        <w:t>3.3 磋商响应文件的澄清</w:t>
      </w:r>
    </w:p>
    <w:p w14:paraId="61A5DADB">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3.3.1 在评标过程中，竞争性磋商小组可以书面形式要求供应商对磋商响应文件中含义不明确、对同类问题表述不一致或者有明显文字和计算错误的内容作必要的澄清、说明或补正。澄清、说明或补正应以书面方式进行。竞争性磋商小组不接受供应商主动提出的澄清、说明或补正。</w:t>
      </w:r>
    </w:p>
    <w:p w14:paraId="0A7FCC3B">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3.3.2 澄清、说明或补正不得超出磋商响应文件的范围且不得改变磋商响应文件的实质性内容，并构成磋商响应文件的组成部分。</w:t>
      </w:r>
    </w:p>
    <w:p w14:paraId="66E03D92">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3.3.3 竞争性磋商小组对供应商提交的澄清、说明或补正有疑问的，可以要求供应商进一步澄清、说明或补正，直至满足竞争性磋商小组的要求。</w:t>
      </w:r>
    </w:p>
    <w:p w14:paraId="69F1538C">
      <w:pPr>
        <w:spacing w:line="400" w:lineRule="exact"/>
        <w:rPr>
          <w:rFonts w:ascii="宋体" w:hAnsi="宋体" w:cs="宋体"/>
          <w:b/>
          <w:sz w:val="24"/>
          <w:highlight w:val="none"/>
        </w:rPr>
      </w:pPr>
      <w:r>
        <w:rPr>
          <w:rFonts w:hint="eastAsia" w:ascii="宋体" w:hAnsi="宋体" w:cs="宋体"/>
          <w:b/>
          <w:sz w:val="24"/>
          <w:highlight w:val="none"/>
        </w:rPr>
        <w:t>3.4 评标结果</w:t>
      </w:r>
    </w:p>
    <w:p w14:paraId="11ECC1F1">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3.4.1 除第二章“供应商须知”前附表授权直接确定成交人外，竞争性磋商小组按照得分由高到低的顺序推荐成交候选人，并标明排序。</w:t>
      </w:r>
    </w:p>
    <w:p w14:paraId="1D656274">
      <w:pPr>
        <w:spacing w:line="400" w:lineRule="exact"/>
        <w:ind w:left="-2" w:leftChars="-1" w:firstLine="420" w:firstLineChars="200"/>
        <w:rPr>
          <w:rFonts w:ascii="宋体" w:hAnsi="宋体" w:cs="宋体"/>
          <w:bCs/>
          <w:szCs w:val="18"/>
          <w:highlight w:val="none"/>
        </w:rPr>
      </w:pPr>
      <w:r>
        <w:rPr>
          <w:rFonts w:hint="eastAsia" w:ascii="宋体" w:hAnsi="宋体" w:cs="宋体"/>
          <w:szCs w:val="21"/>
          <w:highlight w:val="none"/>
        </w:rPr>
        <w:t>3.4.2 竞争性磋商小组完成评标后，应当向采购人提交书面评标报告和成交候选人名单。</w:t>
      </w:r>
    </w:p>
    <w:p w14:paraId="2B41C36C">
      <w:pPr>
        <w:autoSpaceDE w:val="0"/>
        <w:autoSpaceDN w:val="0"/>
        <w:adjustRightInd w:val="0"/>
        <w:spacing w:line="400" w:lineRule="exact"/>
        <w:jc w:val="left"/>
        <w:rPr>
          <w:rFonts w:ascii="宋体" w:hAnsi="宋体" w:cs="宋体"/>
          <w:bCs/>
          <w:szCs w:val="18"/>
          <w:highlight w:val="none"/>
        </w:rPr>
      </w:pPr>
    </w:p>
    <w:p w14:paraId="2003B394">
      <w:pPr>
        <w:rPr>
          <w:rFonts w:ascii="宋体" w:hAnsi="宋体" w:cs="宋体"/>
          <w:bCs/>
          <w:szCs w:val="18"/>
          <w:highlight w:val="none"/>
        </w:rPr>
      </w:pPr>
      <w:r>
        <w:rPr>
          <w:rFonts w:hint="eastAsia" w:ascii="宋体" w:hAnsi="宋体" w:cs="宋体"/>
          <w:bCs/>
          <w:szCs w:val="18"/>
          <w:highlight w:val="none"/>
        </w:rPr>
        <w:br w:type="page"/>
      </w:r>
    </w:p>
    <w:p w14:paraId="1CB623B0">
      <w:pPr>
        <w:spacing w:line="440" w:lineRule="exact"/>
        <w:jc w:val="both"/>
        <w:rPr>
          <w:rFonts w:hint="default" w:ascii="宋体" w:hAnsi="宋体" w:eastAsia="宋体" w:cs="宋体"/>
          <w:b/>
          <w:bCs w:val="0"/>
          <w:color w:val="auto"/>
          <w:sz w:val="28"/>
          <w:szCs w:val="28"/>
          <w:highlight w:val="none"/>
          <w:u w:val="none"/>
          <w:lang w:val="en-US" w:eastAsia="zh-CN"/>
        </w:rPr>
      </w:pPr>
      <w:bookmarkStart w:id="106" w:name="_Toc16101"/>
      <w:bookmarkStart w:id="107" w:name="_Toc29157"/>
      <w:bookmarkStart w:id="108" w:name="_Toc201719176"/>
      <w:r>
        <w:rPr>
          <w:rFonts w:hint="eastAsia" w:ascii="宋体" w:hAnsi="宋体" w:cs="宋体"/>
          <w:b/>
          <w:bCs w:val="0"/>
          <w:color w:val="auto"/>
          <w:sz w:val="28"/>
          <w:szCs w:val="28"/>
          <w:highlight w:val="none"/>
          <w:u w:val="none"/>
          <w:lang w:val="en-US" w:eastAsia="zh-CN"/>
        </w:rPr>
        <w:t>第二轮报价（最终报价）表：</w:t>
      </w:r>
    </w:p>
    <w:p w14:paraId="165EBBBD">
      <w:pPr>
        <w:spacing w:line="360" w:lineRule="auto"/>
        <w:jc w:val="center"/>
        <w:rPr>
          <w:rFonts w:hint="eastAsia" w:hAnsi="宋体" w:eastAsia="宋体" w:cs="宋体"/>
          <w:b/>
          <w:bCs w:val="0"/>
          <w:color w:val="auto"/>
          <w:sz w:val="32"/>
          <w:szCs w:val="32"/>
          <w:highlight w:val="none"/>
          <w:u w:val="none"/>
          <w:lang w:eastAsia="zh-CN"/>
        </w:rPr>
      </w:pPr>
    </w:p>
    <w:p w14:paraId="691A2BED">
      <w:pPr>
        <w:spacing w:line="360" w:lineRule="auto"/>
        <w:jc w:val="center"/>
        <w:rPr>
          <w:rFonts w:hint="eastAsia" w:ascii="宋体" w:hAnsi="宋体" w:eastAsia="宋体" w:cs="宋体"/>
          <w:b/>
          <w:bCs w:val="0"/>
          <w:color w:val="auto"/>
          <w:sz w:val="32"/>
          <w:szCs w:val="32"/>
          <w:highlight w:val="none"/>
          <w:u w:val="none"/>
        </w:rPr>
      </w:pPr>
      <w:r>
        <w:rPr>
          <w:rFonts w:hint="eastAsia" w:ascii="宋体" w:hAnsi="宋体" w:cs="宋体"/>
          <w:b/>
          <w:bCs w:val="0"/>
          <w:color w:val="auto"/>
          <w:sz w:val="32"/>
          <w:szCs w:val="32"/>
          <w:highlight w:val="none"/>
          <w:u w:val="none"/>
          <w:lang w:eastAsia="zh-CN"/>
        </w:rPr>
        <w:t>布尔哈通河流域生态环境质量提升及朝鲜族医药康养产业融合（EOD）发展项目可行性研究报告</w:t>
      </w:r>
      <w:r>
        <w:rPr>
          <w:rFonts w:hint="eastAsia" w:ascii="宋体" w:hAnsi="宋体" w:eastAsia="宋体" w:cs="宋体"/>
          <w:b/>
          <w:bCs w:val="0"/>
          <w:color w:val="auto"/>
          <w:sz w:val="32"/>
          <w:szCs w:val="32"/>
          <w:highlight w:val="none"/>
          <w:u w:val="none"/>
          <w:lang w:eastAsia="zh-CN"/>
        </w:rPr>
        <w:t xml:space="preserve"> </w:t>
      </w:r>
      <w:r>
        <w:rPr>
          <w:rFonts w:hint="eastAsia" w:ascii="宋体" w:hAnsi="宋体" w:eastAsia="宋体" w:cs="宋体"/>
          <w:b/>
          <w:bCs w:val="0"/>
          <w:color w:val="auto"/>
          <w:sz w:val="32"/>
          <w:szCs w:val="32"/>
          <w:highlight w:val="none"/>
          <w:u w:val="none"/>
        </w:rPr>
        <w:t xml:space="preserve"> </w:t>
      </w:r>
    </w:p>
    <w:p w14:paraId="6FF0E00A">
      <w:pPr>
        <w:pStyle w:val="9"/>
        <w:jc w:val="center"/>
        <w:rPr>
          <w:rFonts w:hint="eastAsia" w:ascii="宋体" w:hAnsi="宋体" w:eastAsia="宋体" w:cs="宋体"/>
          <w:b/>
          <w:bCs w:val="0"/>
          <w:color w:val="auto"/>
          <w:sz w:val="28"/>
          <w:szCs w:val="28"/>
          <w:highlight w:val="none"/>
          <w:u w:val="none"/>
          <w:lang w:val="en-US" w:eastAsia="zh-CN"/>
        </w:rPr>
      </w:pPr>
      <w:r>
        <w:rPr>
          <w:rFonts w:hint="eastAsia" w:ascii="宋体" w:hAnsi="宋体" w:eastAsia="宋体" w:cs="宋体"/>
          <w:b/>
          <w:bCs w:val="0"/>
          <w:color w:val="auto"/>
          <w:sz w:val="28"/>
          <w:szCs w:val="28"/>
          <w:highlight w:val="none"/>
          <w:u w:val="none"/>
          <w:lang w:val="en-US" w:eastAsia="zh-CN"/>
        </w:rPr>
        <w:t>第二轮报价（最终报价）表</w:t>
      </w:r>
    </w:p>
    <w:p w14:paraId="216AE78D">
      <w:pPr>
        <w:rPr>
          <w:rFonts w:hint="eastAsia"/>
          <w:highlight w:val="none"/>
          <w:lang w:val="en-US" w:eastAsia="zh-CN"/>
        </w:rPr>
      </w:pPr>
    </w:p>
    <w:p w14:paraId="0A885F8D">
      <w:pPr>
        <w:spacing w:line="440" w:lineRule="exact"/>
        <w:jc w:val="left"/>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eastAsia="zh-CN"/>
        </w:rPr>
        <w:t>采购</w:t>
      </w:r>
      <w:r>
        <w:rPr>
          <w:rFonts w:hint="eastAsia" w:ascii="宋体" w:hAnsi="宋体" w:eastAsia="宋体" w:cs="宋体"/>
          <w:b w:val="0"/>
          <w:bCs/>
          <w:color w:val="auto"/>
          <w:sz w:val="21"/>
          <w:szCs w:val="21"/>
          <w:highlight w:val="none"/>
          <w:u w:val="none"/>
          <w:lang w:val="en-US" w:eastAsia="zh-CN"/>
        </w:rPr>
        <w:t xml:space="preserve">人： </w:t>
      </w:r>
      <w:r>
        <w:rPr>
          <w:rFonts w:hint="eastAsia" w:hAnsi="宋体" w:cs="宋体"/>
          <w:b w:val="0"/>
          <w:bCs/>
          <w:color w:val="auto"/>
          <w:sz w:val="21"/>
          <w:szCs w:val="21"/>
          <w:highlight w:val="none"/>
          <w:u w:val="none"/>
          <w:lang w:val="en-US" w:eastAsia="zh-CN"/>
        </w:rPr>
        <w:t>延吉市发展和改革局</w:t>
      </w:r>
      <w:r>
        <w:rPr>
          <w:rFonts w:hint="eastAsia" w:ascii="宋体" w:hAnsi="宋体" w:eastAsia="宋体" w:cs="宋体"/>
          <w:b w:val="0"/>
          <w:bCs/>
          <w:color w:val="auto"/>
          <w:sz w:val="21"/>
          <w:szCs w:val="21"/>
          <w:highlight w:val="none"/>
          <w:u w:val="none"/>
          <w:lang w:val="en-US" w:eastAsia="zh-CN"/>
        </w:rPr>
        <w:t xml:space="preserve">         </w:t>
      </w:r>
    </w:p>
    <w:p w14:paraId="4FD662BF">
      <w:pPr>
        <w:spacing w:line="440" w:lineRule="exact"/>
        <w:jc w:val="left"/>
        <w:rPr>
          <w:rFonts w:hint="eastAsia"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u w:val="none"/>
          <w:lang w:val="en-US" w:eastAsia="zh-CN"/>
        </w:rPr>
        <w:t xml:space="preserve">采购代理机构： </w:t>
      </w:r>
      <w:r>
        <w:rPr>
          <w:rFonts w:hint="eastAsia" w:ascii="宋体" w:hAnsi="宋体" w:cs="宋体"/>
          <w:b w:val="0"/>
          <w:bCs/>
          <w:color w:val="auto"/>
          <w:sz w:val="21"/>
          <w:szCs w:val="21"/>
          <w:highlight w:val="none"/>
          <w:u w:val="none"/>
          <w:lang w:val="en-US" w:eastAsia="zh-CN"/>
        </w:rPr>
        <w:t>吉林省信达项目管理咨询有限公司</w:t>
      </w:r>
      <w:r>
        <w:rPr>
          <w:rFonts w:hint="eastAsia" w:ascii="宋体" w:hAnsi="宋体" w:eastAsia="宋体" w:cs="宋体"/>
          <w:b w:val="0"/>
          <w:bCs/>
          <w:color w:val="auto"/>
          <w:sz w:val="21"/>
          <w:szCs w:val="21"/>
          <w:highlight w:val="none"/>
          <w:u w:val="none"/>
          <w:lang w:val="en-US" w:eastAsia="zh-CN"/>
        </w:rPr>
        <w:t xml:space="preserve">  </w:t>
      </w:r>
    </w:p>
    <w:tbl>
      <w:tblPr>
        <w:tblStyle w:val="23"/>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2409"/>
        <w:gridCol w:w="2409"/>
        <w:gridCol w:w="2411"/>
      </w:tblGrid>
      <w:tr w14:paraId="1EA5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2409" w:type="dxa"/>
            <w:noWrap w:val="0"/>
            <w:vAlign w:val="center"/>
          </w:tcPr>
          <w:p w14:paraId="5455E9A3">
            <w:pPr>
              <w:spacing w:line="440" w:lineRule="exact"/>
              <w:jc w:val="center"/>
              <w:rPr>
                <w:rFonts w:hint="eastAsia" w:ascii="宋体" w:hAnsi="宋体" w:eastAsia="宋体" w:cs="宋体"/>
                <w:b/>
                <w:bCs w:val="0"/>
                <w:color w:val="auto"/>
                <w:sz w:val="21"/>
                <w:szCs w:val="21"/>
                <w:highlight w:val="none"/>
                <w:vertAlign w:val="baseline"/>
              </w:rPr>
            </w:pPr>
            <w:r>
              <w:rPr>
                <w:rFonts w:hint="eastAsia" w:ascii="宋体" w:hAnsi="宋体" w:cs="宋体"/>
                <w:b/>
                <w:bCs w:val="0"/>
                <w:color w:val="auto"/>
                <w:sz w:val="21"/>
                <w:szCs w:val="21"/>
                <w:highlight w:val="none"/>
                <w:vertAlign w:val="baseline"/>
                <w:lang w:val="en-US" w:eastAsia="zh-CN"/>
              </w:rPr>
              <w:t>供应商</w:t>
            </w:r>
            <w:r>
              <w:rPr>
                <w:rFonts w:hint="eastAsia" w:ascii="宋体" w:hAnsi="宋体" w:eastAsia="宋体" w:cs="宋体"/>
                <w:b/>
                <w:bCs w:val="0"/>
                <w:color w:val="auto"/>
                <w:sz w:val="21"/>
                <w:szCs w:val="21"/>
                <w:highlight w:val="none"/>
                <w:vertAlign w:val="baseline"/>
              </w:rPr>
              <w:t>名称</w:t>
            </w:r>
          </w:p>
        </w:tc>
        <w:tc>
          <w:tcPr>
            <w:tcW w:w="2409" w:type="dxa"/>
            <w:noWrap w:val="0"/>
            <w:vAlign w:val="center"/>
          </w:tcPr>
          <w:p w14:paraId="13137E95">
            <w:pPr>
              <w:spacing w:line="440" w:lineRule="exact"/>
              <w:jc w:val="center"/>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首</w:t>
            </w:r>
            <w:r>
              <w:rPr>
                <w:rFonts w:hint="eastAsia" w:ascii="宋体" w:hAnsi="宋体" w:cs="宋体"/>
                <w:b/>
                <w:bCs w:val="0"/>
                <w:color w:val="auto"/>
                <w:sz w:val="21"/>
                <w:szCs w:val="21"/>
                <w:highlight w:val="none"/>
                <w:vertAlign w:val="baseline"/>
                <w:lang w:val="en-US" w:eastAsia="zh-CN"/>
              </w:rPr>
              <w:t>轮</w:t>
            </w:r>
            <w:r>
              <w:rPr>
                <w:rFonts w:hint="eastAsia" w:ascii="宋体" w:hAnsi="宋体" w:eastAsia="宋体" w:cs="宋体"/>
                <w:b/>
                <w:bCs w:val="0"/>
                <w:color w:val="auto"/>
                <w:sz w:val="21"/>
                <w:szCs w:val="21"/>
                <w:highlight w:val="none"/>
                <w:vertAlign w:val="baseline"/>
                <w:lang w:eastAsia="zh-CN"/>
              </w:rPr>
              <w:t>报价</w:t>
            </w:r>
          </w:p>
        </w:tc>
        <w:tc>
          <w:tcPr>
            <w:tcW w:w="2409" w:type="dxa"/>
            <w:noWrap w:val="0"/>
            <w:vAlign w:val="center"/>
          </w:tcPr>
          <w:p w14:paraId="744F5DC5">
            <w:pPr>
              <w:spacing w:line="440" w:lineRule="exact"/>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lang w:val="en-US" w:eastAsia="zh-CN"/>
              </w:rPr>
              <w:t>第二轮报价（最终报价）</w:t>
            </w:r>
          </w:p>
        </w:tc>
        <w:tc>
          <w:tcPr>
            <w:tcW w:w="2411" w:type="dxa"/>
            <w:noWrap w:val="0"/>
            <w:vAlign w:val="center"/>
          </w:tcPr>
          <w:p w14:paraId="28E005F5">
            <w:pPr>
              <w:spacing w:line="440" w:lineRule="exact"/>
              <w:jc w:val="center"/>
              <w:rPr>
                <w:rFonts w:hint="eastAsia" w:ascii="宋体" w:hAnsi="宋体" w:eastAsia="宋体" w:cs="宋体"/>
                <w:b/>
                <w:bCs w:val="0"/>
                <w:color w:val="auto"/>
                <w:kern w:val="2"/>
                <w:sz w:val="21"/>
                <w:szCs w:val="21"/>
                <w:highlight w:val="none"/>
                <w:vertAlign w:val="baseline"/>
                <w:lang w:val="en-US" w:eastAsia="zh-CN" w:bidi="ar-SA"/>
              </w:rPr>
            </w:pPr>
            <w:r>
              <w:rPr>
                <w:rFonts w:hint="eastAsia" w:ascii="宋体" w:hAnsi="宋体" w:eastAsia="宋体" w:cs="宋体"/>
                <w:b/>
                <w:bCs w:val="0"/>
                <w:color w:val="auto"/>
                <w:sz w:val="21"/>
                <w:szCs w:val="21"/>
                <w:highlight w:val="none"/>
                <w:vertAlign w:val="baseline"/>
              </w:rPr>
              <w:t>备注</w:t>
            </w:r>
          </w:p>
        </w:tc>
      </w:tr>
      <w:tr w14:paraId="7364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409" w:type="dxa"/>
            <w:noWrap w:val="0"/>
            <w:vAlign w:val="center"/>
          </w:tcPr>
          <w:p w14:paraId="735E4B5B">
            <w:pPr>
              <w:spacing w:line="440" w:lineRule="exact"/>
              <w:jc w:val="center"/>
              <w:rPr>
                <w:rFonts w:hint="eastAsia" w:ascii="宋体" w:hAnsi="宋体" w:eastAsia="宋体" w:cs="宋体"/>
                <w:b w:val="0"/>
                <w:bCs/>
                <w:color w:val="auto"/>
                <w:sz w:val="21"/>
                <w:szCs w:val="21"/>
                <w:highlight w:val="none"/>
                <w:vertAlign w:val="baseline"/>
              </w:rPr>
            </w:pPr>
          </w:p>
        </w:tc>
        <w:tc>
          <w:tcPr>
            <w:tcW w:w="2409" w:type="dxa"/>
            <w:noWrap w:val="0"/>
            <w:vAlign w:val="center"/>
          </w:tcPr>
          <w:p w14:paraId="4D8A7011">
            <w:pPr>
              <w:spacing w:line="440" w:lineRule="exact"/>
              <w:jc w:val="left"/>
              <w:rPr>
                <w:rFonts w:hint="eastAsia" w:ascii="宋体" w:hAnsi="宋体" w:eastAsia="宋体" w:cs="宋体"/>
                <w:b w:val="0"/>
                <w:bCs/>
                <w:color w:val="auto"/>
                <w:sz w:val="21"/>
                <w:szCs w:val="21"/>
                <w:highlight w:val="none"/>
                <w:u w:val="single"/>
                <w:vertAlign w:val="baseline"/>
                <w:lang w:val="en-US" w:eastAsia="zh-CN"/>
              </w:rPr>
            </w:pPr>
            <w:r>
              <w:rPr>
                <w:rFonts w:hint="eastAsia" w:ascii="宋体" w:hAnsi="宋体" w:eastAsia="宋体" w:cs="宋体"/>
                <w:b w:val="0"/>
                <w:bCs/>
                <w:color w:val="auto"/>
                <w:sz w:val="21"/>
                <w:szCs w:val="21"/>
                <w:highlight w:val="none"/>
                <w:vertAlign w:val="baseline"/>
              </w:rPr>
              <w:t>大写：</w:t>
            </w:r>
            <w:r>
              <w:rPr>
                <w:rFonts w:hint="eastAsia" w:ascii="宋体" w:hAnsi="宋体" w:eastAsia="宋体" w:cs="宋体"/>
                <w:b w:val="0"/>
                <w:bCs/>
                <w:color w:val="auto"/>
                <w:sz w:val="21"/>
                <w:szCs w:val="21"/>
                <w:highlight w:val="none"/>
                <w:u w:val="single"/>
                <w:vertAlign w:val="baseline"/>
                <w:lang w:val="en-US" w:eastAsia="zh-CN"/>
              </w:rPr>
              <w:t xml:space="preserve">           </w:t>
            </w:r>
          </w:p>
          <w:p w14:paraId="0A40D057">
            <w:pPr>
              <w:spacing w:line="440" w:lineRule="exact"/>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 xml:space="preserve">                    </w:t>
            </w:r>
          </w:p>
          <w:p w14:paraId="3BA7F617">
            <w:pPr>
              <w:spacing w:line="440" w:lineRule="exact"/>
              <w:jc w:val="both"/>
              <w:rPr>
                <w:rFonts w:hint="eastAsia" w:ascii="宋体" w:hAnsi="宋体" w:eastAsia="宋体" w:cs="宋体"/>
                <w:b w:val="0"/>
                <w:bCs/>
                <w:color w:val="auto"/>
                <w:sz w:val="21"/>
                <w:szCs w:val="21"/>
                <w:highlight w:val="none"/>
                <w:u w:val="single"/>
                <w:vertAlign w:val="baseline"/>
                <w:lang w:val="en-US" w:eastAsia="zh-CN"/>
              </w:rPr>
            </w:pPr>
            <w:r>
              <w:rPr>
                <w:rFonts w:hint="eastAsia" w:ascii="宋体" w:hAnsi="宋体" w:eastAsia="宋体" w:cs="宋体"/>
                <w:b w:val="0"/>
                <w:bCs/>
                <w:color w:val="auto"/>
                <w:sz w:val="21"/>
                <w:szCs w:val="21"/>
                <w:highlight w:val="none"/>
                <w:vertAlign w:val="baseline"/>
              </w:rPr>
              <w:t>小写：</w:t>
            </w:r>
            <w:r>
              <w:rPr>
                <w:rFonts w:hint="eastAsia" w:ascii="宋体" w:hAnsi="宋体" w:eastAsia="宋体" w:cs="宋体"/>
                <w:b w:val="0"/>
                <w:bCs/>
                <w:color w:val="auto"/>
                <w:sz w:val="21"/>
                <w:szCs w:val="21"/>
                <w:highlight w:val="none"/>
                <w:u w:val="single"/>
                <w:vertAlign w:val="baseline"/>
              </w:rPr>
              <w:t xml:space="preserve"> </w:t>
            </w:r>
            <w:r>
              <w:rPr>
                <w:rFonts w:hint="eastAsia" w:ascii="宋体" w:hAnsi="宋体" w:eastAsia="宋体" w:cs="宋体"/>
                <w:b w:val="0"/>
                <w:bCs/>
                <w:color w:val="auto"/>
                <w:sz w:val="21"/>
                <w:szCs w:val="21"/>
                <w:highlight w:val="none"/>
                <w:u w:val="single"/>
                <w:vertAlign w:val="baseline"/>
                <w:lang w:val="en-US" w:eastAsia="zh-CN"/>
              </w:rPr>
              <w:t xml:space="preserve"> </w:t>
            </w:r>
            <w:r>
              <w:rPr>
                <w:rFonts w:hint="eastAsia" w:ascii="宋体" w:hAnsi="宋体" w:eastAsia="宋体" w:cs="宋体"/>
                <w:b w:val="0"/>
                <w:bCs/>
                <w:color w:val="auto"/>
                <w:sz w:val="21"/>
                <w:szCs w:val="21"/>
                <w:highlight w:val="none"/>
                <w:u w:val="single"/>
                <w:vertAlign w:val="baseline"/>
              </w:rPr>
              <w:t xml:space="preserve">   </w:t>
            </w:r>
            <w:r>
              <w:rPr>
                <w:rFonts w:hint="eastAsia" w:ascii="宋体" w:hAnsi="宋体" w:eastAsia="宋体" w:cs="宋体"/>
                <w:b w:val="0"/>
                <w:bCs/>
                <w:color w:val="auto"/>
                <w:sz w:val="21"/>
                <w:szCs w:val="21"/>
                <w:highlight w:val="none"/>
                <w:u w:val="single"/>
                <w:vertAlign w:val="baseline"/>
                <w:lang w:val="en-US" w:eastAsia="zh-CN"/>
              </w:rPr>
              <w:t xml:space="preserve"> </w:t>
            </w:r>
            <w:r>
              <w:rPr>
                <w:rFonts w:hint="eastAsia" w:hAnsi="宋体" w:eastAsia="宋体" w:cs="宋体"/>
                <w:b w:val="0"/>
                <w:bCs/>
                <w:color w:val="auto"/>
                <w:sz w:val="21"/>
                <w:szCs w:val="21"/>
                <w:highlight w:val="none"/>
                <w:u w:val="single"/>
                <w:vertAlign w:val="baseline"/>
                <w:lang w:val="en-US" w:eastAsia="zh-CN"/>
              </w:rPr>
              <w:t xml:space="preserve"> </w:t>
            </w:r>
            <w:r>
              <w:rPr>
                <w:rFonts w:hint="eastAsia" w:ascii="宋体" w:hAnsi="宋体" w:eastAsia="宋体" w:cs="宋体"/>
                <w:b w:val="0"/>
                <w:bCs/>
                <w:color w:val="auto"/>
                <w:sz w:val="21"/>
                <w:szCs w:val="21"/>
                <w:highlight w:val="none"/>
                <w:u w:val="single"/>
                <w:vertAlign w:val="baseline"/>
                <w:lang w:val="en-US" w:eastAsia="zh-CN"/>
              </w:rPr>
              <w:t xml:space="preserve"> </w:t>
            </w:r>
            <w:r>
              <w:rPr>
                <w:rFonts w:hint="eastAsia" w:ascii="宋体" w:hAnsi="宋体" w:eastAsia="宋体" w:cs="宋体"/>
                <w:b w:val="0"/>
                <w:bCs/>
                <w:color w:val="auto"/>
                <w:sz w:val="21"/>
                <w:szCs w:val="21"/>
                <w:highlight w:val="none"/>
                <w:u w:val="single"/>
                <w:vertAlign w:val="baseline"/>
              </w:rPr>
              <w:t xml:space="preserve">   </w:t>
            </w:r>
            <w:r>
              <w:rPr>
                <w:rFonts w:hint="eastAsia" w:ascii="宋体" w:hAnsi="宋体" w:eastAsia="宋体" w:cs="宋体"/>
                <w:b w:val="0"/>
                <w:bCs/>
                <w:color w:val="auto"/>
                <w:sz w:val="21"/>
                <w:szCs w:val="21"/>
                <w:highlight w:val="none"/>
                <w:u w:val="none"/>
                <w:vertAlign w:val="baseline"/>
              </w:rPr>
              <w:t>元</w:t>
            </w:r>
            <w:r>
              <w:rPr>
                <w:rFonts w:hint="eastAsia" w:ascii="宋体" w:hAnsi="宋体" w:eastAsia="宋体" w:cs="宋体"/>
                <w:b w:val="0"/>
                <w:bCs/>
                <w:color w:val="auto"/>
                <w:sz w:val="21"/>
                <w:szCs w:val="21"/>
                <w:highlight w:val="none"/>
                <w:vertAlign w:val="baseline"/>
              </w:rPr>
              <w:t xml:space="preserve"> </w:t>
            </w:r>
          </w:p>
        </w:tc>
        <w:tc>
          <w:tcPr>
            <w:tcW w:w="2409" w:type="dxa"/>
            <w:noWrap w:val="0"/>
            <w:vAlign w:val="center"/>
          </w:tcPr>
          <w:p w14:paraId="1DED2215">
            <w:pPr>
              <w:spacing w:line="440" w:lineRule="exact"/>
              <w:jc w:val="left"/>
              <w:rPr>
                <w:rFonts w:hint="eastAsia" w:ascii="宋体" w:hAnsi="宋体" w:eastAsia="宋体" w:cs="宋体"/>
                <w:b w:val="0"/>
                <w:bCs/>
                <w:color w:val="auto"/>
                <w:sz w:val="21"/>
                <w:szCs w:val="21"/>
                <w:highlight w:val="none"/>
                <w:u w:val="single"/>
                <w:vertAlign w:val="baseline"/>
                <w:lang w:val="en-US" w:eastAsia="zh-CN"/>
              </w:rPr>
            </w:pPr>
            <w:r>
              <w:rPr>
                <w:rFonts w:hint="eastAsia" w:ascii="宋体" w:hAnsi="宋体" w:eastAsia="宋体" w:cs="宋体"/>
                <w:b w:val="0"/>
                <w:bCs/>
                <w:color w:val="auto"/>
                <w:sz w:val="21"/>
                <w:szCs w:val="21"/>
                <w:highlight w:val="none"/>
                <w:vertAlign w:val="baseline"/>
              </w:rPr>
              <w:t xml:space="preserve"> 大写：</w:t>
            </w:r>
            <w:r>
              <w:rPr>
                <w:rFonts w:hint="eastAsia" w:ascii="宋体" w:hAnsi="宋体" w:eastAsia="宋体" w:cs="宋体"/>
                <w:b w:val="0"/>
                <w:bCs/>
                <w:color w:val="auto"/>
                <w:sz w:val="21"/>
                <w:szCs w:val="21"/>
                <w:highlight w:val="none"/>
                <w:u w:val="single"/>
                <w:vertAlign w:val="baseline"/>
                <w:lang w:val="en-US" w:eastAsia="zh-CN"/>
              </w:rPr>
              <w:t xml:space="preserve">           </w:t>
            </w:r>
          </w:p>
          <w:p w14:paraId="4A080371">
            <w:pPr>
              <w:spacing w:line="440" w:lineRule="exact"/>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 xml:space="preserve">                    </w:t>
            </w:r>
          </w:p>
          <w:p w14:paraId="1DAB6E88">
            <w:pPr>
              <w:spacing w:line="440" w:lineRule="exact"/>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 xml:space="preserve"> 小写：</w:t>
            </w:r>
            <w:r>
              <w:rPr>
                <w:rFonts w:hint="eastAsia" w:ascii="宋体" w:hAnsi="宋体" w:eastAsia="宋体" w:cs="宋体"/>
                <w:b w:val="0"/>
                <w:bCs/>
                <w:color w:val="auto"/>
                <w:sz w:val="21"/>
                <w:szCs w:val="21"/>
                <w:highlight w:val="none"/>
                <w:u w:val="single"/>
                <w:vertAlign w:val="baseline"/>
              </w:rPr>
              <w:t xml:space="preserve"> </w:t>
            </w:r>
            <w:r>
              <w:rPr>
                <w:rFonts w:hint="eastAsia" w:ascii="宋体" w:hAnsi="宋体" w:eastAsia="宋体" w:cs="宋体"/>
                <w:b w:val="0"/>
                <w:bCs/>
                <w:color w:val="auto"/>
                <w:sz w:val="21"/>
                <w:szCs w:val="21"/>
                <w:highlight w:val="none"/>
                <w:u w:val="single"/>
                <w:vertAlign w:val="baseline"/>
                <w:lang w:val="en-US" w:eastAsia="zh-CN"/>
              </w:rPr>
              <w:t xml:space="preserve"> </w:t>
            </w:r>
            <w:r>
              <w:rPr>
                <w:rFonts w:hint="eastAsia" w:ascii="宋体" w:hAnsi="宋体" w:eastAsia="宋体" w:cs="宋体"/>
                <w:b w:val="0"/>
                <w:bCs/>
                <w:color w:val="auto"/>
                <w:sz w:val="21"/>
                <w:szCs w:val="21"/>
                <w:highlight w:val="none"/>
                <w:u w:val="single"/>
                <w:vertAlign w:val="baseline"/>
              </w:rPr>
              <w:t xml:space="preserve">   </w:t>
            </w:r>
            <w:r>
              <w:rPr>
                <w:rFonts w:hint="eastAsia" w:ascii="宋体" w:hAnsi="宋体" w:eastAsia="宋体" w:cs="宋体"/>
                <w:b w:val="0"/>
                <w:bCs/>
                <w:color w:val="auto"/>
                <w:sz w:val="21"/>
                <w:szCs w:val="21"/>
                <w:highlight w:val="none"/>
                <w:u w:val="single"/>
                <w:vertAlign w:val="baseline"/>
                <w:lang w:val="en-US" w:eastAsia="zh-CN"/>
              </w:rPr>
              <w:t xml:space="preserve"> </w:t>
            </w:r>
            <w:r>
              <w:rPr>
                <w:rFonts w:hint="eastAsia" w:hAnsi="宋体" w:eastAsia="宋体" w:cs="宋体"/>
                <w:b w:val="0"/>
                <w:bCs/>
                <w:color w:val="auto"/>
                <w:sz w:val="21"/>
                <w:szCs w:val="21"/>
                <w:highlight w:val="none"/>
                <w:u w:val="single"/>
                <w:vertAlign w:val="baseline"/>
                <w:lang w:val="en-US" w:eastAsia="zh-CN"/>
              </w:rPr>
              <w:t xml:space="preserve"> </w:t>
            </w:r>
            <w:r>
              <w:rPr>
                <w:rFonts w:hint="eastAsia" w:ascii="宋体" w:hAnsi="宋体" w:eastAsia="宋体" w:cs="宋体"/>
                <w:b w:val="0"/>
                <w:bCs/>
                <w:color w:val="auto"/>
                <w:sz w:val="21"/>
                <w:szCs w:val="21"/>
                <w:highlight w:val="none"/>
                <w:u w:val="single"/>
                <w:vertAlign w:val="baseline"/>
                <w:lang w:val="en-US" w:eastAsia="zh-CN"/>
              </w:rPr>
              <w:t xml:space="preserve"> </w:t>
            </w:r>
            <w:r>
              <w:rPr>
                <w:rFonts w:hint="eastAsia" w:ascii="宋体" w:hAnsi="宋体" w:eastAsia="宋体" w:cs="宋体"/>
                <w:b w:val="0"/>
                <w:bCs/>
                <w:color w:val="auto"/>
                <w:sz w:val="21"/>
                <w:szCs w:val="21"/>
                <w:highlight w:val="none"/>
                <w:u w:val="single"/>
                <w:vertAlign w:val="baseline"/>
              </w:rPr>
              <w:t xml:space="preserve">   </w:t>
            </w:r>
            <w:r>
              <w:rPr>
                <w:rFonts w:hint="eastAsia" w:ascii="宋体" w:hAnsi="宋体" w:eastAsia="宋体" w:cs="宋体"/>
                <w:b w:val="0"/>
                <w:bCs/>
                <w:color w:val="auto"/>
                <w:sz w:val="21"/>
                <w:szCs w:val="21"/>
                <w:highlight w:val="none"/>
                <w:u w:val="none"/>
                <w:vertAlign w:val="baseline"/>
              </w:rPr>
              <w:t>元</w:t>
            </w:r>
            <w:r>
              <w:rPr>
                <w:rFonts w:hint="eastAsia" w:ascii="宋体" w:hAnsi="宋体" w:eastAsia="宋体" w:cs="宋体"/>
                <w:b w:val="0"/>
                <w:bCs/>
                <w:color w:val="auto"/>
                <w:sz w:val="21"/>
                <w:szCs w:val="21"/>
                <w:highlight w:val="none"/>
                <w:vertAlign w:val="baseline"/>
              </w:rPr>
              <w:t xml:space="preserve">     </w:t>
            </w:r>
          </w:p>
        </w:tc>
        <w:tc>
          <w:tcPr>
            <w:tcW w:w="2411" w:type="dxa"/>
            <w:noWrap w:val="0"/>
            <w:vAlign w:val="center"/>
          </w:tcPr>
          <w:p w14:paraId="24A7A004">
            <w:pPr>
              <w:spacing w:line="440" w:lineRule="exact"/>
              <w:jc w:val="center"/>
              <w:rPr>
                <w:rFonts w:hint="eastAsia" w:ascii="宋体" w:hAnsi="宋体" w:eastAsia="宋体" w:cs="宋体"/>
                <w:b w:val="0"/>
                <w:bCs/>
                <w:color w:val="auto"/>
                <w:sz w:val="21"/>
                <w:szCs w:val="21"/>
                <w:highlight w:val="none"/>
                <w:vertAlign w:val="baseline"/>
              </w:rPr>
            </w:pPr>
          </w:p>
        </w:tc>
      </w:tr>
      <w:tr w14:paraId="1E29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9638" w:type="dxa"/>
            <w:gridSpan w:val="4"/>
            <w:noWrap w:val="0"/>
            <w:vAlign w:val="top"/>
          </w:tcPr>
          <w:p w14:paraId="1ABD0EE1">
            <w:pPr>
              <w:spacing w:line="440" w:lineRule="exact"/>
              <w:jc w:val="left"/>
              <w:rPr>
                <w:rFonts w:hint="eastAsia" w:ascii="宋体" w:hAnsi="宋体" w:eastAsia="宋体" w:cs="宋体"/>
                <w:b w:val="0"/>
                <w:bCs/>
                <w:color w:val="auto"/>
                <w:sz w:val="21"/>
                <w:szCs w:val="21"/>
                <w:highlight w:val="none"/>
                <w:vertAlign w:val="baseline"/>
              </w:rPr>
            </w:pPr>
          </w:p>
          <w:p w14:paraId="48228034">
            <w:pPr>
              <w:spacing w:line="440" w:lineRule="exact"/>
              <w:jc w:val="left"/>
              <w:rPr>
                <w:rFonts w:hint="eastAsia" w:hAnsi="宋体" w:eastAsia="宋体" w:cs="宋体"/>
                <w:b/>
                <w:bCs w:val="0"/>
                <w:color w:val="auto"/>
                <w:sz w:val="21"/>
                <w:szCs w:val="21"/>
                <w:highlight w:val="none"/>
                <w:vertAlign w:val="baseline"/>
                <w:lang w:val="en-US" w:eastAsia="zh-CN"/>
              </w:rPr>
            </w:pPr>
            <w:r>
              <w:rPr>
                <w:rFonts w:hint="eastAsia" w:hAnsi="宋体" w:cs="宋体"/>
                <w:b/>
                <w:bCs w:val="0"/>
                <w:color w:val="auto"/>
                <w:sz w:val="21"/>
                <w:szCs w:val="21"/>
                <w:highlight w:val="none"/>
                <w:vertAlign w:val="baseline"/>
                <w:lang w:val="en-US" w:eastAsia="zh-CN"/>
              </w:rPr>
              <w:t>供应商</w:t>
            </w:r>
            <w:r>
              <w:rPr>
                <w:rFonts w:hint="eastAsia" w:hAnsi="宋体" w:eastAsia="宋体" w:cs="宋体"/>
                <w:b/>
                <w:bCs w:val="0"/>
                <w:color w:val="auto"/>
                <w:sz w:val="21"/>
                <w:szCs w:val="21"/>
                <w:highlight w:val="none"/>
                <w:vertAlign w:val="baseline"/>
                <w:lang w:val="en-US" w:eastAsia="zh-CN"/>
              </w:rPr>
              <w:t>（盖单位章）：</w:t>
            </w:r>
          </w:p>
          <w:p w14:paraId="4F55C290">
            <w:pPr>
              <w:pStyle w:val="19"/>
              <w:rPr>
                <w:rFonts w:hint="eastAsia"/>
                <w:highlight w:val="none"/>
                <w:lang w:val="en-US" w:eastAsia="zh-CN"/>
              </w:rPr>
            </w:pPr>
          </w:p>
          <w:p w14:paraId="60F915BD">
            <w:pPr>
              <w:spacing w:line="440" w:lineRule="exact"/>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法定代表人或授权委托人（签字或盖章）：</w:t>
            </w:r>
            <w:r>
              <w:rPr>
                <w:rFonts w:hint="eastAsia" w:ascii="宋体" w:hAnsi="宋体" w:eastAsia="宋体" w:cs="宋体"/>
                <w:b w:val="0"/>
                <w:bCs/>
                <w:color w:val="auto"/>
                <w:sz w:val="21"/>
                <w:szCs w:val="21"/>
                <w:highlight w:val="none"/>
                <w:vertAlign w:val="baseline"/>
              </w:rPr>
              <w:t xml:space="preserve">                                                         </w:t>
            </w:r>
          </w:p>
          <w:p w14:paraId="14A9B334">
            <w:pPr>
              <w:spacing w:line="480" w:lineRule="auto"/>
              <w:jc w:val="right"/>
              <w:rPr>
                <w:rFonts w:hint="eastAsia" w:ascii="宋体" w:hAnsi="宋体" w:eastAsia="宋体" w:cs="宋体"/>
                <w:b w:val="0"/>
                <w:bCs/>
                <w:color w:val="auto"/>
                <w:sz w:val="21"/>
                <w:szCs w:val="21"/>
                <w:highlight w:val="none"/>
                <w:vertAlign w:val="baseline"/>
              </w:rPr>
            </w:pPr>
          </w:p>
          <w:p w14:paraId="6B2D6564">
            <w:pPr>
              <w:spacing w:line="480" w:lineRule="auto"/>
              <w:jc w:val="both"/>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 xml:space="preserve">                                                                                                                                                                                                    </w:t>
            </w:r>
          </w:p>
        </w:tc>
      </w:tr>
    </w:tbl>
    <w:p w14:paraId="083485C4">
      <w:pPr>
        <w:numPr>
          <w:ilvl w:val="0"/>
          <w:numId w:val="0"/>
        </w:numPr>
        <w:spacing w:line="440" w:lineRule="exact"/>
        <w:jc w:val="left"/>
        <w:rPr>
          <w:rFonts w:hint="eastAsia" w:ascii="宋体" w:hAnsi="宋体" w:eastAsia="宋体" w:cs="宋体"/>
          <w:b w:val="0"/>
          <w:bCs/>
          <w:color w:val="auto"/>
          <w:sz w:val="21"/>
          <w:szCs w:val="21"/>
          <w:highlight w:val="none"/>
        </w:rPr>
      </w:pPr>
    </w:p>
    <w:p w14:paraId="7B4AD38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第二轮报价（最终报价）表</w:t>
      </w:r>
      <w:r>
        <w:rPr>
          <w:rFonts w:hint="eastAsia" w:ascii="宋体" w:hAnsi="宋体" w:eastAsia="宋体" w:cs="宋体"/>
          <w:b/>
          <w:bCs/>
          <w:color w:val="auto"/>
          <w:sz w:val="24"/>
          <w:szCs w:val="24"/>
          <w:highlight w:val="none"/>
          <w:lang w:eastAsia="zh-CN"/>
        </w:rPr>
        <w:t>填写</w:t>
      </w:r>
      <w:r>
        <w:rPr>
          <w:rFonts w:hint="eastAsia" w:ascii="宋体" w:hAnsi="宋体" w:eastAsia="宋体" w:cs="宋体"/>
          <w:b/>
          <w:bCs/>
          <w:color w:val="auto"/>
          <w:sz w:val="24"/>
          <w:szCs w:val="24"/>
          <w:highlight w:val="none"/>
        </w:rPr>
        <w:t>说明：</w:t>
      </w:r>
    </w:p>
    <w:p w14:paraId="5D805757">
      <w:pPr>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此表</w:t>
      </w:r>
      <w:r>
        <w:rPr>
          <w:rFonts w:hint="eastAsia" w:ascii="宋体" w:hAnsi="宋体" w:eastAsia="宋体" w:cs="宋体"/>
          <w:b w:val="0"/>
          <w:bCs w:val="0"/>
          <w:color w:val="auto"/>
          <w:sz w:val="24"/>
          <w:szCs w:val="24"/>
          <w:highlight w:val="none"/>
        </w:rPr>
        <w:t>不附在首次响应文件内，</w:t>
      </w:r>
      <w:r>
        <w:rPr>
          <w:rFonts w:hint="eastAsia" w:ascii="宋体" w:hAnsi="宋体" w:cs="宋体"/>
          <w:b w:val="0"/>
          <w:bCs w:val="0"/>
          <w:color w:val="auto"/>
          <w:sz w:val="24"/>
          <w:szCs w:val="24"/>
          <w:highlight w:val="none"/>
          <w:lang w:val="en-US" w:eastAsia="zh-CN"/>
        </w:rPr>
        <w:t>在政采云平台提交第二轮报价（最终报价）时，将此表以附件的形式提交</w:t>
      </w:r>
      <w:r>
        <w:rPr>
          <w:rFonts w:hint="eastAsia" w:ascii="宋体" w:hAnsi="宋体" w:eastAsia="宋体" w:cs="宋体"/>
          <w:b w:val="0"/>
          <w:bCs w:val="0"/>
          <w:color w:val="auto"/>
          <w:sz w:val="24"/>
          <w:szCs w:val="24"/>
          <w:highlight w:val="none"/>
        </w:rPr>
        <w:t>。</w:t>
      </w:r>
    </w:p>
    <w:p w14:paraId="4F9637D7">
      <w:pPr>
        <w:pStyle w:val="9"/>
        <w:spacing w:line="360" w:lineRule="auto"/>
        <w:jc w:val="left"/>
        <w:rPr>
          <w:rFonts w:hint="eastAsia" w:ascii="宋体" w:hAnsi="宋体" w:cs="宋体"/>
          <w:szCs w:val="32"/>
          <w:highlight w:val="none"/>
        </w:rPr>
      </w:pPr>
      <w:r>
        <w:rPr>
          <w:rFonts w:hint="eastAsia" w:asci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第二轮报价（最终报价）</w:t>
      </w:r>
      <w:r>
        <w:rPr>
          <w:rFonts w:hint="eastAsia" w:ascii="宋体" w:hAnsi="宋体" w:eastAsia="宋体" w:cs="宋体"/>
          <w:b w:val="0"/>
          <w:bCs w:val="0"/>
          <w:color w:val="auto"/>
          <w:sz w:val="24"/>
          <w:szCs w:val="24"/>
          <w:highlight w:val="none"/>
        </w:rPr>
        <w:t>不得高于</w:t>
      </w:r>
      <w:r>
        <w:rPr>
          <w:rFonts w:hint="eastAsia" w:ascii="宋体" w:hAnsi="宋体" w:eastAsia="宋体" w:cs="宋体"/>
          <w:b w:val="0"/>
          <w:bCs w:val="0"/>
          <w:color w:val="auto"/>
          <w:sz w:val="24"/>
          <w:szCs w:val="24"/>
          <w:highlight w:val="none"/>
          <w:lang w:eastAsia="zh-CN"/>
        </w:rPr>
        <w:t>首次报价。</w:t>
      </w:r>
      <w:r>
        <w:rPr>
          <w:rFonts w:hint="eastAsia" w:ascii="宋体" w:hAnsi="宋体" w:cs="宋体"/>
          <w:szCs w:val="32"/>
          <w:highlight w:val="none"/>
        </w:rPr>
        <w:br w:type="page"/>
      </w:r>
    </w:p>
    <w:p w14:paraId="01EC3420">
      <w:pPr>
        <w:pStyle w:val="4"/>
        <w:jc w:val="center"/>
        <w:rPr>
          <w:rFonts w:hint="default" w:ascii="宋体" w:hAnsi="宋体" w:eastAsia="宋体" w:cs="宋体"/>
          <w:szCs w:val="32"/>
          <w:highlight w:val="none"/>
          <w:lang w:val="en-US" w:eastAsia="zh-CN"/>
        </w:rPr>
      </w:pPr>
      <w:bookmarkStart w:id="109" w:name="_Toc17757"/>
      <w:r>
        <w:rPr>
          <w:rFonts w:hint="eastAsia" w:ascii="宋体" w:hAnsi="宋体" w:cs="宋体"/>
          <w:szCs w:val="32"/>
          <w:highlight w:val="none"/>
        </w:rPr>
        <w:t>第四章 合同</w:t>
      </w:r>
      <w:bookmarkEnd w:id="106"/>
      <w:bookmarkEnd w:id="107"/>
      <w:r>
        <w:rPr>
          <w:rFonts w:hint="eastAsia" w:ascii="宋体" w:hAnsi="宋体" w:cs="宋体"/>
          <w:szCs w:val="32"/>
          <w:highlight w:val="none"/>
          <w:lang w:val="en-US" w:eastAsia="zh-CN"/>
        </w:rPr>
        <w:t>条款及格式</w:t>
      </w:r>
      <w:bookmarkEnd w:id="109"/>
    </w:p>
    <w:p w14:paraId="219F6B24">
      <w:pPr>
        <w:pStyle w:val="21"/>
        <w:adjustRightInd w:val="0"/>
        <w:snapToGrid w:val="0"/>
        <w:spacing w:after="0" w:line="440" w:lineRule="exact"/>
        <w:ind w:left="0" w:leftChars="0" w:firstLine="0" w:firstLineChars="0"/>
        <w:jc w:val="center"/>
        <w:rPr>
          <w:rFonts w:hint="eastAsia" w:ascii="宋体" w:hAnsi="宋体" w:cs="宋体"/>
          <w:b/>
          <w:bCs/>
          <w:sz w:val="32"/>
          <w:szCs w:val="40"/>
          <w:highlight w:val="none"/>
          <w:lang w:val="en-US" w:eastAsia="zh-CN"/>
        </w:rPr>
      </w:pPr>
    </w:p>
    <w:p w14:paraId="1723D2A8">
      <w:pPr>
        <w:pStyle w:val="21"/>
        <w:adjustRightInd w:val="0"/>
        <w:snapToGrid w:val="0"/>
        <w:spacing w:after="0" w:line="440" w:lineRule="exact"/>
        <w:ind w:left="0" w:leftChars="0" w:firstLine="0" w:firstLineChars="0"/>
        <w:jc w:val="center"/>
        <w:rPr>
          <w:rFonts w:hint="eastAsia" w:ascii="宋体" w:hAnsi="宋体" w:cs="宋体"/>
          <w:b/>
          <w:bCs/>
          <w:sz w:val="32"/>
          <w:szCs w:val="40"/>
          <w:highlight w:val="none"/>
          <w:lang w:val="en-US" w:eastAsia="zh-CN"/>
        </w:rPr>
      </w:pPr>
    </w:p>
    <w:p w14:paraId="647EC7E8">
      <w:pPr>
        <w:pStyle w:val="21"/>
        <w:adjustRightInd w:val="0"/>
        <w:snapToGrid w:val="0"/>
        <w:spacing w:after="0" w:line="440" w:lineRule="exact"/>
        <w:ind w:left="0" w:leftChars="0" w:firstLine="0" w:firstLineChars="0"/>
        <w:jc w:val="center"/>
        <w:rPr>
          <w:rFonts w:hint="eastAsia" w:ascii="宋体" w:hAnsi="宋体" w:cs="宋体"/>
          <w:b/>
          <w:bCs/>
          <w:sz w:val="32"/>
          <w:szCs w:val="40"/>
          <w:highlight w:val="none"/>
          <w:lang w:val="en-US" w:eastAsia="zh-CN"/>
        </w:rPr>
      </w:pPr>
    </w:p>
    <w:p w14:paraId="4908E71C">
      <w:pPr>
        <w:jc w:val="center"/>
        <w:rPr>
          <w:rFonts w:hint="default" w:ascii="宋体" w:hAnsi="宋体" w:eastAsia="宋体" w:cs="宋体"/>
          <w:bCs/>
          <w:sz w:val="32"/>
          <w:szCs w:val="32"/>
          <w:highlight w:val="none"/>
          <w:lang w:val="en-US" w:eastAsia="zh-CN"/>
        </w:rPr>
      </w:pPr>
      <w:bookmarkStart w:id="110" w:name="_Toc3702"/>
      <w:r>
        <w:rPr>
          <w:rFonts w:hint="eastAsia" w:ascii="宋体" w:hAnsi="宋体" w:eastAsia="宋体" w:cs="宋体"/>
          <w:bCs/>
          <w:sz w:val="32"/>
          <w:szCs w:val="32"/>
          <w:highlight w:val="none"/>
          <w:lang w:val="en-US" w:eastAsia="zh-CN"/>
        </w:rPr>
        <w:t>具体签订内容以甲乙双方实际签订为准。</w:t>
      </w:r>
    </w:p>
    <w:p w14:paraId="14A6AF98">
      <w:pPr>
        <w:jc w:val="center"/>
        <w:rPr>
          <w:rFonts w:hint="eastAsia" w:ascii="宋体" w:hAnsi="宋体" w:cs="宋体"/>
          <w:highlight w:val="none"/>
        </w:rPr>
      </w:pPr>
      <w:r>
        <w:rPr>
          <w:rFonts w:hint="eastAsia" w:ascii="宋体" w:hAnsi="宋体" w:cs="宋体"/>
          <w:highlight w:val="none"/>
        </w:rPr>
        <w:t xml:space="preserve"> </w:t>
      </w:r>
    </w:p>
    <w:p w14:paraId="10794815">
      <w:pPr>
        <w:ind w:left="0" w:leftChars="0" w:right="0" w:rightChars="0" w:firstLine="0" w:firstLineChars="0"/>
        <w:jc w:val="both"/>
        <w:rPr>
          <w:rFonts w:hint="eastAsia" w:ascii="宋体" w:hAnsi="宋体" w:cs="宋体"/>
          <w:highlight w:val="none"/>
        </w:rPr>
      </w:pPr>
      <w:r>
        <w:rPr>
          <w:rFonts w:hint="eastAsia" w:ascii="宋体" w:hAnsi="宋体" w:cs="宋体"/>
          <w:highlight w:val="none"/>
        </w:rPr>
        <w:br w:type="page"/>
      </w:r>
    </w:p>
    <w:p w14:paraId="4309BDF8">
      <w:pPr>
        <w:pStyle w:val="4"/>
        <w:jc w:val="center"/>
        <w:rPr>
          <w:rFonts w:hint="default" w:ascii="宋体" w:hAnsi="宋体" w:eastAsia="宋体" w:cs="宋体"/>
          <w:color w:val="FF0000"/>
          <w:highlight w:val="none"/>
          <w:lang w:val="en-US" w:eastAsia="zh-CN"/>
        </w:rPr>
      </w:pPr>
      <w:bookmarkStart w:id="111" w:name="_Toc21907"/>
      <w:r>
        <w:rPr>
          <w:rFonts w:hint="eastAsia" w:ascii="宋体" w:hAnsi="宋体" w:cs="宋体"/>
          <w:color w:val="000000"/>
          <w:highlight w:val="none"/>
        </w:rPr>
        <w:t xml:space="preserve">第五章 </w:t>
      </w:r>
      <w:bookmarkEnd w:id="110"/>
      <w:bookmarkEnd w:id="111"/>
      <w:r>
        <w:rPr>
          <w:rFonts w:hint="eastAsia" w:ascii="宋体" w:hAnsi="宋体" w:cs="宋体"/>
          <w:color w:val="000000"/>
          <w:highlight w:val="none"/>
          <w:lang w:val="en-US" w:eastAsia="zh-CN"/>
        </w:rPr>
        <w:t>采购需求</w:t>
      </w:r>
    </w:p>
    <w:p w14:paraId="0812B7BD">
      <w:pPr>
        <w:spacing w:line="400" w:lineRule="exact"/>
        <w:ind w:firstLine="420" w:firstLineChars="200"/>
        <w:jc w:val="center"/>
        <w:rPr>
          <w:rFonts w:ascii="宋体" w:hAnsi="宋体" w:cs="宋体"/>
          <w:szCs w:val="21"/>
          <w:highlight w:val="none"/>
        </w:rPr>
      </w:pPr>
    </w:p>
    <w:p w14:paraId="2F1F5BAB">
      <w:pPr>
        <w:spacing w:line="360" w:lineRule="auto"/>
        <w:ind w:firstLine="482" w:firstLineChars="200"/>
        <w:rPr>
          <w:rFonts w:hint="eastAsia" w:ascii="宋体" w:hAnsi="宋体" w:eastAsia="宋体"/>
          <w:b/>
          <w:sz w:val="24"/>
          <w:highlight w:val="none"/>
        </w:rPr>
      </w:pPr>
      <w:r>
        <w:rPr>
          <w:rFonts w:hint="eastAsia" w:ascii="宋体" w:hAnsi="宋体" w:eastAsia="宋体"/>
          <w:b/>
          <w:sz w:val="24"/>
          <w:highlight w:val="none"/>
        </w:rPr>
        <w:t>一、项目概述</w:t>
      </w:r>
    </w:p>
    <w:p w14:paraId="12C2BF10">
      <w:pPr>
        <w:spacing w:line="360" w:lineRule="auto"/>
        <w:ind w:firstLine="420" w:firstLineChars="200"/>
        <w:rPr>
          <w:rFonts w:hint="eastAsia" w:ascii="宋体" w:hAnsi="宋体" w:cs="宋体"/>
          <w:kern w:val="0"/>
          <w:sz w:val="24"/>
          <w:highlight w:val="none"/>
          <w:lang w:eastAsia="zh-CN"/>
        </w:rPr>
      </w:pPr>
      <w:r>
        <w:rPr>
          <w:rFonts w:hint="eastAsia" w:ascii="宋体" w:hAnsi="宋体" w:cs="宋体"/>
          <w:kern w:val="0"/>
          <w:sz w:val="21"/>
          <w:szCs w:val="21"/>
          <w:highlight w:val="none"/>
        </w:rPr>
        <w:t>为</w:t>
      </w:r>
      <w:r>
        <w:rPr>
          <w:rFonts w:hint="eastAsia" w:ascii="宋体" w:hAnsi="宋体" w:cs="宋体"/>
          <w:kern w:val="2"/>
          <w:sz w:val="21"/>
          <w:szCs w:val="24"/>
          <w:highlight w:val="none"/>
          <w:lang w:eastAsia="zh-CN"/>
        </w:rPr>
        <w:t>布尔哈通河流域生态环境质量提升及朝鲜族医药康养产业融合（EOD）发展项目</w:t>
      </w:r>
      <w:r>
        <w:rPr>
          <w:rFonts w:hint="eastAsia" w:ascii="宋体" w:hAnsi="宋体" w:cs="宋体"/>
          <w:kern w:val="0"/>
          <w:sz w:val="21"/>
          <w:szCs w:val="21"/>
          <w:highlight w:val="none"/>
          <w:lang w:val="en-US" w:eastAsia="zh-CN"/>
        </w:rPr>
        <w:t>编制</w:t>
      </w:r>
      <w:r>
        <w:rPr>
          <w:rFonts w:hint="eastAsia" w:ascii="宋体" w:hAnsi="宋体" w:cs="宋体"/>
          <w:kern w:val="0"/>
          <w:sz w:val="21"/>
          <w:szCs w:val="21"/>
          <w:highlight w:val="none"/>
          <w:lang w:val="zh-CN" w:eastAsia="zh-CN"/>
        </w:rPr>
        <w:t>可行性研究报告</w:t>
      </w:r>
      <w:r>
        <w:rPr>
          <w:rFonts w:hint="eastAsia" w:ascii="宋体" w:hAnsi="宋体" w:cs="宋体"/>
          <w:kern w:val="0"/>
          <w:sz w:val="21"/>
          <w:szCs w:val="21"/>
          <w:highlight w:val="none"/>
          <w:lang w:eastAsia="zh-CN"/>
        </w:rPr>
        <w:t>。</w:t>
      </w:r>
    </w:p>
    <w:p w14:paraId="475C4FC7">
      <w:pPr>
        <w:spacing w:line="360" w:lineRule="auto"/>
        <w:ind w:firstLine="482" w:firstLineChars="200"/>
        <w:rPr>
          <w:rFonts w:hint="eastAsia" w:ascii="宋体" w:hAnsi="宋体" w:eastAsia="宋体"/>
          <w:b/>
          <w:sz w:val="24"/>
          <w:highlight w:val="none"/>
        </w:rPr>
      </w:pPr>
      <w:r>
        <w:rPr>
          <w:rFonts w:hint="eastAsia" w:ascii="宋体" w:hAnsi="宋体" w:eastAsia="宋体"/>
          <w:b/>
          <w:sz w:val="24"/>
          <w:highlight w:val="none"/>
        </w:rPr>
        <w:t>二、服务内容</w:t>
      </w:r>
    </w:p>
    <w:p w14:paraId="54D07E5F">
      <w:pPr>
        <w:spacing w:line="360" w:lineRule="auto"/>
        <w:ind w:firstLine="420" w:firstLineChars="200"/>
        <w:rPr>
          <w:rFonts w:hint="eastAsia" w:ascii="宋体" w:hAnsi="宋体" w:eastAsia="宋体"/>
          <w:sz w:val="21"/>
          <w:szCs w:val="21"/>
          <w:highlight w:val="none"/>
        </w:rPr>
      </w:pPr>
      <w:r>
        <w:rPr>
          <w:rFonts w:hint="eastAsia" w:ascii="宋体" w:hAnsi="宋体" w:cs="Times New Roman"/>
          <w:kern w:val="2"/>
          <w:sz w:val="21"/>
          <w:szCs w:val="21"/>
          <w:highlight w:val="none"/>
          <w:lang w:val="en-US" w:eastAsia="zh-CN"/>
        </w:rPr>
        <w:t>编制布尔哈通河流域生态环境质量提升及朝鲜族医药康养产业融合（EOD）发展项目的可行性研究报告，其中包含1个生态环境类、2个产业类子项目的内容</w:t>
      </w:r>
      <w:r>
        <w:rPr>
          <w:rFonts w:hint="eastAsia" w:ascii="宋体" w:hAnsi="宋体" w:eastAsia="宋体"/>
          <w:sz w:val="21"/>
          <w:szCs w:val="21"/>
          <w:highlight w:val="none"/>
          <w:lang w:eastAsia="zh-CN"/>
        </w:rPr>
        <w:t>并通过评审</w:t>
      </w:r>
      <w:r>
        <w:rPr>
          <w:rFonts w:hint="eastAsia" w:ascii="宋体" w:hAnsi="宋体" w:eastAsia="宋体"/>
          <w:sz w:val="21"/>
          <w:szCs w:val="21"/>
          <w:highlight w:val="none"/>
          <w:lang w:val="en-US" w:eastAsia="zh-CN"/>
        </w:rPr>
        <w:t>及</w:t>
      </w:r>
      <w:r>
        <w:rPr>
          <w:rFonts w:hint="eastAsia" w:ascii="宋体" w:hAnsi="宋体" w:eastAsia="宋体"/>
          <w:sz w:val="21"/>
          <w:szCs w:val="21"/>
          <w:highlight w:val="none"/>
          <w:lang w:eastAsia="zh-CN"/>
        </w:rPr>
        <w:t>相关部门审核，取得</w:t>
      </w:r>
      <w:r>
        <w:rPr>
          <w:rFonts w:hint="eastAsia" w:ascii="宋体" w:hAnsi="宋体" w:eastAsia="宋体"/>
          <w:sz w:val="21"/>
          <w:szCs w:val="21"/>
          <w:highlight w:val="none"/>
          <w:lang w:val="en-US" w:eastAsia="zh-CN"/>
        </w:rPr>
        <w:t>相关</w:t>
      </w:r>
      <w:r>
        <w:rPr>
          <w:rFonts w:hint="eastAsia" w:ascii="宋体" w:hAnsi="宋体" w:eastAsia="宋体"/>
          <w:sz w:val="21"/>
          <w:szCs w:val="21"/>
          <w:highlight w:val="none"/>
          <w:lang w:eastAsia="zh-CN"/>
        </w:rPr>
        <w:t>批复。</w:t>
      </w:r>
    </w:p>
    <w:p w14:paraId="4012A8BD">
      <w:pPr>
        <w:spacing w:line="360" w:lineRule="auto"/>
        <w:ind w:firstLine="482" w:firstLineChars="200"/>
        <w:rPr>
          <w:rFonts w:hint="eastAsia" w:ascii="宋体" w:hAnsi="宋体" w:eastAsia="宋体"/>
          <w:b/>
          <w:sz w:val="24"/>
          <w:highlight w:val="none"/>
        </w:rPr>
      </w:pPr>
      <w:r>
        <w:rPr>
          <w:rFonts w:hint="eastAsia" w:ascii="宋体" w:hAnsi="宋体" w:eastAsia="宋体"/>
          <w:b/>
          <w:bCs/>
          <w:sz w:val="24"/>
          <w:highlight w:val="none"/>
        </w:rPr>
        <w:t>三、</w:t>
      </w:r>
      <w:r>
        <w:rPr>
          <w:rFonts w:hint="eastAsia" w:ascii="宋体" w:hAnsi="宋体" w:eastAsia="宋体"/>
          <w:b/>
          <w:sz w:val="24"/>
          <w:highlight w:val="none"/>
        </w:rPr>
        <w:t>服务要求</w:t>
      </w:r>
    </w:p>
    <w:p w14:paraId="183218F1">
      <w:pPr>
        <w:spacing w:line="360" w:lineRule="auto"/>
        <w:ind w:firstLine="420" w:firstLineChars="200"/>
        <w:rPr>
          <w:rFonts w:hint="eastAsia" w:ascii="宋体" w:hAnsi="宋体" w:eastAsia="宋体"/>
          <w:sz w:val="21"/>
          <w:szCs w:val="21"/>
          <w:highlight w:val="none"/>
        </w:rPr>
      </w:pPr>
      <w:r>
        <w:rPr>
          <w:rFonts w:ascii="宋体" w:hAnsi="宋体" w:eastAsia="宋体"/>
          <w:sz w:val="21"/>
          <w:szCs w:val="21"/>
          <w:highlight w:val="none"/>
        </w:rPr>
        <w:t>1.服务期限：</w:t>
      </w:r>
      <w:r>
        <w:rPr>
          <w:rFonts w:hint="eastAsia" w:ascii="宋体" w:hAnsi="宋体" w:eastAsia="宋体"/>
          <w:sz w:val="21"/>
          <w:szCs w:val="21"/>
          <w:highlight w:val="none"/>
          <w:lang w:eastAsia="zh-CN"/>
        </w:rPr>
        <w:t>自合同签订之日起至可行性研究报告批复之日止</w:t>
      </w:r>
      <w:r>
        <w:rPr>
          <w:rFonts w:hint="eastAsia" w:ascii="宋体" w:hAnsi="宋体" w:eastAsia="宋体"/>
          <w:sz w:val="21"/>
          <w:szCs w:val="21"/>
          <w:highlight w:val="none"/>
        </w:rPr>
        <w:t>。</w:t>
      </w:r>
    </w:p>
    <w:p w14:paraId="42CD4DC9">
      <w:pPr>
        <w:spacing w:line="360" w:lineRule="auto"/>
        <w:ind w:firstLine="420" w:firstLineChars="200"/>
        <w:rPr>
          <w:rFonts w:hint="eastAsia" w:ascii="宋体" w:hAnsi="宋体" w:eastAsia="宋体"/>
          <w:sz w:val="21"/>
          <w:szCs w:val="21"/>
          <w:highlight w:val="none"/>
        </w:rPr>
      </w:pPr>
      <w:r>
        <w:rPr>
          <w:rFonts w:ascii="宋体" w:hAnsi="宋体" w:eastAsia="宋体"/>
          <w:sz w:val="21"/>
          <w:szCs w:val="21"/>
          <w:highlight w:val="none"/>
        </w:rPr>
        <w:t>2.服务地点：采购人指定地点。</w:t>
      </w:r>
    </w:p>
    <w:p w14:paraId="71A50B80">
      <w:pPr>
        <w:spacing w:line="360" w:lineRule="auto"/>
        <w:ind w:firstLine="420" w:firstLineChars="200"/>
        <w:rPr>
          <w:rFonts w:hint="eastAsia" w:ascii="宋体" w:hAnsi="宋体" w:eastAsia="宋体"/>
          <w:sz w:val="21"/>
          <w:szCs w:val="21"/>
          <w:highlight w:val="none"/>
        </w:rPr>
      </w:pPr>
      <w:r>
        <w:rPr>
          <w:rFonts w:ascii="宋体" w:hAnsi="宋体" w:eastAsia="宋体"/>
          <w:sz w:val="21"/>
          <w:szCs w:val="21"/>
          <w:highlight w:val="none"/>
        </w:rPr>
        <w:t>3.付款方式：</w:t>
      </w:r>
      <w:r>
        <w:rPr>
          <w:rFonts w:hint="eastAsia" w:ascii="宋体" w:hAnsi="宋体" w:eastAsia="宋体"/>
          <w:bCs/>
          <w:sz w:val="21"/>
          <w:szCs w:val="21"/>
          <w:highlight w:val="none"/>
        </w:rPr>
        <w:t>根据双方签订的咨询合同约定支付</w:t>
      </w:r>
      <w:r>
        <w:rPr>
          <w:rFonts w:hint="eastAsia" w:ascii="宋体" w:hAnsi="宋体" w:eastAsia="宋体"/>
          <w:sz w:val="21"/>
          <w:szCs w:val="21"/>
          <w:highlight w:val="none"/>
        </w:rPr>
        <w:t>。</w:t>
      </w:r>
    </w:p>
    <w:p w14:paraId="065FC32B">
      <w:pPr>
        <w:spacing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lang w:val="en-US" w:eastAsia="zh-CN"/>
        </w:rPr>
        <w:t>4</w:t>
      </w:r>
      <w:r>
        <w:rPr>
          <w:rFonts w:ascii="宋体" w:hAnsi="宋体" w:eastAsia="宋体"/>
          <w:sz w:val="21"/>
          <w:szCs w:val="21"/>
          <w:highlight w:val="none"/>
        </w:rPr>
        <w:t>.在合同履约期内，</w:t>
      </w:r>
      <w:r>
        <w:rPr>
          <w:rFonts w:hint="eastAsia" w:ascii="宋体" w:hAnsi="宋体" w:eastAsia="宋体"/>
          <w:sz w:val="21"/>
          <w:szCs w:val="21"/>
          <w:highlight w:val="none"/>
          <w:lang w:val="en-US" w:eastAsia="zh-CN"/>
        </w:rPr>
        <w:t>供应商</w:t>
      </w:r>
      <w:r>
        <w:rPr>
          <w:rFonts w:ascii="宋体" w:hAnsi="宋体" w:eastAsia="宋体"/>
          <w:sz w:val="21"/>
          <w:szCs w:val="21"/>
          <w:highlight w:val="none"/>
        </w:rPr>
        <w:t>应对任何时候、任何情况下发生的用工人员意外伤害事故或用工人员致他人意外伤害等事故涉及的责任和赔偿承担全部责任，不得就此向采购人主张任何权利。</w:t>
      </w:r>
    </w:p>
    <w:p w14:paraId="6A78EE0F">
      <w:pPr>
        <w:spacing w:line="360"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5.供应商应具有完成可行性研究报告编制工作的专业团队。</w:t>
      </w:r>
    </w:p>
    <w:p w14:paraId="49E4CA38">
      <w:pPr>
        <w:spacing w:line="360"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6.本项目在编制过程中，组织经济、技术、工程等相关专业人员进行深入调查和分析论证。可行性研究报告编制要符合国家有关政策、法规及技术标准、规范的要求。</w:t>
      </w:r>
    </w:p>
    <w:p w14:paraId="15DC8E46">
      <w:pPr>
        <w:spacing w:line="360"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7.供应商所提供的服务应不存在任何权利上的瑕疵，保证采购人使用任何一部分时，免受第三方提出的侵犯其专利权、商标权、著作权或其它知识产权的起诉，其服务行使不侵犯第三人合法权益。任何第三方如果提出侵权指控，供应商需与第三方交涉并承担由此引起的一切法律责任和费用。</w:t>
      </w:r>
    </w:p>
    <w:p w14:paraId="0A159DD0">
      <w:pPr>
        <w:jc w:val="both"/>
        <w:outlineLvl w:val="9"/>
        <w:rPr>
          <w:rFonts w:ascii="宋体" w:hAnsi="宋体" w:cs="宋体"/>
          <w:highlight w:val="none"/>
        </w:rPr>
      </w:pPr>
    </w:p>
    <w:p w14:paraId="4AE8D979">
      <w:pPr>
        <w:jc w:val="center"/>
        <w:outlineLvl w:val="9"/>
        <w:rPr>
          <w:rFonts w:ascii="宋体" w:hAnsi="宋体" w:cs="宋体"/>
          <w:highlight w:val="none"/>
        </w:rPr>
      </w:pPr>
    </w:p>
    <w:p w14:paraId="5C22F9CD">
      <w:pPr>
        <w:jc w:val="center"/>
        <w:outlineLvl w:val="9"/>
        <w:rPr>
          <w:rFonts w:ascii="宋体" w:hAnsi="宋体" w:cs="宋体"/>
          <w:highlight w:val="none"/>
        </w:rPr>
      </w:pPr>
    </w:p>
    <w:p w14:paraId="48932882">
      <w:pPr>
        <w:jc w:val="center"/>
        <w:outlineLvl w:val="9"/>
        <w:rPr>
          <w:rFonts w:ascii="宋体" w:hAnsi="宋体" w:cs="宋体"/>
          <w:highlight w:val="none"/>
        </w:rPr>
      </w:pPr>
    </w:p>
    <w:p w14:paraId="2F3CB936">
      <w:pPr>
        <w:jc w:val="center"/>
        <w:outlineLvl w:val="9"/>
        <w:rPr>
          <w:rFonts w:ascii="宋体" w:hAnsi="宋体" w:cs="宋体"/>
          <w:highlight w:val="none"/>
        </w:rPr>
      </w:pPr>
    </w:p>
    <w:p w14:paraId="784FF2A0">
      <w:pPr>
        <w:rPr>
          <w:rFonts w:hint="eastAsia" w:ascii="宋体" w:hAnsi="宋体" w:cs="宋体"/>
          <w:highlight w:val="none"/>
        </w:rPr>
      </w:pPr>
      <w:bookmarkStart w:id="112" w:name="_Toc25257"/>
      <w:bookmarkStart w:id="113" w:name="_Toc28935"/>
      <w:r>
        <w:rPr>
          <w:rFonts w:hint="eastAsia" w:ascii="宋体" w:hAnsi="宋体" w:cs="宋体"/>
          <w:highlight w:val="none"/>
        </w:rPr>
        <w:br w:type="page"/>
      </w:r>
    </w:p>
    <w:p w14:paraId="617014CD">
      <w:pPr>
        <w:pStyle w:val="4"/>
        <w:jc w:val="center"/>
        <w:rPr>
          <w:rFonts w:ascii="宋体" w:hAnsi="宋体" w:cs="宋体"/>
          <w:highlight w:val="none"/>
        </w:rPr>
      </w:pPr>
      <w:r>
        <w:rPr>
          <w:rFonts w:hint="eastAsia" w:ascii="宋体" w:hAnsi="宋体" w:cs="宋体"/>
          <w:highlight w:val="none"/>
        </w:rPr>
        <w:t>第六章</w:t>
      </w:r>
      <w:bookmarkStart w:id="114" w:name="_Toc330018533"/>
      <w:bookmarkStart w:id="115" w:name="_Toc9803125"/>
      <w:r>
        <w:rPr>
          <w:rFonts w:hint="eastAsia" w:ascii="宋体" w:hAnsi="宋体" w:cs="宋体"/>
          <w:highlight w:val="none"/>
        </w:rPr>
        <w:t xml:space="preserve"> 竞争性磋商响应文件格式</w:t>
      </w:r>
      <w:bookmarkEnd w:id="112"/>
      <w:bookmarkEnd w:id="113"/>
      <w:bookmarkEnd w:id="114"/>
      <w:bookmarkEnd w:id="115"/>
    </w:p>
    <w:p w14:paraId="71110A4B">
      <w:pPr>
        <w:pStyle w:val="19"/>
        <w:outlineLvl w:val="9"/>
        <w:rPr>
          <w:highlight w:val="none"/>
        </w:rPr>
      </w:pPr>
    </w:p>
    <w:bookmarkEnd w:id="108"/>
    <w:p w14:paraId="32C6A737">
      <w:pPr>
        <w:rPr>
          <w:rFonts w:ascii="宋体" w:hAnsi="宋体" w:cs="宋体"/>
          <w:bCs/>
          <w:szCs w:val="18"/>
          <w:highlight w:val="none"/>
        </w:rPr>
      </w:pPr>
      <w:r>
        <w:rPr>
          <w:rFonts w:hint="eastAsia" w:ascii="宋体" w:hAnsi="宋体" w:cs="宋体"/>
          <w:bCs/>
          <w:szCs w:val="18"/>
          <w:highlight w:val="none"/>
        </w:rPr>
        <w:br w:type="page"/>
      </w:r>
    </w:p>
    <w:p w14:paraId="288B10CA">
      <w:pPr>
        <w:spacing w:line="360" w:lineRule="auto"/>
        <w:ind w:firstLine="1265" w:firstLineChars="450"/>
        <w:jc w:val="right"/>
        <w:rPr>
          <w:rFonts w:hint="eastAsia"/>
          <w:b/>
          <w:bCs/>
          <w:sz w:val="28"/>
          <w:szCs w:val="28"/>
          <w:highlight w:val="none"/>
        </w:rPr>
      </w:pPr>
    </w:p>
    <w:p w14:paraId="136A8D0D">
      <w:pPr>
        <w:spacing w:line="360" w:lineRule="auto"/>
        <w:ind w:firstLine="1446" w:firstLineChars="450"/>
        <w:rPr>
          <w:rFonts w:hint="eastAsia" w:ascii="宋体" w:hAnsi="宋体"/>
          <w:b/>
          <w:sz w:val="32"/>
          <w:szCs w:val="32"/>
          <w:highlight w:val="none"/>
          <w:u w:val="single"/>
        </w:rPr>
      </w:pPr>
    </w:p>
    <w:p w14:paraId="4279AE39">
      <w:pPr>
        <w:jc w:val="center"/>
        <w:rPr>
          <w:rFonts w:hint="eastAsia" w:ascii="宋体" w:hAnsi="宋体"/>
          <w:b/>
          <w:bCs/>
          <w:sz w:val="40"/>
          <w:szCs w:val="40"/>
          <w:highlight w:val="none"/>
          <w:lang w:val="zh-CN" w:eastAsia="zh-CN"/>
        </w:rPr>
      </w:pPr>
      <w:r>
        <w:rPr>
          <w:rFonts w:hint="eastAsia" w:ascii="宋体" w:hAnsi="宋体"/>
          <w:b/>
          <w:bCs/>
          <w:sz w:val="40"/>
          <w:szCs w:val="40"/>
          <w:highlight w:val="none"/>
          <w:lang w:val="zh-CN" w:eastAsia="zh-CN"/>
        </w:rPr>
        <w:t>布尔哈通河流域生态环境质量提升及朝鲜族医药康养产业融合（EOD）发展项目可行性研究报告</w:t>
      </w:r>
    </w:p>
    <w:p w14:paraId="564837A0">
      <w:pPr>
        <w:pStyle w:val="9"/>
        <w:rPr>
          <w:highlight w:val="none"/>
        </w:rPr>
      </w:pPr>
    </w:p>
    <w:p w14:paraId="6BAAD2AB">
      <w:pPr>
        <w:jc w:val="center"/>
        <w:rPr>
          <w:rFonts w:hint="eastAsia"/>
          <w:b/>
          <w:bCs/>
          <w:sz w:val="80"/>
          <w:highlight w:val="none"/>
        </w:rPr>
      </w:pPr>
    </w:p>
    <w:p w14:paraId="27002116">
      <w:pPr>
        <w:jc w:val="center"/>
        <w:rPr>
          <w:rFonts w:hint="eastAsia" w:ascii="宋体" w:hAnsi="宋体"/>
          <w:sz w:val="72"/>
          <w:szCs w:val="72"/>
          <w:highlight w:val="none"/>
        </w:rPr>
      </w:pPr>
      <w:r>
        <w:rPr>
          <w:rFonts w:hint="eastAsia"/>
          <w:b/>
          <w:bCs/>
          <w:sz w:val="80"/>
          <w:highlight w:val="none"/>
          <w:lang w:val="en-US" w:eastAsia="zh-CN"/>
        </w:rPr>
        <w:t xml:space="preserve">响 应 </w:t>
      </w:r>
      <w:r>
        <w:rPr>
          <w:rFonts w:hint="eastAsia"/>
          <w:b/>
          <w:bCs/>
          <w:sz w:val="80"/>
          <w:highlight w:val="none"/>
        </w:rPr>
        <w:t>文</w:t>
      </w:r>
      <w:r>
        <w:rPr>
          <w:rFonts w:hint="eastAsia"/>
          <w:b/>
          <w:bCs/>
          <w:sz w:val="80"/>
          <w:highlight w:val="none"/>
          <w:lang w:val="en-US" w:eastAsia="zh-CN"/>
        </w:rPr>
        <w:t xml:space="preserve"> </w:t>
      </w:r>
      <w:r>
        <w:rPr>
          <w:rFonts w:hint="eastAsia"/>
          <w:b/>
          <w:bCs/>
          <w:sz w:val="80"/>
          <w:highlight w:val="none"/>
        </w:rPr>
        <w:t>件</w:t>
      </w:r>
    </w:p>
    <w:p w14:paraId="7275FF21">
      <w:pPr>
        <w:jc w:val="center"/>
        <w:rPr>
          <w:rFonts w:hint="eastAsia" w:ascii="宋体" w:hAnsi="宋体" w:cs="宋体"/>
          <w:sz w:val="28"/>
          <w:szCs w:val="28"/>
          <w:highlight w:val="none"/>
          <w:lang w:val="zh-CN"/>
        </w:rPr>
      </w:pPr>
      <w:bookmarkStart w:id="116" w:name="_Toc20780_WPSOffice_Level1"/>
      <w:bookmarkStart w:id="117" w:name="_Toc459_WPSOffice_Level1"/>
    </w:p>
    <w:p w14:paraId="549A3279">
      <w:pPr>
        <w:jc w:val="center"/>
        <w:rPr>
          <w:rFonts w:hint="eastAsia" w:ascii="宋体" w:hAnsi="宋体" w:cs="宋体"/>
          <w:sz w:val="28"/>
          <w:szCs w:val="28"/>
          <w:highlight w:val="none"/>
          <w:lang w:val="zh-CN"/>
        </w:rPr>
      </w:pPr>
    </w:p>
    <w:p w14:paraId="0209926E">
      <w:pPr>
        <w:jc w:val="center"/>
        <w:rPr>
          <w:rFonts w:hint="eastAsia" w:ascii="宋体" w:hAnsi="宋体" w:cs="宋体"/>
          <w:sz w:val="28"/>
          <w:szCs w:val="28"/>
          <w:highlight w:val="none"/>
          <w:lang w:val="zh-CN"/>
        </w:rPr>
      </w:pPr>
      <w:r>
        <w:rPr>
          <w:rFonts w:hint="eastAsia" w:ascii="宋体" w:hAnsi="宋体" w:cs="宋体"/>
          <w:sz w:val="28"/>
          <w:szCs w:val="28"/>
          <w:highlight w:val="none"/>
          <w:lang w:val="zh-CN"/>
        </w:rPr>
        <w:t>项目编号：</w:t>
      </w:r>
      <w:bookmarkEnd w:id="116"/>
      <w:bookmarkEnd w:id="117"/>
      <w:r>
        <w:rPr>
          <w:rFonts w:hint="eastAsia" w:ascii="宋体" w:hAnsi="宋体" w:cs="宋体"/>
          <w:sz w:val="28"/>
          <w:szCs w:val="28"/>
          <w:highlight w:val="none"/>
          <w:lang w:val="zh-CN"/>
        </w:rPr>
        <w:t>采购计划-[2025]-00128号-JLXD[2025]YJ-015</w:t>
      </w:r>
    </w:p>
    <w:p w14:paraId="44F89F4A">
      <w:pPr>
        <w:ind w:firstLine="420" w:firstLineChars="200"/>
        <w:rPr>
          <w:rFonts w:hint="eastAsia" w:ascii="宋体" w:hAnsi="宋体"/>
          <w:highlight w:val="none"/>
        </w:rPr>
      </w:pPr>
    </w:p>
    <w:p w14:paraId="3A694464">
      <w:pPr>
        <w:ind w:firstLine="420" w:firstLineChars="200"/>
        <w:rPr>
          <w:rFonts w:hint="eastAsia" w:ascii="宋体" w:hAnsi="宋体"/>
          <w:highlight w:val="none"/>
        </w:rPr>
      </w:pPr>
    </w:p>
    <w:p w14:paraId="7BC43905">
      <w:pPr>
        <w:ind w:firstLine="420" w:firstLineChars="200"/>
        <w:rPr>
          <w:rFonts w:hint="eastAsia" w:ascii="宋体" w:hAnsi="宋体"/>
          <w:highlight w:val="none"/>
        </w:rPr>
      </w:pPr>
    </w:p>
    <w:p w14:paraId="2E4C178D">
      <w:pPr>
        <w:ind w:firstLine="420" w:firstLineChars="200"/>
        <w:rPr>
          <w:rFonts w:hint="eastAsia" w:ascii="宋体" w:hAnsi="宋体"/>
          <w:highlight w:val="none"/>
        </w:rPr>
      </w:pPr>
    </w:p>
    <w:p w14:paraId="13829253">
      <w:pPr>
        <w:ind w:firstLine="420" w:firstLineChars="200"/>
        <w:rPr>
          <w:rFonts w:hint="eastAsia" w:ascii="宋体" w:hAnsi="宋体"/>
          <w:highlight w:val="none"/>
        </w:rPr>
      </w:pPr>
    </w:p>
    <w:p w14:paraId="295CDEFF">
      <w:pPr>
        <w:ind w:firstLine="420" w:firstLineChars="200"/>
        <w:rPr>
          <w:rFonts w:hint="eastAsia" w:ascii="宋体" w:hAnsi="宋体"/>
          <w:highlight w:val="none"/>
        </w:rPr>
      </w:pPr>
    </w:p>
    <w:p w14:paraId="3EDE0C49">
      <w:pPr>
        <w:ind w:firstLine="420" w:firstLineChars="200"/>
        <w:rPr>
          <w:rFonts w:hint="eastAsia" w:ascii="宋体" w:hAnsi="宋体"/>
          <w:highlight w:val="none"/>
        </w:rPr>
      </w:pPr>
    </w:p>
    <w:p w14:paraId="18179C0F">
      <w:pPr>
        <w:ind w:firstLine="420" w:firstLineChars="200"/>
        <w:rPr>
          <w:rFonts w:hint="eastAsia" w:ascii="宋体" w:hAnsi="宋体"/>
          <w:highlight w:val="none"/>
        </w:rPr>
      </w:pPr>
    </w:p>
    <w:p w14:paraId="060EB7E9">
      <w:pPr>
        <w:ind w:firstLine="420" w:firstLineChars="200"/>
        <w:rPr>
          <w:rFonts w:hint="eastAsia" w:ascii="宋体" w:hAnsi="宋体"/>
          <w:highlight w:val="none"/>
        </w:rPr>
      </w:pPr>
    </w:p>
    <w:p w14:paraId="21755585">
      <w:pPr>
        <w:ind w:firstLine="420" w:firstLineChars="200"/>
        <w:rPr>
          <w:rFonts w:hint="eastAsia" w:ascii="宋体" w:hAnsi="宋体"/>
          <w:highlight w:val="none"/>
        </w:rPr>
      </w:pPr>
    </w:p>
    <w:p w14:paraId="7EBFB7CA">
      <w:pPr>
        <w:autoSpaceDE w:val="0"/>
        <w:autoSpaceDN w:val="0"/>
        <w:adjustRightInd w:val="0"/>
        <w:spacing w:line="400" w:lineRule="exact"/>
        <w:jc w:val="center"/>
        <w:rPr>
          <w:rFonts w:ascii="宋体" w:hAnsi="宋体" w:cs="宋体"/>
          <w:sz w:val="28"/>
          <w:szCs w:val="18"/>
          <w:highlight w:val="none"/>
          <w:lang w:val="zh-CN"/>
        </w:rPr>
      </w:pPr>
      <w:r>
        <w:rPr>
          <w:rFonts w:hint="eastAsia" w:ascii="宋体" w:hAnsi="宋体" w:cs="宋体"/>
          <w:sz w:val="28"/>
          <w:szCs w:val="18"/>
          <w:highlight w:val="none"/>
          <w:lang w:val="en-US" w:eastAsia="zh-CN"/>
        </w:rPr>
        <w:t>供应商</w:t>
      </w:r>
      <w:r>
        <w:rPr>
          <w:rFonts w:ascii="宋体" w:hAnsi="宋体" w:cs="宋体"/>
          <w:sz w:val="28"/>
          <w:szCs w:val="18"/>
          <w:highlight w:val="none"/>
          <w:lang w:val="zh-CN"/>
        </w:rPr>
        <w:t>：</w:t>
      </w:r>
      <w:r>
        <w:rPr>
          <w:rFonts w:ascii="宋体" w:hAnsi="宋体" w:cs="宋体"/>
          <w:sz w:val="28"/>
          <w:szCs w:val="18"/>
          <w:highlight w:val="none"/>
          <w:u w:val="single"/>
          <w:lang w:val="zh-CN"/>
        </w:rPr>
        <w:t xml:space="preserve"> </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u w:val="single"/>
        </w:rPr>
        <w:t xml:space="preserve">    </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u w:val="single"/>
        </w:rPr>
        <w:t xml:space="preserve"> </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lang w:val="zh-CN"/>
        </w:rPr>
        <w:t>（盖单位章）</w:t>
      </w:r>
    </w:p>
    <w:p w14:paraId="679FF9BB">
      <w:pPr>
        <w:autoSpaceDE w:val="0"/>
        <w:autoSpaceDN w:val="0"/>
        <w:adjustRightInd w:val="0"/>
        <w:spacing w:line="400" w:lineRule="exact"/>
        <w:jc w:val="center"/>
        <w:rPr>
          <w:rFonts w:ascii="宋体" w:hAnsi="宋体" w:cs="宋体"/>
          <w:sz w:val="28"/>
          <w:szCs w:val="18"/>
          <w:highlight w:val="none"/>
          <w:lang w:val="zh-CN"/>
        </w:rPr>
      </w:pPr>
    </w:p>
    <w:p w14:paraId="17D596F3">
      <w:pPr>
        <w:spacing w:line="360" w:lineRule="auto"/>
        <w:jc w:val="center"/>
        <w:rPr>
          <w:rFonts w:hint="eastAsia" w:ascii="宋体" w:hAnsi="宋体" w:cs="宋体"/>
          <w:sz w:val="28"/>
          <w:szCs w:val="18"/>
          <w:highlight w:val="none"/>
          <w:lang w:val="zh-CN"/>
        </w:rPr>
      </w:pPr>
    </w:p>
    <w:p w14:paraId="31BAC262">
      <w:pPr>
        <w:spacing w:line="360" w:lineRule="auto"/>
        <w:jc w:val="center"/>
        <w:rPr>
          <w:rFonts w:ascii="宋体" w:hAnsi="宋体"/>
          <w:sz w:val="28"/>
          <w:szCs w:val="28"/>
          <w:highlight w:val="none"/>
        </w:rPr>
      </w:pPr>
      <w:r>
        <w:rPr>
          <w:rFonts w:hint="eastAsia" w:ascii="宋体" w:hAnsi="宋体" w:cs="宋体"/>
          <w:sz w:val="28"/>
          <w:szCs w:val="18"/>
          <w:highlight w:val="none"/>
          <w:lang w:val="zh-CN"/>
        </w:rPr>
        <w:t>法定代表人或其委托代理人</w:t>
      </w:r>
      <w:r>
        <w:rPr>
          <w:rFonts w:ascii="宋体" w:hAnsi="宋体" w:cs="宋体"/>
          <w:sz w:val="28"/>
          <w:szCs w:val="18"/>
          <w:highlight w:val="none"/>
          <w:lang w:val="zh-CN"/>
        </w:rPr>
        <w:t>：</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u w:val="single"/>
        </w:rPr>
        <w:t xml:space="preserve">        </w:t>
      </w:r>
      <w:r>
        <w:rPr>
          <w:rFonts w:hint="eastAsia" w:ascii="宋体" w:hAnsi="宋体" w:cs="宋体"/>
          <w:sz w:val="28"/>
          <w:szCs w:val="18"/>
          <w:highlight w:val="none"/>
        </w:rPr>
        <w:t>（</w:t>
      </w:r>
      <w:r>
        <w:rPr>
          <w:rFonts w:hint="eastAsia" w:ascii="宋体" w:hAnsi="宋体" w:cs="宋体"/>
          <w:sz w:val="28"/>
          <w:szCs w:val="18"/>
          <w:highlight w:val="none"/>
          <w:lang w:val="zh-CN"/>
        </w:rPr>
        <w:t>签字）</w:t>
      </w:r>
    </w:p>
    <w:p w14:paraId="29927D01">
      <w:pPr>
        <w:spacing w:line="360" w:lineRule="auto"/>
        <w:jc w:val="center"/>
        <w:rPr>
          <w:rFonts w:hint="eastAsia" w:ascii="宋体" w:hAnsi="宋体"/>
          <w:highlight w:val="none"/>
          <w:u w:val="single"/>
        </w:rPr>
      </w:pPr>
    </w:p>
    <w:p w14:paraId="098DDE69">
      <w:pPr>
        <w:spacing w:line="360" w:lineRule="auto"/>
        <w:jc w:val="center"/>
        <w:rPr>
          <w:rFonts w:hint="eastAsia" w:ascii="宋体" w:hAnsi="宋体"/>
          <w:highlight w:val="none"/>
          <w:u w:val="single"/>
        </w:rPr>
      </w:pPr>
    </w:p>
    <w:p w14:paraId="1361396E">
      <w:pPr>
        <w:spacing w:line="360" w:lineRule="auto"/>
        <w:jc w:val="center"/>
        <w:rPr>
          <w:rFonts w:hint="eastAsia" w:ascii="宋体" w:hAnsi="宋体"/>
          <w:highlight w:val="none"/>
          <w:u w:val="single"/>
        </w:rPr>
      </w:pPr>
    </w:p>
    <w:p w14:paraId="3E6BE66E">
      <w:pPr>
        <w:spacing w:line="360" w:lineRule="auto"/>
        <w:jc w:val="center"/>
        <w:rPr>
          <w:rFonts w:hint="eastAsia" w:ascii="宋体" w:hAnsi="宋体"/>
          <w:sz w:val="28"/>
          <w:szCs w:val="28"/>
          <w:highlight w:val="none"/>
        </w:rPr>
      </w:pPr>
      <w:r>
        <w:rPr>
          <w:rFonts w:hint="eastAsia" w:ascii="宋体" w:hAnsi="宋体"/>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185BFABB">
      <w:pPr>
        <w:spacing w:line="360" w:lineRule="auto"/>
        <w:jc w:val="center"/>
        <w:rPr>
          <w:rFonts w:hint="eastAsia" w:ascii="宋体" w:hAnsi="宋体" w:cs="宋体"/>
          <w:b/>
          <w:sz w:val="32"/>
          <w:szCs w:val="32"/>
          <w:highlight w:val="none"/>
        </w:rPr>
      </w:pPr>
    </w:p>
    <w:p w14:paraId="08037533">
      <w:pPr>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br w:type="page"/>
      </w:r>
    </w:p>
    <w:p w14:paraId="7A216147">
      <w:pPr>
        <w:spacing w:line="360" w:lineRule="auto"/>
        <w:jc w:val="center"/>
        <w:rPr>
          <w:rFonts w:ascii="宋体" w:hAnsi="宋体" w:cs="宋体"/>
          <w:b/>
          <w:sz w:val="52"/>
          <w:szCs w:val="52"/>
          <w:highlight w:val="none"/>
        </w:rPr>
      </w:pPr>
      <w:r>
        <w:rPr>
          <w:rFonts w:hint="eastAsia" w:ascii="宋体" w:hAnsi="宋体" w:cs="宋体"/>
          <w:b/>
          <w:sz w:val="52"/>
          <w:szCs w:val="52"/>
          <w:highlight w:val="none"/>
        </w:rPr>
        <w:t>目  录</w:t>
      </w:r>
    </w:p>
    <w:p w14:paraId="57F1DC0C">
      <w:pPr>
        <w:spacing w:line="360" w:lineRule="auto"/>
        <w:ind w:firstLine="643" w:firstLineChars="200"/>
        <w:rPr>
          <w:rFonts w:ascii="宋体" w:hAnsi="宋体" w:cs="宋体"/>
          <w:b/>
          <w:bCs/>
          <w:sz w:val="32"/>
          <w:szCs w:val="32"/>
          <w:highlight w:val="none"/>
        </w:rPr>
      </w:pPr>
    </w:p>
    <w:p w14:paraId="0C8776E1">
      <w:pPr>
        <w:snapToGrid w:val="0"/>
        <w:spacing w:before="50" w:after="50" w:line="440" w:lineRule="exact"/>
        <w:ind w:firstLine="138" w:firstLineChars="49"/>
        <w:jc w:val="center"/>
        <w:rPr>
          <w:b/>
          <w:color w:val="000000"/>
          <w:sz w:val="28"/>
          <w:szCs w:val="28"/>
          <w:highlight w:val="none"/>
        </w:rPr>
      </w:pPr>
      <w:r>
        <w:rPr>
          <w:rFonts w:hint="eastAsia"/>
          <w:b/>
          <w:color w:val="000000"/>
          <w:sz w:val="28"/>
          <w:szCs w:val="28"/>
          <w:highlight w:val="none"/>
        </w:rPr>
        <w:t>根据响应文件格式自拟</w:t>
      </w:r>
    </w:p>
    <w:p w14:paraId="42BAC4C3">
      <w:pPr>
        <w:rPr>
          <w:rFonts w:hint="eastAsia" w:ascii="宋体" w:hAnsi="宋体" w:cs="宋体"/>
          <w:bCs/>
          <w:szCs w:val="18"/>
          <w:highlight w:val="none"/>
        </w:rPr>
        <w:sectPr>
          <w:headerReference r:id="rId10" w:type="default"/>
          <w:footerReference r:id="rId11" w:type="default"/>
          <w:pgSz w:w="11906" w:h="16838"/>
          <w:pgMar w:top="1418" w:right="1134" w:bottom="1418" w:left="1134" w:header="851" w:footer="992" w:gutter="0"/>
          <w:pgNumType w:fmt="decimal"/>
          <w:cols w:space="720" w:num="1"/>
          <w:docGrid w:linePitch="312" w:charSpace="0"/>
        </w:sectPr>
      </w:pPr>
      <w:r>
        <w:rPr>
          <w:rFonts w:hint="eastAsia" w:ascii="宋体" w:hAnsi="宋体" w:cs="宋体"/>
          <w:bCs/>
          <w:szCs w:val="18"/>
          <w:highlight w:val="none"/>
        </w:rPr>
        <w:br w:type="page"/>
      </w:r>
    </w:p>
    <w:p w14:paraId="69A0AAFD">
      <w:pPr>
        <w:pStyle w:val="13"/>
        <w:jc w:val="center"/>
        <w:outlineLvl w:val="9"/>
        <w:rPr>
          <w:rFonts w:hint="eastAsia" w:ascii="宋体" w:hAnsi="宋体" w:eastAsia="宋体" w:cs="宋体"/>
          <w:b/>
          <w:bCs/>
          <w:color w:val="000000"/>
          <w:kern w:val="0"/>
          <w:sz w:val="72"/>
          <w:szCs w:val="72"/>
          <w:highlight w:val="none"/>
          <w:lang w:val="en-US" w:eastAsia="zh-CN" w:bidi="ar"/>
        </w:rPr>
      </w:pPr>
    </w:p>
    <w:p w14:paraId="45C3D933">
      <w:pPr>
        <w:pStyle w:val="13"/>
        <w:jc w:val="both"/>
        <w:outlineLvl w:val="9"/>
        <w:rPr>
          <w:rFonts w:hint="eastAsia" w:ascii="宋体" w:hAnsi="宋体" w:eastAsia="宋体" w:cs="宋体"/>
          <w:b/>
          <w:bCs/>
          <w:color w:val="000000"/>
          <w:kern w:val="0"/>
          <w:sz w:val="72"/>
          <w:szCs w:val="72"/>
          <w:highlight w:val="none"/>
          <w:lang w:val="en-US" w:eastAsia="zh-CN" w:bidi="ar"/>
        </w:rPr>
      </w:pPr>
    </w:p>
    <w:p w14:paraId="77BDC17D">
      <w:pPr>
        <w:pStyle w:val="13"/>
        <w:jc w:val="center"/>
        <w:outlineLvl w:val="9"/>
        <w:rPr>
          <w:rFonts w:hint="eastAsia" w:ascii="宋体" w:hAnsi="宋体" w:eastAsia="宋体" w:cs="宋体"/>
          <w:b/>
          <w:bCs/>
          <w:color w:val="000000"/>
          <w:kern w:val="0"/>
          <w:sz w:val="72"/>
          <w:szCs w:val="72"/>
          <w:highlight w:val="none"/>
          <w:lang w:val="en-US" w:eastAsia="zh-CN" w:bidi="ar"/>
        </w:rPr>
      </w:pPr>
    </w:p>
    <w:p w14:paraId="41C6C398">
      <w:pPr>
        <w:pStyle w:val="13"/>
        <w:jc w:val="center"/>
        <w:outlineLvl w:val="9"/>
        <w:rPr>
          <w:rFonts w:hint="eastAsia" w:ascii="宋体" w:hAnsi="宋体" w:eastAsia="宋体" w:cs="宋体"/>
          <w:b/>
          <w:bCs/>
          <w:color w:val="000000"/>
          <w:kern w:val="0"/>
          <w:sz w:val="72"/>
          <w:szCs w:val="72"/>
          <w:highlight w:val="none"/>
          <w:lang w:val="en-US" w:eastAsia="zh-CN" w:bidi="ar"/>
        </w:rPr>
      </w:pPr>
    </w:p>
    <w:p w14:paraId="15C27218">
      <w:pPr>
        <w:pStyle w:val="13"/>
        <w:jc w:val="center"/>
        <w:outlineLvl w:val="1"/>
        <w:rPr>
          <w:rFonts w:hint="eastAsia" w:ascii="宋体" w:hAnsi="宋体"/>
          <w:b/>
          <w:sz w:val="72"/>
          <w:szCs w:val="72"/>
          <w:highlight w:val="none"/>
          <w:lang w:val="en-US" w:eastAsia="zh-CN"/>
        </w:rPr>
      </w:pPr>
      <w:bookmarkStart w:id="118" w:name="_Toc9591"/>
      <w:r>
        <w:rPr>
          <w:rFonts w:hint="eastAsia" w:ascii="宋体" w:hAnsi="宋体" w:eastAsia="宋体" w:cs="宋体"/>
          <w:b/>
          <w:bCs/>
          <w:color w:val="000000"/>
          <w:kern w:val="0"/>
          <w:sz w:val="72"/>
          <w:szCs w:val="72"/>
          <w:highlight w:val="none"/>
          <w:lang w:val="en-US" w:eastAsia="zh-CN" w:bidi="ar"/>
        </w:rPr>
        <w:t xml:space="preserve">第一部分 </w:t>
      </w:r>
      <w:r>
        <w:rPr>
          <w:rFonts w:hint="eastAsia" w:ascii="宋体" w:hAnsi="宋体"/>
          <w:b/>
          <w:sz w:val="72"/>
          <w:szCs w:val="72"/>
          <w:highlight w:val="none"/>
          <w:lang w:val="en-US" w:eastAsia="zh-CN"/>
        </w:rPr>
        <w:t>资格证明文件</w:t>
      </w:r>
      <w:bookmarkEnd w:id="118"/>
    </w:p>
    <w:p w14:paraId="0A66D2A4">
      <w:pPr>
        <w:pStyle w:val="5"/>
        <w:rPr>
          <w:highlight w:val="none"/>
        </w:rPr>
        <w:sectPr>
          <w:pgSz w:w="11906" w:h="16838"/>
          <w:pgMar w:top="1418" w:right="1134" w:bottom="1418" w:left="1134" w:header="851" w:footer="992" w:gutter="0"/>
          <w:pgNumType w:fmt="decimal"/>
          <w:cols w:space="720" w:num="1"/>
          <w:docGrid w:linePitch="312" w:charSpace="0"/>
        </w:sectPr>
      </w:pPr>
    </w:p>
    <w:p w14:paraId="69F00C6F">
      <w:pPr>
        <w:tabs>
          <w:tab w:val="left" w:pos="900"/>
          <w:tab w:val="left" w:pos="1080"/>
        </w:tabs>
        <w:adjustRightInd w:val="0"/>
        <w:snapToGrid w:val="0"/>
        <w:spacing w:line="360" w:lineRule="auto"/>
        <w:jc w:val="center"/>
        <w:rPr>
          <w:rFonts w:hint="eastAsia"/>
          <w:b/>
          <w:bCs/>
          <w:color w:val="auto"/>
          <w:sz w:val="28"/>
          <w:szCs w:val="28"/>
          <w:highlight w:val="none"/>
        </w:rPr>
      </w:pPr>
      <w:r>
        <w:rPr>
          <w:rFonts w:hint="eastAsia"/>
          <w:b/>
          <w:bCs/>
          <w:color w:val="auto"/>
          <w:sz w:val="28"/>
          <w:szCs w:val="28"/>
          <w:highlight w:val="none"/>
        </w:rPr>
        <w:t>（一）具有独立承担民事责任的能力</w:t>
      </w:r>
    </w:p>
    <w:p w14:paraId="0E2B26AF">
      <w:pPr>
        <w:rPr>
          <w:rFonts w:hint="eastAsia"/>
          <w:b/>
          <w:bCs/>
          <w:color w:val="auto"/>
          <w:sz w:val="28"/>
          <w:szCs w:val="28"/>
          <w:highlight w:val="none"/>
        </w:rPr>
      </w:pPr>
      <w:r>
        <w:rPr>
          <w:rFonts w:hint="eastAsia"/>
          <w:b/>
          <w:bCs/>
          <w:color w:val="auto"/>
          <w:sz w:val="28"/>
          <w:szCs w:val="28"/>
          <w:highlight w:val="none"/>
        </w:rPr>
        <w:br w:type="page"/>
      </w:r>
    </w:p>
    <w:p w14:paraId="492A932A">
      <w:pPr>
        <w:keepNext w:val="0"/>
        <w:keepLines w:val="0"/>
        <w:widowControl/>
        <w:suppressLineNumbers w:val="0"/>
        <w:jc w:val="center"/>
        <w:rPr>
          <w:rFonts w:hint="default"/>
          <w:highlight w:val="none"/>
          <w:lang w:val="en-US"/>
        </w:rPr>
      </w:pPr>
      <w:r>
        <w:rPr>
          <w:rFonts w:hint="eastAsia" w:ascii="Times New Roman" w:hAnsi="Times New Roman" w:eastAsia="宋体" w:cs="Times New Roman"/>
          <w:b/>
          <w:bCs/>
          <w:color w:val="auto"/>
          <w:sz w:val="28"/>
          <w:szCs w:val="28"/>
          <w:highlight w:val="none"/>
          <w:lang w:val="en-US" w:eastAsia="zh-CN"/>
        </w:rPr>
        <w:t>（二）具有良好的商业信誉承诺书</w:t>
      </w:r>
    </w:p>
    <w:p w14:paraId="1C27E7C9">
      <w:pPr>
        <w:keepNext w:val="0"/>
        <w:keepLines w:val="0"/>
        <w:widowControl/>
        <w:numPr>
          <w:ilvl w:val="0"/>
          <w:numId w:val="0"/>
        </w:numPr>
        <w:suppressLineNumbers w:val="0"/>
        <w:spacing w:line="360" w:lineRule="auto"/>
        <w:jc w:val="center"/>
        <w:rPr>
          <w:rFonts w:hint="eastAsia" w:ascii="宋体" w:hAnsi="宋体" w:eastAsia="宋体" w:cs="宋体"/>
          <w:b/>
          <w:bCs/>
          <w:color w:val="000000"/>
          <w:kern w:val="0"/>
          <w:sz w:val="30"/>
          <w:szCs w:val="30"/>
          <w:highlight w:val="none"/>
          <w:lang w:val="en-US" w:eastAsia="zh-CN" w:bidi="ar"/>
        </w:rPr>
      </w:pPr>
    </w:p>
    <w:p w14:paraId="1A578BEB">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sz w:val="24"/>
          <w:szCs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w:t>
      </w:r>
    </w:p>
    <w:p w14:paraId="0EBAC6C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我单位（公司）参与</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（采购项目名称、项目编号）采购项目的政府采购活动，现承诺如下： </w:t>
      </w:r>
    </w:p>
    <w:p w14:paraId="18C840F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highlight w:val="none"/>
          <w:lang w:val="zh-CN"/>
        </w:rPr>
      </w:pPr>
      <w:r>
        <w:rPr>
          <w:rFonts w:hint="eastAsia" w:ascii="宋体" w:hAnsi="宋体" w:eastAsia="宋体" w:cs="宋体"/>
          <w:color w:val="000000"/>
          <w:kern w:val="0"/>
          <w:sz w:val="24"/>
          <w:szCs w:val="24"/>
          <w:highlight w:val="none"/>
          <w:lang w:val="en-US" w:eastAsia="zh-CN" w:bidi="ar"/>
        </w:rPr>
        <w:t>我公司具有良好的商业信誉。</w:t>
      </w:r>
    </w:p>
    <w:p w14:paraId="3785D16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我方在采购项目评审（评标）环节结束后，随时接受采购人、采购代理机构的检查验证，配合提供相关证明材料，证明符合《中华人民共和国政府采购法》规定的供应商基本资格条件。 </w:t>
      </w:r>
    </w:p>
    <w:p w14:paraId="592CE312">
      <w:pPr>
        <w:pStyle w:val="21"/>
        <w:keepNext w:val="0"/>
        <w:keepLines w:val="0"/>
        <w:pageBreakBefore w:val="0"/>
        <w:tabs>
          <w:tab w:val="left" w:pos="5580"/>
        </w:tabs>
        <w:kinsoku/>
        <w:wordWrap/>
        <w:overflowPunct/>
        <w:topLinePunct w:val="0"/>
        <w:autoSpaceDE/>
        <w:autoSpaceDN/>
        <w:bidi w:val="0"/>
        <w:adjustRightInd/>
        <w:snapToGrid/>
        <w:spacing w:after="0" w:line="360" w:lineRule="auto"/>
        <w:ind w:left="0" w:leftChars="0"/>
        <w:textAlignment w:val="auto"/>
        <w:rPr>
          <w:highlight w:val="none"/>
        </w:rPr>
      </w:pPr>
      <w:r>
        <w:rPr>
          <w:rFonts w:hint="eastAsia" w:ascii="宋体" w:hAnsi="宋体" w:eastAsia="宋体" w:cs="宋体"/>
          <w:color w:val="000000"/>
          <w:kern w:val="0"/>
          <w:sz w:val="24"/>
          <w:szCs w:val="24"/>
          <w:highlight w:val="none"/>
          <w:lang w:val="en-US" w:eastAsia="zh-CN" w:bidi="ar"/>
        </w:rPr>
        <w:t>我单位（公司）对上述承诺的真实性负责。如有虚假，将依法承担相应责任。</w:t>
      </w:r>
    </w:p>
    <w:p w14:paraId="0CB3916B">
      <w:pPr>
        <w:tabs>
          <w:tab w:val="left" w:pos="4200"/>
        </w:tabs>
        <w:autoSpaceDE w:val="0"/>
        <w:autoSpaceDN w:val="0"/>
        <w:adjustRightInd w:val="0"/>
        <w:spacing w:line="480" w:lineRule="auto"/>
        <w:ind w:firstLine="3578" w:firstLineChars="1491"/>
        <w:jc w:val="left"/>
        <w:rPr>
          <w:rFonts w:hint="eastAsia" w:ascii="宋体" w:hAnsi="宋体" w:cs="宋体"/>
          <w:bCs/>
          <w:sz w:val="24"/>
          <w:highlight w:val="none"/>
          <w:lang w:val="zh-CN"/>
        </w:rPr>
      </w:pPr>
    </w:p>
    <w:p w14:paraId="65EF4350">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 xml:space="preserve">  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5F0A8C16">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220B1DF7">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14327BF8">
      <w:pPr>
        <w:pStyle w:val="13"/>
        <w:jc w:val="center"/>
        <w:rPr>
          <w:rFonts w:hAnsi="宋体" w:cs="宋体"/>
          <w:b/>
          <w:bCs/>
          <w:sz w:val="24"/>
          <w:szCs w:val="24"/>
          <w:highlight w:val="none"/>
        </w:rPr>
      </w:pPr>
      <w:r>
        <w:rPr>
          <w:rFonts w:hint="eastAsia" w:ascii="宋体" w:hAnsi="宋体" w:eastAsia="宋体" w:cs="宋体"/>
          <w:color w:val="auto"/>
          <w:sz w:val="24"/>
          <w:szCs w:val="24"/>
          <w:highlight w:val="none"/>
          <w:lang w:val="zh-CN"/>
        </w:rPr>
        <w:br w:type="page"/>
      </w:r>
    </w:p>
    <w:p w14:paraId="2E16046E">
      <w:pPr>
        <w:pStyle w:val="13"/>
        <w:jc w:val="center"/>
        <w:rPr>
          <w:rFonts w:ascii="宋体"/>
          <w:b/>
          <w:bCs/>
          <w:color w:val="auto"/>
          <w:sz w:val="30"/>
          <w:szCs w:val="30"/>
          <w:highlight w:val="none"/>
        </w:rPr>
      </w:pPr>
      <w:r>
        <w:rPr>
          <w:rFonts w:hint="eastAsia" w:ascii="宋体" w:hAnsi="宋体" w:cs="宋体"/>
          <w:b/>
          <w:bCs/>
          <w:color w:val="auto"/>
          <w:sz w:val="28"/>
          <w:szCs w:val="28"/>
          <w:highlight w:val="none"/>
        </w:rPr>
        <w:t>（</w:t>
      </w:r>
      <w:r>
        <w:rPr>
          <w:rFonts w:hint="eastAsia" w:hAnsi="宋体" w:cs="宋体"/>
          <w:b/>
          <w:bCs/>
          <w:color w:val="auto"/>
          <w:sz w:val="28"/>
          <w:szCs w:val="28"/>
          <w:highlight w:val="none"/>
          <w:lang w:val="en-US" w:eastAsia="zh-CN"/>
        </w:rPr>
        <w:t>三</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具有健全的财务会计制度</w:t>
      </w:r>
    </w:p>
    <w:p w14:paraId="283AD54B">
      <w:pPr>
        <w:spacing w:line="380" w:lineRule="exact"/>
        <w:ind w:firstLine="480" w:firstLineChars="200"/>
        <w:rPr>
          <w:rFonts w:ascii="宋体"/>
          <w:color w:val="auto"/>
          <w:sz w:val="24"/>
          <w:szCs w:val="24"/>
          <w:highlight w:val="none"/>
        </w:rPr>
      </w:pPr>
    </w:p>
    <w:p w14:paraId="03551D6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highlight w:val="none"/>
        </w:rPr>
      </w:pPr>
      <w:r>
        <w:rPr>
          <w:rFonts w:hint="eastAsia" w:ascii="宋体" w:hAnsi="宋体" w:eastAsia="宋体" w:cs="宋体"/>
          <w:color w:val="000000"/>
          <w:kern w:val="0"/>
          <w:sz w:val="24"/>
          <w:szCs w:val="24"/>
          <w:highlight w:val="none"/>
          <w:lang w:val="en-US" w:eastAsia="zh-CN" w:bidi="ar"/>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w:t>
      </w:r>
      <w:r>
        <w:rPr>
          <w:rFonts w:hint="eastAsia" w:ascii="宋体" w:hAnsi="宋体" w:eastAsia="宋体" w:cs="宋体"/>
          <w:color w:val="000000"/>
          <w:kern w:val="0"/>
          <w:sz w:val="24"/>
          <w:szCs w:val="24"/>
          <w:highlight w:val="none"/>
          <w:lang w:val="en-US" w:eastAsia="zh-CN" w:bidi="ar"/>
        </w:rPr>
        <w:t xml:space="preserve"> </w:t>
      </w:r>
    </w:p>
    <w:p w14:paraId="6BA44C7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我单位（公司）参与</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（采购项目名称、项目编号）采购项目的政府采购活动，现承诺如下： </w:t>
      </w:r>
    </w:p>
    <w:p w14:paraId="6E35369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highlight w:val="none"/>
          <w:lang w:val="en-US"/>
        </w:rPr>
      </w:pPr>
      <w:r>
        <w:rPr>
          <w:rFonts w:hint="eastAsia" w:ascii="宋体" w:hAnsi="宋体" w:eastAsia="宋体" w:cs="宋体"/>
          <w:color w:val="000000"/>
          <w:kern w:val="0"/>
          <w:sz w:val="24"/>
          <w:szCs w:val="24"/>
          <w:highlight w:val="none"/>
          <w:lang w:val="en-US" w:eastAsia="zh-CN" w:bidi="ar"/>
        </w:rPr>
        <w:t>我公司具有</w:t>
      </w:r>
      <w:r>
        <w:rPr>
          <w:rFonts w:hint="eastAsia" w:ascii="宋体" w:hAnsi="宋体" w:cs="宋体"/>
          <w:sz w:val="24"/>
          <w:szCs w:val="24"/>
          <w:highlight w:val="none"/>
          <w:lang w:val="zh-CN"/>
        </w:rPr>
        <w:t>健全的财务会计制度</w:t>
      </w:r>
      <w:r>
        <w:rPr>
          <w:rFonts w:hint="eastAsia" w:ascii="宋体" w:hAnsi="宋体" w:eastAsia="宋体" w:cs="宋体"/>
          <w:color w:val="000000"/>
          <w:kern w:val="0"/>
          <w:sz w:val="24"/>
          <w:szCs w:val="24"/>
          <w:highlight w:val="none"/>
          <w:lang w:val="en-US" w:eastAsia="zh-CN" w:bidi="ar"/>
        </w:rPr>
        <w:t>。</w:t>
      </w:r>
    </w:p>
    <w:p w14:paraId="5B2A9B2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我方在采购项目评审（评标）环节结束后，随时接受采购人、采购代理机构的检查验证，配合提供相关证明材料，证明符合《中华人民共和国政府采购法》规定的供应商基本资格条件。 </w:t>
      </w:r>
    </w:p>
    <w:p w14:paraId="466DC9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我单位（公司）对上述承诺的真实性负责。如有虚假，将依法承担相应责任。 </w:t>
      </w:r>
    </w:p>
    <w:p w14:paraId="46E2BCD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特此承诺。</w:t>
      </w:r>
    </w:p>
    <w:p w14:paraId="492E436A">
      <w:pPr>
        <w:pStyle w:val="13"/>
        <w:jc w:val="center"/>
        <w:rPr>
          <w:rFonts w:hint="eastAsia"/>
          <w:b/>
          <w:bCs/>
          <w:color w:val="auto"/>
          <w:sz w:val="28"/>
          <w:szCs w:val="28"/>
          <w:highlight w:val="none"/>
          <w:lang w:val="en-US" w:eastAsia="zh-CN"/>
        </w:rPr>
      </w:pPr>
    </w:p>
    <w:p w14:paraId="4BC84C2E">
      <w:pPr>
        <w:pStyle w:val="13"/>
        <w:jc w:val="center"/>
        <w:rPr>
          <w:rFonts w:hint="eastAsia"/>
          <w:b/>
          <w:bCs/>
          <w:color w:val="auto"/>
          <w:sz w:val="28"/>
          <w:szCs w:val="28"/>
          <w:highlight w:val="none"/>
          <w:lang w:val="en-US" w:eastAsia="zh-CN"/>
        </w:rPr>
      </w:pPr>
    </w:p>
    <w:p w14:paraId="50CF4174">
      <w:pPr>
        <w:pStyle w:val="13"/>
        <w:jc w:val="center"/>
        <w:rPr>
          <w:rFonts w:hint="eastAsia"/>
          <w:b/>
          <w:bCs/>
          <w:color w:val="auto"/>
          <w:sz w:val="24"/>
          <w:szCs w:val="24"/>
          <w:highlight w:val="none"/>
          <w:lang w:val="en-US" w:eastAsia="zh-CN"/>
        </w:rPr>
      </w:pPr>
    </w:p>
    <w:p w14:paraId="170AAF76">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 xml:space="preserve"> 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6FAC3432">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63375BCC">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14C6B8CC">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14:paraId="4D01F81E">
      <w:pPr>
        <w:pStyle w:val="13"/>
        <w:jc w:val="center"/>
        <w:rPr>
          <w:rFonts w:hint="default" w:cs="宋体"/>
          <w:b/>
          <w:bCs/>
          <w:color w:val="auto"/>
          <w:sz w:val="28"/>
          <w:szCs w:val="28"/>
          <w:highlight w:val="none"/>
          <w:lang w:val="en-US" w:eastAsia="zh-CN"/>
        </w:rPr>
      </w:pPr>
      <w:r>
        <w:rPr>
          <w:rFonts w:hint="eastAsia"/>
          <w:b/>
          <w:bCs/>
          <w:color w:val="auto"/>
          <w:sz w:val="28"/>
          <w:szCs w:val="28"/>
          <w:highlight w:val="none"/>
          <w:lang w:eastAsia="zh-CN"/>
        </w:rPr>
        <w:t>（</w:t>
      </w:r>
      <w:r>
        <w:rPr>
          <w:rFonts w:hint="eastAsia"/>
          <w:b/>
          <w:bCs/>
          <w:color w:val="auto"/>
          <w:sz w:val="28"/>
          <w:szCs w:val="28"/>
          <w:highlight w:val="none"/>
          <w:lang w:val="en-US" w:eastAsia="zh-CN"/>
        </w:rPr>
        <w:t>四</w:t>
      </w:r>
      <w:r>
        <w:rPr>
          <w:rFonts w:hint="eastAsia"/>
          <w:b/>
          <w:bCs/>
          <w:color w:val="auto"/>
          <w:sz w:val="28"/>
          <w:szCs w:val="28"/>
          <w:highlight w:val="none"/>
          <w:lang w:eastAsia="zh-CN"/>
        </w:rPr>
        <w:t>）</w:t>
      </w:r>
      <w:r>
        <w:rPr>
          <w:rFonts w:hint="eastAsia" w:cs="宋体"/>
          <w:b/>
          <w:bCs/>
          <w:color w:val="auto"/>
          <w:sz w:val="28"/>
          <w:szCs w:val="28"/>
          <w:highlight w:val="none"/>
          <w:lang w:val="en-US" w:eastAsia="zh-CN"/>
        </w:rPr>
        <w:t>具有履行合同所必需的设备和专业技术能力承诺书</w:t>
      </w:r>
    </w:p>
    <w:p w14:paraId="1D6C628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p>
    <w:p w14:paraId="102AFA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highlight w:val="none"/>
        </w:rPr>
      </w:pPr>
      <w:r>
        <w:rPr>
          <w:rFonts w:hint="eastAsia" w:ascii="宋体" w:hAnsi="宋体" w:eastAsia="宋体" w:cs="宋体"/>
          <w:color w:val="000000"/>
          <w:kern w:val="0"/>
          <w:sz w:val="24"/>
          <w:szCs w:val="24"/>
          <w:highlight w:val="none"/>
          <w:lang w:val="en-US" w:eastAsia="zh-CN" w:bidi="ar"/>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w:t>
      </w:r>
      <w:r>
        <w:rPr>
          <w:rFonts w:hint="eastAsia" w:ascii="宋体" w:hAnsi="宋体" w:eastAsia="宋体" w:cs="宋体"/>
          <w:color w:val="000000"/>
          <w:kern w:val="0"/>
          <w:sz w:val="24"/>
          <w:szCs w:val="24"/>
          <w:highlight w:val="none"/>
          <w:lang w:val="en-US" w:eastAsia="zh-CN" w:bidi="ar"/>
        </w:rPr>
        <w:t xml:space="preserve"> </w:t>
      </w:r>
    </w:p>
    <w:p w14:paraId="22E1622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我单位（公司）参与</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（采购项目名称、项目编号）采购项目的政府采购活动，现承诺如下： </w:t>
      </w:r>
    </w:p>
    <w:p w14:paraId="4EB255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highlight w:val="none"/>
          <w:lang w:val="en-US"/>
        </w:rPr>
      </w:pPr>
      <w:r>
        <w:rPr>
          <w:rFonts w:hint="eastAsia" w:ascii="宋体" w:hAnsi="宋体" w:eastAsia="宋体" w:cs="宋体"/>
          <w:color w:val="000000"/>
          <w:kern w:val="0"/>
          <w:sz w:val="24"/>
          <w:szCs w:val="24"/>
          <w:highlight w:val="none"/>
          <w:lang w:val="en-US" w:eastAsia="zh-CN" w:bidi="ar"/>
        </w:rPr>
        <w:t>我公司具有履行合同所必需的设备和专业技术能力。</w:t>
      </w:r>
    </w:p>
    <w:p w14:paraId="330CB19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我方在采购项目评审（评标）环节结束后，随时接受采购人、采购代理机构的检查验证，配合提供相关证明材料，证明符合《中华人民共和国政府采购法》规定的供应商基本资格条件。 </w:t>
      </w:r>
    </w:p>
    <w:p w14:paraId="3C4D47F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我单位（公司）对上述承诺的真实性负责。如有虚假，将依法承担相应责任。 </w:t>
      </w:r>
    </w:p>
    <w:p w14:paraId="19F8DF0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特此承诺。</w:t>
      </w:r>
    </w:p>
    <w:p w14:paraId="4AF39BC6">
      <w:pPr>
        <w:pStyle w:val="13"/>
        <w:jc w:val="center"/>
        <w:rPr>
          <w:rFonts w:hint="eastAsia"/>
          <w:b/>
          <w:bCs/>
          <w:color w:val="auto"/>
          <w:sz w:val="28"/>
          <w:szCs w:val="28"/>
          <w:highlight w:val="none"/>
          <w:lang w:val="en-US" w:eastAsia="zh-CN"/>
        </w:rPr>
      </w:pPr>
    </w:p>
    <w:p w14:paraId="64E1F00A">
      <w:pPr>
        <w:pStyle w:val="13"/>
        <w:jc w:val="center"/>
        <w:rPr>
          <w:rFonts w:hint="eastAsia"/>
          <w:b/>
          <w:bCs/>
          <w:color w:val="auto"/>
          <w:sz w:val="28"/>
          <w:szCs w:val="28"/>
          <w:highlight w:val="none"/>
          <w:lang w:val="en-US" w:eastAsia="zh-CN"/>
        </w:rPr>
      </w:pPr>
    </w:p>
    <w:p w14:paraId="5FADCBE5">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6BC356F8">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10A2783F">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233C30FE">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14:paraId="05188BB4">
      <w:pPr>
        <w:pStyle w:val="13"/>
        <w:jc w:val="center"/>
        <w:rPr>
          <w:rFonts w:ascii="宋体" w:hAnsi="宋体" w:cs="宋体"/>
          <w:b/>
          <w:bCs/>
          <w:color w:val="auto"/>
          <w:sz w:val="30"/>
          <w:szCs w:val="30"/>
          <w:highlight w:val="none"/>
        </w:rPr>
      </w:pP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有依法缴纳税收和社会保障资金的良好记录</w:t>
      </w:r>
    </w:p>
    <w:p w14:paraId="75CD0F5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highlight w:val="none"/>
        </w:rPr>
      </w:pPr>
      <w:r>
        <w:rPr>
          <w:rFonts w:hint="eastAsia" w:ascii="宋体" w:hAnsi="宋体" w:eastAsia="宋体" w:cs="宋体"/>
          <w:color w:val="000000"/>
          <w:kern w:val="0"/>
          <w:sz w:val="24"/>
          <w:szCs w:val="24"/>
          <w:highlight w:val="none"/>
          <w:lang w:val="en-US" w:eastAsia="zh-CN" w:bidi="ar"/>
        </w:rPr>
        <w:br w:type="textWrapping"/>
      </w:r>
      <w:r>
        <w:rPr>
          <w:rFonts w:hint="eastAsia" w:ascii="宋体" w:hAnsi="宋体" w:eastAsia="宋体" w:cs="宋体"/>
          <w:color w:val="000000"/>
          <w:kern w:val="0"/>
          <w:sz w:val="24"/>
          <w:szCs w:val="24"/>
          <w:highlight w:val="none"/>
          <w:lang w:val="en-US" w:eastAsia="zh-CN" w:bidi="ar"/>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w:t>
      </w:r>
      <w:r>
        <w:rPr>
          <w:rFonts w:hint="eastAsia" w:ascii="宋体" w:hAnsi="宋体" w:eastAsia="宋体" w:cs="宋体"/>
          <w:color w:val="000000"/>
          <w:kern w:val="0"/>
          <w:sz w:val="24"/>
          <w:szCs w:val="24"/>
          <w:highlight w:val="none"/>
          <w:lang w:val="en-US" w:eastAsia="zh-CN" w:bidi="ar"/>
        </w:rPr>
        <w:t xml:space="preserve"> </w:t>
      </w:r>
    </w:p>
    <w:p w14:paraId="125F1DE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我单位（公司）参与</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（采购项目名称、项目编号）采购项目的政府采购活动，现承诺如下： </w:t>
      </w:r>
    </w:p>
    <w:p w14:paraId="2E495C65">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我公司具有依法缴纳税收的良好记录。</w:t>
      </w:r>
    </w:p>
    <w:p w14:paraId="42D28232">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highlight w:val="none"/>
          <w:lang w:val="en-US"/>
        </w:rPr>
      </w:pPr>
      <w:r>
        <w:rPr>
          <w:rFonts w:hint="eastAsia" w:ascii="宋体" w:hAnsi="宋体" w:eastAsia="宋体" w:cs="宋体"/>
          <w:sz w:val="24"/>
          <w:szCs w:val="24"/>
          <w:highlight w:val="none"/>
          <w:lang w:val="zh-CN"/>
        </w:rPr>
        <w:t>我公司具有依法缴纳社会保障资金的良好记录</w:t>
      </w:r>
      <w:r>
        <w:rPr>
          <w:rFonts w:hint="eastAsia" w:ascii="宋体" w:hAnsi="宋体" w:eastAsia="宋体" w:cs="宋体"/>
          <w:color w:val="000000"/>
          <w:kern w:val="0"/>
          <w:sz w:val="24"/>
          <w:szCs w:val="24"/>
          <w:highlight w:val="none"/>
          <w:lang w:val="en-US" w:eastAsia="zh-CN" w:bidi="ar"/>
        </w:rPr>
        <w:t>。</w:t>
      </w:r>
    </w:p>
    <w:p w14:paraId="69D9870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我方在采购项目评审（评标）环节结束后，随时接受采购人、采购代理机构的检查验证，配合提供相关证明材料，证明符合《中华人民共和国政府采购法》规定的供应商基本资格条件。 </w:t>
      </w:r>
    </w:p>
    <w:p w14:paraId="7951EC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我单位（公司）对上述承诺的真实性负责。如有虚假，将依法承担相应责任。 </w:t>
      </w:r>
    </w:p>
    <w:p w14:paraId="1FDCD0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特此承诺。</w:t>
      </w:r>
    </w:p>
    <w:p w14:paraId="4DDD1F6E">
      <w:pPr>
        <w:pStyle w:val="13"/>
        <w:jc w:val="center"/>
        <w:rPr>
          <w:rFonts w:hint="eastAsia"/>
          <w:b/>
          <w:bCs/>
          <w:color w:val="auto"/>
          <w:sz w:val="28"/>
          <w:szCs w:val="28"/>
          <w:highlight w:val="none"/>
          <w:lang w:val="en-US" w:eastAsia="zh-CN"/>
        </w:rPr>
      </w:pPr>
    </w:p>
    <w:p w14:paraId="3B7C942F">
      <w:pPr>
        <w:pStyle w:val="13"/>
        <w:jc w:val="center"/>
        <w:rPr>
          <w:rFonts w:hint="eastAsia"/>
          <w:b/>
          <w:bCs/>
          <w:color w:val="auto"/>
          <w:sz w:val="28"/>
          <w:szCs w:val="28"/>
          <w:highlight w:val="none"/>
          <w:lang w:val="en-US" w:eastAsia="zh-CN"/>
        </w:rPr>
      </w:pPr>
    </w:p>
    <w:p w14:paraId="1FA132F2">
      <w:pPr>
        <w:pStyle w:val="13"/>
        <w:jc w:val="center"/>
        <w:rPr>
          <w:rFonts w:hint="eastAsia"/>
          <w:b/>
          <w:bCs/>
          <w:color w:val="auto"/>
          <w:sz w:val="28"/>
          <w:szCs w:val="28"/>
          <w:highlight w:val="none"/>
          <w:lang w:val="en-US" w:eastAsia="zh-CN"/>
        </w:rPr>
      </w:pPr>
    </w:p>
    <w:p w14:paraId="19489CA5">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 xml:space="preserve"> 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494CD838">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283D62F8">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3D621E0B">
      <w:pPr>
        <w:keepNext w:val="0"/>
        <w:keepLines w:val="0"/>
        <w:widowControl/>
        <w:suppressLineNumbers w:val="0"/>
        <w:ind w:left="0" w:leftChars="0" w:firstLine="3866" w:firstLineChars="1841"/>
        <w:jc w:val="right"/>
        <w:rPr>
          <w:rFonts w:hint="eastAsia"/>
          <w:highlight w:val="none"/>
          <w:lang w:val="zh-CN"/>
        </w:rPr>
      </w:pPr>
      <w:r>
        <w:rPr>
          <w:rFonts w:hint="eastAsia"/>
          <w:highlight w:val="none"/>
          <w:lang w:val="zh-CN"/>
        </w:rPr>
        <w:br w:type="page"/>
      </w:r>
    </w:p>
    <w:p w14:paraId="426B913C">
      <w:pPr>
        <w:pStyle w:val="13"/>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32"/>
          <w:szCs w:val="32"/>
          <w:highlight w:val="none"/>
          <w:lang w:val="zh-CN"/>
        </w:rPr>
      </w:pP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lang w:val="zh-CN"/>
        </w:rPr>
        <w:t>参加政府采购活动前三年内，在经营活动中没有重大违法记录的承诺书</w:t>
      </w:r>
    </w:p>
    <w:p w14:paraId="27BAE196">
      <w:pPr>
        <w:spacing w:line="360" w:lineRule="auto"/>
        <w:ind w:firstLine="420" w:firstLineChars="175"/>
        <w:rPr>
          <w:rFonts w:hint="eastAsia" w:ascii="宋体" w:hAnsi="宋体" w:cs="宋体"/>
          <w:color w:val="auto"/>
          <w:sz w:val="24"/>
          <w:szCs w:val="24"/>
          <w:highlight w:val="none"/>
        </w:rPr>
      </w:pPr>
    </w:p>
    <w:p w14:paraId="379A1E7E">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本单位郑重声明：</w:t>
      </w:r>
    </w:p>
    <w:p w14:paraId="02457932">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我单位在参加政府采购活动前三年内，在经营活动中没有重大违法记录，包括：</w:t>
      </w:r>
    </w:p>
    <w:p w14:paraId="581E97CC">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我单位或者其法定代表人、管理人员未因经营活动中的违法行为受到刑事处罚或者责令停产停业、吊销许可证或者执照、较大数额罚款等行政处罚。</w:t>
      </w:r>
    </w:p>
    <w:p w14:paraId="5AC6CEB7">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39797936">
      <w:pPr>
        <w:ind w:firstLine="480" w:firstLineChars="200"/>
        <w:rPr>
          <w:rFonts w:ascii="宋体" w:hAnsi="宋体" w:cs="宋体"/>
          <w:color w:val="auto"/>
          <w:sz w:val="24"/>
          <w:szCs w:val="24"/>
          <w:highlight w:val="none"/>
        </w:rPr>
      </w:pPr>
    </w:p>
    <w:p w14:paraId="0115B9E2">
      <w:pPr>
        <w:ind w:firstLine="480" w:firstLineChars="200"/>
        <w:rPr>
          <w:rFonts w:ascii="宋体" w:hAnsi="宋体" w:cs="宋体"/>
          <w:color w:val="auto"/>
          <w:sz w:val="24"/>
          <w:szCs w:val="24"/>
          <w:highlight w:val="none"/>
        </w:rPr>
      </w:pPr>
    </w:p>
    <w:p w14:paraId="2CB6B94E">
      <w:pPr>
        <w:ind w:firstLine="480" w:firstLineChars="200"/>
        <w:jc w:val="right"/>
        <w:rPr>
          <w:rFonts w:ascii="宋体" w:hAnsi="宋体" w:cs="宋体"/>
          <w:color w:val="auto"/>
          <w:sz w:val="24"/>
          <w:szCs w:val="24"/>
          <w:highlight w:val="none"/>
        </w:rPr>
      </w:pPr>
    </w:p>
    <w:p w14:paraId="07AFF56B">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5F9941BD">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3B5E2A09">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649A3032">
      <w:pPr>
        <w:widowControl/>
        <w:autoSpaceDE w:val="0"/>
        <w:autoSpaceDN w:val="0"/>
        <w:adjustRightInd w:val="0"/>
        <w:spacing w:line="400" w:lineRule="exact"/>
        <w:jc w:val="both"/>
        <w:rPr>
          <w:rFonts w:ascii="宋体" w:hAnsi="宋体" w:cs="宋体"/>
          <w:b/>
          <w:color w:val="auto"/>
          <w:kern w:val="0"/>
          <w:sz w:val="32"/>
          <w:szCs w:val="18"/>
          <w:highlight w:val="none"/>
          <w:lang w:val="zh-CN"/>
        </w:rPr>
      </w:pPr>
    </w:p>
    <w:p w14:paraId="20B176D1">
      <w:pPr>
        <w:pStyle w:val="29"/>
        <w:rPr>
          <w:rFonts w:hint="eastAsia"/>
          <w:highlight w:val="none"/>
          <w:lang w:val="zh-CN"/>
        </w:rPr>
      </w:pPr>
    </w:p>
    <w:p w14:paraId="7D559893">
      <w:pPr>
        <w:rPr>
          <w:rFonts w:hint="eastAsia" w:hAnsi="宋体" w:cs="宋体"/>
          <w:b/>
          <w:bCs/>
          <w:sz w:val="28"/>
          <w:szCs w:val="28"/>
          <w:highlight w:val="none"/>
        </w:rPr>
      </w:pPr>
      <w:r>
        <w:rPr>
          <w:rFonts w:hint="eastAsia" w:hAnsi="宋体" w:cs="宋体"/>
          <w:b/>
          <w:bCs/>
          <w:sz w:val="28"/>
          <w:szCs w:val="28"/>
          <w:highlight w:val="none"/>
        </w:rPr>
        <w:br w:type="page"/>
      </w:r>
    </w:p>
    <w:p w14:paraId="455A847B">
      <w:pPr>
        <w:pStyle w:val="13"/>
        <w:jc w:val="center"/>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en-US" w:eastAsia="zh-CN"/>
        </w:rPr>
        <w:t>（七）供应商须在全国投资项目在线审批监管平台备案登记且咨询专业须包含生态建设和环境工程</w:t>
      </w:r>
    </w:p>
    <w:p w14:paraId="6685740E">
      <w:pPr>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zh-CN" w:eastAsia="zh-CN"/>
        </w:rPr>
        <w:br w:type="page"/>
      </w:r>
    </w:p>
    <w:p w14:paraId="37849845">
      <w:pPr>
        <w:spacing w:line="500" w:lineRule="exact"/>
        <w:jc w:val="both"/>
        <w:rPr>
          <w:rFonts w:hint="default" w:ascii="宋体" w:hAnsi="宋体" w:eastAsia="宋体" w:cs="宋体"/>
          <w:color w:val="auto"/>
          <w:sz w:val="20"/>
          <w:szCs w:val="20"/>
          <w:highlight w:val="none"/>
          <w:lang w:val="en-US" w:eastAsia="zh-CN"/>
        </w:rPr>
      </w:pPr>
      <w:r>
        <w:rPr>
          <w:rFonts w:hint="eastAsia" w:ascii="宋体" w:hAnsi="宋体" w:eastAsia="宋体" w:cs="宋体"/>
          <w:b/>
          <w:bCs/>
          <w:color w:val="auto"/>
          <w:kern w:val="2"/>
          <w:sz w:val="28"/>
          <w:szCs w:val="28"/>
          <w:highlight w:val="none"/>
          <w:lang w:val="en-US" w:eastAsia="zh-CN" w:bidi="ar-SA"/>
        </w:rPr>
        <w:t>（八）</w:t>
      </w:r>
      <w:r>
        <w:rPr>
          <w:rFonts w:hint="eastAsia" w:ascii="宋体" w:hAnsi="宋体" w:eastAsia="宋体" w:cs="宋体"/>
          <w:b/>
          <w:color w:val="auto"/>
          <w:kern w:val="2"/>
          <w:sz w:val="28"/>
          <w:szCs w:val="28"/>
          <w:highlight w:val="none"/>
          <w:lang w:val="en-US" w:eastAsia="zh-CN" w:bidi="ar-SA"/>
        </w:rPr>
        <w:t>不存在</w:t>
      </w:r>
      <w:r>
        <w:rPr>
          <w:rFonts w:hint="eastAsia" w:ascii="宋体" w:hAnsi="宋体" w:eastAsia="宋体" w:cs="宋体"/>
          <w:b/>
          <w:color w:val="auto"/>
          <w:kern w:val="2"/>
          <w:sz w:val="28"/>
          <w:szCs w:val="28"/>
          <w:highlight w:val="none"/>
          <w:lang w:val="zh-CN" w:eastAsia="zh-CN" w:bidi="ar-SA"/>
        </w:rPr>
        <w:t>列入政府取消投标资格记录期间的</w:t>
      </w:r>
      <w:r>
        <w:rPr>
          <w:rFonts w:hint="eastAsia" w:ascii="宋体" w:hAnsi="宋体" w:eastAsia="宋体" w:cs="宋体"/>
          <w:b/>
          <w:color w:val="auto"/>
          <w:kern w:val="2"/>
          <w:sz w:val="28"/>
          <w:szCs w:val="28"/>
          <w:highlight w:val="none"/>
          <w:lang w:val="en-US" w:eastAsia="zh-CN" w:bidi="ar-SA"/>
        </w:rPr>
        <w:t>企业</w:t>
      </w:r>
      <w:r>
        <w:rPr>
          <w:rFonts w:hint="eastAsia" w:ascii="宋体" w:hAnsi="宋体" w:eastAsia="宋体" w:cs="宋体"/>
          <w:b/>
          <w:color w:val="auto"/>
          <w:kern w:val="2"/>
          <w:sz w:val="28"/>
          <w:szCs w:val="28"/>
          <w:highlight w:val="none"/>
          <w:lang w:val="zh-CN" w:eastAsia="zh-CN" w:bidi="ar-SA"/>
        </w:rPr>
        <w:t>或个人参加本次</w:t>
      </w:r>
      <w:r>
        <w:rPr>
          <w:rFonts w:hint="eastAsia" w:ascii="宋体" w:hAnsi="宋体" w:eastAsia="宋体" w:cs="宋体"/>
          <w:b/>
          <w:color w:val="auto"/>
          <w:kern w:val="2"/>
          <w:sz w:val="28"/>
          <w:szCs w:val="28"/>
          <w:highlight w:val="none"/>
          <w:lang w:val="en-US" w:eastAsia="zh-CN" w:bidi="ar-SA"/>
        </w:rPr>
        <w:t>采购活动的情形</w:t>
      </w:r>
      <w:r>
        <w:rPr>
          <w:rFonts w:hint="eastAsia" w:ascii="宋体" w:hAnsi="宋体" w:cs="宋体"/>
          <w:b/>
          <w:color w:val="auto"/>
          <w:kern w:val="2"/>
          <w:sz w:val="28"/>
          <w:szCs w:val="28"/>
          <w:highlight w:val="none"/>
          <w:lang w:val="en-US" w:eastAsia="zh-CN" w:bidi="ar-SA"/>
        </w:rPr>
        <w:t>承诺书</w:t>
      </w:r>
    </w:p>
    <w:p w14:paraId="44E75B5E">
      <w:pPr>
        <w:pStyle w:val="13"/>
        <w:spacing w:line="480" w:lineRule="auto"/>
        <w:jc w:val="center"/>
        <w:rPr>
          <w:rFonts w:hAnsi="宋体" w:cs="宋体"/>
          <w:b/>
          <w:color w:val="auto"/>
          <w:sz w:val="24"/>
          <w:szCs w:val="24"/>
          <w:highlight w:val="none"/>
        </w:rPr>
      </w:pPr>
    </w:p>
    <w:p w14:paraId="3F837CB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highlight w:val="none"/>
        </w:rPr>
      </w:pPr>
      <w:r>
        <w:rPr>
          <w:rFonts w:hint="eastAsia" w:ascii="宋体" w:hAnsi="宋体" w:eastAsia="宋体" w:cs="宋体"/>
          <w:color w:val="000000"/>
          <w:kern w:val="0"/>
          <w:sz w:val="24"/>
          <w:szCs w:val="24"/>
          <w:highlight w:val="none"/>
          <w:lang w:val="en-US" w:eastAsia="zh-CN" w:bidi="ar"/>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w:t>
      </w:r>
      <w:r>
        <w:rPr>
          <w:rFonts w:hint="eastAsia" w:ascii="宋体" w:hAnsi="宋体" w:eastAsia="宋体" w:cs="宋体"/>
          <w:color w:val="000000"/>
          <w:kern w:val="0"/>
          <w:sz w:val="24"/>
          <w:szCs w:val="24"/>
          <w:highlight w:val="none"/>
          <w:lang w:val="en-US" w:eastAsia="zh-CN" w:bidi="ar"/>
        </w:rPr>
        <w:t xml:space="preserve"> </w:t>
      </w:r>
    </w:p>
    <w:p w14:paraId="0F10CB17">
      <w:pPr>
        <w:spacing w:line="500" w:lineRule="exact"/>
        <w:ind w:firstLine="480" w:firstLineChars="200"/>
        <w:rPr>
          <w:rFonts w:ascii="宋体" w:hAnsi="宋体" w:cs="宋体"/>
          <w:color w:val="auto"/>
          <w:sz w:val="24"/>
          <w:szCs w:val="24"/>
          <w:highlight w:val="none"/>
        </w:rPr>
      </w:pPr>
    </w:p>
    <w:p w14:paraId="3AB5AD27">
      <w:pPr>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我单位承诺：</w:t>
      </w:r>
      <w:r>
        <w:rPr>
          <w:rFonts w:hint="eastAsia" w:ascii="宋体" w:hAnsi="宋体" w:cs="宋体"/>
          <w:color w:val="auto"/>
          <w:sz w:val="24"/>
          <w:szCs w:val="24"/>
          <w:highlight w:val="none"/>
          <w:lang w:val="en-US" w:eastAsia="zh-CN"/>
        </w:rPr>
        <w:t>不存在</w:t>
      </w:r>
      <w:r>
        <w:rPr>
          <w:rFonts w:hint="eastAsia" w:ascii="宋体" w:hAnsi="宋体" w:cs="宋体"/>
          <w:color w:val="auto"/>
          <w:sz w:val="24"/>
          <w:szCs w:val="24"/>
          <w:highlight w:val="none"/>
          <w:lang w:val="zh-CN"/>
        </w:rPr>
        <w:t>列入政府取消投标资格记录期间的</w:t>
      </w:r>
      <w:r>
        <w:rPr>
          <w:rFonts w:hint="eastAsia" w:ascii="宋体" w:hAnsi="宋体" w:cs="宋体"/>
          <w:color w:val="auto"/>
          <w:sz w:val="24"/>
          <w:szCs w:val="24"/>
          <w:highlight w:val="none"/>
          <w:lang w:val="en-US" w:eastAsia="zh-CN"/>
        </w:rPr>
        <w:t>企业</w:t>
      </w:r>
      <w:r>
        <w:rPr>
          <w:rFonts w:hint="eastAsia" w:ascii="宋体" w:hAnsi="宋体" w:cs="宋体"/>
          <w:color w:val="auto"/>
          <w:sz w:val="24"/>
          <w:szCs w:val="24"/>
          <w:highlight w:val="none"/>
          <w:lang w:val="zh-CN"/>
        </w:rPr>
        <w:t>或个人参加本次</w:t>
      </w:r>
      <w:r>
        <w:rPr>
          <w:rFonts w:hint="eastAsia" w:ascii="宋体" w:hAnsi="宋体" w:cs="宋体"/>
          <w:color w:val="auto"/>
          <w:sz w:val="24"/>
          <w:szCs w:val="24"/>
          <w:highlight w:val="none"/>
          <w:lang w:val="en-US" w:eastAsia="zh-CN"/>
        </w:rPr>
        <w:t>采购活动</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情形。</w:t>
      </w:r>
    </w:p>
    <w:p w14:paraId="37550D2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2022EB9B">
      <w:pPr>
        <w:widowControl/>
        <w:ind w:firstLine="960" w:firstLineChars="400"/>
        <w:rPr>
          <w:rFonts w:ascii="宋体" w:hAnsi="宋体" w:cs="宋体"/>
          <w:color w:val="auto"/>
          <w:sz w:val="24"/>
          <w:highlight w:val="none"/>
        </w:rPr>
      </w:pPr>
    </w:p>
    <w:p w14:paraId="77A376BB">
      <w:pPr>
        <w:widowControl/>
        <w:ind w:firstLine="960" w:firstLineChars="400"/>
        <w:rPr>
          <w:rFonts w:ascii="宋体" w:hAnsi="宋体" w:cs="宋体"/>
          <w:color w:val="auto"/>
          <w:sz w:val="24"/>
          <w:highlight w:val="none"/>
        </w:rPr>
      </w:pPr>
    </w:p>
    <w:p w14:paraId="7BA6BEF7">
      <w:pPr>
        <w:widowControl/>
        <w:ind w:firstLine="960" w:firstLineChars="400"/>
        <w:rPr>
          <w:rFonts w:ascii="宋体" w:hAnsi="宋体" w:cs="宋体"/>
          <w:color w:val="auto"/>
          <w:sz w:val="24"/>
          <w:highlight w:val="none"/>
        </w:rPr>
      </w:pPr>
    </w:p>
    <w:p w14:paraId="66452B57">
      <w:pPr>
        <w:widowControl/>
        <w:ind w:firstLine="960" w:firstLineChars="400"/>
        <w:rPr>
          <w:rFonts w:ascii="宋体" w:hAnsi="宋体" w:cs="宋体"/>
          <w:color w:val="auto"/>
          <w:sz w:val="24"/>
          <w:highlight w:val="none"/>
        </w:rPr>
      </w:pPr>
    </w:p>
    <w:p w14:paraId="788F1B4F">
      <w:pPr>
        <w:widowControl/>
        <w:ind w:firstLine="960" w:firstLineChars="400"/>
        <w:rPr>
          <w:rFonts w:ascii="宋体" w:hAnsi="宋体" w:cs="宋体"/>
          <w:color w:val="auto"/>
          <w:sz w:val="24"/>
          <w:highlight w:val="none"/>
        </w:rPr>
      </w:pPr>
    </w:p>
    <w:p w14:paraId="41756DD0">
      <w:pPr>
        <w:widowControl/>
        <w:ind w:firstLine="960" w:firstLineChars="400"/>
        <w:rPr>
          <w:rFonts w:ascii="宋体" w:hAnsi="宋体" w:cs="宋体"/>
          <w:color w:val="auto"/>
          <w:sz w:val="24"/>
          <w:highlight w:val="none"/>
        </w:rPr>
      </w:pPr>
    </w:p>
    <w:p w14:paraId="76E6730E">
      <w:pPr>
        <w:widowControl/>
        <w:ind w:firstLine="960" w:firstLineChars="400"/>
        <w:rPr>
          <w:rFonts w:ascii="宋体" w:hAnsi="宋体" w:cs="宋体"/>
          <w:color w:val="auto"/>
          <w:sz w:val="24"/>
          <w:highlight w:val="none"/>
        </w:rPr>
      </w:pPr>
    </w:p>
    <w:p w14:paraId="23944710">
      <w:pPr>
        <w:widowControl/>
        <w:ind w:firstLine="960" w:firstLineChars="400"/>
        <w:rPr>
          <w:rFonts w:ascii="宋体" w:hAnsi="宋体" w:cs="宋体"/>
          <w:color w:val="auto"/>
          <w:sz w:val="24"/>
          <w:highlight w:val="none"/>
        </w:rPr>
      </w:pPr>
    </w:p>
    <w:p w14:paraId="66F49498">
      <w:pPr>
        <w:widowControl/>
        <w:ind w:firstLine="960" w:firstLineChars="400"/>
        <w:jc w:val="right"/>
        <w:rPr>
          <w:rFonts w:ascii="宋体" w:hAnsi="宋体" w:cs="宋体"/>
          <w:color w:val="auto"/>
          <w:sz w:val="24"/>
          <w:highlight w:val="none"/>
        </w:rPr>
      </w:pPr>
    </w:p>
    <w:p w14:paraId="35029B17">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71BBDD85">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199C193E">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22F2B087">
      <w:pPr>
        <w:spacing w:line="360" w:lineRule="auto"/>
        <w:jc w:val="both"/>
        <w:rPr>
          <w:rFonts w:hAnsi="宋体" w:cs="宋体"/>
          <w:b/>
          <w:color w:val="auto"/>
          <w:sz w:val="24"/>
          <w:szCs w:val="24"/>
          <w:highlight w:val="none"/>
        </w:rPr>
      </w:pPr>
      <w:r>
        <w:rPr>
          <w:rFonts w:hint="eastAsia" w:ascii="宋体" w:hAnsi="宋体"/>
          <w:b/>
          <w:sz w:val="24"/>
          <w:szCs w:val="24"/>
          <w:highlight w:val="none"/>
          <w:lang w:val="en-US" w:eastAsia="zh-CN"/>
        </w:rPr>
        <w:br w:type="page"/>
      </w:r>
      <w:r>
        <w:rPr>
          <w:rFonts w:hint="eastAsia" w:ascii="宋体" w:hAnsi="宋体" w:eastAsia="宋体" w:cs="宋体"/>
          <w:b/>
          <w:bCs/>
          <w:color w:val="auto"/>
          <w:kern w:val="2"/>
          <w:sz w:val="28"/>
          <w:szCs w:val="28"/>
          <w:highlight w:val="none"/>
          <w:lang w:val="en-US" w:eastAsia="zh-CN" w:bidi="ar-SA"/>
        </w:rPr>
        <w:t>（九）</w:t>
      </w:r>
      <w:r>
        <w:rPr>
          <w:rFonts w:hint="eastAsia" w:ascii="宋体" w:hAnsi="宋体" w:eastAsia="宋体" w:cs="宋体"/>
          <w:b/>
          <w:bCs/>
          <w:color w:val="auto"/>
          <w:kern w:val="2"/>
          <w:sz w:val="28"/>
          <w:szCs w:val="28"/>
          <w:highlight w:val="none"/>
          <w:lang w:val="zh-CN" w:eastAsia="zh-CN" w:bidi="ar-SA"/>
        </w:rPr>
        <w:t>无单位负责人为同一人或者存在直接控股、管理关系的不同供应商</w:t>
      </w:r>
      <w:r>
        <w:rPr>
          <w:rFonts w:hint="eastAsia" w:ascii="宋体" w:hAnsi="宋体" w:eastAsia="宋体" w:cs="宋体"/>
          <w:b/>
          <w:bCs/>
          <w:color w:val="auto"/>
          <w:kern w:val="2"/>
          <w:sz w:val="28"/>
          <w:szCs w:val="28"/>
          <w:highlight w:val="none"/>
          <w:lang w:val="en-US" w:eastAsia="zh-CN" w:bidi="ar-SA"/>
        </w:rPr>
        <w:t>或为采购项目提供整体设计、规范编制或者项目管理、监理、检测等服务的供应商参加本次采购活动的承诺书</w:t>
      </w:r>
    </w:p>
    <w:p w14:paraId="5778451F">
      <w:pPr>
        <w:spacing w:line="5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w:t>
      </w:r>
    </w:p>
    <w:p w14:paraId="78589E7B">
      <w:pPr>
        <w:spacing w:line="500" w:lineRule="exact"/>
        <w:rPr>
          <w:rFonts w:ascii="宋体" w:hAnsi="宋体" w:cs="宋体"/>
          <w:color w:val="auto"/>
          <w:sz w:val="24"/>
          <w:highlight w:val="none"/>
        </w:rPr>
      </w:pPr>
    </w:p>
    <w:p w14:paraId="6676283F">
      <w:pPr>
        <w:spacing w:line="48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我单位承诺</w:t>
      </w:r>
      <w:r>
        <w:rPr>
          <w:rFonts w:hint="eastAsia" w:ascii="宋体" w:hAnsi="宋体" w:cs="宋体"/>
          <w:color w:val="auto"/>
          <w:sz w:val="24"/>
          <w:highlight w:val="none"/>
          <w:lang w:val="en-US" w:eastAsia="zh-CN"/>
        </w:rPr>
        <w:t>不存在</w:t>
      </w:r>
      <w:r>
        <w:rPr>
          <w:rFonts w:hint="eastAsia" w:ascii="宋体" w:hAnsi="宋体" w:cs="宋体"/>
          <w:color w:val="auto"/>
          <w:sz w:val="24"/>
          <w:highlight w:val="none"/>
        </w:rPr>
        <w:t>下列</w:t>
      </w:r>
      <w:r>
        <w:rPr>
          <w:rFonts w:hint="eastAsia" w:ascii="宋体" w:hAnsi="宋体" w:cs="宋体"/>
          <w:color w:val="auto"/>
          <w:sz w:val="24"/>
          <w:highlight w:val="none"/>
          <w:lang w:val="en-US" w:eastAsia="zh-CN"/>
        </w:rPr>
        <w:t>情形：</w:t>
      </w:r>
    </w:p>
    <w:p w14:paraId="51BE272D">
      <w:pPr>
        <w:spacing w:line="480" w:lineRule="auto"/>
        <w:ind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单位负责人为同一人或者存在直接控股、管理关系的不同供应商，参加同一合同项下的政府采购活动</w:t>
      </w:r>
      <w:r>
        <w:rPr>
          <w:rFonts w:hint="eastAsia" w:ascii="宋体" w:hAnsi="宋体" w:eastAsia="宋体" w:cs="宋体"/>
          <w:color w:val="auto"/>
          <w:sz w:val="24"/>
          <w:highlight w:val="none"/>
          <w:lang w:val="en-US" w:eastAsia="zh-CN"/>
        </w:rPr>
        <w:t>或为采购项目提供整体设计、规范编制或者项目管理、监理、检测等服务的供应商参加该采购项目的其他采购活动。</w:t>
      </w:r>
    </w:p>
    <w:p w14:paraId="4AE63095">
      <w:pPr>
        <w:spacing w:line="480" w:lineRule="auto"/>
        <w:ind w:firstLine="420" w:firstLineChars="175"/>
        <w:rPr>
          <w:rFonts w:ascii="宋体" w:hAnsi="宋体" w:cs="宋体"/>
          <w:color w:val="auto"/>
          <w:highlight w:val="none"/>
        </w:rPr>
      </w:pPr>
      <w:r>
        <w:rPr>
          <w:rFonts w:hint="eastAsia" w:ascii="宋体" w:hAnsi="宋体" w:cs="宋体"/>
          <w:color w:val="auto"/>
          <w:sz w:val="24"/>
          <w:highlight w:val="none"/>
        </w:rPr>
        <w:t>特此</w:t>
      </w:r>
      <w:r>
        <w:rPr>
          <w:rFonts w:hint="eastAsia" w:ascii="宋体" w:hAnsi="宋体" w:cs="宋体"/>
          <w:color w:val="auto"/>
          <w:sz w:val="24"/>
          <w:highlight w:val="none"/>
          <w:lang w:val="en-US" w:eastAsia="zh-CN"/>
        </w:rPr>
        <w:t>承诺</w:t>
      </w:r>
      <w:r>
        <w:rPr>
          <w:rFonts w:hint="eastAsia" w:ascii="宋体" w:hAnsi="宋体" w:cs="宋体"/>
          <w:color w:val="auto"/>
          <w:sz w:val="24"/>
          <w:highlight w:val="none"/>
        </w:rPr>
        <w:t>！</w:t>
      </w:r>
    </w:p>
    <w:p w14:paraId="61D9985E">
      <w:pPr>
        <w:widowControl/>
        <w:rPr>
          <w:rFonts w:ascii="宋体" w:hAnsi="宋体" w:cs="宋体"/>
          <w:color w:val="auto"/>
          <w:sz w:val="24"/>
          <w:highlight w:val="none"/>
        </w:rPr>
      </w:pPr>
    </w:p>
    <w:p w14:paraId="5D751373">
      <w:pPr>
        <w:widowControl/>
        <w:rPr>
          <w:rFonts w:ascii="宋体" w:hAnsi="宋体" w:cs="宋体"/>
          <w:color w:val="auto"/>
          <w:sz w:val="24"/>
          <w:highlight w:val="none"/>
        </w:rPr>
      </w:pPr>
    </w:p>
    <w:p w14:paraId="28808914">
      <w:pPr>
        <w:widowControl/>
        <w:ind w:firstLine="960" w:firstLineChars="400"/>
        <w:rPr>
          <w:rFonts w:ascii="宋体" w:hAnsi="宋体" w:cs="宋体"/>
          <w:color w:val="auto"/>
          <w:sz w:val="24"/>
          <w:highlight w:val="none"/>
        </w:rPr>
      </w:pPr>
    </w:p>
    <w:p w14:paraId="2E9EA547">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762FEF47">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54A49F7A">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2EFA1F95">
      <w:pPr>
        <w:rPr>
          <w:rFonts w:ascii="宋体" w:hAnsi="宋体" w:cs="宋体"/>
          <w:highlight w:val="none"/>
        </w:rPr>
      </w:pPr>
      <w:r>
        <w:rPr>
          <w:rFonts w:ascii="宋体" w:hAnsi="宋体" w:cs="宋体"/>
          <w:highlight w:val="none"/>
        </w:rPr>
        <w:br w:type="page"/>
      </w:r>
    </w:p>
    <w:p w14:paraId="190DE31D">
      <w:pPr>
        <w:widowControl/>
        <w:adjustRightInd w:val="0"/>
        <w:snapToGrid w:val="0"/>
        <w:spacing w:line="300" w:lineRule="auto"/>
        <w:jc w:val="center"/>
        <w:outlineLvl w:val="9"/>
        <w:rPr>
          <w:rFonts w:hint="default"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（十）落实政府采购政策要求的材料</w:t>
      </w:r>
    </w:p>
    <w:p w14:paraId="06A2CEEC">
      <w:pPr>
        <w:widowControl/>
        <w:adjustRightInd w:val="0"/>
        <w:snapToGrid w:val="0"/>
        <w:spacing w:line="300" w:lineRule="auto"/>
        <w:jc w:val="both"/>
        <w:rPr>
          <w:rFonts w:hint="eastAsia" w:ascii="宋体" w:hAnsi="宋体" w:cs="宋体"/>
          <w:b/>
          <w:bCs/>
          <w:color w:val="auto"/>
          <w:sz w:val="28"/>
          <w:szCs w:val="28"/>
          <w:highlight w:val="none"/>
        </w:rPr>
      </w:pPr>
    </w:p>
    <w:p w14:paraId="35130EB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szCs w:val="24"/>
          <w:highlight w:val="none"/>
          <w:lang w:val="zh-CN" w:eastAsia="zh-CN"/>
        </w:rPr>
      </w:pPr>
      <w:r>
        <w:rPr>
          <w:rFonts w:hint="eastAsia" w:ascii="宋体" w:hAnsi="宋体" w:cs="宋体"/>
          <w:b/>
          <w:color w:val="auto"/>
          <w:kern w:val="0"/>
          <w:sz w:val="24"/>
          <w:szCs w:val="24"/>
          <w:highlight w:val="none"/>
          <w:lang w:val="zh-CN" w:eastAsia="zh-CN"/>
        </w:rPr>
        <w:t>本项目专门面向中小企业采购，</w:t>
      </w:r>
      <w:r>
        <w:rPr>
          <w:rFonts w:hint="eastAsia" w:ascii="宋体" w:hAnsi="宋体" w:cs="宋体"/>
          <w:b/>
          <w:color w:val="auto"/>
          <w:kern w:val="0"/>
          <w:sz w:val="24"/>
          <w:szCs w:val="24"/>
          <w:highlight w:val="none"/>
          <w:lang w:val="en-US" w:eastAsia="zh-CN"/>
        </w:rPr>
        <w:t>供应商</w:t>
      </w:r>
      <w:r>
        <w:rPr>
          <w:rFonts w:hint="eastAsia" w:ascii="宋体" w:hAnsi="宋体" w:cs="宋体"/>
          <w:b/>
          <w:color w:val="auto"/>
          <w:kern w:val="0"/>
          <w:sz w:val="24"/>
          <w:szCs w:val="24"/>
          <w:highlight w:val="none"/>
          <w:lang w:val="zh-CN" w:eastAsia="zh-CN"/>
        </w:rPr>
        <w:t>应按照《政府采购促进中小企业发展管理办法》(财库[2020]46号)《关于政府采购支持监狱企业发展有关问题的通知》(财库[2014]68号)《关于促进残疾人就业政府采购政策的通知》(财库[2017]141号)《关于印发中小企业划型标准规定的通知》（工信部联企业〔2011〕300号）</w:t>
      </w:r>
    </w:p>
    <w:p w14:paraId="6F10BF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eastAsia="zh-CN"/>
        </w:rPr>
        <w:t>文件规定提供中小企业声明函或监狱企业证明文件或残疾人福利性单位声明函。</w:t>
      </w:r>
    </w:p>
    <w:p w14:paraId="00160D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kern w:val="0"/>
          <w:sz w:val="28"/>
          <w:szCs w:val="28"/>
          <w:highlight w:val="none"/>
          <w:lang w:val="zh-CN" w:eastAsia="zh-CN"/>
        </w:rPr>
      </w:pPr>
    </w:p>
    <w:p w14:paraId="2E5B3D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kern w:val="0"/>
          <w:sz w:val="24"/>
          <w:szCs w:val="24"/>
          <w:highlight w:val="none"/>
          <w:lang w:val="zh-CN" w:eastAsia="zh-CN"/>
        </w:rPr>
      </w:pPr>
      <w:r>
        <w:rPr>
          <w:rFonts w:hint="eastAsia" w:ascii="宋体" w:hAnsi="宋体" w:cs="宋体"/>
          <w:b/>
          <w:color w:val="auto"/>
          <w:kern w:val="0"/>
          <w:sz w:val="24"/>
          <w:szCs w:val="24"/>
          <w:highlight w:val="none"/>
          <w:lang w:val="zh-CN" w:eastAsia="zh-CN"/>
        </w:rPr>
        <w:t>格式附后。</w:t>
      </w:r>
    </w:p>
    <w:p w14:paraId="7DE0B0A5">
      <w:pPr>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br w:type="page"/>
      </w:r>
    </w:p>
    <w:p w14:paraId="53BBE342">
      <w:pPr>
        <w:widowControl/>
        <w:adjustRightInd w:val="0"/>
        <w:snapToGrid w:val="0"/>
        <w:spacing w:line="300" w:lineRule="auto"/>
        <w:jc w:val="center"/>
        <w:rPr>
          <w:rFonts w:hint="eastAsia" w:ascii="宋体" w:hAnsi="宋体" w:cs="宋体"/>
          <w:b/>
          <w:bCs w:val="0"/>
          <w:color w:val="auto"/>
          <w:kern w:val="0"/>
          <w:sz w:val="32"/>
          <w:szCs w:val="32"/>
          <w:highlight w:val="none"/>
          <w:lang w:val="zh-CN"/>
        </w:rPr>
      </w:pPr>
      <w:r>
        <w:rPr>
          <w:rFonts w:hint="eastAsia" w:ascii="宋体" w:hAnsi="宋体" w:cs="宋体"/>
          <w:b/>
          <w:bCs w:val="0"/>
          <w:color w:val="auto"/>
          <w:kern w:val="0"/>
          <w:sz w:val="32"/>
          <w:szCs w:val="32"/>
          <w:highlight w:val="none"/>
          <w:lang w:val="zh-CN"/>
        </w:rPr>
        <w:t>中小企业声明函（</w:t>
      </w:r>
      <w:r>
        <w:rPr>
          <w:rFonts w:hint="eastAsia" w:ascii="宋体" w:hAnsi="宋体" w:cs="宋体"/>
          <w:b/>
          <w:bCs w:val="0"/>
          <w:color w:val="auto"/>
          <w:kern w:val="0"/>
          <w:sz w:val="32"/>
          <w:szCs w:val="32"/>
          <w:highlight w:val="none"/>
          <w:lang w:val="en-US" w:eastAsia="zh-CN"/>
        </w:rPr>
        <w:t>工程、服务</w:t>
      </w:r>
      <w:r>
        <w:rPr>
          <w:rFonts w:hint="eastAsia" w:ascii="宋体" w:hAnsi="宋体" w:cs="宋体"/>
          <w:b/>
          <w:bCs w:val="0"/>
          <w:color w:val="auto"/>
          <w:kern w:val="0"/>
          <w:sz w:val="32"/>
          <w:szCs w:val="32"/>
          <w:highlight w:val="none"/>
          <w:lang w:val="zh-CN"/>
        </w:rPr>
        <w:t>）</w:t>
      </w:r>
    </w:p>
    <w:p w14:paraId="6F46E918">
      <w:pPr>
        <w:pStyle w:val="21"/>
        <w:tabs>
          <w:tab w:val="left" w:pos="5580"/>
        </w:tabs>
        <w:rPr>
          <w:color w:val="auto"/>
          <w:highlight w:val="none"/>
        </w:rPr>
      </w:pPr>
    </w:p>
    <w:p w14:paraId="23B4D29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832FDE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1.</w:t>
      </w:r>
      <w:r>
        <w:rPr>
          <w:rFonts w:hint="eastAsia" w:ascii="宋体" w:hAnsi="宋体" w:cs="宋体"/>
          <w:bCs/>
          <w:color w:val="auto"/>
          <w:kern w:val="0"/>
          <w:sz w:val="24"/>
          <w:highlight w:val="none"/>
          <w:u w:val="single"/>
          <w:lang w:val="zh-CN"/>
        </w:rPr>
        <w:t xml:space="preserve"> </w:t>
      </w:r>
      <w:r>
        <w:rPr>
          <w:rFonts w:hint="eastAsia" w:ascii="宋体" w:hAnsi="宋体" w:cs="宋体"/>
          <w:bCs/>
          <w:color w:val="auto"/>
          <w:kern w:val="0"/>
          <w:sz w:val="24"/>
          <w:highlight w:val="none"/>
          <w:u w:val="single"/>
          <w:lang w:val="zh-CN" w:eastAsia="zh-CN"/>
        </w:rPr>
        <w:t>布尔哈通河流域生态环境质量提升及朝鲜族医药康养产业融合（EOD）发展项目可行性研究报告</w:t>
      </w:r>
      <w:r>
        <w:rPr>
          <w:rFonts w:hint="eastAsia" w:ascii="宋体" w:hAnsi="宋体" w:cs="宋体"/>
          <w:bCs/>
          <w:color w:val="auto"/>
          <w:kern w:val="0"/>
          <w:sz w:val="24"/>
          <w:highlight w:val="none"/>
          <w:lang w:val="zh-CN"/>
        </w:rPr>
        <w:t>，属于</w:t>
      </w:r>
      <w:r>
        <w:rPr>
          <w:rFonts w:hint="eastAsia" w:ascii="宋体" w:hAnsi="宋体" w:cs="宋体"/>
          <w:bCs/>
          <w:color w:val="auto"/>
          <w:kern w:val="0"/>
          <w:sz w:val="24"/>
          <w:highlight w:val="none"/>
          <w:u w:val="single"/>
          <w:lang w:val="en-US" w:eastAsia="zh-CN"/>
        </w:rPr>
        <w:t xml:space="preserve"> 其他未列明行业 </w:t>
      </w:r>
      <w:r>
        <w:rPr>
          <w:rFonts w:hint="eastAsia" w:ascii="宋体" w:hAnsi="宋体" w:cs="宋体"/>
          <w:bCs/>
          <w:color w:val="auto"/>
          <w:kern w:val="0"/>
          <w:sz w:val="24"/>
          <w:highlight w:val="none"/>
          <w:lang w:val="zh-CN"/>
        </w:rPr>
        <w:t>；承建（承接）企业为</w:t>
      </w: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u w:val="single"/>
          <w:lang w:val="zh-CN"/>
        </w:rPr>
        <w:t>（企业名称）</w:t>
      </w:r>
      <w:r>
        <w:rPr>
          <w:rFonts w:hint="eastAsia" w:ascii="宋体" w:hAnsi="宋体" w:cs="宋体"/>
          <w:bCs/>
          <w:color w:val="auto"/>
          <w:kern w:val="0"/>
          <w:sz w:val="24"/>
          <w:highlight w:val="none"/>
          <w:lang w:val="zh-CN"/>
        </w:rPr>
        <w:t>，从业人员</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 xml:space="preserve">人，营业收入为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万元，资产总额为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 xml:space="preserve"> 万元</w:t>
      </w:r>
      <w:r>
        <w:rPr>
          <w:rStyle w:val="26"/>
          <w:rFonts w:hint="eastAsia" w:ascii="宋体" w:hAnsi="宋体" w:cs="宋体"/>
          <w:bCs/>
          <w:color w:val="auto"/>
          <w:kern w:val="0"/>
          <w:sz w:val="24"/>
          <w:highlight w:val="none"/>
          <w:lang w:val="zh-CN"/>
        </w:rPr>
        <w:footnoteReference w:id="0"/>
      </w:r>
      <w:r>
        <w:rPr>
          <w:rFonts w:hint="eastAsia" w:ascii="宋体" w:hAnsi="宋体" w:cs="宋体"/>
          <w:bCs/>
          <w:color w:val="auto"/>
          <w:kern w:val="0"/>
          <w:sz w:val="24"/>
          <w:highlight w:val="none"/>
          <w:lang w:val="zh-CN"/>
        </w:rPr>
        <w:t>，属于（中型企业、小型企业、微型企业）；</w:t>
      </w:r>
    </w:p>
    <w:p w14:paraId="579C298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 xml:space="preserve">2. </w:t>
      </w:r>
      <w:r>
        <w:rPr>
          <w:rFonts w:hint="eastAsia" w:ascii="宋体" w:hAnsi="宋体" w:cs="宋体"/>
          <w:bCs/>
          <w:color w:val="auto"/>
          <w:kern w:val="0"/>
          <w:sz w:val="24"/>
          <w:highlight w:val="none"/>
          <w:u w:val="single"/>
          <w:lang w:val="zh-CN"/>
        </w:rPr>
        <w:t>（标的名称）</w:t>
      </w:r>
      <w:r>
        <w:rPr>
          <w:rFonts w:hint="eastAsia" w:ascii="宋体" w:hAnsi="宋体" w:cs="宋体"/>
          <w:bCs/>
          <w:color w:val="auto"/>
          <w:kern w:val="0"/>
          <w:sz w:val="24"/>
          <w:highlight w:val="none"/>
          <w:lang w:val="zh-CN"/>
        </w:rPr>
        <w:t xml:space="preserve"> ，属于</w:t>
      </w:r>
      <w:r>
        <w:rPr>
          <w:rFonts w:hint="eastAsia" w:ascii="宋体" w:hAnsi="宋体" w:cs="宋体"/>
          <w:bCs/>
          <w:color w:val="auto"/>
          <w:kern w:val="0"/>
          <w:sz w:val="24"/>
          <w:highlight w:val="none"/>
          <w:u w:val="single"/>
          <w:lang w:val="zh-CN"/>
        </w:rPr>
        <w:t>（采购文件中明确的所属行业）</w:t>
      </w:r>
      <w:r>
        <w:rPr>
          <w:rFonts w:hint="eastAsia" w:ascii="宋体" w:hAnsi="宋体" w:cs="宋体"/>
          <w:bCs/>
          <w:color w:val="auto"/>
          <w:kern w:val="0"/>
          <w:sz w:val="24"/>
          <w:highlight w:val="none"/>
          <w:lang w:val="zh-CN"/>
        </w:rPr>
        <w:t>；承建（承接）企业为</w:t>
      </w:r>
      <w:r>
        <w:rPr>
          <w:rFonts w:hint="eastAsia" w:ascii="宋体" w:hAnsi="宋体" w:cs="宋体"/>
          <w:bCs/>
          <w:color w:val="auto"/>
          <w:kern w:val="0"/>
          <w:sz w:val="24"/>
          <w:highlight w:val="none"/>
          <w:u w:val="single"/>
          <w:lang w:val="zh-CN"/>
        </w:rPr>
        <w:t>（企业名称）</w:t>
      </w:r>
      <w:r>
        <w:rPr>
          <w:rFonts w:hint="eastAsia" w:ascii="宋体" w:hAnsi="宋体" w:cs="宋体"/>
          <w:bCs/>
          <w:color w:val="auto"/>
          <w:kern w:val="0"/>
          <w:sz w:val="24"/>
          <w:highlight w:val="none"/>
          <w:lang w:val="zh-CN"/>
        </w:rPr>
        <w:t>，从业人员</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人，营业收入为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万元，资产总额为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万元，属于（中型企业、小型企业、微型企业）；</w:t>
      </w:r>
    </w:p>
    <w:p w14:paraId="41998136">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w:t>
      </w:r>
    </w:p>
    <w:p w14:paraId="3F8955BE">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以上企业，不属于大企业的分支机构，不存在控股股东为大企业的情形，也不存在与大企业的负责人为同一人的情形。</w:t>
      </w:r>
    </w:p>
    <w:p w14:paraId="5156BC14">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本企业对上述声明内容的真实性负责。如有虚假，将依法承担相应责任。</w:t>
      </w:r>
    </w:p>
    <w:p w14:paraId="1427D714">
      <w:pPr>
        <w:autoSpaceDE w:val="0"/>
        <w:autoSpaceDN w:val="0"/>
        <w:adjustRightInd w:val="0"/>
        <w:spacing w:line="400" w:lineRule="exact"/>
        <w:ind w:firstLine="4320" w:firstLineChars="1800"/>
        <w:rPr>
          <w:rFonts w:ascii="宋体" w:hAnsi="宋体" w:cs="宋体"/>
          <w:bCs/>
          <w:color w:val="auto"/>
          <w:kern w:val="0"/>
          <w:sz w:val="24"/>
          <w:highlight w:val="none"/>
          <w:lang w:val="zh-CN"/>
        </w:rPr>
      </w:pPr>
    </w:p>
    <w:p w14:paraId="3CAF7F6F">
      <w:pPr>
        <w:autoSpaceDE w:val="0"/>
        <w:autoSpaceDN w:val="0"/>
        <w:adjustRightInd w:val="0"/>
        <w:spacing w:line="400" w:lineRule="exact"/>
        <w:ind w:firstLine="4080" w:firstLineChars="1700"/>
        <w:rPr>
          <w:rFonts w:ascii="宋体" w:hAnsi="宋体" w:cs="宋体"/>
          <w:bCs/>
          <w:color w:val="auto"/>
          <w:kern w:val="0"/>
          <w:sz w:val="24"/>
          <w:highlight w:val="none"/>
          <w:lang w:val="zh-CN"/>
        </w:rPr>
      </w:pPr>
    </w:p>
    <w:p w14:paraId="4B980419">
      <w:pPr>
        <w:spacing w:line="360" w:lineRule="auto"/>
        <w:ind w:right="480" w:firstLine="2880" w:firstLineChars="1200"/>
        <w:jc w:val="left"/>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1AE537EE">
      <w:pPr>
        <w:spacing w:line="360" w:lineRule="auto"/>
        <w:ind w:right="480"/>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0AF74E2">
      <w:pPr>
        <w:widowControl/>
        <w:autoSpaceDE w:val="0"/>
        <w:autoSpaceDN w:val="0"/>
        <w:adjustRightInd w:val="0"/>
        <w:spacing w:line="400" w:lineRule="exact"/>
        <w:jc w:val="center"/>
        <w:rPr>
          <w:rFonts w:ascii="宋体" w:hAnsi="宋体" w:cs="宋体"/>
          <w:b/>
          <w:color w:val="auto"/>
          <w:kern w:val="0"/>
          <w:sz w:val="32"/>
          <w:szCs w:val="18"/>
          <w:highlight w:val="none"/>
          <w:lang w:val="zh-CN"/>
        </w:rPr>
      </w:pPr>
    </w:p>
    <w:p w14:paraId="21B20BAB">
      <w:pPr>
        <w:widowControl/>
        <w:autoSpaceDE w:val="0"/>
        <w:autoSpaceDN w:val="0"/>
        <w:adjustRightInd w:val="0"/>
        <w:spacing w:line="400" w:lineRule="exact"/>
        <w:jc w:val="center"/>
        <w:rPr>
          <w:rFonts w:ascii="宋体" w:hAnsi="宋体" w:cs="宋体"/>
          <w:b/>
          <w:color w:val="auto"/>
          <w:kern w:val="0"/>
          <w:sz w:val="32"/>
          <w:szCs w:val="18"/>
          <w:highlight w:val="none"/>
          <w:lang w:val="zh-CN"/>
        </w:rPr>
      </w:pPr>
    </w:p>
    <w:p w14:paraId="10EB905D">
      <w:pPr>
        <w:widowControl/>
        <w:autoSpaceDE w:val="0"/>
        <w:autoSpaceDN w:val="0"/>
        <w:adjustRightInd w:val="0"/>
        <w:spacing w:line="400" w:lineRule="exact"/>
        <w:jc w:val="center"/>
        <w:rPr>
          <w:rFonts w:ascii="宋体" w:hAnsi="宋体" w:cs="宋体"/>
          <w:b/>
          <w:color w:val="auto"/>
          <w:kern w:val="0"/>
          <w:sz w:val="32"/>
          <w:szCs w:val="18"/>
          <w:highlight w:val="none"/>
          <w:lang w:val="zh-CN"/>
        </w:rPr>
      </w:pPr>
    </w:p>
    <w:p w14:paraId="1E936FAC">
      <w:pPr>
        <w:widowControl/>
        <w:autoSpaceDE w:val="0"/>
        <w:autoSpaceDN w:val="0"/>
        <w:adjustRightInd w:val="0"/>
        <w:spacing w:line="400" w:lineRule="exact"/>
        <w:jc w:val="center"/>
        <w:rPr>
          <w:rFonts w:ascii="宋体" w:hAnsi="宋体" w:cs="宋体"/>
          <w:b/>
          <w:color w:val="auto"/>
          <w:kern w:val="0"/>
          <w:sz w:val="32"/>
          <w:szCs w:val="18"/>
          <w:highlight w:val="none"/>
          <w:lang w:val="zh-CN"/>
        </w:rPr>
      </w:pPr>
    </w:p>
    <w:p w14:paraId="17A074DE">
      <w:pPr>
        <w:widowControl/>
        <w:autoSpaceDE w:val="0"/>
        <w:autoSpaceDN w:val="0"/>
        <w:adjustRightInd w:val="0"/>
        <w:spacing w:line="400" w:lineRule="exact"/>
        <w:jc w:val="center"/>
        <w:rPr>
          <w:rFonts w:ascii="宋体" w:hAnsi="宋体" w:cs="宋体"/>
          <w:b/>
          <w:color w:val="auto"/>
          <w:kern w:val="0"/>
          <w:sz w:val="32"/>
          <w:szCs w:val="18"/>
          <w:highlight w:val="none"/>
          <w:lang w:val="zh-CN"/>
        </w:rPr>
        <w:sectPr>
          <w:pgSz w:w="11906" w:h="16838"/>
          <w:pgMar w:top="1418" w:right="1134" w:bottom="1418" w:left="1134" w:header="851" w:footer="992" w:gutter="0"/>
          <w:pgNumType w:fmt="decimal"/>
          <w:cols w:space="720" w:num="1"/>
          <w:docGrid w:linePitch="312" w:charSpace="0"/>
        </w:sectPr>
      </w:pPr>
    </w:p>
    <w:p w14:paraId="49DA5AFF">
      <w:pPr>
        <w:widowControl/>
        <w:adjustRightInd w:val="0"/>
        <w:snapToGrid w:val="0"/>
        <w:spacing w:line="300" w:lineRule="auto"/>
        <w:jc w:val="center"/>
        <w:rPr>
          <w:rFonts w:ascii="宋体" w:hAnsi="宋体" w:cs="宋体"/>
          <w:b/>
          <w:bCs/>
          <w:color w:val="auto"/>
          <w:sz w:val="28"/>
          <w:szCs w:val="28"/>
          <w:highlight w:val="none"/>
        </w:rPr>
      </w:pPr>
    </w:p>
    <w:p w14:paraId="5E339DD2">
      <w:pPr>
        <w:widowControl/>
        <w:adjustRightInd w:val="0"/>
        <w:snapToGrid w:val="0"/>
        <w:spacing w:line="300" w:lineRule="auto"/>
        <w:jc w:val="center"/>
        <w:rPr>
          <w:rFonts w:ascii="宋体" w:hAnsi="宋体" w:cs="宋体"/>
          <w:b/>
          <w:color w:val="auto"/>
          <w:kern w:val="0"/>
          <w:sz w:val="44"/>
          <w:szCs w:val="20"/>
          <w:highlight w:val="none"/>
        </w:rPr>
      </w:pPr>
      <w:r>
        <w:rPr>
          <w:rFonts w:hint="eastAsia" w:ascii="宋体" w:hAnsi="宋体" w:cs="宋体"/>
          <w:b/>
          <w:bCs/>
          <w:color w:val="auto"/>
          <w:sz w:val="32"/>
          <w:szCs w:val="32"/>
          <w:highlight w:val="none"/>
        </w:rPr>
        <w:t>监狱企业的证明文件</w:t>
      </w:r>
    </w:p>
    <w:p w14:paraId="32811BE9">
      <w:pPr>
        <w:widowControl/>
        <w:rPr>
          <w:rFonts w:ascii="宋体" w:hAnsi="宋体" w:cs="宋体"/>
          <w:bCs/>
          <w:color w:val="auto"/>
          <w:kern w:val="0"/>
          <w:sz w:val="24"/>
          <w:highlight w:val="none"/>
          <w:lang w:val="zh-CN"/>
        </w:rPr>
      </w:pPr>
    </w:p>
    <w:p w14:paraId="4F1D4C71">
      <w:pPr>
        <w:widowControl/>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监狱和戒毒企业应当提供由省级以上监狱管理局、戒毒管理局（含新疆生产建设兵团）出具的属于监狱企业的证明文件。</w:t>
      </w:r>
    </w:p>
    <w:p w14:paraId="152FFC81">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E70E56E">
      <w:pPr>
        <w:widowControl/>
        <w:adjustRightInd w:val="0"/>
        <w:snapToGrid w:val="0"/>
        <w:spacing w:line="30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残疾人福利性单位声明函</w:t>
      </w:r>
    </w:p>
    <w:p w14:paraId="5BDF4A2E">
      <w:pPr>
        <w:spacing w:line="360" w:lineRule="auto"/>
        <w:jc w:val="center"/>
        <w:rPr>
          <w:rFonts w:ascii="宋体" w:hAnsi="宋体" w:cs="宋体"/>
          <w:b/>
          <w:color w:val="auto"/>
          <w:sz w:val="24"/>
          <w:highlight w:val="none"/>
        </w:rPr>
      </w:pPr>
    </w:p>
    <w:p w14:paraId="6AF95C9A">
      <w:pPr>
        <w:keepNext w:val="0"/>
        <w:keepLines w:val="0"/>
        <w:pageBreakBefore w:val="0"/>
        <w:widowControl w:val="0"/>
        <w:kinsoku/>
        <w:wordWrap/>
        <w:overflowPunct/>
        <w:topLinePunct w:val="0"/>
        <w:autoSpaceDE w:val="0"/>
        <w:autoSpaceDN w:val="0"/>
        <w:bidi w:val="0"/>
        <w:adjustRightInd w:val="0"/>
        <w:spacing w:line="360" w:lineRule="auto"/>
        <w:ind w:firstLine="960" w:firstLineChars="4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本公司郑重声明，根据《财政部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单位的</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项目采购活动提供本单位制造的货物（由本单位承担工程/提供服务），或者提供其他残疾人福利性单位制造的货物（不包括使用非残疾人福利性单位注册商标的货物）。</w:t>
      </w:r>
    </w:p>
    <w:p w14:paraId="45C49B94">
      <w:pPr>
        <w:keepNext w:val="0"/>
        <w:keepLines w:val="0"/>
        <w:pageBreakBefore w:val="0"/>
        <w:widowControl w:val="0"/>
        <w:kinsoku/>
        <w:wordWrap/>
        <w:overflowPunct/>
        <w:topLinePunct w:val="0"/>
        <w:autoSpaceDE w:val="0"/>
        <w:autoSpaceDN w:val="0"/>
        <w:bidi w:val="0"/>
        <w:adjustRightInd w:val="0"/>
        <w:spacing w:line="360" w:lineRule="auto"/>
        <w:ind w:firstLine="960" w:firstLineChars="4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本单位对上述声明的真实性负责。如有虚假，将依法承担相应责任。</w:t>
      </w:r>
    </w:p>
    <w:p w14:paraId="31C720CB">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cs="宋体"/>
          <w:color w:val="auto"/>
          <w:highlight w:val="none"/>
        </w:rPr>
      </w:pPr>
    </w:p>
    <w:p w14:paraId="3A774916">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Cs/>
          <w:color w:val="auto"/>
          <w:szCs w:val="21"/>
          <w:highlight w:val="none"/>
        </w:rPr>
      </w:pPr>
    </w:p>
    <w:p w14:paraId="226F5060">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Cs/>
          <w:color w:val="auto"/>
          <w:szCs w:val="21"/>
          <w:highlight w:val="none"/>
        </w:rPr>
      </w:pPr>
    </w:p>
    <w:p w14:paraId="0ED739BE">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Cs/>
          <w:color w:val="auto"/>
          <w:szCs w:val="21"/>
          <w:highlight w:val="none"/>
        </w:rPr>
      </w:pPr>
    </w:p>
    <w:p w14:paraId="2BB919F6">
      <w:pPr>
        <w:keepNext w:val="0"/>
        <w:keepLines w:val="0"/>
        <w:pageBreakBefore w:val="0"/>
        <w:widowControl w:val="0"/>
        <w:kinsoku/>
        <w:wordWrap/>
        <w:overflowPunct/>
        <w:topLinePunct w:val="0"/>
        <w:bidi w:val="0"/>
        <w:spacing w:line="360" w:lineRule="auto"/>
        <w:ind w:right="480" w:firstLine="2880" w:firstLineChars="1200"/>
        <w:jc w:val="left"/>
        <w:textAlignment w:val="auto"/>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56BBA8ED">
      <w:pPr>
        <w:keepNext w:val="0"/>
        <w:keepLines w:val="0"/>
        <w:pageBreakBefore w:val="0"/>
        <w:widowControl w:val="0"/>
        <w:kinsoku/>
        <w:wordWrap/>
        <w:overflowPunct/>
        <w:topLinePunct w:val="0"/>
        <w:bidi w:val="0"/>
        <w:spacing w:line="360" w:lineRule="auto"/>
        <w:ind w:right="48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5F95890">
      <w:pPr>
        <w:widowControl/>
        <w:autoSpaceDE w:val="0"/>
        <w:autoSpaceDN w:val="0"/>
        <w:adjustRightInd w:val="0"/>
        <w:spacing w:line="400" w:lineRule="exact"/>
        <w:jc w:val="center"/>
        <w:rPr>
          <w:rFonts w:ascii="宋体" w:hAnsi="宋体" w:cs="宋体"/>
          <w:b/>
          <w:color w:val="auto"/>
          <w:kern w:val="0"/>
          <w:sz w:val="32"/>
          <w:szCs w:val="18"/>
          <w:highlight w:val="none"/>
          <w:lang w:val="zh-CN"/>
        </w:rPr>
      </w:pPr>
    </w:p>
    <w:p w14:paraId="76AE76C7">
      <w:pPr>
        <w:pStyle w:val="29"/>
        <w:rPr>
          <w:highlight w:val="none"/>
        </w:rPr>
      </w:pPr>
      <w:r>
        <w:rPr>
          <w:rFonts w:hint="eastAsia" w:ascii="宋体" w:hAnsi="宋体" w:cs="宋体"/>
          <w:b/>
          <w:color w:val="auto"/>
          <w:kern w:val="36"/>
          <w:sz w:val="32"/>
          <w:szCs w:val="32"/>
          <w:highlight w:val="none"/>
          <w:lang w:val="zh-CN"/>
        </w:rPr>
        <w:br w:type="page"/>
      </w:r>
    </w:p>
    <w:p w14:paraId="33D343C4">
      <w:pPr>
        <w:spacing w:line="360" w:lineRule="auto"/>
        <w:jc w:val="center"/>
        <w:rPr>
          <w:rFonts w:ascii="宋体" w:hAnsi="宋体" w:cs="宋体"/>
          <w:highlight w:val="none"/>
        </w:rPr>
      </w:pPr>
      <w:r>
        <w:rPr>
          <w:rFonts w:hint="eastAsia" w:ascii="宋体" w:hAnsi="宋体" w:cs="宋体"/>
          <w:b/>
          <w:color w:val="auto"/>
          <w:kern w:val="36"/>
          <w:sz w:val="32"/>
          <w:szCs w:val="32"/>
          <w:highlight w:val="none"/>
          <w:lang w:val="zh-CN"/>
        </w:rPr>
        <w:t>（</w:t>
      </w:r>
      <w:r>
        <w:rPr>
          <w:rFonts w:hint="eastAsia" w:ascii="宋体" w:hAnsi="宋体" w:cs="宋体"/>
          <w:b/>
          <w:color w:val="auto"/>
          <w:kern w:val="36"/>
          <w:sz w:val="32"/>
          <w:szCs w:val="32"/>
          <w:highlight w:val="none"/>
          <w:lang w:val="en-US" w:eastAsia="zh-CN"/>
        </w:rPr>
        <w:t>十一</w:t>
      </w:r>
      <w:r>
        <w:rPr>
          <w:rFonts w:hint="eastAsia" w:ascii="宋体" w:hAnsi="宋体" w:cs="宋体"/>
          <w:b/>
          <w:color w:val="auto"/>
          <w:kern w:val="36"/>
          <w:sz w:val="32"/>
          <w:szCs w:val="32"/>
          <w:highlight w:val="none"/>
          <w:lang w:val="zh-CN"/>
        </w:rPr>
        <w:t>）</w:t>
      </w:r>
      <w:r>
        <w:rPr>
          <w:rFonts w:hint="eastAsia" w:ascii="宋体" w:hAnsi="宋体" w:cs="宋体"/>
          <w:b/>
          <w:bCs/>
          <w:color w:val="000000"/>
          <w:kern w:val="0"/>
          <w:sz w:val="30"/>
          <w:szCs w:val="30"/>
          <w:highlight w:val="none"/>
          <w:lang w:val="en-US" w:eastAsia="zh-CN" w:bidi="ar"/>
        </w:rPr>
        <w:t>供应商</w:t>
      </w:r>
      <w:r>
        <w:rPr>
          <w:rFonts w:hint="eastAsia" w:ascii="宋体" w:hAnsi="宋体" w:eastAsia="宋体" w:cs="宋体"/>
          <w:b/>
          <w:bCs/>
          <w:color w:val="000000"/>
          <w:kern w:val="0"/>
          <w:sz w:val="30"/>
          <w:szCs w:val="30"/>
          <w:highlight w:val="none"/>
          <w:lang w:val="en-US" w:eastAsia="zh-CN" w:bidi="ar"/>
        </w:rPr>
        <w:t>认为需提供的其他相关资格证明材料</w:t>
      </w:r>
    </w:p>
    <w:p w14:paraId="232E0760">
      <w:pPr>
        <w:spacing w:line="360" w:lineRule="auto"/>
        <w:jc w:val="center"/>
        <w:rPr>
          <w:rFonts w:ascii="宋体" w:hAnsi="宋体" w:cs="宋体"/>
          <w:highlight w:val="none"/>
        </w:rPr>
      </w:pPr>
    </w:p>
    <w:p w14:paraId="214B09FB">
      <w:pPr>
        <w:spacing w:line="360" w:lineRule="auto"/>
        <w:jc w:val="center"/>
        <w:rPr>
          <w:rFonts w:ascii="宋体" w:hAnsi="宋体" w:cs="宋体"/>
          <w:highlight w:val="none"/>
        </w:rPr>
      </w:pPr>
    </w:p>
    <w:p w14:paraId="342A80F0">
      <w:pPr>
        <w:spacing w:line="360" w:lineRule="auto"/>
        <w:jc w:val="center"/>
        <w:rPr>
          <w:rFonts w:ascii="宋体" w:hAnsi="宋体" w:cs="宋体"/>
          <w:highlight w:val="none"/>
        </w:rPr>
      </w:pPr>
    </w:p>
    <w:p w14:paraId="621A7357">
      <w:pPr>
        <w:spacing w:line="360" w:lineRule="auto"/>
        <w:jc w:val="center"/>
        <w:rPr>
          <w:rFonts w:ascii="宋体" w:hAnsi="宋体" w:cs="宋体"/>
          <w:highlight w:val="none"/>
        </w:rPr>
      </w:pPr>
    </w:p>
    <w:p w14:paraId="59555D2D">
      <w:pPr>
        <w:spacing w:line="360" w:lineRule="auto"/>
        <w:jc w:val="center"/>
        <w:rPr>
          <w:rFonts w:ascii="宋体" w:hAnsi="宋体" w:cs="宋体"/>
          <w:highlight w:val="none"/>
        </w:rPr>
      </w:pPr>
    </w:p>
    <w:p w14:paraId="47B50620">
      <w:pPr>
        <w:spacing w:line="360" w:lineRule="auto"/>
        <w:jc w:val="center"/>
        <w:rPr>
          <w:rFonts w:ascii="宋体" w:hAnsi="宋体" w:cs="宋体"/>
          <w:highlight w:val="none"/>
        </w:rPr>
      </w:pPr>
    </w:p>
    <w:p w14:paraId="458997EC">
      <w:pPr>
        <w:spacing w:line="360" w:lineRule="auto"/>
        <w:jc w:val="center"/>
        <w:rPr>
          <w:rFonts w:ascii="宋体" w:hAnsi="宋体" w:cs="宋体"/>
          <w:highlight w:val="none"/>
        </w:rPr>
      </w:pPr>
    </w:p>
    <w:p w14:paraId="785261AE">
      <w:pPr>
        <w:spacing w:line="360" w:lineRule="auto"/>
        <w:jc w:val="center"/>
        <w:rPr>
          <w:rFonts w:ascii="宋体" w:hAnsi="宋体" w:cs="宋体"/>
          <w:highlight w:val="none"/>
        </w:rPr>
      </w:pPr>
    </w:p>
    <w:p w14:paraId="7F441EE4">
      <w:pPr>
        <w:spacing w:line="360" w:lineRule="auto"/>
        <w:jc w:val="center"/>
        <w:rPr>
          <w:rFonts w:ascii="宋体" w:hAnsi="宋体" w:cs="宋体"/>
          <w:highlight w:val="none"/>
        </w:rPr>
      </w:pPr>
    </w:p>
    <w:p w14:paraId="12EBBF90">
      <w:pPr>
        <w:spacing w:line="360" w:lineRule="auto"/>
        <w:jc w:val="center"/>
        <w:rPr>
          <w:rFonts w:ascii="宋体" w:hAnsi="宋体" w:cs="宋体"/>
          <w:highlight w:val="none"/>
        </w:rPr>
      </w:pPr>
    </w:p>
    <w:p w14:paraId="0577856A">
      <w:pPr>
        <w:spacing w:line="360" w:lineRule="auto"/>
        <w:jc w:val="center"/>
        <w:rPr>
          <w:rFonts w:ascii="宋体" w:hAnsi="宋体" w:cs="宋体"/>
          <w:highlight w:val="none"/>
        </w:rPr>
      </w:pPr>
    </w:p>
    <w:p w14:paraId="3FD1726F">
      <w:pPr>
        <w:spacing w:line="360" w:lineRule="auto"/>
        <w:jc w:val="center"/>
        <w:rPr>
          <w:rFonts w:ascii="宋体" w:hAnsi="宋体" w:cs="宋体"/>
          <w:highlight w:val="none"/>
        </w:rPr>
      </w:pPr>
    </w:p>
    <w:p w14:paraId="3B5DDEF0">
      <w:pPr>
        <w:spacing w:line="360" w:lineRule="auto"/>
        <w:jc w:val="center"/>
        <w:rPr>
          <w:rFonts w:ascii="宋体" w:hAnsi="宋体" w:cs="宋体"/>
          <w:highlight w:val="none"/>
        </w:rPr>
      </w:pPr>
    </w:p>
    <w:p w14:paraId="0054C774">
      <w:pPr>
        <w:spacing w:line="360" w:lineRule="auto"/>
        <w:jc w:val="center"/>
        <w:rPr>
          <w:rFonts w:ascii="宋体" w:hAnsi="宋体" w:cs="宋体"/>
          <w:highlight w:val="none"/>
        </w:rPr>
      </w:pPr>
    </w:p>
    <w:p w14:paraId="2731CDC9">
      <w:pPr>
        <w:spacing w:line="360" w:lineRule="auto"/>
        <w:jc w:val="center"/>
        <w:rPr>
          <w:rFonts w:ascii="宋体" w:hAnsi="宋体" w:cs="宋体"/>
          <w:highlight w:val="none"/>
        </w:rPr>
      </w:pPr>
    </w:p>
    <w:p w14:paraId="7F6AF243">
      <w:pPr>
        <w:spacing w:line="360" w:lineRule="auto"/>
        <w:jc w:val="center"/>
        <w:rPr>
          <w:rFonts w:ascii="宋体" w:hAnsi="宋体" w:cs="宋体"/>
          <w:highlight w:val="none"/>
        </w:rPr>
      </w:pPr>
    </w:p>
    <w:p w14:paraId="17D735BA">
      <w:pPr>
        <w:spacing w:line="360" w:lineRule="auto"/>
        <w:jc w:val="center"/>
        <w:rPr>
          <w:rFonts w:ascii="宋体" w:hAnsi="宋体" w:cs="宋体"/>
          <w:highlight w:val="none"/>
        </w:rPr>
      </w:pPr>
    </w:p>
    <w:p w14:paraId="5DC6970D">
      <w:pPr>
        <w:spacing w:line="360" w:lineRule="auto"/>
        <w:jc w:val="center"/>
        <w:rPr>
          <w:rFonts w:ascii="宋体" w:hAnsi="宋体" w:cs="宋体"/>
          <w:highlight w:val="none"/>
        </w:rPr>
      </w:pPr>
    </w:p>
    <w:p w14:paraId="1DCB9DFE">
      <w:pPr>
        <w:spacing w:line="360" w:lineRule="auto"/>
        <w:jc w:val="center"/>
        <w:rPr>
          <w:rFonts w:ascii="宋体" w:hAnsi="宋体" w:cs="宋体"/>
          <w:highlight w:val="none"/>
        </w:rPr>
      </w:pPr>
    </w:p>
    <w:p w14:paraId="111B08F9">
      <w:pPr>
        <w:spacing w:line="360" w:lineRule="auto"/>
        <w:jc w:val="center"/>
        <w:rPr>
          <w:rFonts w:ascii="宋体" w:hAnsi="宋体" w:cs="宋体"/>
          <w:highlight w:val="none"/>
        </w:rPr>
      </w:pPr>
    </w:p>
    <w:p w14:paraId="64C70431">
      <w:pPr>
        <w:spacing w:line="360" w:lineRule="auto"/>
        <w:jc w:val="center"/>
        <w:rPr>
          <w:rFonts w:ascii="宋体" w:hAnsi="宋体" w:cs="宋体"/>
          <w:highlight w:val="none"/>
        </w:rPr>
      </w:pPr>
    </w:p>
    <w:p w14:paraId="650A8CE0">
      <w:pPr>
        <w:spacing w:line="360" w:lineRule="auto"/>
        <w:jc w:val="center"/>
        <w:rPr>
          <w:rFonts w:ascii="宋体" w:hAnsi="宋体" w:cs="宋体"/>
          <w:highlight w:val="none"/>
        </w:rPr>
        <w:sectPr>
          <w:pgSz w:w="11906" w:h="16838"/>
          <w:pgMar w:top="1418" w:right="1134" w:bottom="1418" w:left="1134" w:header="851" w:footer="992" w:gutter="0"/>
          <w:pgNumType w:fmt="decimal"/>
          <w:cols w:space="720" w:num="1"/>
          <w:docGrid w:linePitch="312" w:charSpace="0"/>
        </w:sectPr>
      </w:pPr>
    </w:p>
    <w:p w14:paraId="3F1181ED">
      <w:pPr>
        <w:spacing w:line="360" w:lineRule="auto"/>
        <w:rPr>
          <w:rFonts w:ascii="宋体" w:hAnsi="宋体" w:cs="宋体"/>
          <w:szCs w:val="21"/>
          <w:highlight w:val="none"/>
        </w:rPr>
      </w:pPr>
    </w:p>
    <w:p w14:paraId="49C462B9">
      <w:pPr>
        <w:keepNext w:val="0"/>
        <w:keepLines w:val="0"/>
        <w:widowControl/>
        <w:suppressLineNumbers w:val="0"/>
        <w:jc w:val="left"/>
        <w:rPr>
          <w:rFonts w:hint="eastAsia" w:cs="宋体"/>
          <w:b/>
          <w:bCs/>
          <w:sz w:val="30"/>
          <w:szCs w:val="30"/>
          <w:highlight w:val="none"/>
        </w:rPr>
      </w:pPr>
    </w:p>
    <w:p w14:paraId="6D756B5E">
      <w:pPr>
        <w:keepNext w:val="0"/>
        <w:keepLines w:val="0"/>
        <w:widowControl/>
        <w:suppressLineNumbers w:val="0"/>
        <w:jc w:val="left"/>
        <w:rPr>
          <w:rFonts w:hint="eastAsia" w:cs="宋体"/>
          <w:b/>
          <w:bCs/>
          <w:sz w:val="30"/>
          <w:szCs w:val="30"/>
          <w:highlight w:val="none"/>
        </w:rPr>
      </w:pPr>
    </w:p>
    <w:p w14:paraId="784BC096">
      <w:pPr>
        <w:keepNext w:val="0"/>
        <w:keepLines w:val="0"/>
        <w:widowControl/>
        <w:suppressLineNumbers w:val="0"/>
        <w:jc w:val="left"/>
        <w:rPr>
          <w:rFonts w:hint="eastAsia" w:cs="宋体"/>
          <w:b/>
          <w:bCs/>
          <w:sz w:val="30"/>
          <w:szCs w:val="30"/>
          <w:highlight w:val="none"/>
        </w:rPr>
      </w:pPr>
    </w:p>
    <w:p w14:paraId="15FE9FB1">
      <w:pPr>
        <w:keepNext w:val="0"/>
        <w:keepLines w:val="0"/>
        <w:widowControl/>
        <w:suppressLineNumbers w:val="0"/>
        <w:jc w:val="left"/>
        <w:rPr>
          <w:rFonts w:hint="eastAsia" w:cs="宋体"/>
          <w:b/>
          <w:bCs/>
          <w:sz w:val="30"/>
          <w:szCs w:val="30"/>
          <w:highlight w:val="none"/>
        </w:rPr>
      </w:pPr>
    </w:p>
    <w:p w14:paraId="4A5A88AB">
      <w:pPr>
        <w:keepNext w:val="0"/>
        <w:keepLines w:val="0"/>
        <w:widowControl/>
        <w:suppressLineNumbers w:val="0"/>
        <w:jc w:val="left"/>
        <w:rPr>
          <w:rFonts w:hint="eastAsia" w:cs="宋体"/>
          <w:b/>
          <w:bCs/>
          <w:sz w:val="30"/>
          <w:szCs w:val="30"/>
          <w:highlight w:val="none"/>
        </w:rPr>
      </w:pPr>
    </w:p>
    <w:p w14:paraId="4CB3C2BD">
      <w:pPr>
        <w:keepNext w:val="0"/>
        <w:keepLines w:val="0"/>
        <w:widowControl/>
        <w:suppressLineNumbers w:val="0"/>
        <w:jc w:val="left"/>
        <w:rPr>
          <w:rFonts w:hint="eastAsia" w:cs="宋体"/>
          <w:b/>
          <w:bCs/>
          <w:sz w:val="30"/>
          <w:szCs w:val="30"/>
          <w:highlight w:val="none"/>
        </w:rPr>
      </w:pPr>
    </w:p>
    <w:p w14:paraId="6C58026B">
      <w:pPr>
        <w:keepNext w:val="0"/>
        <w:keepLines w:val="0"/>
        <w:widowControl/>
        <w:suppressLineNumbers w:val="0"/>
        <w:jc w:val="left"/>
        <w:rPr>
          <w:rFonts w:hint="eastAsia" w:cs="宋体"/>
          <w:b/>
          <w:bCs/>
          <w:sz w:val="30"/>
          <w:szCs w:val="30"/>
          <w:highlight w:val="none"/>
        </w:rPr>
      </w:pPr>
    </w:p>
    <w:p w14:paraId="65F15BD0">
      <w:pPr>
        <w:keepNext w:val="0"/>
        <w:keepLines w:val="0"/>
        <w:widowControl/>
        <w:suppressLineNumbers w:val="0"/>
        <w:jc w:val="left"/>
        <w:rPr>
          <w:rFonts w:hint="eastAsia" w:cs="宋体"/>
          <w:b/>
          <w:bCs/>
          <w:sz w:val="30"/>
          <w:szCs w:val="30"/>
          <w:highlight w:val="none"/>
        </w:rPr>
      </w:pPr>
    </w:p>
    <w:p w14:paraId="1BBB427B">
      <w:pPr>
        <w:keepNext w:val="0"/>
        <w:keepLines w:val="0"/>
        <w:widowControl/>
        <w:suppressLineNumbers w:val="0"/>
        <w:jc w:val="left"/>
        <w:rPr>
          <w:rFonts w:hint="eastAsia" w:cs="宋体"/>
          <w:b/>
          <w:bCs/>
          <w:sz w:val="30"/>
          <w:szCs w:val="30"/>
          <w:highlight w:val="none"/>
        </w:rPr>
      </w:pPr>
    </w:p>
    <w:p w14:paraId="2F8F82A1">
      <w:pPr>
        <w:keepNext w:val="0"/>
        <w:keepLines w:val="0"/>
        <w:widowControl/>
        <w:suppressLineNumbers w:val="0"/>
        <w:jc w:val="left"/>
        <w:rPr>
          <w:rFonts w:hint="eastAsia" w:cs="宋体"/>
          <w:b/>
          <w:bCs/>
          <w:sz w:val="30"/>
          <w:szCs w:val="30"/>
          <w:highlight w:val="none"/>
        </w:rPr>
      </w:pPr>
    </w:p>
    <w:p w14:paraId="51DA4E83">
      <w:pPr>
        <w:keepNext w:val="0"/>
        <w:keepLines w:val="0"/>
        <w:widowControl/>
        <w:suppressLineNumbers w:val="0"/>
        <w:jc w:val="center"/>
        <w:outlineLvl w:val="1"/>
        <w:rPr>
          <w:highlight w:val="none"/>
        </w:rPr>
      </w:pPr>
      <w:bookmarkStart w:id="119" w:name="_Toc26314"/>
      <w:r>
        <w:rPr>
          <w:rFonts w:hint="eastAsia" w:ascii="宋体" w:hAnsi="宋体" w:eastAsia="宋体" w:cs="宋体"/>
          <w:b/>
          <w:bCs/>
          <w:color w:val="000000"/>
          <w:kern w:val="0"/>
          <w:sz w:val="72"/>
          <w:szCs w:val="72"/>
          <w:highlight w:val="none"/>
          <w:lang w:val="en-US" w:eastAsia="zh-CN" w:bidi="ar"/>
        </w:rPr>
        <w:t>第二部分 商务文件</w:t>
      </w:r>
      <w:bookmarkEnd w:id="119"/>
    </w:p>
    <w:p w14:paraId="5F100DAB">
      <w:pPr>
        <w:outlineLvl w:val="9"/>
        <w:rPr>
          <w:highlight w:val="none"/>
        </w:rPr>
      </w:pPr>
    </w:p>
    <w:p w14:paraId="578904D2">
      <w:pPr>
        <w:rPr>
          <w:highlight w:val="none"/>
        </w:rPr>
      </w:pPr>
      <w:r>
        <w:rPr>
          <w:highlight w:val="none"/>
        </w:rPr>
        <w:br w:type="page"/>
      </w:r>
    </w:p>
    <w:p w14:paraId="6228A9AB">
      <w:pPr>
        <w:pStyle w:val="3"/>
        <w:ind w:firstLine="0"/>
        <w:jc w:val="center"/>
        <w:rPr>
          <w:rFonts w:ascii="宋体" w:hAnsi="宋体" w:cs="宋体"/>
          <w:sz w:val="18"/>
          <w:szCs w:val="18"/>
          <w:highlight w:val="none"/>
        </w:rPr>
      </w:pPr>
      <w:bookmarkStart w:id="120" w:name="_Toc28108"/>
      <w:bookmarkStart w:id="121" w:name="_Toc2613"/>
      <w:bookmarkStart w:id="122" w:name="_Toc14964"/>
      <w:r>
        <w:rPr>
          <w:rFonts w:hint="eastAsia" w:ascii="宋体" w:hAnsi="宋体" w:cs="宋体"/>
          <w:b/>
          <w:sz w:val="32"/>
          <w:szCs w:val="32"/>
          <w:highlight w:val="none"/>
          <w:lang w:val="en-US" w:eastAsia="zh-CN"/>
        </w:rPr>
        <w:t>一、</w:t>
      </w:r>
      <w:r>
        <w:rPr>
          <w:rFonts w:hint="eastAsia" w:ascii="宋体" w:hAnsi="宋体" w:cs="宋体"/>
          <w:b/>
          <w:sz w:val="32"/>
          <w:szCs w:val="32"/>
          <w:highlight w:val="none"/>
        </w:rPr>
        <w:t>磋商函</w:t>
      </w:r>
      <w:bookmarkEnd w:id="120"/>
      <w:bookmarkEnd w:id="121"/>
      <w:bookmarkEnd w:id="122"/>
    </w:p>
    <w:p w14:paraId="6CC6BF6E">
      <w:pPr>
        <w:spacing w:line="360" w:lineRule="auto"/>
        <w:ind w:firstLine="420" w:firstLineChars="200"/>
        <w:rPr>
          <w:rFonts w:ascii="宋体" w:hAnsi="宋体" w:cs="宋体"/>
          <w:szCs w:val="21"/>
          <w:highlight w:val="none"/>
        </w:rPr>
      </w:pPr>
    </w:p>
    <w:p w14:paraId="1AAA88FC">
      <w:pPr>
        <w:spacing w:line="360" w:lineRule="auto"/>
        <w:ind w:firstLine="420" w:firstLineChars="200"/>
        <w:rPr>
          <w:rFonts w:ascii="宋体" w:hAnsi="宋体" w:cs="宋体"/>
          <w:szCs w:val="21"/>
          <w:highlight w:val="none"/>
        </w:rPr>
      </w:pPr>
    </w:p>
    <w:p w14:paraId="578FEFE0">
      <w:pPr>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（采购人名称）: </w:t>
      </w:r>
    </w:p>
    <w:p w14:paraId="67502F2A">
      <w:pPr>
        <w:numPr>
          <w:ilvl w:val="0"/>
          <w:numId w:val="7"/>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我方已仔细研究了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（项目名称）竞争性磋商文件的全部内容，愿意以</w:t>
      </w:r>
      <w:r>
        <w:rPr>
          <w:rFonts w:hint="eastAsia" w:ascii="宋体" w:hAnsi="宋体" w:eastAsia="宋体" w:cs="宋体"/>
          <w:b w:val="0"/>
          <w:bCs w:val="0"/>
          <w:color w:val="auto"/>
          <w:sz w:val="21"/>
          <w:szCs w:val="21"/>
          <w:highlight w:val="none"/>
          <w:lang w:val="en-US" w:eastAsia="zh-CN"/>
        </w:rPr>
        <w:t>第二轮报价（最终报价）</w:t>
      </w:r>
      <w:r>
        <w:rPr>
          <w:rFonts w:hint="eastAsia" w:ascii="宋体" w:hAnsi="宋体" w:cs="宋体"/>
          <w:highlight w:val="none"/>
        </w:rPr>
        <w:t>作为本项目的</w:t>
      </w:r>
      <w:r>
        <w:rPr>
          <w:rFonts w:hint="eastAsia" w:ascii="宋体" w:hAnsi="宋体" w:cs="宋体"/>
          <w:szCs w:val="21"/>
          <w:highlight w:val="none"/>
        </w:rPr>
        <w:t>磋商最后报价，合同履行期限</w:t>
      </w:r>
      <w:r>
        <w:rPr>
          <w:rFonts w:hint="eastAsia" w:ascii="宋体" w:hAnsi="宋体" w:cs="宋体"/>
          <w:szCs w:val="21"/>
          <w:highlight w:val="none"/>
          <w:lang w:eastAsia="zh-CN"/>
        </w:rPr>
        <w:t>：</w:t>
      </w:r>
      <w:r>
        <w:rPr>
          <w:rFonts w:hint="eastAsia" w:ascii="宋体" w:hAnsi="宋体" w:cs="宋体"/>
          <w:szCs w:val="21"/>
          <w:highlight w:val="none"/>
          <w:u w:val="single"/>
        </w:rPr>
        <w:t xml:space="preserve">            </w:t>
      </w:r>
      <w:r>
        <w:rPr>
          <w:rFonts w:hint="eastAsia" w:ascii="宋体" w:hAnsi="宋体" w:cs="宋体"/>
          <w:szCs w:val="21"/>
          <w:highlight w:val="none"/>
        </w:rPr>
        <w:t>，按合同约定实施和完成服务，服务</w:t>
      </w:r>
      <w:r>
        <w:rPr>
          <w:rFonts w:hint="eastAsia" w:ascii="宋体" w:hAnsi="宋体" w:cs="宋体"/>
          <w:szCs w:val="21"/>
          <w:highlight w:val="none"/>
          <w:lang w:val="en-US" w:eastAsia="zh-CN"/>
        </w:rPr>
        <w:t>标准及</w:t>
      </w:r>
      <w:r>
        <w:rPr>
          <w:rFonts w:hint="eastAsia" w:ascii="宋体" w:hAnsi="宋体" w:cs="宋体"/>
          <w:szCs w:val="21"/>
          <w:highlight w:val="none"/>
        </w:rPr>
        <w:t>要求</w:t>
      </w:r>
      <w:r>
        <w:rPr>
          <w:rFonts w:hint="eastAsia" w:ascii="宋体" w:hAnsi="宋体" w:cs="宋体"/>
          <w:szCs w:val="21"/>
          <w:highlight w:val="none"/>
          <w:lang w:eastAsia="zh-CN"/>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p>
    <w:p w14:paraId="6B2E6DA2">
      <w:pPr>
        <w:numPr>
          <w:ilvl w:val="0"/>
          <w:numId w:val="0"/>
        </w:numPr>
        <w:spacing w:line="360" w:lineRule="auto"/>
        <w:ind w:firstLine="420" w:firstLineChars="200"/>
        <w:rPr>
          <w:rFonts w:ascii="宋体" w:hAnsi="宋体" w:cs="宋体"/>
          <w:szCs w:val="21"/>
          <w:highlight w:val="none"/>
        </w:rPr>
      </w:pPr>
      <w:r>
        <w:rPr>
          <w:rFonts w:hint="eastAsia" w:ascii="宋体" w:hAnsi="宋体" w:cs="宋体"/>
          <w:szCs w:val="21"/>
          <w:highlight w:val="none"/>
        </w:rPr>
        <w:t>2．我方承诺本项目磋商有效期为</w:t>
      </w:r>
      <w:r>
        <w:rPr>
          <w:rFonts w:hint="eastAsia" w:hAnsi="宋体"/>
          <w:highlight w:val="none"/>
          <w:lang w:val="en-US" w:eastAsia="zh-CN"/>
        </w:rPr>
        <w:t>响应</w:t>
      </w:r>
      <w:r>
        <w:rPr>
          <w:rFonts w:hint="eastAsia" w:hAnsi="宋体"/>
          <w:highlight w:val="none"/>
        </w:rPr>
        <w:t>文件</w:t>
      </w:r>
      <w:r>
        <w:rPr>
          <w:rFonts w:hint="eastAsia" w:hAnsi="宋体"/>
          <w:highlight w:val="none"/>
          <w:lang w:val="en-US" w:eastAsia="zh-CN"/>
        </w:rPr>
        <w:t>递交</w:t>
      </w:r>
      <w:r>
        <w:rPr>
          <w:rFonts w:hint="eastAsia" w:hAnsi="宋体"/>
          <w:highlight w:val="none"/>
        </w:rPr>
        <w:t>截止之日起</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hAnsi="宋体"/>
          <w:highlight w:val="none"/>
        </w:rPr>
        <w:t>日历天</w:t>
      </w:r>
      <w:r>
        <w:rPr>
          <w:rFonts w:hint="eastAsia" w:ascii="宋体" w:hAnsi="宋体" w:cs="宋体"/>
          <w:szCs w:val="21"/>
          <w:highlight w:val="none"/>
        </w:rPr>
        <w:t>，在磋商有效期内不修改、撤销响应文件。</w:t>
      </w:r>
    </w:p>
    <w:p w14:paraId="081F089E">
      <w:pPr>
        <w:spacing w:line="360" w:lineRule="auto"/>
        <w:ind w:firstLine="420" w:firstLineChars="200"/>
        <w:rPr>
          <w:rFonts w:ascii="宋体" w:hAnsi="宋体" w:cs="宋体"/>
          <w:szCs w:val="21"/>
          <w:highlight w:val="none"/>
        </w:rPr>
      </w:pPr>
      <w:r>
        <w:rPr>
          <w:rFonts w:hint="eastAsia" w:ascii="宋体" w:hAnsi="宋体" w:cs="宋体"/>
          <w:szCs w:val="21"/>
          <w:highlight w:val="none"/>
        </w:rPr>
        <w:t>3．随同本磋商函递交磋商保证金一份，金额为人民币（大写）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w:t>
      </w:r>
    </w:p>
    <w:p w14:paraId="1C5F1177">
      <w:pPr>
        <w:spacing w:line="360" w:lineRule="auto"/>
        <w:ind w:firstLine="420" w:firstLineChars="200"/>
        <w:rPr>
          <w:rFonts w:ascii="宋体" w:hAnsi="宋体" w:cs="宋体"/>
          <w:szCs w:val="21"/>
          <w:highlight w:val="none"/>
        </w:rPr>
      </w:pPr>
      <w:r>
        <w:rPr>
          <w:rFonts w:hint="eastAsia" w:ascii="宋体" w:hAnsi="宋体" w:cs="宋体"/>
          <w:szCs w:val="21"/>
          <w:highlight w:val="none"/>
        </w:rPr>
        <w:t>4．如我方成交：</w:t>
      </w:r>
    </w:p>
    <w:p w14:paraId="44CC751E">
      <w:pPr>
        <w:spacing w:line="360" w:lineRule="auto"/>
        <w:ind w:firstLine="420" w:firstLineChars="200"/>
        <w:rPr>
          <w:rFonts w:ascii="宋体" w:hAnsi="宋体" w:cs="宋体"/>
          <w:szCs w:val="21"/>
          <w:highlight w:val="none"/>
        </w:rPr>
      </w:pPr>
      <w:r>
        <w:rPr>
          <w:rFonts w:hint="eastAsia" w:ascii="宋体" w:hAnsi="宋体" w:cs="宋体"/>
          <w:szCs w:val="21"/>
          <w:highlight w:val="none"/>
        </w:rPr>
        <w:t>(l）我方承诺在收到成交通知书后，在成交通知书规定的期限内与你方签订合同。</w:t>
      </w:r>
    </w:p>
    <w:p w14:paraId="4032E693">
      <w:pPr>
        <w:spacing w:line="360" w:lineRule="auto"/>
        <w:ind w:firstLine="420" w:firstLineChars="200"/>
        <w:rPr>
          <w:rFonts w:ascii="宋体" w:hAnsi="宋体" w:cs="宋体"/>
          <w:szCs w:val="21"/>
          <w:highlight w:val="none"/>
        </w:rPr>
      </w:pPr>
      <w:r>
        <w:rPr>
          <w:rFonts w:hint="eastAsia" w:ascii="宋体" w:hAnsi="宋体" w:cs="宋体"/>
          <w:szCs w:val="21"/>
          <w:highlight w:val="none"/>
        </w:rPr>
        <w:t>(2）随同本磋商函递交的磋商函附录属于合同文件的组成部分。</w:t>
      </w:r>
    </w:p>
    <w:p w14:paraId="10533B62">
      <w:pPr>
        <w:spacing w:line="360" w:lineRule="auto"/>
        <w:ind w:firstLine="420" w:firstLineChars="200"/>
        <w:rPr>
          <w:rFonts w:ascii="宋体" w:hAnsi="宋体" w:cs="宋体"/>
          <w:szCs w:val="21"/>
          <w:highlight w:val="none"/>
        </w:rPr>
      </w:pPr>
      <w:r>
        <w:rPr>
          <w:rFonts w:hint="eastAsia" w:ascii="宋体" w:hAnsi="宋体" w:cs="宋体"/>
          <w:szCs w:val="21"/>
          <w:highlight w:val="none"/>
        </w:rPr>
        <w:t>(3）我方承诺在合同约定的期限内完成并移交全部合同</w:t>
      </w:r>
      <w:r>
        <w:rPr>
          <w:rFonts w:hint="eastAsia" w:ascii="宋体" w:hAnsi="宋体" w:cs="宋体"/>
          <w:szCs w:val="21"/>
          <w:highlight w:val="none"/>
          <w:lang w:val="en-US" w:eastAsia="zh-CN"/>
        </w:rPr>
        <w:t>内容</w:t>
      </w:r>
      <w:r>
        <w:rPr>
          <w:rFonts w:hint="eastAsia" w:ascii="宋体" w:hAnsi="宋体" w:cs="宋体"/>
          <w:szCs w:val="21"/>
          <w:highlight w:val="none"/>
        </w:rPr>
        <w:t>。</w:t>
      </w:r>
    </w:p>
    <w:p w14:paraId="643D955D">
      <w:pPr>
        <w:spacing w:line="360" w:lineRule="auto"/>
        <w:ind w:firstLine="420" w:firstLineChars="200"/>
        <w:rPr>
          <w:rFonts w:ascii="宋体" w:hAnsi="宋体" w:cs="宋体"/>
          <w:szCs w:val="21"/>
          <w:highlight w:val="none"/>
        </w:rPr>
      </w:pPr>
      <w:r>
        <w:rPr>
          <w:rFonts w:hint="eastAsia" w:ascii="宋体" w:hAnsi="宋体" w:cs="宋体"/>
          <w:szCs w:val="21"/>
          <w:highlight w:val="none"/>
        </w:rPr>
        <w:t>5．我方在此声明，所递交的响应文件及有关资料内容完整、真实和准确，且不存在第二章“供应商须知”第1.4.3 项规定的任何一种情形。</w:t>
      </w:r>
    </w:p>
    <w:p w14:paraId="2EF69AD5">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6. </w:t>
      </w:r>
      <w:r>
        <w:rPr>
          <w:rFonts w:hint="eastAsia" w:ascii="宋体" w:hAnsi="宋体" w:cs="宋体"/>
          <w:szCs w:val="21"/>
          <w:highlight w:val="none"/>
          <w:u w:val="single"/>
        </w:rPr>
        <w:t xml:space="preserve">                     </w:t>
      </w:r>
      <w:r>
        <w:rPr>
          <w:rFonts w:hint="eastAsia" w:ascii="宋体" w:hAnsi="宋体" w:cs="宋体"/>
          <w:szCs w:val="21"/>
          <w:highlight w:val="none"/>
        </w:rPr>
        <w:t>（其他补充说明）。</w:t>
      </w:r>
    </w:p>
    <w:p w14:paraId="699FC962">
      <w:pPr>
        <w:spacing w:line="360" w:lineRule="auto"/>
        <w:ind w:firstLine="420" w:firstLineChars="200"/>
        <w:rPr>
          <w:rFonts w:ascii="宋体" w:hAnsi="宋体" w:cs="宋体"/>
          <w:szCs w:val="21"/>
          <w:highlight w:val="none"/>
        </w:rPr>
      </w:pPr>
    </w:p>
    <w:p w14:paraId="0CF8AAA7">
      <w:pPr>
        <w:spacing w:line="360" w:lineRule="auto"/>
        <w:ind w:firstLine="420" w:firstLineChars="200"/>
        <w:rPr>
          <w:rFonts w:ascii="宋体" w:hAnsi="宋体" w:cs="宋体"/>
          <w:szCs w:val="21"/>
          <w:highlight w:val="none"/>
        </w:rPr>
      </w:pPr>
    </w:p>
    <w:p w14:paraId="30FF64F9">
      <w:pPr>
        <w:spacing w:line="360" w:lineRule="auto"/>
        <w:ind w:firstLine="4305" w:firstLineChars="2050"/>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6E016846">
      <w:pPr>
        <w:spacing w:line="360" w:lineRule="auto"/>
        <w:ind w:firstLine="4305" w:firstLineChars="2050"/>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410E37B0">
      <w:pPr>
        <w:spacing w:line="360" w:lineRule="auto"/>
        <w:ind w:firstLine="4305" w:firstLineChars="205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66E9BF98">
      <w:pPr>
        <w:spacing w:line="360" w:lineRule="auto"/>
        <w:ind w:firstLine="4305" w:firstLineChars="2050"/>
        <w:rPr>
          <w:rFonts w:ascii="宋体" w:hAnsi="宋体" w:cs="宋体"/>
          <w:szCs w:val="21"/>
          <w:highlight w:val="none"/>
        </w:rPr>
      </w:pPr>
      <w:r>
        <w:rPr>
          <w:rFonts w:hint="eastAsia" w:ascii="宋体" w:hAnsi="宋体" w:cs="宋体"/>
          <w:szCs w:val="21"/>
          <w:highlight w:val="none"/>
        </w:rPr>
        <w:t>网址：</w:t>
      </w:r>
      <w:r>
        <w:rPr>
          <w:rFonts w:hint="eastAsia" w:ascii="宋体" w:hAnsi="宋体" w:cs="宋体"/>
          <w:szCs w:val="21"/>
          <w:highlight w:val="none"/>
          <w:u w:val="single"/>
        </w:rPr>
        <w:t xml:space="preserve">                                 </w:t>
      </w:r>
    </w:p>
    <w:p w14:paraId="55850783">
      <w:pPr>
        <w:spacing w:line="360" w:lineRule="auto"/>
        <w:ind w:firstLine="4305" w:firstLineChars="2050"/>
        <w:rPr>
          <w:rFonts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 xml:space="preserve">                                 </w:t>
      </w:r>
    </w:p>
    <w:p w14:paraId="303C2001">
      <w:pPr>
        <w:spacing w:line="360" w:lineRule="auto"/>
        <w:ind w:firstLine="4305" w:firstLineChars="2050"/>
        <w:rPr>
          <w:rFonts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p>
    <w:p w14:paraId="0D07D6B3">
      <w:pPr>
        <w:spacing w:line="360" w:lineRule="auto"/>
        <w:ind w:firstLine="4305" w:firstLineChars="2050"/>
        <w:rPr>
          <w:rFonts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w:t>
      </w:r>
    </w:p>
    <w:p w14:paraId="7462DCCD">
      <w:pPr>
        <w:spacing w:line="360" w:lineRule="auto"/>
        <w:ind w:firstLine="4305" w:firstLineChars="205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E43A5AE">
      <w:pPr>
        <w:spacing w:line="360" w:lineRule="auto"/>
        <w:ind w:firstLine="420" w:firstLineChars="200"/>
        <w:rPr>
          <w:rFonts w:ascii="宋体" w:hAnsi="宋体" w:cs="宋体"/>
          <w:szCs w:val="21"/>
          <w:highlight w:val="none"/>
        </w:rPr>
        <w:sectPr>
          <w:footerReference r:id="rId12" w:type="default"/>
          <w:pgSz w:w="11906" w:h="16838"/>
          <w:pgMar w:top="1418" w:right="1134" w:bottom="1418" w:left="1134" w:header="851" w:footer="992" w:gutter="0"/>
          <w:pgNumType w:fmt="decimal"/>
          <w:cols w:space="720" w:num="1"/>
          <w:docGrid w:linePitch="312" w:charSpace="0"/>
        </w:sectPr>
      </w:pPr>
    </w:p>
    <w:p w14:paraId="142306F9">
      <w:pPr>
        <w:spacing w:line="360" w:lineRule="auto"/>
        <w:jc w:val="center"/>
        <w:outlineLvl w:val="1"/>
        <w:rPr>
          <w:rFonts w:hint="eastAsia" w:ascii="宋体" w:hAnsi="宋体" w:eastAsia="宋体" w:cs="宋体"/>
          <w:b/>
          <w:sz w:val="32"/>
          <w:szCs w:val="32"/>
          <w:highlight w:val="none"/>
          <w:lang w:val="en-US" w:eastAsia="zh-CN"/>
        </w:rPr>
      </w:pPr>
      <w:bookmarkStart w:id="123" w:name="_Toc29904"/>
      <w:bookmarkStart w:id="124" w:name="_Toc7626"/>
      <w:bookmarkStart w:id="125" w:name="_Toc32580"/>
      <w:r>
        <w:rPr>
          <w:rFonts w:hint="eastAsia" w:ascii="宋体" w:hAnsi="宋体" w:cs="宋体"/>
          <w:b/>
          <w:sz w:val="32"/>
          <w:szCs w:val="32"/>
          <w:highlight w:val="none"/>
        </w:rPr>
        <w:t>二、法定代表人身份证明</w:t>
      </w:r>
      <w:r>
        <w:rPr>
          <w:rFonts w:hint="eastAsia" w:ascii="宋体" w:hAnsi="宋体" w:cs="宋体"/>
          <w:b/>
          <w:sz w:val="32"/>
          <w:szCs w:val="32"/>
          <w:highlight w:val="none"/>
          <w:lang w:val="en-US" w:eastAsia="zh-CN"/>
        </w:rPr>
        <w:t>或</w:t>
      </w:r>
      <w:r>
        <w:rPr>
          <w:rFonts w:hint="eastAsia" w:ascii="宋体" w:hAnsi="宋体" w:cs="宋体"/>
          <w:b/>
          <w:sz w:val="32"/>
          <w:szCs w:val="32"/>
          <w:highlight w:val="none"/>
        </w:rPr>
        <w:t>授权委托书</w:t>
      </w:r>
      <w:bookmarkEnd w:id="123"/>
      <w:bookmarkEnd w:id="124"/>
      <w:bookmarkEnd w:id="125"/>
      <w:r>
        <w:rPr>
          <w:rFonts w:hint="eastAsia" w:ascii="宋体" w:hAnsi="宋体" w:cs="宋体"/>
          <w:b/>
          <w:sz w:val="32"/>
          <w:szCs w:val="32"/>
          <w:highlight w:val="none"/>
          <w:lang w:eastAsia="zh-CN"/>
        </w:rPr>
        <w:t>（</w:t>
      </w:r>
      <w:r>
        <w:rPr>
          <w:rFonts w:hint="eastAsia" w:ascii="宋体" w:hAnsi="宋体" w:cs="宋体"/>
          <w:b/>
          <w:sz w:val="32"/>
          <w:szCs w:val="32"/>
          <w:highlight w:val="none"/>
          <w:lang w:val="en-US" w:eastAsia="zh-CN"/>
        </w:rPr>
        <w:t>如有</w:t>
      </w:r>
      <w:r>
        <w:rPr>
          <w:rFonts w:hint="eastAsia" w:ascii="宋体" w:hAnsi="宋体" w:cs="宋体"/>
          <w:b/>
          <w:sz w:val="32"/>
          <w:szCs w:val="32"/>
          <w:highlight w:val="none"/>
          <w:lang w:eastAsia="zh-CN"/>
        </w:rPr>
        <w:t>）</w:t>
      </w:r>
    </w:p>
    <w:p w14:paraId="38C14182">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（一）法定代表人身份证明</w:t>
      </w:r>
    </w:p>
    <w:p w14:paraId="4E926A39">
      <w:pPr>
        <w:spacing w:line="360" w:lineRule="auto"/>
        <w:ind w:firstLine="420" w:firstLineChars="200"/>
        <w:rPr>
          <w:rFonts w:ascii="宋体" w:hAnsi="宋体" w:cs="宋体"/>
          <w:szCs w:val="21"/>
          <w:highlight w:val="none"/>
        </w:rPr>
      </w:pPr>
    </w:p>
    <w:p w14:paraId="3517A9D4">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DF92FD7">
      <w:pPr>
        <w:spacing w:line="360" w:lineRule="auto"/>
        <w:ind w:firstLine="420" w:firstLineChars="200"/>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467ACE38">
      <w:pPr>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4088D57B">
      <w:pPr>
        <w:spacing w:line="360" w:lineRule="auto"/>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32980E29">
      <w:pPr>
        <w:spacing w:line="360" w:lineRule="auto"/>
        <w:ind w:firstLine="420" w:firstLineChars="200"/>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6F038977">
      <w:pPr>
        <w:spacing w:line="360" w:lineRule="auto"/>
        <w:ind w:firstLine="420"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w:t>
      </w:r>
    </w:p>
    <w:p w14:paraId="6C9E0A5D">
      <w:pPr>
        <w:spacing w:line="360" w:lineRule="auto"/>
        <w:ind w:firstLine="420"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（供应商名称）的法定代表人。</w:t>
      </w:r>
    </w:p>
    <w:p w14:paraId="1E84EC8E">
      <w:pPr>
        <w:spacing w:line="360" w:lineRule="auto"/>
        <w:ind w:firstLine="840" w:firstLineChars="400"/>
        <w:rPr>
          <w:rFonts w:ascii="宋体" w:hAnsi="宋体" w:cs="宋体"/>
          <w:szCs w:val="21"/>
          <w:highlight w:val="none"/>
        </w:rPr>
      </w:pPr>
      <w:r>
        <w:rPr>
          <w:rFonts w:hint="eastAsia" w:ascii="宋体" w:hAnsi="宋体" w:cs="宋体"/>
          <w:szCs w:val="21"/>
          <w:highlight w:val="none"/>
        </w:rPr>
        <w:t>特此证明。</w:t>
      </w:r>
    </w:p>
    <w:p w14:paraId="58EBACE9">
      <w:pPr>
        <w:spacing w:line="360" w:lineRule="auto"/>
        <w:ind w:firstLine="420" w:firstLineChars="200"/>
        <w:rPr>
          <w:rFonts w:ascii="宋体" w:hAnsi="宋体" w:cs="宋体"/>
          <w:szCs w:val="21"/>
          <w:highlight w:val="none"/>
        </w:rPr>
      </w:pPr>
    </w:p>
    <w:p w14:paraId="57AAA107">
      <w:pPr>
        <w:spacing w:line="360" w:lineRule="auto"/>
        <w:ind w:firstLine="420" w:firstLineChars="200"/>
        <w:rPr>
          <w:rFonts w:ascii="宋体" w:hAnsi="宋体" w:cs="宋体"/>
          <w:szCs w:val="21"/>
          <w:highlight w:val="none"/>
        </w:rPr>
      </w:pPr>
      <w:r>
        <w:rPr>
          <w:rFonts w:hint="eastAsia" w:ascii="宋体" w:hAnsi="宋体" w:cs="宋体"/>
          <w:szCs w:val="21"/>
          <w:highlight w:val="none"/>
        </w:rPr>
        <mc:AlternateContent>
          <mc:Choice Requires="wps">
            <w:drawing>
              <wp:anchor distT="0" distB="0" distL="114300" distR="114300" simplePos="0" relativeHeight="251659264" behindDoc="0" locked="0" layoutInCell="1" allowOverlap="1">
                <wp:simplePos x="0" y="0"/>
                <wp:positionH relativeFrom="column">
                  <wp:posOffset>885825</wp:posOffset>
                </wp:positionH>
                <wp:positionV relativeFrom="paragraph">
                  <wp:posOffset>45720</wp:posOffset>
                </wp:positionV>
                <wp:extent cx="3457575" cy="1637665"/>
                <wp:effectExtent l="9525" t="9525" r="19050" b="10160"/>
                <wp:wrapNone/>
                <wp:docPr id="27" name="文本框 27"/>
                <wp:cNvGraphicFramePr/>
                <a:graphic xmlns:a="http://schemas.openxmlformats.org/drawingml/2006/main">
                  <a:graphicData uri="http://schemas.microsoft.com/office/word/2010/wordprocessingShape">
                    <wps:wsp>
                      <wps:cNvSpPr txBox="1"/>
                      <wps:spPr>
                        <a:xfrm>
                          <a:off x="0" y="0"/>
                          <a:ext cx="3457575" cy="163766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1D343641">
                            <w:pPr>
                              <w:jc w:val="center"/>
                              <w:rPr>
                                <w:rFonts w:ascii="黑体" w:eastAsia="黑体"/>
                                <w:sz w:val="32"/>
                                <w:szCs w:val="32"/>
                              </w:rPr>
                            </w:pPr>
                          </w:p>
                          <w:p w14:paraId="66C3C651">
                            <w:pPr>
                              <w:jc w:val="center"/>
                              <w:rPr>
                                <w:rFonts w:ascii="黑体" w:eastAsia="黑体"/>
                                <w:sz w:val="24"/>
                              </w:rPr>
                            </w:pPr>
                            <w:r>
                              <w:rPr>
                                <w:rFonts w:hint="eastAsia" w:ascii="黑体" w:eastAsia="黑体"/>
                                <w:sz w:val="24"/>
                              </w:rPr>
                              <w:t>法定代表人身份证复印件</w:t>
                            </w:r>
                          </w:p>
                        </w:txbxContent>
                      </wps:txbx>
                      <wps:bodyPr upright="1"/>
                    </wps:wsp>
                  </a:graphicData>
                </a:graphic>
              </wp:anchor>
            </w:drawing>
          </mc:Choice>
          <mc:Fallback>
            <w:pict>
              <v:shape id="_x0000_s1026" o:spid="_x0000_s1026" o:spt="202" type="#_x0000_t202" style="position:absolute;left:0pt;margin-left:69.75pt;margin-top:3.6pt;height:128.95pt;width:272.25pt;z-index:251659264;mso-width-relative:page;mso-height-relative:page;" fillcolor="#FFFFFF" filled="t" stroked="t" coordsize="21600,21600" o:gfxdata="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mrC5NUAAAAJAQAADwAAAAAAAAAB&#10;ACAAAAAiAAAAZHJzL2Rvd25yZXYueG1sUEsBAhQAFAAAAAgAh07iQLdODuITAgAASAQAAA4AAAAA&#10;AAAAAQAgAAAAJAEAAGRycy9lMm9Eb2MueG1sUEsFBgAAAAAGAAYAWQEAAKkFAAAAAA==&#10;">
                <v:fill on="t" focussize="0,0"/>
                <v:stroke weight="1.5pt" color="#000000" joinstyle="miter"/>
                <v:imagedata o:title=""/>
                <o:lock v:ext="edit" aspectratio="f"/>
                <v:textbox>
                  <w:txbxContent>
                    <w:p w14:paraId="1D343641">
                      <w:pPr>
                        <w:jc w:val="center"/>
                        <w:rPr>
                          <w:rFonts w:ascii="黑体" w:eastAsia="黑体"/>
                          <w:sz w:val="32"/>
                          <w:szCs w:val="32"/>
                        </w:rPr>
                      </w:pPr>
                    </w:p>
                    <w:p w14:paraId="66C3C651">
                      <w:pPr>
                        <w:jc w:val="center"/>
                        <w:rPr>
                          <w:rFonts w:ascii="黑体" w:eastAsia="黑体"/>
                          <w:sz w:val="24"/>
                        </w:rPr>
                      </w:pPr>
                      <w:r>
                        <w:rPr>
                          <w:rFonts w:hint="eastAsia" w:ascii="黑体" w:eastAsia="黑体"/>
                          <w:sz w:val="24"/>
                        </w:rPr>
                        <w:t>法定代表人身份证复印件</w:t>
                      </w:r>
                    </w:p>
                  </w:txbxContent>
                </v:textbox>
              </v:shape>
            </w:pict>
          </mc:Fallback>
        </mc:AlternateContent>
      </w:r>
    </w:p>
    <w:p w14:paraId="1CE0CC5E">
      <w:pPr>
        <w:spacing w:line="360" w:lineRule="auto"/>
        <w:ind w:firstLine="420" w:firstLineChars="200"/>
        <w:rPr>
          <w:rFonts w:ascii="宋体" w:hAnsi="宋体" w:cs="宋体"/>
          <w:szCs w:val="21"/>
          <w:highlight w:val="none"/>
        </w:rPr>
      </w:pPr>
    </w:p>
    <w:p w14:paraId="72681285">
      <w:pPr>
        <w:spacing w:line="360" w:lineRule="auto"/>
        <w:ind w:firstLine="420" w:firstLineChars="200"/>
        <w:rPr>
          <w:rFonts w:ascii="宋体" w:hAnsi="宋体" w:cs="宋体"/>
          <w:szCs w:val="21"/>
          <w:highlight w:val="none"/>
        </w:rPr>
      </w:pPr>
    </w:p>
    <w:p w14:paraId="4F1E4327">
      <w:pPr>
        <w:spacing w:line="360" w:lineRule="auto"/>
        <w:ind w:firstLine="420" w:firstLineChars="200"/>
        <w:rPr>
          <w:rFonts w:ascii="宋体" w:hAnsi="宋体" w:cs="宋体"/>
          <w:szCs w:val="21"/>
          <w:highlight w:val="none"/>
        </w:rPr>
      </w:pPr>
    </w:p>
    <w:p w14:paraId="6755AE67">
      <w:pPr>
        <w:spacing w:line="360" w:lineRule="auto"/>
        <w:ind w:firstLine="420" w:firstLineChars="200"/>
        <w:rPr>
          <w:rFonts w:ascii="宋体" w:hAnsi="宋体" w:cs="宋体"/>
          <w:szCs w:val="21"/>
          <w:highlight w:val="none"/>
        </w:rPr>
      </w:pPr>
    </w:p>
    <w:p w14:paraId="04729211">
      <w:pPr>
        <w:spacing w:line="360" w:lineRule="auto"/>
        <w:ind w:firstLine="420" w:firstLineChars="200"/>
        <w:rPr>
          <w:rFonts w:ascii="宋体" w:hAnsi="宋体" w:cs="宋体"/>
          <w:szCs w:val="21"/>
          <w:highlight w:val="none"/>
        </w:rPr>
      </w:pPr>
    </w:p>
    <w:p w14:paraId="1757C2F9">
      <w:pPr>
        <w:spacing w:line="360" w:lineRule="auto"/>
        <w:ind w:firstLine="420" w:firstLineChars="200"/>
        <w:rPr>
          <w:rFonts w:ascii="宋体" w:hAnsi="宋体" w:cs="宋体"/>
          <w:szCs w:val="21"/>
          <w:highlight w:val="none"/>
        </w:rPr>
      </w:pPr>
    </w:p>
    <w:p w14:paraId="230CFA36">
      <w:pPr>
        <w:spacing w:line="360" w:lineRule="auto"/>
        <w:ind w:firstLine="420" w:firstLineChars="200"/>
        <w:rPr>
          <w:rFonts w:ascii="宋体" w:hAnsi="宋体" w:cs="宋体"/>
          <w:szCs w:val="21"/>
          <w:highlight w:val="none"/>
        </w:rPr>
      </w:pPr>
    </w:p>
    <w:p w14:paraId="0F090062">
      <w:pPr>
        <w:spacing w:line="360" w:lineRule="auto"/>
        <w:ind w:firstLine="420" w:firstLineChars="200"/>
        <w:rPr>
          <w:rFonts w:ascii="宋体" w:hAnsi="宋体" w:cs="宋体"/>
          <w:szCs w:val="21"/>
          <w:highlight w:val="none"/>
        </w:rPr>
      </w:pPr>
    </w:p>
    <w:p w14:paraId="258D0D26">
      <w:pPr>
        <w:spacing w:line="360" w:lineRule="auto"/>
        <w:ind w:firstLine="420" w:firstLineChars="200"/>
        <w:rPr>
          <w:rFonts w:ascii="宋体" w:hAnsi="宋体" w:cs="宋体"/>
          <w:szCs w:val="21"/>
          <w:highlight w:val="none"/>
        </w:rPr>
      </w:pPr>
    </w:p>
    <w:p w14:paraId="29438C70">
      <w:pPr>
        <w:spacing w:line="360" w:lineRule="auto"/>
        <w:ind w:firstLine="420" w:firstLineChars="200"/>
        <w:rPr>
          <w:rFonts w:ascii="宋体" w:hAnsi="宋体" w:cs="宋体"/>
          <w:szCs w:val="21"/>
          <w:highlight w:val="none"/>
        </w:rPr>
      </w:pPr>
    </w:p>
    <w:p w14:paraId="6615456F">
      <w:pPr>
        <w:spacing w:line="360" w:lineRule="auto"/>
        <w:ind w:firstLine="4200" w:firstLineChars="2000"/>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4676B788">
      <w:pPr>
        <w:spacing w:line="360" w:lineRule="auto"/>
        <w:ind w:firstLine="4515" w:firstLineChars="2150"/>
        <w:rPr>
          <w:rFonts w:ascii="宋体" w:hAnsi="宋体" w:cs="宋体"/>
          <w:szCs w:val="21"/>
          <w:highlight w:val="none"/>
          <w:u w:val="single"/>
        </w:rPr>
      </w:pPr>
    </w:p>
    <w:p w14:paraId="04CFEFAD">
      <w:pPr>
        <w:spacing w:line="360" w:lineRule="auto"/>
        <w:ind w:firstLine="4515" w:firstLineChars="2150"/>
        <w:rPr>
          <w:rFonts w:ascii="宋体" w:hAnsi="宋体" w:cs="宋体"/>
          <w:szCs w:val="21"/>
          <w:highlight w:val="none"/>
        </w:rPr>
        <w:sectPr>
          <w:pgSz w:w="11906" w:h="16838"/>
          <w:pgMar w:top="1418" w:right="1134" w:bottom="1418" w:left="1134" w:header="851" w:footer="992" w:gutter="0"/>
          <w:pgNumType w:fmt="decimal"/>
          <w:cols w:space="720" w:num="1"/>
          <w:docGrid w:linePitch="312" w:charSpace="0"/>
        </w:sect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13AD1B4">
      <w:pPr>
        <w:spacing w:line="360" w:lineRule="auto"/>
        <w:jc w:val="center"/>
        <w:rPr>
          <w:rFonts w:hint="eastAsia" w:ascii="宋体" w:hAnsi="宋体" w:eastAsia="宋体" w:cs="宋体"/>
          <w:b/>
          <w:sz w:val="28"/>
          <w:szCs w:val="28"/>
          <w:highlight w:val="none"/>
          <w:lang w:eastAsia="zh-CN"/>
        </w:rPr>
      </w:pPr>
      <w:r>
        <w:rPr>
          <w:rFonts w:hint="eastAsia" w:ascii="宋体" w:hAnsi="宋体" w:cs="宋体"/>
          <w:b/>
          <w:sz w:val="28"/>
          <w:szCs w:val="28"/>
          <w:highlight w:val="none"/>
        </w:rPr>
        <w:t>（二） 授权委托书</w:t>
      </w:r>
    </w:p>
    <w:p w14:paraId="21187DCA">
      <w:pPr>
        <w:spacing w:line="360" w:lineRule="auto"/>
        <w:ind w:firstLine="420" w:firstLineChars="200"/>
        <w:rPr>
          <w:rFonts w:ascii="宋体" w:hAnsi="宋体" w:cs="宋体"/>
          <w:szCs w:val="21"/>
          <w:highlight w:val="none"/>
        </w:rPr>
      </w:pPr>
    </w:p>
    <w:p w14:paraId="70D54A45">
      <w:pPr>
        <w:spacing w:line="500" w:lineRule="exact"/>
        <w:ind w:firstLine="420" w:firstLineChars="200"/>
        <w:jc w:val="left"/>
        <w:rPr>
          <w:rFonts w:ascii="宋体" w:hAnsi="宋体"/>
          <w:highlight w:val="none"/>
        </w:rPr>
      </w:pPr>
      <w:r>
        <w:rPr>
          <w:rFonts w:hint="eastAsia" w:ascii="宋体" w:hAnsi="宋体"/>
          <w:highlight w:val="none"/>
        </w:rPr>
        <w:t>本人</w:t>
      </w:r>
      <w:r>
        <w:rPr>
          <w:rFonts w:hint="eastAsia" w:ascii="宋体" w:hAnsi="宋体"/>
          <w:highlight w:val="none"/>
          <w:u w:val="single"/>
        </w:rPr>
        <w:t xml:space="preserve">               </w:t>
      </w:r>
      <w:r>
        <w:rPr>
          <w:rFonts w:hint="eastAsia" w:ascii="宋体" w:hAnsi="宋体"/>
          <w:highlight w:val="none"/>
        </w:rPr>
        <w:t>（姓名）系</w:t>
      </w:r>
      <w:r>
        <w:rPr>
          <w:rFonts w:hint="eastAsia" w:ascii="宋体" w:hAnsi="宋体"/>
          <w:highlight w:val="none"/>
          <w:u w:val="single"/>
        </w:rPr>
        <w:t xml:space="preserve">                            </w:t>
      </w:r>
      <w:r>
        <w:rPr>
          <w:rFonts w:hint="eastAsia" w:ascii="宋体" w:hAnsi="宋体"/>
          <w:highlight w:val="none"/>
        </w:rPr>
        <w:t>（供应商名称）的法定代表人，现委托</w:t>
      </w:r>
      <w:r>
        <w:rPr>
          <w:rFonts w:hint="eastAsia" w:ascii="宋体" w:hAnsi="宋体"/>
          <w:highlight w:val="none"/>
          <w:u w:val="single"/>
        </w:rPr>
        <w:t xml:space="preserve">                       </w:t>
      </w:r>
      <w:r>
        <w:rPr>
          <w:rFonts w:hint="eastAsia" w:ascii="宋体" w:hAnsi="宋体"/>
          <w:highlight w:val="none"/>
        </w:rPr>
        <w:t>（单位名称）的</w:t>
      </w:r>
      <w:r>
        <w:rPr>
          <w:rFonts w:hint="eastAsia" w:ascii="宋体" w:hAnsi="宋体"/>
          <w:highlight w:val="none"/>
          <w:u w:val="single"/>
        </w:rPr>
        <w:t xml:space="preserve">              </w:t>
      </w:r>
      <w:r>
        <w:rPr>
          <w:rFonts w:hint="eastAsia" w:ascii="宋体" w:hAnsi="宋体"/>
          <w:highlight w:val="none"/>
        </w:rPr>
        <w:t>（姓名）为我方代理人。代理人根据授权，以我方名义签署、澄清、说明、补正、递交、撤回、修改</w:t>
      </w:r>
      <w:r>
        <w:rPr>
          <w:rFonts w:hint="eastAsia" w:ascii="宋体" w:hAnsi="宋体"/>
          <w:highlight w:val="none"/>
          <w:u w:val="single"/>
        </w:rPr>
        <w:t xml:space="preserve">                </w:t>
      </w:r>
      <w:r>
        <w:rPr>
          <w:rFonts w:hint="eastAsia" w:ascii="宋体" w:hAnsi="宋体"/>
          <w:highlight w:val="none"/>
        </w:rPr>
        <w:t>（项目名称）磋商响应文件及处理相关事宜，其法律后果由我方承担。</w:t>
      </w:r>
    </w:p>
    <w:p w14:paraId="585AC51E">
      <w:pPr>
        <w:spacing w:line="500" w:lineRule="exact"/>
        <w:ind w:firstLine="420" w:firstLineChars="200"/>
        <w:rPr>
          <w:rFonts w:ascii="宋体" w:hAnsi="宋体"/>
          <w:highlight w:val="none"/>
        </w:rPr>
      </w:pPr>
      <w:r>
        <w:rPr>
          <w:rFonts w:hint="eastAsia" w:ascii="宋体" w:hAnsi="宋体"/>
          <w:highlight w:val="none"/>
        </w:rPr>
        <w:t>委托代理人电话：</w:t>
      </w:r>
      <w:r>
        <w:rPr>
          <w:rFonts w:hint="eastAsia" w:ascii="宋体" w:hAnsi="宋体"/>
          <w:highlight w:val="none"/>
          <w:u w:val="single"/>
        </w:rPr>
        <w:t xml:space="preserve">                  </w:t>
      </w:r>
      <w:r>
        <w:rPr>
          <w:rFonts w:hint="eastAsia" w:ascii="宋体" w:hAnsi="宋体"/>
          <w:highlight w:val="none"/>
        </w:rPr>
        <w:t>，委托代理人电子邮箱：</w:t>
      </w:r>
      <w:r>
        <w:rPr>
          <w:rFonts w:hint="eastAsia" w:ascii="宋体" w:hAnsi="宋体"/>
          <w:highlight w:val="none"/>
          <w:u w:val="single"/>
        </w:rPr>
        <w:t xml:space="preserve">                  </w:t>
      </w:r>
      <w:r>
        <w:rPr>
          <w:rFonts w:hint="eastAsia" w:ascii="宋体" w:hAnsi="宋体"/>
          <w:highlight w:val="none"/>
        </w:rPr>
        <w:t>。</w:t>
      </w:r>
    </w:p>
    <w:p w14:paraId="074A2511">
      <w:pPr>
        <w:spacing w:line="500" w:lineRule="exact"/>
        <w:ind w:firstLine="420" w:firstLineChars="200"/>
        <w:rPr>
          <w:rFonts w:ascii="宋体" w:hAnsi="宋体"/>
          <w:highlight w:val="none"/>
          <w:u w:val="single"/>
        </w:rPr>
      </w:pPr>
      <w:r>
        <w:rPr>
          <w:rFonts w:hint="eastAsia" w:ascii="宋体" w:hAnsi="宋体"/>
          <w:highlight w:val="none"/>
        </w:rPr>
        <w:t>委托期限：</w:t>
      </w:r>
      <w:r>
        <w:rPr>
          <w:rFonts w:hint="eastAsia" w:ascii="宋体" w:hAnsi="宋体"/>
          <w:highlight w:val="none"/>
          <w:u w:val="single"/>
        </w:rPr>
        <w:t xml:space="preserve">  </w:t>
      </w:r>
      <w:r>
        <w:rPr>
          <w:rFonts w:hint="eastAsia" w:ascii="宋体" w:hAnsi="宋体"/>
          <w:b/>
          <w:highlight w:val="none"/>
          <w:u w:val="single"/>
        </w:rPr>
        <w:t xml:space="preserve">                      </w:t>
      </w:r>
      <w:r>
        <w:rPr>
          <w:rFonts w:hint="eastAsia" w:ascii="宋体" w:hAnsi="宋体"/>
          <w:highlight w:val="none"/>
        </w:rPr>
        <w:t>。</w:t>
      </w:r>
    </w:p>
    <w:p w14:paraId="21C45F0B">
      <w:pPr>
        <w:spacing w:line="500" w:lineRule="exact"/>
        <w:ind w:firstLine="420" w:firstLineChars="200"/>
        <w:rPr>
          <w:rFonts w:ascii="宋体" w:hAnsi="宋体"/>
          <w:highlight w:val="none"/>
        </w:rPr>
      </w:pPr>
      <w:r>
        <w:rPr>
          <w:rFonts w:hint="eastAsia" w:ascii="宋体" w:hAnsi="宋体"/>
          <w:highlight w:val="none"/>
        </w:rPr>
        <w:t>代理人无转委托权。</w:t>
      </w:r>
    </w:p>
    <w:p w14:paraId="62121D31">
      <w:pPr>
        <w:widowControl/>
        <w:spacing w:line="500" w:lineRule="exact"/>
        <w:rPr>
          <w:rFonts w:ascii="宋体" w:hAnsi="宋体"/>
          <w:kern w:val="0"/>
          <w:highlight w:val="none"/>
        </w:rPr>
      </w:pPr>
      <w:r>
        <w:rPr>
          <w:rFonts w:hint="eastAsia" w:ascii="宋体" w:hAnsi="宋体"/>
          <w:kern w:val="0"/>
          <w:highlight w:val="none"/>
        </w:rPr>
        <w:t>附：法定代表人身份证及委托代理人身份证</w:t>
      </w:r>
    </w:p>
    <w:p w14:paraId="25FBBD4C">
      <w:pPr>
        <w:widowControl/>
        <w:spacing w:line="500" w:lineRule="exact"/>
        <w:rPr>
          <w:rFonts w:ascii="宋体" w:hAnsi="宋体"/>
          <w:kern w:val="0"/>
          <w:highlight w:val="none"/>
        </w:rPr>
      </w:pPr>
      <w:r>
        <w:rPr>
          <w:rFonts w:hint="eastAsia" w:ascii="宋体" w:hAnsi="宋体"/>
          <w:kern w:val="0"/>
          <w:highlight w:val="none"/>
        </w:rPr>
        <w:t xml:space="preserve"> </w:t>
      </w:r>
    </w:p>
    <w:p w14:paraId="1F1EFAB4">
      <w:pPr>
        <w:widowControl/>
        <w:spacing w:line="500" w:lineRule="exact"/>
        <w:rPr>
          <w:rFonts w:ascii="宋体" w:hAnsi="宋体"/>
          <w:kern w:val="0"/>
          <w:highlight w:val="none"/>
        </w:rPr>
      </w:pPr>
      <w:r>
        <w:rPr>
          <w:rFonts w:hint="eastAsia" w:ascii="宋体" w:hAnsi="宋体"/>
          <w:kern w:val="0"/>
          <w:highlight w:val="none"/>
        </w:rPr>
        <w:t xml:space="preserve"> </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567"/>
        <w:gridCol w:w="3568"/>
      </w:tblGrid>
      <w:tr w14:paraId="6A78A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73" w:hRule="atLeast"/>
          <w:jc w:val="center"/>
        </w:trPr>
        <w:tc>
          <w:tcPr>
            <w:tcW w:w="3567" w:type="dxa"/>
            <w:tcBorders>
              <w:top w:val="single" w:color="auto" w:sz="12" w:space="0"/>
              <w:left w:val="single" w:color="auto" w:sz="12" w:space="0"/>
              <w:bottom w:val="single" w:color="auto" w:sz="12" w:space="0"/>
              <w:right w:val="single" w:color="auto" w:sz="12" w:space="0"/>
            </w:tcBorders>
            <w:noWrap w:val="0"/>
            <w:vAlign w:val="center"/>
          </w:tcPr>
          <w:p w14:paraId="45982DE1">
            <w:pPr>
              <w:spacing w:after="120" w:afterLines="50"/>
              <w:jc w:val="center"/>
              <w:rPr>
                <w:rFonts w:ascii="宋体" w:hAnsi="宋体"/>
                <w:b/>
                <w:bCs/>
                <w:kern w:val="0"/>
                <w:highlight w:val="none"/>
              </w:rPr>
            </w:pPr>
            <w:r>
              <w:rPr>
                <w:rFonts w:hint="eastAsia" w:ascii="宋体" w:hAnsi="宋体"/>
                <w:b/>
                <w:bCs/>
                <w:kern w:val="0"/>
                <w:highlight w:val="none"/>
              </w:rPr>
              <w:t>法定代表人</w:t>
            </w:r>
            <w:r>
              <w:rPr>
                <w:rFonts w:hint="eastAsia" w:ascii="宋体" w:hAnsi="宋体"/>
                <w:b/>
                <w:bCs/>
                <w:highlight w:val="none"/>
              </w:rPr>
              <w:t>身份证</w:t>
            </w:r>
          </w:p>
        </w:tc>
        <w:tc>
          <w:tcPr>
            <w:tcW w:w="3568" w:type="dxa"/>
            <w:tcBorders>
              <w:top w:val="single" w:color="auto" w:sz="12" w:space="0"/>
              <w:left w:val="single" w:color="auto" w:sz="12" w:space="0"/>
              <w:bottom w:val="single" w:color="auto" w:sz="12" w:space="0"/>
              <w:right w:val="single" w:color="auto" w:sz="12" w:space="0"/>
            </w:tcBorders>
            <w:noWrap w:val="0"/>
            <w:vAlign w:val="center"/>
          </w:tcPr>
          <w:p w14:paraId="0F8F47A3">
            <w:pPr>
              <w:spacing w:after="120" w:afterLines="50"/>
              <w:jc w:val="center"/>
              <w:rPr>
                <w:rFonts w:ascii="宋体" w:hAnsi="宋体"/>
                <w:b/>
                <w:bCs/>
                <w:highlight w:val="none"/>
                <w:u w:val="single"/>
              </w:rPr>
            </w:pPr>
            <w:r>
              <w:rPr>
                <w:rFonts w:hint="eastAsia" w:ascii="宋体" w:hAnsi="宋体"/>
                <w:b/>
                <w:bCs/>
                <w:kern w:val="0"/>
                <w:highlight w:val="none"/>
              </w:rPr>
              <w:t>委托代理人</w:t>
            </w:r>
            <w:r>
              <w:rPr>
                <w:rFonts w:hint="eastAsia" w:ascii="宋体" w:hAnsi="宋体"/>
                <w:b/>
                <w:bCs/>
                <w:highlight w:val="none"/>
              </w:rPr>
              <w:t>身份证</w:t>
            </w:r>
          </w:p>
        </w:tc>
      </w:tr>
    </w:tbl>
    <w:p w14:paraId="4F173A3D">
      <w:pPr>
        <w:widowControl/>
        <w:spacing w:line="500" w:lineRule="exact"/>
        <w:rPr>
          <w:rFonts w:ascii="宋体" w:hAnsi="宋体"/>
          <w:kern w:val="0"/>
          <w:highlight w:val="none"/>
        </w:rPr>
      </w:pPr>
    </w:p>
    <w:p w14:paraId="0E576648">
      <w:pPr>
        <w:ind w:firstLine="2158" w:firstLineChars="1028"/>
        <w:jc w:val="left"/>
        <w:rPr>
          <w:rFonts w:ascii="宋体" w:hAnsi="宋体"/>
          <w:highlight w:val="none"/>
        </w:rPr>
      </w:pPr>
      <w:r>
        <w:rPr>
          <w:rFonts w:hint="eastAsia" w:ascii="宋体" w:hAnsi="宋体"/>
          <w:highlight w:val="none"/>
        </w:rPr>
        <w:t xml:space="preserve"> </w:t>
      </w:r>
    </w:p>
    <w:p w14:paraId="3E7748ED">
      <w:pPr>
        <w:ind w:firstLine="2158" w:firstLineChars="1028"/>
        <w:jc w:val="left"/>
        <w:rPr>
          <w:rFonts w:ascii="宋体" w:hAnsi="宋体"/>
          <w:highlight w:val="none"/>
        </w:rPr>
      </w:pPr>
      <w:r>
        <w:rPr>
          <w:rFonts w:hint="eastAsia" w:ascii="宋体" w:hAnsi="宋体"/>
          <w:highlight w:val="none"/>
        </w:rPr>
        <w:t xml:space="preserve"> </w:t>
      </w:r>
    </w:p>
    <w:p w14:paraId="629CAAB3">
      <w:pPr>
        <w:jc w:val="center"/>
        <w:rPr>
          <w:rFonts w:ascii="宋体" w:hAnsi="宋体"/>
          <w:highlight w:val="none"/>
        </w:rPr>
      </w:pPr>
      <w:r>
        <w:rPr>
          <w:rFonts w:hint="eastAsia" w:ascii="宋体" w:hAnsi="宋体"/>
          <w:highlight w:val="none"/>
        </w:rPr>
        <w:t>供应商：</w:t>
      </w:r>
      <w:r>
        <w:rPr>
          <w:rFonts w:hint="eastAsia" w:ascii="宋体" w:hAnsi="宋体"/>
          <w:highlight w:val="none"/>
          <w:u w:val="single"/>
        </w:rPr>
        <w:t xml:space="preserve">                       </w:t>
      </w:r>
      <w:r>
        <w:rPr>
          <w:rFonts w:hint="eastAsia" w:ascii="宋体" w:hAnsi="宋体"/>
          <w:highlight w:val="none"/>
        </w:rPr>
        <w:t>（盖单位章）</w:t>
      </w:r>
    </w:p>
    <w:p w14:paraId="428CDBB6">
      <w:pPr>
        <w:jc w:val="center"/>
        <w:rPr>
          <w:rFonts w:ascii="宋体" w:hAnsi="宋体"/>
          <w:highlight w:val="none"/>
        </w:rPr>
      </w:pPr>
      <w:r>
        <w:rPr>
          <w:rFonts w:hint="eastAsia" w:ascii="宋体" w:hAnsi="宋体"/>
          <w:highlight w:val="none"/>
        </w:rPr>
        <w:t xml:space="preserve"> </w:t>
      </w:r>
    </w:p>
    <w:p w14:paraId="4717EF98">
      <w:pPr>
        <w:jc w:val="center"/>
        <w:rPr>
          <w:rFonts w:ascii="宋体" w:hAnsi="宋体"/>
          <w:highlight w:val="none"/>
        </w:rPr>
      </w:pPr>
      <w:r>
        <w:rPr>
          <w:rFonts w:hint="eastAsia" w:ascii="宋体" w:hAnsi="宋体"/>
          <w:highlight w:val="none"/>
        </w:rPr>
        <w:t>法定代表人：</w:t>
      </w:r>
      <w:r>
        <w:rPr>
          <w:rFonts w:hint="eastAsia" w:ascii="宋体" w:hAnsi="宋体"/>
          <w:highlight w:val="none"/>
          <w:u w:val="single"/>
        </w:rPr>
        <w:t xml:space="preserve">                       </w:t>
      </w:r>
      <w:r>
        <w:rPr>
          <w:rFonts w:hint="eastAsia" w:ascii="宋体" w:hAnsi="宋体"/>
          <w:highlight w:val="none"/>
        </w:rPr>
        <w:t>（签字）</w:t>
      </w:r>
    </w:p>
    <w:p w14:paraId="7AB78DAD">
      <w:pPr>
        <w:jc w:val="center"/>
        <w:rPr>
          <w:rFonts w:ascii="宋体" w:hAnsi="宋体"/>
          <w:highlight w:val="none"/>
        </w:rPr>
      </w:pPr>
      <w:r>
        <w:rPr>
          <w:rFonts w:hint="eastAsia" w:ascii="宋体" w:hAnsi="宋体"/>
          <w:highlight w:val="none"/>
        </w:rPr>
        <w:t xml:space="preserve"> </w:t>
      </w:r>
    </w:p>
    <w:p w14:paraId="3A77AE64">
      <w:pPr>
        <w:jc w:val="center"/>
        <w:rPr>
          <w:rFonts w:ascii="宋体" w:hAnsi="宋体"/>
          <w:highlight w:val="none"/>
        </w:rPr>
      </w:pPr>
      <w:r>
        <w:rPr>
          <w:rFonts w:hint="eastAsia" w:ascii="宋体" w:hAnsi="宋体"/>
          <w:highlight w:val="none"/>
        </w:rPr>
        <w:t>委托代理人：</w:t>
      </w:r>
      <w:r>
        <w:rPr>
          <w:rFonts w:hint="eastAsia" w:ascii="宋体" w:hAnsi="宋体"/>
          <w:highlight w:val="none"/>
          <w:u w:val="single"/>
        </w:rPr>
        <w:t xml:space="preserve">                       </w:t>
      </w:r>
      <w:r>
        <w:rPr>
          <w:rFonts w:hint="eastAsia" w:ascii="宋体" w:hAnsi="宋体"/>
          <w:highlight w:val="none"/>
        </w:rPr>
        <w:t>（签字）</w:t>
      </w:r>
    </w:p>
    <w:p w14:paraId="41A972FB">
      <w:pPr>
        <w:jc w:val="center"/>
        <w:rPr>
          <w:rFonts w:ascii="宋体" w:hAnsi="宋体"/>
          <w:highlight w:val="none"/>
        </w:rPr>
      </w:pPr>
      <w:r>
        <w:rPr>
          <w:rFonts w:hint="eastAsia" w:ascii="宋体" w:hAnsi="宋体"/>
          <w:highlight w:val="none"/>
        </w:rPr>
        <w:t xml:space="preserve"> </w:t>
      </w:r>
    </w:p>
    <w:p w14:paraId="37861DAE">
      <w:pPr>
        <w:jc w:val="center"/>
        <w:rPr>
          <w:rFonts w:ascii="宋体" w:hAnsi="宋体"/>
          <w:highlight w:val="none"/>
        </w:rPr>
      </w:pPr>
      <w:r>
        <w:rPr>
          <w:rFonts w:hint="eastAsia" w:ascii="宋体" w:hAnsi="宋体"/>
          <w:highlight w:val="none"/>
        </w:rPr>
        <w:t xml:space="preserve"> </w:t>
      </w:r>
    </w:p>
    <w:p w14:paraId="4E672341">
      <w:pPr>
        <w:jc w:val="center"/>
        <w:rPr>
          <w:rFonts w:ascii="宋体" w:hAnsi="宋体"/>
          <w:highlight w:val="none"/>
        </w:r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5AD4B49B">
      <w:pPr>
        <w:jc w:val="left"/>
        <w:rPr>
          <w:highlight w:val="none"/>
        </w:rPr>
      </w:pPr>
      <w:r>
        <w:rPr>
          <w:rFonts w:hint="eastAsia" w:ascii="宋体" w:hAnsi="宋体"/>
          <w:b/>
          <w:bCs/>
          <w:highlight w:val="none"/>
        </w:rPr>
        <w:t xml:space="preserve"> </w:t>
      </w:r>
    </w:p>
    <w:p w14:paraId="45964848">
      <w:pPr>
        <w:jc w:val="center"/>
        <w:rPr>
          <w:rFonts w:hint="eastAsia" w:ascii="宋体" w:hAnsi="宋体" w:cs="宋体"/>
          <w:b/>
          <w:sz w:val="32"/>
          <w:szCs w:val="32"/>
          <w:highlight w:val="none"/>
        </w:rPr>
      </w:pPr>
      <w:bookmarkStart w:id="126" w:name="_Toc99"/>
      <w:bookmarkStart w:id="127" w:name="_Toc29243"/>
    </w:p>
    <w:p w14:paraId="1E503EF9">
      <w:pPr>
        <w:jc w:val="center"/>
        <w:rPr>
          <w:rFonts w:hint="eastAsia" w:ascii="宋体" w:hAnsi="宋体" w:cs="宋体"/>
          <w:b/>
          <w:sz w:val="32"/>
          <w:szCs w:val="32"/>
          <w:highlight w:val="none"/>
        </w:rPr>
      </w:pPr>
    </w:p>
    <w:p w14:paraId="087708D3">
      <w:pPr>
        <w:jc w:val="center"/>
        <w:rPr>
          <w:rFonts w:hint="eastAsia" w:ascii="宋体" w:hAnsi="宋体" w:cs="宋体"/>
          <w:b/>
          <w:sz w:val="32"/>
          <w:szCs w:val="32"/>
          <w:highlight w:val="none"/>
        </w:rPr>
      </w:pPr>
    </w:p>
    <w:p w14:paraId="168C4E8A">
      <w:pPr>
        <w:jc w:val="center"/>
        <w:rPr>
          <w:rFonts w:hint="eastAsia" w:ascii="宋体" w:hAnsi="宋体" w:cs="宋体"/>
          <w:b/>
          <w:sz w:val="32"/>
          <w:szCs w:val="32"/>
          <w:highlight w:val="none"/>
        </w:rPr>
      </w:pPr>
    </w:p>
    <w:p w14:paraId="3870C3BF">
      <w:pPr>
        <w:jc w:val="center"/>
        <w:rPr>
          <w:rFonts w:hint="eastAsia" w:ascii="宋体" w:hAnsi="宋体" w:cs="宋体"/>
          <w:b/>
          <w:sz w:val="32"/>
          <w:szCs w:val="32"/>
          <w:highlight w:val="none"/>
        </w:rPr>
      </w:pPr>
    </w:p>
    <w:p w14:paraId="1D0A07E0">
      <w:pPr>
        <w:jc w:val="center"/>
        <w:rPr>
          <w:rFonts w:hint="eastAsia" w:ascii="宋体" w:hAnsi="宋体" w:cs="宋体"/>
          <w:b/>
          <w:sz w:val="32"/>
          <w:szCs w:val="32"/>
          <w:highlight w:val="none"/>
        </w:rPr>
      </w:pPr>
    </w:p>
    <w:p w14:paraId="234D92DE">
      <w:pPr>
        <w:jc w:val="center"/>
        <w:outlineLvl w:val="1"/>
        <w:rPr>
          <w:rFonts w:hint="eastAsia" w:ascii="宋体" w:hAnsi="宋体" w:cs="宋体"/>
          <w:b/>
          <w:sz w:val="32"/>
          <w:szCs w:val="32"/>
          <w:highlight w:val="none"/>
        </w:rPr>
      </w:pPr>
      <w:bookmarkStart w:id="128" w:name="_Toc273"/>
      <w:r>
        <w:rPr>
          <w:rFonts w:hint="eastAsia" w:ascii="宋体" w:hAnsi="宋体" w:cs="宋体"/>
          <w:b/>
          <w:sz w:val="32"/>
          <w:szCs w:val="32"/>
          <w:highlight w:val="none"/>
        </w:rPr>
        <w:t>三、磋商保证金</w:t>
      </w:r>
      <w:bookmarkEnd w:id="126"/>
      <w:bookmarkEnd w:id="127"/>
      <w:bookmarkEnd w:id="128"/>
    </w:p>
    <w:p w14:paraId="65527833">
      <w:pPr>
        <w:autoSpaceDE w:val="0"/>
        <w:autoSpaceDN w:val="0"/>
        <w:adjustRightInd w:val="0"/>
        <w:spacing w:line="480" w:lineRule="auto"/>
        <w:jc w:val="left"/>
        <w:rPr>
          <w:rFonts w:hint="eastAsia" w:ascii="宋体" w:hAnsi="宋体" w:eastAsia="宋体" w:cs="宋体"/>
          <w:color w:val="auto"/>
          <w:sz w:val="21"/>
          <w:szCs w:val="21"/>
          <w:highlight w:val="none"/>
          <w:lang w:val="zh-CN"/>
        </w:rPr>
      </w:pPr>
    </w:p>
    <w:p w14:paraId="6EF3B355">
      <w:pPr>
        <w:autoSpaceDE w:val="0"/>
        <w:autoSpaceDN w:val="0"/>
        <w:adjustRightInd w:val="0"/>
        <w:spacing w:line="480" w:lineRule="auto"/>
        <w:jc w:val="left"/>
        <w:rPr>
          <w:rFonts w:hint="eastAsia" w:ascii="宋体" w:hAnsi="宋体" w:eastAsia="宋体" w:cs="宋体"/>
          <w:color w:val="auto"/>
          <w:sz w:val="21"/>
          <w:szCs w:val="21"/>
          <w:highlight w:val="none"/>
          <w:lang w:val="zh-CN"/>
        </w:rPr>
      </w:pPr>
    </w:p>
    <w:p w14:paraId="67E717D3">
      <w:pPr>
        <w:autoSpaceDE w:val="0"/>
        <w:autoSpaceDN w:val="0"/>
        <w:adjustRightInd w:val="0"/>
        <w:spacing w:line="48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（采购人名称）：</w:t>
      </w:r>
    </w:p>
    <w:p w14:paraId="3931C9B1">
      <w:pPr>
        <w:autoSpaceDE w:val="0"/>
        <w:autoSpaceDN w:val="0"/>
        <w:adjustRightInd w:val="0"/>
        <w:spacing w:line="480" w:lineRule="auto"/>
        <w:jc w:val="left"/>
        <w:rPr>
          <w:rFonts w:hint="eastAsia" w:ascii="宋体" w:hAnsi="宋体" w:eastAsia="宋体" w:cs="宋体"/>
          <w:color w:val="auto"/>
          <w:sz w:val="21"/>
          <w:szCs w:val="21"/>
          <w:highlight w:val="none"/>
          <w:lang w:val="zh-CN"/>
        </w:rPr>
      </w:pPr>
    </w:p>
    <w:p w14:paraId="57C99C75">
      <w:pPr>
        <w:autoSpaceDE w:val="0"/>
        <w:autoSpaceDN w:val="0"/>
        <w:adjustRightInd w:val="0"/>
        <w:spacing w:line="480" w:lineRule="auto"/>
        <w:ind w:firstLine="601"/>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我方同意</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文件中有关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保证金的规定，并对我方有约束力。</w:t>
      </w:r>
    </w:p>
    <w:p w14:paraId="4C23C3AF">
      <w:pPr>
        <w:autoSpaceDE w:val="0"/>
        <w:autoSpaceDN w:val="0"/>
        <w:adjustRightInd w:val="0"/>
        <w:spacing w:line="480" w:lineRule="auto"/>
        <w:ind w:firstLine="601"/>
        <w:jc w:val="left"/>
        <w:rPr>
          <w:rFonts w:hint="eastAsia" w:ascii="宋体" w:hAnsi="宋体" w:eastAsia="宋体" w:cs="宋体"/>
          <w:color w:val="auto"/>
          <w:sz w:val="21"/>
          <w:szCs w:val="21"/>
          <w:highlight w:val="none"/>
          <w:lang w:val="zh-CN"/>
        </w:rPr>
      </w:pPr>
    </w:p>
    <w:p w14:paraId="26B47CCB">
      <w:pPr>
        <w:autoSpaceDE w:val="0"/>
        <w:autoSpaceDN w:val="0"/>
        <w:adjustRightInd w:val="0"/>
        <w:spacing w:line="480" w:lineRule="auto"/>
        <w:ind w:firstLine="601"/>
        <w:jc w:val="left"/>
        <w:rPr>
          <w:rFonts w:hint="eastAsia" w:ascii="宋体" w:hAnsi="宋体" w:eastAsia="宋体" w:cs="宋体"/>
          <w:color w:val="auto"/>
          <w:sz w:val="21"/>
          <w:szCs w:val="21"/>
          <w:highlight w:val="none"/>
          <w:lang w:val="zh-CN"/>
        </w:rPr>
      </w:pPr>
    </w:p>
    <w:tbl>
      <w:tblPr>
        <w:tblStyle w:val="2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3"/>
      </w:tblGrid>
      <w:tr w14:paraId="1BF8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7513" w:type="dxa"/>
            <w:noWrap w:val="0"/>
            <w:vAlign w:val="top"/>
          </w:tcPr>
          <w:p w14:paraId="637FAF07">
            <w:pPr>
              <w:autoSpaceDE w:val="0"/>
              <w:autoSpaceDN w:val="0"/>
              <w:adjustRightInd w:val="0"/>
              <w:spacing w:line="480" w:lineRule="auto"/>
              <w:rPr>
                <w:rFonts w:hint="eastAsia" w:ascii="宋体" w:hAnsi="宋体" w:eastAsia="宋体" w:cs="宋体"/>
                <w:b/>
                <w:color w:val="auto"/>
                <w:sz w:val="21"/>
                <w:szCs w:val="21"/>
                <w:highlight w:val="none"/>
              </w:rPr>
            </w:pPr>
          </w:p>
          <w:p w14:paraId="2D620741">
            <w:pPr>
              <w:autoSpaceDE w:val="0"/>
              <w:autoSpaceDN w:val="0"/>
              <w:adjustRightInd w:val="0"/>
              <w:spacing w:line="480" w:lineRule="auto"/>
              <w:rPr>
                <w:rFonts w:hint="eastAsia" w:ascii="宋体" w:hAnsi="宋体" w:eastAsia="宋体" w:cs="宋体"/>
                <w:b/>
                <w:color w:val="auto"/>
                <w:sz w:val="21"/>
                <w:szCs w:val="21"/>
                <w:highlight w:val="none"/>
              </w:rPr>
            </w:pPr>
          </w:p>
          <w:p w14:paraId="7F81D119">
            <w:pPr>
              <w:autoSpaceDE w:val="0"/>
              <w:autoSpaceDN w:val="0"/>
              <w:adjustRightInd w:val="0"/>
              <w:spacing w:line="48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此页附</w:t>
            </w:r>
            <w:r>
              <w:rPr>
                <w:rFonts w:hint="eastAsia" w:ascii="宋体" w:hAnsi="宋体" w:cs="宋体"/>
                <w:b/>
                <w:color w:val="auto"/>
                <w:sz w:val="21"/>
                <w:szCs w:val="21"/>
                <w:highlight w:val="none"/>
                <w:lang w:val="en-US" w:eastAsia="zh-CN"/>
              </w:rPr>
              <w:t>磋商</w:t>
            </w:r>
            <w:r>
              <w:rPr>
                <w:rFonts w:hint="eastAsia" w:ascii="宋体" w:hAnsi="宋体" w:eastAsia="宋体" w:cs="宋体"/>
                <w:b/>
                <w:color w:val="auto"/>
                <w:sz w:val="21"/>
                <w:szCs w:val="21"/>
                <w:highlight w:val="none"/>
              </w:rPr>
              <w:t>保证金缴纳证明</w:t>
            </w:r>
          </w:p>
        </w:tc>
      </w:tr>
    </w:tbl>
    <w:p w14:paraId="185B1E45">
      <w:pPr>
        <w:autoSpaceDE w:val="0"/>
        <w:autoSpaceDN w:val="0"/>
        <w:adjustRightInd w:val="0"/>
        <w:spacing w:line="480" w:lineRule="auto"/>
        <w:ind w:firstLine="570"/>
        <w:jc w:val="left"/>
        <w:rPr>
          <w:rFonts w:hint="eastAsia" w:ascii="宋体" w:hAnsi="宋体" w:eastAsia="宋体" w:cs="宋体"/>
          <w:color w:val="auto"/>
          <w:sz w:val="21"/>
          <w:szCs w:val="21"/>
          <w:highlight w:val="none"/>
          <w:lang w:val="zh-CN"/>
        </w:rPr>
      </w:pPr>
    </w:p>
    <w:p w14:paraId="0B54EE0F">
      <w:pPr>
        <w:autoSpaceDE w:val="0"/>
        <w:autoSpaceDN w:val="0"/>
        <w:adjustRightInd w:val="0"/>
        <w:spacing w:line="480" w:lineRule="auto"/>
        <w:jc w:val="both"/>
        <w:rPr>
          <w:rFonts w:hint="eastAsia" w:ascii="宋体" w:hAnsi="宋体" w:eastAsia="宋体" w:cs="宋体"/>
          <w:color w:val="auto"/>
          <w:sz w:val="21"/>
          <w:szCs w:val="21"/>
          <w:highlight w:val="none"/>
          <w:lang w:val="zh-CN"/>
        </w:rPr>
      </w:pPr>
    </w:p>
    <w:p w14:paraId="046521E5">
      <w:pPr>
        <w:autoSpaceDE w:val="0"/>
        <w:autoSpaceDN w:val="0"/>
        <w:adjustRightInd w:val="0"/>
        <w:spacing w:line="480" w:lineRule="auto"/>
        <w:ind w:firstLine="570"/>
        <w:jc w:val="right"/>
        <w:rPr>
          <w:rFonts w:hint="eastAsia" w:ascii="宋体" w:hAnsi="宋体" w:eastAsia="宋体" w:cs="宋体"/>
          <w:color w:val="auto"/>
          <w:sz w:val="21"/>
          <w:szCs w:val="21"/>
          <w:highlight w:val="none"/>
          <w:lang w:val="zh-CN"/>
        </w:rPr>
      </w:pPr>
    </w:p>
    <w:p w14:paraId="413585F4">
      <w:pPr>
        <w:autoSpaceDE w:val="0"/>
        <w:autoSpaceDN w:val="0"/>
        <w:adjustRightInd w:val="0"/>
        <w:spacing w:line="480" w:lineRule="auto"/>
        <w:ind w:firstLine="570"/>
        <w:jc w:val="right"/>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cs="宋体"/>
          <w:bCs/>
          <w:sz w:val="21"/>
          <w:szCs w:val="21"/>
          <w:highlight w:val="none"/>
          <w:lang w:val="zh-CN"/>
        </w:rPr>
        <w:t>(盖单位章)</w:t>
      </w:r>
    </w:p>
    <w:p w14:paraId="696D92D9">
      <w:pPr>
        <w:spacing w:line="480" w:lineRule="auto"/>
        <w:ind w:firstLine="525" w:firstLineChars="250"/>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法定代表人或其委托代理人：</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（签字）</w:t>
      </w:r>
    </w:p>
    <w:p w14:paraId="1825C897">
      <w:pPr>
        <w:spacing w:line="480" w:lineRule="auto"/>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p>
    <w:p w14:paraId="48076983">
      <w:pPr>
        <w:spacing w:line="480" w:lineRule="auto"/>
        <w:ind w:firstLine="525" w:firstLineChars="250"/>
        <w:jc w:val="left"/>
        <w:rPr>
          <w:rFonts w:hint="eastAsia" w:ascii="宋体" w:hAnsi="宋体" w:eastAsia="宋体" w:cs="宋体"/>
          <w:color w:val="auto"/>
          <w:sz w:val="21"/>
          <w:szCs w:val="21"/>
          <w:highlight w:val="none"/>
          <w:lang w:val="zh-CN"/>
        </w:rPr>
      </w:pPr>
    </w:p>
    <w:p w14:paraId="370CB19E">
      <w:pPr>
        <w:pStyle w:val="9"/>
        <w:rPr>
          <w:rFonts w:ascii="宋体" w:eastAsia="宋体" w:cs="宋体"/>
          <w:highlight w:val="none"/>
        </w:rPr>
      </w:pPr>
    </w:p>
    <w:p w14:paraId="24BD6740">
      <w:pPr>
        <w:autoSpaceDE w:val="0"/>
        <w:autoSpaceDN w:val="0"/>
        <w:adjustRightInd w:val="0"/>
        <w:spacing w:line="400" w:lineRule="exact"/>
        <w:rPr>
          <w:rFonts w:ascii="宋体" w:hAnsi="宋体" w:cs="宋体"/>
          <w:highlight w:val="none"/>
        </w:rPr>
      </w:pPr>
    </w:p>
    <w:p w14:paraId="28F9E564">
      <w:pPr>
        <w:autoSpaceDE w:val="0"/>
        <w:autoSpaceDN w:val="0"/>
        <w:adjustRightInd w:val="0"/>
        <w:spacing w:line="400" w:lineRule="exact"/>
        <w:jc w:val="center"/>
        <w:rPr>
          <w:rFonts w:ascii="宋体" w:hAnsi="宋体" w:cs="宋体"/>
          <w:highlight w:val="none"/>
        </w:rPr>
      </w:pPr>
    </w:p>
    <w:p w14:paraId="300C2867">
      <w:pPr>
        <w:spacing w:line="360" w:lineRule="auto"/>
        <w:jc w:val="center"/>
        <w:rPr>
          <w:rFonts w:ascii="宋体" w:hAnsi="宋体" w:cs="宋体"/>
          <w:b/>
          <w:sz w:val="28"/>
          <w:szCs w:val="28"/>
          <w:highlight w:val="none"/>
        </w:rPr>
      </w:pPr>
    </w:p>
    <w:p w14:paraId="25E20D45">
      <w:pPr>
        <w:rPr>
          <w:rFonts w:hint="eastAsia" w:ascii="宋体" w:hAnsi="宋体" w:cs="宋体"/>
          <w:b/>
          <w:sz w:val="32"/>
          <w:szCs w:val="32"/>
          <w:highlight w:val="none"/>
          <w:lang w:val="en-US" w:eastAsia="zh-CN"/>
        </w:rPr>
      </w:pPr>
      <w:bookmarkStart w:id="129" w:name="_Toc7977"/>
      <w:bookmarkStart w:id="130" w:name="_Toc19686"/>
      <w:r>
        <w:rPr>
          <w:rFonts w:hint="eastAsia" w:ascii="宋体" w:hAnsi="宋体" w:cs="宋体"/>
          <w:b/>
          <w:sz w:val="32"/>
          <w:szCs w:val="32"/>
          <w:highlight w:val="none"/>
          <w:lang w:val="en-US" w:eastAsia="zh-CN"/>
        </w:rPr>
        <w:br w:type="page"/>
      </w:r>
    </w:p>
    <w:bookmarkEnd w:id="129"/>
    <w:bookmarkEnd w:id="130"/>
    <w:p w14:paraId="7C270EC8">
      <w:pPr>
        <w:keepNext w:val="0"/>
        <w:keepLines w:val="0"/>
        <w:pageBreakBefore w:val="0"/>
        <w:widowControl/>
        <w:numPr>
          <w:ilvl w:val="0"/>
          <w:numId w:val="8"/>
        </w:numPr>
        <w:shd w:val="clear" w:color="auto" w:fill="FFFFFF"/>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企业资信</w:t>
      </w:r>
    </w:p>
    <w:p w14:paraId="19A897C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auto"/>
          <w:kern w:val="2"/>
          <w:sz w:val="28"/>
          <w:szCs w:val="28"/>
          <w:highlight w:val="none"/>
          <w:lang w:val="en-US" w:eastAsia="zh-CN" w:bidi="ar-SA"/>
        </w:rPr>
      </w:pPr>
    </w:p>
    <w:p w14:paraId="44BD03DF">
      <w:pPr>
        <w:spacing w:line="360" w:lineRule="auto"/>
        <w:jc w:val="center"/>
        <w:rPr>
          <w:rFonts w:ascii="宋体" w:hAnsi="宋体" w:cs="宋体"/>
          <w:szCs w:val="21"/>
          <w:highlight w:val="none"/>
        </w:rPr>
      </w:pPr>
      <w:r>
        <w:rPr>
          <w:rFonts w:hint="eastAsia" w:ascii="宋体" w:hAnsi="宋体" w:eastAsia="宋体" w:cs="宋体"/>
          <w:color w:val="auto"/>
          <w:kern w:val="2"/>
          <w:sz w:val="21"/>
          <w:szCs w:val="21"/>
          <w:highlight w:val="none"/>
          <w:lang w:val="en-US" w:eastAsia="zh-CN" w:bidi="ar-SA"/>
        </w:rPr>
        <w:t>附工程咨询单位资信证书扫描件并加盖供应商单位公章。</w:t>
      </w:r>
      <w:r>
        <w:rPr>
          <w:rFonts w:hint="eastAsia" w:cs="宋体"/>
          <w:b/>
          <w:bCs/>
          <w:sz w:val="30"/>
          <w:szCs w:val="30"/>
          <w:highlight w:val="none"/>
        </w:rPr>
        <w:br w:type="page"/>
      </w:r>
    </w:p>
    <w:p w14:paraId="4BC5C6A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8"/>
          <w:szCs w:val="28"/>
          <w:highlight w:val="none"/>
          <w:lang w:eastAsia="zh-CN"/>
        </w:rPr>
      </w:pPr>
      <w:r>
        <w:rPr>
          <w:rFonts w:hint="eastAsia" w:cs="宋体"/>
          <w:b/>
          <w:bCs/>
          <w:sz w:val="30"/>
          <w:szCs w:val="30"/>
          <w:highlight w:val="none"/>
          <w:lang w:val="en-US" w:eastAsia="zh-CN"/>
        </w:rPr>
        <w:t>五</w:t>
      </w:r>
      <w:r>
        <w:rPr>
          <w:rFonts w:hint="eastAsia" w:cs="宋体"/>
          <w:b/>
          <w:bCs/>
          <w:sz w:val="28"/>
          <w:szCs w:val="28"/>
          <w:highlight w:val="none"/>
          <w:lang w:val="en-US" w:eastAsia="zh-CN"/>
        </w:rPr>
        <w:t>、</w:t>
      </w:r>
      <w:r>
        <w:rPr>
          <w:rFonts w:hint="eastAsia" w:ascii="宋体" w:hAnsi="宋体" w:eastAsia="宋体" w:cs="宋体"/>
          <w:b/>
          <w:bCs/>
          <w:color w:val="auto"/>
          <w:sz w:val="28"/>
          <w:szCs w:val="28"/>
          <w:highlight w:val="none"/>
          <w:lang w:val="en-US" w:eastAsia="zh-CN"/>
        </w:rPr>
        <w:t>供应商类似业绩</w:t>
      </w:r>
      <w:r>
        <w:rPr>
          <w:rFonts w:hint="eastAsia" w:ascii="宋体" w:hAnsi="宋体" w:eastAsia="宋体" w:cs="宋体"/>
          <w:b/>
          <w:bCs/>
          <w:color w:val="auto"/>
          <w:sz w:val="28"/>
          <w:szCs w:val="28"/>
          <w:highlight w:val="none"/>
        </w:rPr>
        <w:t>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36"/>
        <w:gridCol w:w="1830"/>
        <w:gridCol w:w="2029"/>
        <w:gridCol w:w="1651"/>
        <w:gridCol w:w="1783"/>
      </w:tblGrid>
      <w:tr w14:paraId="4096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7" w:type="dxa"/>
            <w:noWrap w:val="0"/>
            <w:vAlign w:val="center"/>
          </w:tcPr>
          <w:p w14:paraId="7F536607">
            <w:pPr>
              <w:widowControl/>
              <w:autoSpaceDE w:val="0"/>
              <w:autoSpaceDN w:val="0"/>
              <w:adjustRightInd w:val="0"/>
              <w:spacing w:after="240" w:line="360" w:lineRule="auto"/>
              <w:ind w:right="-481"/>
              <w:rPr>
                <w:rFonts w:hint="eastAsia" w:ascii="宋体" w:hAnsi="宋体" w:eastAsia="宋体" w:cs="宋体"/>
                <w:color w:val="auto"/>
                <w:kern w:val="1"/>
                <w:sz w:val="21"/>
                <w:szCs w:val="21"/>
                <w:highlight w:val="none"/>
              </w:rPr>
            </w:pPr>
            <w:r>
              <w:rPr>
                <w:rFonts w:hint="eastAsia" w:ascii="仿宋" w:hAnsi="仿宋" w:eastAsia="仿宋" w:cs="仿宋"/>
                <w:color w:val="auto"/>
                <w:kern w:val="1"/>
                <w:sz w:val="24"/>
                <w:highlight w:val="none"/>
              </w:rPr>
              <w:t xml:space="preserve">                           </w:t>
            </w:r>
            <w:r>
              <w:rPr>
                <w:rFonts w:hint="eastAsia" w:ascii="宋体" w:hAnsi="宋体" w:eastAsia="宋体" w:cs="宋体"/>
                <w:color w:val="auto"/>
                <w:kern w:val="1"/>
                <w:sz w:val="21"/>
                <w:szCs w:val="21"/>
                <w:highlight w:val="none"/>
              </w:rPr>
              <w:t>序号</w:t>
            </w:r>
          </w:p>
        </w:tc>
        <w:tc>
          <w:tcPr>
            <w:tcW w:w="1636" w:type="dxa"/>
            <w:noWrap w:val="0"/>
            <w:tcMar>
              <w:top w:w="100" w:type="dxa"/>
              <w:right w:w="100" w:type="dxa"/>
            </w:tcMar>
            <w:vAlign w:val="center"/>
          </w:tcPr>
          <w:p w14:paraId="099C1E59">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项目</w:t>
            </w:r>
            <w:r>
              <w:rPr>
                <w:rFonts w:hint="eastAsia" w:ascii="宋体" w:hAnsi="宋体" w:eastAsia="宋体" w:cs="宋体"/>
                <w:color w:val="auto"/>
                <w:kern w:val="1"/>
                <w:sz w:val="21"/>
                <w:szCs w:val="21"/>
                <w:highlight w:val="none"/>
              </w:rPr>
              <w:t>单位名称</w:t>
            </w:r>
          </w:p>
        </w:tc>
        <w:tc>
          <w:tcPr>
            <w:tcW w:w="1830" w:type="dxa"/>
            <w:noWrap w:val="0"/>
            <w:tcMar>
              <w:top w:w="100" w:type="dxa"/>
              <w:right w:w="100" w:type="dxa"/>
            </w:tcMar>
            <w:vAlign w:val="center"/>
          </w:tcPr>
          <w:p w14:paraId="2B5622C8">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项目名称</w:t>
            </w:r>
          </w:p>
        </w:tc>
        <w:tc>
          <w:tcPr>
            <w:tcW w:w="2029" w:type="dxa"/>
            <w:noWrap w:val="0"/>
            <w:tcMar>
              <w:top w:w="100" w:type="dxa"/>
              <w:right w:w="100" w:type="dxa"/>
            </w:tcMar>
            <w:vAlign w:val="center"/>
          </w:tcPr>
          <w:p w14:paraId="311526A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合同金额（万元）</w:t>
            </w:r>
          </w:p>
        </w:tc>
        <w:tc>
          <w:tcPr>
            <w:tcW w:w="1651" w:type="dxa"/>
            <w:noWrap w:val="0"/>
            <w:tcMar>
              <w:top w:w="100" w:type="dxa"/>
              <w:right w:w="100" w:type="dxa"/>
            </w:tcMar>
            <w:vAlign w:val="center"/>
          </w:tcPr>
          <w:p w14:paraId="00FF6F79">
            <w:pPr>
              <w:widowControl/>
              <w:autoSpaceDE w:val="0"/>
              <w:autoSpaceDN w:val="0"/>
              <w:adjustRightInd w:val="0"/>
              <w:spacing w:line="240" w:lineRule="auto"/>
              <w:jc w:val="center"/>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rPr>
              <w:t>项目</w:t>
            </w:r>
            <w:r>
              <w:rPr>
                <w:rFonts w:hint="eastAsia" w:ascii="宋体" w:hAnsi="宋体" w:eastAsia="宋体" w:cs="宋体"/>
                <w:color w:val="auto"/>
                <w:kern w:val="1"/>
                <w:sz w:val="21"/>
                <w:szCs w:val="21"/>
                <w:highlight w:val="none"/>
                <w:lang w:val="en-US" w:eastAsia="zh-CN"/>
              </w:rPr>
              <w:t>起止时间</w:t>
            </w:r>
          </w:p>
        </w:tc>
        <w:tc>
          <w:tcPr>
            <w:tcW w:w="1783" w:type="dxa"/>
            <w:noWrap w:val="0"/>
            <w:vAlign w:val="center"/>
          </w:tcPr>
          <w:p w14:paraId="3FA968F6">
            <w:pPr>
              <w:autoSpaceDE w:val="0"/>
              <w:autoSpaceDN w:val="0"/>
              <w:adjustRightInd w:val="0"/>
              <w:spacing w:line="240" w:lineRule="auto"/>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项目</w:t>
            </w:r>
            <w:r>
              <w:rPr>
                <w:rFonts w:hint="eastAsia" w:ascii="宋体" w:hAnsi="宋体" w:eastAsia="宋体" w:cs="宋体"/>
                <w:color w:val="auto"/>
                <w:kern w:val="1"/>
                <w:sz w:val="21"/>
                <w:szCs w:val="21"/>
                <w:highlight w:val="none"/>
              </w:rPr>
              <w:t>单位联系人及电话</w:t>
            </w:r>
          </w:p>
        </w:tc>
      </w:tr>
      <w:tr w14:paraId="1F50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7" w:type="dxa"/>
            <w:noWrap w:val="0"/>
            <w:vAlign w:val="top"/>
          </w:tcPr>
          <w:p w14:paraId="61F271AD">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714474A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7956C3C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60A6391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04D3578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6792DB0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50AE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774716CF">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68BE1580">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6BF4BC4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32B574F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6051B8F3">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2121ECFF">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6800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397B8DFD">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191DE6B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171946F8">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57B8841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3197B433">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6D150D2B">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3D74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56A452E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2C274CEF">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2B69ADB2">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11B28FEA">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1162ABA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3CF98B60">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2EFE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7" w:type="dxa"/>
            <w:noWrap w:val="0"/>
            <w:vAlign w:val="top"/>
          </w:tcPr>
          <w:p w14:paraId="4D99EF91">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74D10AAB">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26C98265">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0F03F36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7F87C292">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08BF26F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68C9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3B8C3A6B">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26F2F3D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6E2FD533">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39E5B409">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5C36404F">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4529568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4B23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54826C61">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7A51E1B2">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6AE49E60">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2553E2DD">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76CF7123">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03F82DA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5157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614ADB52">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06A38118">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3EF7C26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674BE79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6CB523B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545D5D60">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1E9E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7" w:type="dxa"/>
            <w:noWrap w:val="0"/>
            <w:vAlign w:val="top"/>
          </w:tcPr>
          <w:p w14:paraId="4A68D09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6D21F6B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02AE945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2B93890E">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47E16F0A">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544999D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1052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200C47A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49653DD5">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7C00205D">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016C7D7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0FEF4052">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4497A52F">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2677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7" w:type="dxa"/>
            <w:noWrap w:val="0"/>
            <w:vAlign w:val="top"/>
          </w:tcPr>
          <w:p w14:paraId="1E445550">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12188FA1">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122748C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560D15D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03EDA411">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31F524D9">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bl>
    <w:p w14:paraId="42272038">
      <w:pPr>
        <w:autoSpaceDE w:val="0"/>
        <w:autoSpaceDN w:val="0"/>
        <w:adjustRightInd w:val="0"/>
        <w:spacing w:line="480" w:lineRule="auto"/>
        <w:jc w:val="left"/>
        <w:rPr>
          <w:rFonts w:hint="eastAsia" w:ascii="宋体" w:hAnsi="宋体" w:eastAsia="宋体" w:cs="宋体"/>
          <w:color w:val="auto"/>
          <w:szCs w:val="21"/>
          <w:highlight w:val="none"/>
        </w:rPr>
      </w:pPr>
    </w:p>
    <w:p w14:paraId="4ECF6728">
      <w:pPr>
        <w:keepNext w:val="0"/>
        <w:keepLines w:val="0"/>
        <w:pageBreakBefore w:val="0"/>
        <w:widowControl w:val="0"/>
        <w:kinsoku/>
        <w:wordWrap/>
        <w:overflowPunct/>
        <w:topLinePunct w:val="0"/>
        <w:autoSpaceDE w:val="0"/>
        <w:autoSpaceDN w:val="0"/>
        <w:bidi w:val="0"/>
        <w:adjustRightInd w:val="0"/>
        <w:snapToGrid w:val="0"/>
        <w:spacing w:line="480" w:lineRule="auto"/>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本表后</w:t>
      </w:r>
      <w:r>
        <w:rPr>
          <w:rFonts w:hint="eastAsia" w:ascii="宋体" w:hAnsi="宋体" w:eastAsia="宋体" w:cs="宋体"/>
          <w:b/>
          <w:bCs/>
          <w:color w:val="auto"/>
          <w:szCs w:val="21"/>
          <w:highlight w:val="none"/>
        </w:rPr>
        <w:t>附</w:t>
      </w:r>
      <w:r>
        <w:rPr>
          <w:rFonts w:hint="eastAsia" w:ascii="宋体" w:hAnsi="宋体" w:eastAsia="宋体" w:cs="宋体"/>
          <w:b/>
          <w:bCs/>
          <w:color w:val="auto"/>
          <w:szCs w:val="21"/>
          <w:highlight w:val="none"/>
          <w:lang w:val="en-US" w:eastAsia="zh-CN"/>
        </w:rPr>
        <w:t>中标（成交）通知书或</w:t>
      </w:r>
      <w:r>
        <w:rPr>
          <w:rFonts w:hint="eastAsia" w:ascii="宋体" w:hAnsi="宋体" w:eastAsia="宋体" w:cs="宋体"/>
          <w:b/>
          <w:bCs/>
          <w:color w:val="auto"/>
          <w:szCs w:val="21"/>
          <w:highlight w:val="none"/>
        </w:rPr>
        <w:t>合同协议书</w:t>
      </w:r>
      <w:r>
        <w:rPr>
          <w:rFonts w:hint="eastAsia" w:ascii="宋体" w:hAnsi="宋体" w:eastAsia="宋体" w:cs="宋体"/>
          <w:b/>
          <w:bCs/>
          <w:color w:val="auto"/>
          <w:szCs w:val="21"/>
          <w:highlight w:val="none"/>
          <w:lang w:eastAsia="zh-CN"/>
        </w:rPr>
        <w:t>扫描件</w:t>
      </w:r>
      <w:r>
        <w:rPr>
          <w:rFonts w:hint="eastAsia" w:ascii="宋体" w:hAnsi="宋体" w:eastAsia="宋体" w:cs="宋体"/>
          <w:b/>
          <w:bCs/>
          <w:color w:val="auto"/>
          <w:szCs w:val="21"/>
          <w:highlight w:val="none"/>
          <w:lang w:val="en-US" w:eastAsia="zh-CN"/>
        </w:rPr>
        <w:t>并</w:t>
      </w:r>
      <w:r>
        <w:rPr>
          <w:rFonts w:hint="eastAsia" w:ascii="宋体" w:hAnsi="宋体" w:eastAsia="宋体" w:cs="宋体"/>
          <w:b/>
          <w:bCs/>
          <w:color w:val="auto"/>
          <w:szCs w:val="21"/>
          <w:highlight w:val="none"/>
        </w:rPr>
        <w:t>加盖投标单位公章。</w:t>
      </w:r>
    </w:p>
    <w:p w14:paraId="1E0B5C96">
      <w:pPr>
        <w:keepNext w:val="0"/>
        <w:keepLines w:val="0"/>
        <w:pageBreakBefore w:val="0"/>
        <w:widowControl w:val="0"/>
        <w:kinsoku/>
        <w:wordWrap/>
        <w:overflowPunct/>
        <w:topLinePunct w:val="0"/>
        <w:autoSpaceDE w:val="0"/>
        <w:autoSpaceDN w:val="0"/>
        <w:bidi w:val="0"/>
        <w:adjustRightInd w:val="0"/>
        <w:snapToGrid w:val="0"/>
        <w:spacing w:line="480" w:lineRule="auto"/>
        <w:jc w:val="left"/>
        <w:textAlignment w:val="auto"/>
        <w:rPr>
          <w:rFonts w:hint="eastAsia" w:ascii="宋体" w:hAnsi="宋体" w:eastAsia="宋体" w:cs="宋体"/>
          <w:b/>
          <w:bCs/>
          <w:color w:val="auto"/>
          <w:szCs w:val="21"/>
          <w:highlight w:val="none"/>
        </w:rPr>
      </w:pPr>
    </w:p>
    <w:p w14:paraId="15B99180">
      <w:pPr>
        <w:autoSpaceDE w:val="0"/>
        <w:autoSpaceDN w:val="0"/>
        <w:adjustRightInd w:val="0"/>
        <w:spacing w:line="480" w:lineRule="auto"/>
        <w:ind w:firstLine="570"/>
        <w:jc w:val="right"/>
        <w:rPr>
          <w:rFonts w:hint="eastAsia" w:ascii="宋体" w:hAnsi="宋体" w:eastAsia="宋体" w:cs="宋体"/>
          <w:color w:val="auto"/>
          <w:sz w:val="21"/>
          <w:szCs w:val="21"/>
          <w:highlight w:val="none"/>
          <w:lang w:val="zh-CN"/>
        </w:rPr>
      </w:pPr>
    </w:p>
    <w:p w14:paraId="25679C5B">
      <w:pPr>
        <w:autoSpaceDE w:val="0"/>
        <w:autoSpaceDN w:val="0"/>
        <w:adjustRightInd w:val="0"/>
        <w:spacing w:line="480" w:lineRule="auto"/>
        <w:ind w:firstLine="570"/>
        <w:jc w:val="right"/>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cs="宋体"/>
          <w:bCs/>
          <w:sz w:val="21"/>
          <w:szCs w:val="21"/>
          <w:highlight w:val="none"/>
          <w:lang w:val="zh-CN"/>
        </w:rPr>
        <w:t>(盖单位章)</w:t>
      </w:r>
    </w:p>
    <w:p w14:paraId="2A28D807">
      <w:pPr>
        <w:spacing w:line="480" w:lineRule="auto"/>
        <w:ind w:firstLine="525" w:firstLineChars="250"/>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法定代表人或其委托代理人：</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（签字）</w:t>
      </w:r>
    </w:p>
    <w:p w14:paraId="28631ABC">
      <w:pPr>
        <w:spacing w:line="480" w:lineRule="auto"/>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p>
    <w:p w14:paraId="593CD51F">
      <w:pPr>
        <w:keepNext w:val="0"/>
        <w:keepLines w:val="0"/>
        <w:pageBreakBefore w:val="0"/>
        <w:widowControl w:val="0"/>
        <w:kinsoku/>
        <w:wordWrap/>
        <w:overflowPunct/>
        <w:topLinePunct w:val="0"/>
        <w:autoSpaceDE w:val="0"/>
        <w:autoSpaceDN w:val="0"/>
        <w:bidi w:val="0"/>
        <w:adjustRightInd w:val="0"/>
        <w:snapToGrid w:val="0"/>
        <w:spacing w:line="480" w:lineRule="auto"/>
        <w:jc w:val="left"/>
        <w:textAlignment w:val="auto"/>
        <w:rPr>
          <w:rFonts w:hint="eastAsia" w:ascii="宋体" w:hAnsi="宋体" w:eastAsia="宋体" w:cs="宋体"/>
          <w:b/>
          <w:bCs/>
          <w:color w:val="auto"/>
          <w:szCs w:val="21"/>
          <w:highlight w:val="none"/>
          <w:lang w:val="en-US" w:eastAsia="zh-CN"/>
        </w:rPr>
      </w:pPr>
    </w:p>
    <w:p w14:paraId="184E9F8C">
      <w:pPr>
        <w:spacing w:line="360" w:lineRule="auto"/>
        <w:rPr>
          <w:rFonts w:ascii="宋体" w:hAnsi="宋体" w:cs="宋体"/>
          <w:szCs w:val="21"/>
          <w:highlight w:val="none"/>
        </w:rPr>
        <w:sectPr>
          <w:pgSz w:w="11906" w:h="16838"/>
          <w:pgMar w:top="1418" w:right="1134" w:bottom="1418" w:left="1134" w:header="851" w:footer="992" w:gutter="0"/>
          <w:pgNumType w:fmt="decimal"/>
          <w:cols w:space="720" w:num="1"/>
          <w:docGrid w:linePitch="312" w:charSpace="0"/>
        </w:sectPr>
      </w:pPr>
    </w:p>
    <w:p w14:paraId="39BBDA18">
      <w:pPr>
        <w:keepNext w:val="0"/>
        <w:keepLines w:val="0"/>
        <w:widowControl/>
        <w:suppressLineNumbers w:val="0"/>
        <w:jc w:val="center"/>
        <w:rPr>
          <w:rFonts w:hint="default" w:ascii="宋体" w:hAnsi="宋体" w:eastAsia="宋体" w:cs="宋体"/>
          <w:color w:val="000000"/>
          <w:kern w:val="0"/>
          <w:sz w:val="24"/>
          <w:szCs w:val="24"/>
          <w:highlight w:val="none"/>
          <w:lang w:val="en-US" w:eastAsia="zh-CN" w:bidi="ar"/>
        </w:rPr>
      </w:pPr>
      <w:r>
        <w:rPr>
          <w:rFonts w:hint="eastAsia"/>
          <w:b/>
          <w:bCs/>
          <w:sz w:val="30"/>
          <w:szCs w:val="30"/>
          <w:highlight w:val="none"/>
          <w:lang w:val="en-US" w:eastAsia="zh-CN"/>
        </w:rPr>
        <w:t>六、</w:t>
      </w:r>
      <w:r>
        <w:rPr>
          <w:rFonts w:hint="eastAsia" w:ascii="宋体" w:hAnsi="宋体" w:eastAsia="宋体" w:cs="宋体"/>
          <w:b/>
          <w:bCs/>
          <w:color w:val="000000"/>
          <w:kern w:val="0"/>
          <w:sz w:val="30"/>
          <w:szCs w:val="30"/>
          <w:highlight w:val="none"/>
          <w:lang w:val="en-US" w:eastAsia="zh-CN" w:bidi="ar"/>
        </w:rPr>
        <w:t>投标人认为需提供的其他商务材料</w:t>
      </w:r>
    </w:p>
    <w:p w14:paraId="77B3F2CF">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55BF59E6">
      <w:pPr>
        <w:keepNext w:val="0"/>
        <w:keepLines w:val="0"/>
        <w:widowControl/>
        <w:suppressLineNumbers w:val="0"/>
        <w:jc w:val="center"/>
        <w:outlineLvl w:val="9"/>
        <w:rPr>
          <w:rFonts w:hint="eastAsia" w:ascii="宋体" w:hAnsi="宋体" w:cs="宋体"/>
          <w:b/>
          <w:sz w:val="28"/>
          <w:szCs w:val="28"/>
          <w:highlight w:val="none"/>
        </w:rPr>
      </w:pPr>
    </w:p>
    <w:p w14:paraId="155FEEDC">
      <w:pPr>
        <w:keepNext w:val="0"/>
        <w:keepLines w:val="0"/>
        <w:widowControl/>
        <w:suppressLineNumbers w:val="0"/>
        <w:jc w:val="center"/>
        <w:outlineLvl w:val="9"/>
        <w:rPr>
          <w:rFonts w:hint="eastAsia" w:ascii="宋体" w:hAnsi="宋体" w:cs="宋体"/>
          <w:b/>
          <w:sz w:val="28"/>
          <w:szCs w:val="28"/>
          <w:highlight w:val="none"/>
        </w:rPr>
      </w:pPr>
    </w:p>
    <w:p w14:paraId="064B9AE5">
      <w:pPr>
        <w:keepNext w:val="0"/>
        <w:keepLines w:val="0"/>
        <w:widowControl/>
        <w:suppressLineNumbers w:val="0"/>
        <w:jc w:val="center"/>
        <w:outlineLvl w:val="9"/>
        <w:rPr>
          <w:rFonts w:hint="eastAsia" w:ascii="宋体" w:hAnsi="宋体" w:cs="宋体"/>
          <w:b/>
          <w:sz w:val="28"/>
          <w:szCs w:val="28"/>
          <w:highlight w:val="none"/>
        </w:rPr>
      </w:pPr>
    </w:p>
    <w:p w14:paraId="08F43A33">
      <w:pPr>
        <w:keepNext w:val="0"/>
        <w:keepLines w:val="0"/>
        <w:widowControl/>
        <w:suppressLineNumbers w:val="0"/>
        <w:jc w:val="center"/>
        <w:outlineLvl w:val="9"/>
        <w:rPr>
          <w:rFonts w:hint="eastAsia" w:ascii="宋体" w:hAnsi="宋体" w:cs="宋体"/>
          <w:b/>
          <w:sz w:val="28"/>
          <w:szCs w:val="28"/>
          <w:highlight w:val="none"/>
        </w:rPr>
      </w:pPr>
    </w:p>
    <w:p w14:paraId="5F95F84A">
      <w:pPr>
        <w:keepNext w:val="0"/>
        <w:keepLines w:val="0"/>
        <w:widowControl/>
        <w:suppressLineNumbers w:val="0"/>
        <w:jc w:val="center"/>
        <w:outlineLvl w:val="9"/>
        <w:rPr>
          <w:rFonts w:hint="eastAsia" w:ascii="宋体" w:hAnsi="宋体" w:cs="宋体"/>
          <w:b/>
          <w:sz w:val="28"/>
          <w:szCs w:val="28"/>
          <w:highlight w:val="none"/>
        </w:rPr>
      </w:pPr>
    </w:p>
    <w:p w14:paraId="4A890A50">
      <w:pPr>
        <w:keepNext w:val="0"/>
        <w:keepLines w:val="0"/>
        <w:widowControl/>
        <w:suppressLineNumbers w:val="0"/>
        <w:jc w:val="center"/>
        <w:outlineLvl w:val="9"/>
        <w:rPr>
          <w:rFonts w:hint="eastAsia" w:ascii="宋体" w:hAnsi="宋体" w:cs="宋体"/>
          <w:b/>
          <w:sz w:val="28"/>
          <w:szCs w:val="28"/>
          <w:highlight w:val="none"/>
        </w:rPr>
      </w:pPr>
    </w:p>
    <w:p w14:paraId="501F48BE">
      <w:pPr>
        <w:keepNext w:val="0"/>
        <w:keepLines w:val="0"/>
        <w:widowControl/>
        <w:suppressLineNumbers w:val="0"/>
        <w:jc w:val="center"/>
        <w:outlineLvl w:val="9"/>
        <w:rPr>
          <w:rFonts w:hint="eastAsia" w:ascii="宋体" w:hAnsi="宋体" w:cs="宋体"/>
          <w:b/>
          <w:sz w:val="28"/>
          <w:szCs w:val="28"/>
          <w:highlight w:val="none"/>
        </w:rPr>
      </w:pPr>
    </w:p>
    <w:p w14:paraId="3639DB7D">
      <w:pPr>
        <w:rPr>
          <w:rFonts w:hint="eastAsia" w:ascii="宋体" w:hAnsi="宋体" w:eastAsia="宋体" w:cs="宋体"/>
          <w:b/>
          <w:bCs/>
          <w:color w:val="000000"/>
          <w:kern w:val="0"/>
          <w:sz w:val="72"/>
          <w:szCs w:val="72"/>
          <w:highlight w:val="none"/>
          <w:lang w:val="en-US" w:eastAsia="zh-CN" w:bidi="ar"/>
        </w:rPr>
      </w:pPr>
      <w:bookmarkStart w:id="131" w:name="_Toc30263"/>
      <w:r>
        <w:rPr>
          <w:rFonts w:hint="eastAsia" w:ascii="宋体" w:hAnsi="宋体" w:eastAsia="宋体" w:cs="宋体"/>
          <w:b/>
          <w:bCs/>
          <w:color w:val="000000"/>
          <w:kern w:val="0"/>
          <w:sz w:val="72"/>
          <w:szCs w:val="72"/>
          <w:highlight w:val="none"/>
          <w:lang w:val="en-US" w:eastAsia="zh-CN" w:bidi="ar"/>
        </w:rPr>
        <w:br w:type="page"/>
      </w:r>
    </w:p>
    <w:p w14:paraId="78A8597F">
      <w:pPr>
        <w:keepNext w:val="0"/>
        <w:keepLines w:val="0"/>
        <w:widowControl/>
        <w:suppressLineNumbers w:val="0"/>
        <w:jc w:val="center"/>
        <w:outlineLvl w:val="1"/>
        <w:rPr>
          <w:highlight w:val="none"/>
        </w:rPr>
      </w:pP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t>第三部分 技术文件</w:t>
      </w:r>
      <w:bookmarkEnd w:id="131"/>
    </w:p>
    <w:p w14:paraId="064FB2EF">
      <w:pPr>
        <w:rPr>
          <w:highlight w:val="none"/>
        </w:rPr>
        <w:sectPr>
          <w:pgSz w:w="11906" w:h="16838"/>
          <w:pgMar w:top="1440" w:right="1800" w:bottom="1440" w:left="1380" w:header="851" w:footer="992" w:gutter="0"/>
          <w:pgNumType w:fmt="decimal"/>
          <w:cols w:space="720" w:num="1"/>
          <w:docGrid w:type="lines" w:linePitch="312" w:charSpace="0"/>
        </w:sectPr>
      </w:pPr>
    </w:p>
    <w:p w14:paraId="5523B7B0">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30"/>
          <w:szCs w:val="30"/>
          <w:highlight w:val="none"/>
          <w:lang w:val="en-US" w:eastAsia="zh-CN" w:bidi="ar"/>
        </w:rPr>
        <w:t>一、技术方案</w:t>
      </w:r>
    </w:p>
    <w:p w14:paraId="475338F1">
      <w:pPr>
        <w:pStyle w:val="33"/>
        <w:ind w:firstLine="0" w:firstLineChars="0"/>
        <w:jc w:val="center"/>
        <w:rPr>
          <w:b/>
          <w:bCs/>
          <w:color w:val="auto"/>
          <w:highlight w:val="none"/>
        </w:rPr>
      </w:pPr>
      <w:r>
        <w:rPr>
          <w:rFonts w:hint="eastAsia" w:ascii="宋体" w:hAnsi="宋体" w:eastAsia="宋体" w:cs="宋体"/>
          <w:color w:val="000000"/>
          <w:kern w:val="0"/>
          <w:sz w:val="24"/>
          <w:szCs w:val="24"/>
          <w:highlight w:val="none"/>
          <w:lang w:val="en-US" w:eastAsia="zh-CN" w:bidi="ar"/>
        </w:rPr>
        <w:br w:type="textWrapping"/>
      </w:r>
      <w:r>
        <w:rPr>
          <w:rFonts w:hint="eastAsia" w:ascii="宋体" w:hAnsi="宋体" w:eastAsia="宋体" w:cs="宋体"/>
          <w:color w:val="000000"/>
          <w:kern w:val="0"/>
          <w:sz w:val="24"/>
          <w:szCs w:val="24"/>
          <w:highlight w:val="none"/>
          <w:lang w:val="en-US" w:eastAsia="zh-CN" w:bidi="ar"/>
        </w:rPr>
        <w:t>说明:本部分由供应商结合项目特点和评审办法要求自行编写。</w:t>
      </w:r>
    </w:p>
    <w:p w14:paraId="09C3CFFA">
      <w:pPr>
        <w:spacing w:line="360" w:lineRule="auto"/>
        <w:jc w:val="center"/>
        <w:rPr>
          <w:rFonts w:ascii="宋体" w:hAnsi="宋体" w:cs="宋体"/>
          <w:szCs w:val="21"/>
          <w:highlight w:val="none"/>
        </w:rPr>
      </w:pPr>
    </w:p>
    <w:p w14:paraId="08B3C8ED">
      <w:pPr>
        <w:spacing w:line="360" w:lineRule="auto"/>
        <w:jc w:val="center"/>
        <w:rPr>
          <w:rFonts w:ascii="宋体" w:hAnsi="宋体" w:cs="宋体"/>
          <w:szCs w:val="21"/>
          <w:highlight w:val="none"/>
        </w:rPr>
      </w:pPr>
    </w:p>
    <w:p w14:paraId="11093FA7">
      <w:pPr>
        <w:spacing w:line="360" w:lineRule="auto"/>
        <w:jc w:val="center"/>
        <w:rPr>
          <w:rFonts w:ascii="宋体" w:hAnsi="宋体" w:cs="宋体"/>
          <w:highlight w:val="none"/>
        </w:rPr>
      </w:pPr>
    </w:p>
    <w:p w14:paraId="7A9869DE">
      <w:pPr>
        <w:pStyle w:val="3"/>
        <w:jc w:val="center"/>
        <w:rPr>
          <w:rFonts w:ascii="宋体" w:hAnsi="宋体" w:cs="宋体"/>
          <w:highlight w:val="none"/>
        </w:rPr>
      </w:pPr>
    </w:p>
    <w:p w14:paraId="709CCE06">
      <w:pPr>
        <w:spacing w:line="360" w:lineRule="auto"/>
        <w:ind w:firstLine="420" w:firstLineChars="200"/>
        <w:jc w:val="center"/>
        <w:rPr>
          <w:rFonts w:ascii="宋体" w:hAnsi="宋体" w:cs="宋体"/>
          <w:szCs w:val="21"/>
          <w:highlight w:val="none"/>
        </w:rPr>
      </w:pPr>
    </w:p>
    <w:p w14:paraId="4110133D">
      <w:pPr>
        <w:spacing w:line="360" w:lineRule="auto"/>
        <w:ind w:firstLine="420" w:firstLineChars="200"/>
        <w:jc w:val="center"/>
        <w:rPr>
          <w:rFonts w:ascii="宋体" w:hAnsi="宋体" w:cs="宋体"/>
          <w:szCs w:val="21"/>
          <w:highlight w:val="none"/>
        </w:rPr>
        <w:sectPr>
          <w:pgSz w:w="11906" w:h="16838"/>
          <w:pgMar w:top="1418" w:right="1134" w:bottom="1418" w:left="1134" w:header="851" w:footer="1134" w:gutter="0"/>
          <w:pgNumType w:fmt="decimal"/>
          <w:cols w:space="720" w:num="1"/>
          <w:docGrid w:linePitch="312" w:charSpace="0"/>
        </w:sectPr>
      </w:pPr>
    </w:p>
    <w:p w14:paraId="3908D086">
      <w:pPr>
        <w:rPr>
          <w:rFonts w:hint="eastAsia" w:ascii="宋体" w:hAnsi="宋体" w:eastAsia="宋体" w:cs="宋体"/>
          <w:b/>
          <w:bCs/>
          <w:color w:val="000000"/>
          <w:kern w:val="0"/>
          <w:sz w:val="72"/>
          <w:szCs w:val="72"/>
          <w:highlight w:val="none"/>
          <w:lang w:val="en-US" w:eastAsia="zh-CN" w:bidi="ar"/>
        </w:rPr>
      </w:pPr>
    </w:p>
    <w:p w14:paraId="12E277AA">
      <w:pPr>
        <w:keepNext w:val="0"/>
        <w:keepLines w:val="0"/>
        <w:widowControl/>
        <w:suppressLineNumbers w:val="0"/>
        <w:jc w:val="center"/>
        <w:outlineLvl w:val="9"/>
        <w:rPr>
          <w:rFonts w:hint="eastAsia" w:ascii="宋体" w:hAnsi="宋体" w:eastAsia="宋体" w:cs="宋体"/>
          <w:b/>
          <w:bCs/>
          <w:color w:val="000000"/>
          <w:kern w:val="0"/>
          <w:sz w:val="72"/>
          <w:szCs w:val="72"/>
          <w:highlight w:val="none"/>
          <w:lang w:val="en-US" w:eastAsia="zh-CN" w:bidi="ar"/>
        </w:rPr>
      </w:pPr>
    </w:p>
    <w:p w14:paraId="68675DBC">
      <w:pPr>
        <w:keepNext w:val="0"/>
        <w:keepLines w:val="0"/>
        <w:widowControl/>
        <w:suppressLineNumbers w:val="0"/>
        <w:jc w:val="center"/>
        <w:outlineLvl w:val="9"/>
        <w:rPr>
          <w:rFonts w:hint="eastAsia" w:ascii="宋体" w:hAnsi="宋体" w:eastAsia="宋体" w:cs="宋体"/>
          <w:b/>
          <w:bCs/>
          <w:color w:val="000000"/>
          <w:kern w:val="0"/>
          <w:sz w:val="72"/>
          <w:szCs w:val="72"/>
          <w:highlight w:val="none"/>
          <w:lang w:val="en-US" w:eastAsia="zh-CN" w:bidi="ar"/>
        </w:rPr>
      </w:pPr>
    </w:p>
    <w:p w14:paraId="447F509F">
      <w:pPr>
        <w:keepNext w:val="0"/>
        <w:keepLines w:val="0"/>
        <w:widowControl/>
        <w:suppressLineNumbers w:val="0"/>
        <w:jc w:val="center"/>
        <w:outlineLvl w:val="9"/>
        <w:rPr>
          <w:rFonts w:hint="eastAsia" w:ascii="宋体" w:hAnsi="宋体" w:eastAsia="宋体" w:cs="宋体"/>
          <w:b/>
          <w:bCs/>
          <w:color w:val="000000"/>
          <w:kern w:val="0"/>
          <w:sz w:val="72"/>
          <w:szCs w:val="72"/>
          <w:highlight w:val="none"/>
          <w:lang w:val="en-US" w:eastAsia="zh-CN" w:bidi="ar"/>
        </w:rPr>
      </w:pPr>
    </w:p>
    <w:p w14:paraId="1F8B1B8B">
      <w:pPr>
        <w:keepNext w:val="0"/>
        <w:keepLines w:val="0"/>
        <w:widowControl/>
        <w:suppressLineNumbers w:val="0"/>
        <w:jc w:val="center"/>
        <w:outlineLvl w:val="9"/>
        <w:rPr>
          <w:rFonts w:hint="eastAsia" w:ascii="宋体" w:hAnsi="宋体" w:eastAsia="宋体" w:cs="宋体"/>
          <w:b/>
          <w:bCs/>
          <w:color w:val="000000"/>
          <w:kern w:val="0"/>
          <w:sz w:val="72"/>
          <w:szCs w:val="72"/>
          <w:highlight w:val="none"/>
          <w:lang w:val="en-US" w:eastAsia="zh-CN" w:bidi="ar"/>
        </w:rPr>
      </w:pPr>
    </w:p>
    <w:p w14:paraId="0CAEB0C9">
      <w:pPr>
        <w:keepNext w:val="0"/>
        <w:keepLines w:val="0"/>
        <w:widowControl/>
        <w:suppressLineNumbers w:val="0"/>
        <w:jc w:val="center"/>
        <w:outlineLvl w:val="1"/>
        <w:rPr>
          <w:rFonts w:hint="eastAsia" w:ascii="宋体" w:hAnsi="宋体" w:eastAsia="宋体" w:cs="宋体"/>
          <w:b/>
          <w:bCs/>
          <w:color w:val="000000"/>
          <w:kern w:val="0"/>
          <w:sz w:val="72"/>
          <w:szCs w:val="72"/>
          <w:highlight w:val="none"/>
          <w:lang w:val="en-US" w:eastAsia="zh-CN" w:bidi="ar"/>
        </w:rPr>
      </w:pPr>
      <w:bookmarkStart w:id="132" w:name="_Toc6159"/>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t>第四部分 报价文件</w:t>
      </w:r>
      <w:bookmarkEnd w:id="132"/>
    </w:p>
    <w:p w14:paraId="0F99C6ED">
      <w:pPr>
        <w:rPr>
          <w:rFonts w:hint="eastAsia" w:ascii="宋体" w:hAnsi="宋体" w:eastAsia="宋体" w:cs="宋体"/>
          <w:b/>
          <w:bCs/>
          <w:color w:val="000000"/>
          <w:kern w:val="0"/>
          <w:sz w:val="72"/>
          <w:szCs w:val="72"/>
          <w:highlight w:val="none"/>
          <w:lang w:val="en-US" w:eastAsia="zh-CN" w:bidi="ar"/>
        </w:rPr>
      </w:pPr>
      <w:r>
        <w:rPr>
          <w:rFonts w:hint="eastAsia" w:ascii="宋体" w:hAnsi="宋体" w:eastAsia="宋体" w:cs="宋体"/>
          <w:b/>
          <w:bCs/>
          <w:color w:val="000000"/>
          <w:kern w:val="0"/>
          <w:sz w:val="72"/>
          <w:szCs w:val="72"/>
          <w:highlight w:val="none"/>
          <w:lang w:val="en-US" w:eastAsia="zh-CN" w:bidi="ar"/>
        </w:rPr>
        <w:br w:type="page"/>
      </w:r>
    </w:p>
    <w:p w14:paraId="49547A07">
      <w:pPr>
        <w:tabs>
          <w:tab w:val="left" w:pos="0"/>
        </w:tabs>
        <w:spacing w:line="360" w:lineRule="auto"/>
        <w:ind w:right="-210"/>
        <w:jc w:val="center"/>
        <w:rPr>
          <w:rFonts w:hint="default" w:eastAsia="宋体"/>
          <w:b/>
          <w:sz w:val="30"/>
          <w:szCs w:val="30"/>
          <w:highlight w:val="none"/>
          <w:lang w:val="en-US" w:eastAsia="zh-CN"/>
        </w:rPr>
      </w:pPr>
      <w:bookmarkStart w:id="133" w:name="_Toc48566810"/>
      <w:r>
        <w:rPr>
          <w:rFonts w:hint="eastAsia"/>
          <w:b/>
          <w:sz w:val="30"/>
          <w:szCs w:val="30"/>
          <w:highlight w:val="none"/>
          <w:lang w:val="en-US" w:eastAsia="zh-CN"/>
        </w:rPr>
        <w:t>一、报价表</w:t>
      </w:r>
    </w:p>
    <w:p w14:paraId="6D089922">
      <w:pPr>
        <w:tabs>
          <w:tab w:val="left" w:pos="0"/>
        </w:tabs>
        <w:spacing w:line="360" w:lineRule="auto"/>
        <w:ind w:right="-210"/>
        <w:rPr>
          <w:rFonts w:hint="eastAsia"/>
          <w:b/>
          <w:sz w:val="30"/>
          <w:szCs w:val="30"/>
          <w:highlight w:val="none"/>
        </w:rPr>
      </w:pPr>
    </w:p>
    <w:p w14:paraId="21203B19">
      <w:pPr>
        <w:tabs>
          <w:tab w:val="left" w:pos="0"/>
        </w:tabs>
        <w:spacing w:line="360" w:lineRule="auto"/>
        <w:ind w:right="-2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 xml:space="preserve">：                 </w:t>
      </w:r>
    </w:p>
    <w:p w14:paraId="13213FBF">
      <w:pPr>
        <w:tabs>
          <w:tab w:val="left" w:pos="0"/>
        </w:tabs>
        <w:spacing w:line="360" w:lineRule="auto"/>
        <w:ind w:right="-2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项目编号</w:t>
      </w:r>
      <w:r>
        <w:rPr>
          <w:rFonts w:hint="eastAsia" w:ascii="宋体" w:hAnsi="宋体" w:eastAsia="宋体" w:cs="宋体"/>
          <w:color w:val="auto"/>
          <w:sz w:val="24"/>
          <w:szCs w:val="24"/>
          <w:highlight w:val="none"/>
        </w:rPr>
        <w:t>：</w:t>
      </w:r>
    </w:p>
    <w:tbl>
      <w:tblPr>
        <w:tblStyle w:val="23"/>
        <w:tblW w:w="10506"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2662"/>
        <w:gridCol w:w="2573"/>
        <w:gridCol w:w="2897"/>
      </w:tblGrid>
      <w:tr w14:paraId="177F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374" w:type="dxa"/>
            <w:noWrap w:val="0"/>
            <w:vAlign w:val="center"/>
          </w:tcPr>
          <w:p w14:paraId="198763CF">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供应商名称</w:t>
            </w:r>
          </w:p>
        </w:tc>
        <w:tc>
          <w:tcPr>
            <w:tcW w:w="2662" w:type="dxa"/>
            <w:noWrap w:val="0"/>
            <w:vAlign w:val="center"/>
          </w:tcPr>
          <w:p w14:paraId="2B0266A3">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首轮报价（元）</w:t>
            </w:r>
          </w:p>
        </w:tc>
        <w:tc>
          <w:tcPr>
            <w:tcW w:w="2573" w:type="dxa"/>
            <w:noWrap w:val="0"/>
            <w:vAlign w:val="center"/>
          </w:tcPr>
          <w:p w14:paraId="07ADC9B2">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合同履行期限</w:t>
            </w:r>
          </w:p>
        </w:tc>
        <w:tc>
          <w:tcPr>
            <w:tcW w:w="2897" w:type="dxa"/>
            <w:noWrap w:val="0"/>
            <w:vAlign w:val="center"/>
          </w:tcPr>
          <w:p w14:paraId="0D3074F4">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服务标准及要求</w:t>
            </w:r>
          </w:p>
        </w:tc>
      </w:tr>
      <w:tr w14:paraId="32CD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2374" w:type="dxa"/>
            <w:noWrap w:val="0"/>
            <w:vAlign w:val="center"/>
          </w:tcPr>
          <w:p w14:paraId="46B77DEA">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z w:val="24"/>
                <w:szCs w:val="24"/>
                <w:highlight w:val="none"/>
                <w:vertAlign w:val="baseline"/>
              </w:rPr>
            </w:pPr>
          </w:p>
        </w:tc>
        <w:tc>
          <w:tcPr>
            <w:tcW w:w="2662" w:type="dxa"/>
            <w:noWrap w:val="0"/>
            <w:vAlign w:val="center"/>
          </w:tcPr>
          <w:p w14:paraId="6B8A9DA0">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z w:val="24"/>
                <w:szCs w:val="24"/>
                <w:highlight w:val="none"/>
                <w:vertAlign w:val="baseline"/>
              </w:rPr>
            </w:pPr>
          </w:p>
        </w:tc>
        <w:tc>
          <w:tcPr>
            <w:tcW w:w="2573" w:type="dxa"/>
            <w:noWrap w:val="0"/>
            <w:vAlign w:val="center"/>
          </w:tcPr>
          <w:p w14:paraId="746B9304">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z w:val="24"/>
                <w:szCs w:val="24"/>
                <w:highlight w:val="none"/>
                <w:vertAlign w:val="baseline"/>
              </w:rPr>
            </w:pPr>
          </w:p>
        </w:tc>
        <w:tc>
          <w:tcPr>
            <w:tcW w:w="2897" w:type="dxa"/>
            <w:noWrap w:val="0"/>
            <w:vAlign w:val="center"/>
          </w:tcPr>
          <w:p w14:paraId="47FA79FA">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z w:val="24"/>
                <w:szCs w:val="24"/>
                <w:highlight w:val="none"/>
                <w:vertAlign w:val="baseline"/>
              </w:rPr>
            </w:pPr>
          </w:p>
        </w:tc>
      </w:tr>
    </w:tbl>
    <w:p w14:paraId="5195AAD7">
      <w:pPr>
        <w:bidi w:val="0"/>
        <w:rPr>
          <w:rFonts w:hint="eastAsia" w:ascii="宋体" w:hAnsi="宋体" w:cs="宋体"/>
          <w:color w:val="auto"/>
          <w:spacing w:val="6"/>
          <w:highlight w:val="none"/>
          <w:lang w:val="en-US" w:eastAsia="zh-CN"/>
        </w:rPr>
      </w:pPr>
    </w:p>
    <w:p w14:paraId="3BBE8689">
      <w:pPr>
        <w:keepNext w:val="0"/>
        <w:keepLines w:val="0"/>
        <w:pageBreakBefore w:val="0"/>
        <w:widowControl w:val="0"/>
        <w:kinsoku/>
        <w:wordWrap/>
        <w:overflowPunct/>
        <w:topLinePunct w:val="0"/>
        <w:autoSpaceDE/>
        <w:autoSpaceDN/>
        <w:bidi w:val="0"/>
        <w:adjustRightInd w:val="0"/>
        <w:snapToGrid w:val="0"/>
        <w:ind w:firstLine="444" w:firstLineChars="200"/>
        <w:textAlignment w:val="auto"/>
        <w:rPr>
          <w:rFonts w:hint="eastAsia" w:ascii="宋体" w:hAnsi="宋体" w:cs="宋体"/>
          <w:color w:val="auto"/>
          <w:spacing w:val="6"/>
          <w:highlight w:val="none"/>
          <w:lang w:val="en-US" w:eastAsia="zh-CN"/>
        </w:rPr>
      </w:pPr>
    </w:p>
    <w:p w14:paraId="312B9E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pacing w:val="6"/>
          <w:sz w:val="24"/>
          <w:szCs w:val="24"/>
          <w:highlight w:val="none"/>
          <w:lang w:val="en-US" w:eastAsia="zh-CN"/>
        </w:rPr>
        <w:t>注：供应商的报价</w:t>
      </w:r>
      <w:r>
        <w:rPr>
          <w:rFonts w:hint="eastAsia" w:ascii="宋体" w:hAnsi="宋体" w:cs="宋体"/>
          <w:b/>
          <w:bCs/>
          <w:color w:val="auto"/>
          <w:spacing w:val="6"/>
          <w:sz w:val="24"/>
          <w:szCs w:val="24"/>
          <w:highlight w:val="none"/>
          <w:lang w:val="zh-CN" w:eastAsia="zh-CN"/>
        </w:rPr>
        <w:t>包含</w:t>
      </w:r>
      <w:r>
        <w:rPr>
          <w:rFonts w:hint="eastAsia" w:ascii="宋体" w:hAnsi="宋体" w:cs="宋体"/>
          <w:b/>
          <w:bCs/>
          <w:color w:val="auto"/>
          <w:spacing w:val="6"/>
          <w:sz w:val="24"/>
          <w:szCs w:val="24"/>
          <w:highlight w:val="none"/>
          <w:lang w:val="zh-CN"/>
        </w:rPr>
        <w:t>服务所支出的所有费用（</w:t>
      </w:r>
      <w:r>
        <w:rPr>
          <w:rFonts w:hint="eastAsia" w:ascii="宋体" w:hAnsi="宋体" w:cs="宋体"/>
          <w:b/>
          <w:bCs/>
          <w:color w:val="auto"/>
          <w:spacing w:val="6"/>
          <w:sz w:val="24"/>
          <w:szCs w:val="24"/>
          <w:highlight w:val="none"/>
          <w:lang w:val="en-US" w:eastAsia="zh-CN"/>
        </w:rPr>
        <w:t>完税价</w:t>
      </w:r>
      <w:r>
        <w:rPr>
          <w:rFonts w:hint="eastAsia" w:ascii="宋体" w:hAnsi="宋体" w:cs="宋体"/>
          <w:b/>
          <w:bCs/>
          <w:color w:val="auto"/>
          <w:spacing w:val="6"/>
          <w:sz w:val="24"/>
          <w:szCs w:val="24"/>
          <w:highlight w:val="none"/>
          <w:lang w:val="zh-CN"/>
        </w:rPr>
        <w:t>），</w:t>
      </w:r>
      <w:r>
        <w:rPr>
          <w:rFonts w:hint="eastAsia" w:ascii="宋体" w:hAnsi="宋体" w:cs="宋体"/>
          <w:b/>
          <w:bCs/>
          <w:color w:val="auto"/>
          <w:spacing w:val="6"/>
          <w:sz w:val="24"/>
          <w:szCs w:val="24"/>
          <w:highlight w:val="none"/>
          <w:lang w:val="zh-CN" w:eastAsia="zh-CN"/>
        </w:rPr>
        <w:t>采购</w:t>
      </w:r>
      <w:r>
        <w:rPr>
          <w:rFonts w:hint="eastAsia" w:ascii="宋体" w:hAnsi="宋体" w:cs="宋体"/>
          <w:b/>
          <w:bCs/>
          <w:color w:val="auto"/>
          <w:spacing w:val="6"/>
          <w:sz w:val="24"/>
          <w:szCs w:val="24"/>
          <w:highlight w:val="none"/>
          <w:lang w:val="zh-CN"/>
        </w:rPr>
        <w:t>人不再支付其他任何费用。</w:t>
      </w:r>
      <w:r>
        <w:rPr>
          <w:rFonts w:hint="eastAsia" w:ascii="宋体" w:hAnsi="宋体" w:cs="宋体"/>
          <w:b/>
          <w:bCs/>
          <w:color w:val="auto"/>
          <w:spacing w:val="6"/>
          <w:sz w:val="24"/>
          <w:szCs w:val="24"/>
          <w:highlight w:val="none"/>
          <w:lang w:val="en-US" w:eastAsia="zh-CN"/>
        </w:rPr>
        <w:t>成交</w:t>
      </w:r>
      <w:r>
        <w:rPr>
          <w:rFonts w:hint="eastAsia" w:ascii="宋体" w:hAnsi="宋体" w:cs="宋体"/>
          <w:b/>
          <w:bCs/>
          <w:color w:val="auto"/>
          <w:spacing w:val="6"/>
          <w:sz w:val="24"/>
          <w:szCs w:val="24"/>
          <w:highlight w:val="none"/>
          <w:lang w:val="zh-CN"/>
        </w:rPr>
        <w:t>后不得以任何理由、任何原因向</w:t>
      </w:r>
      <w:r>
        <w:rPr>
          <w:rFonts w:hint="eastAsia" w:ascii="宋体" w:hAnsi="宋体" w:cs="宋体"/>
          <w:b/>
          <w:bCs/>
          <w:color w:val="auto"/>
          <w:spacing w:val="6"/>
          <w:sz w:val="24"/>
          <w:szCs w:val="24"/>
          <w:highlight w:val="none"/>
          <w:lang w:val="zh-CN" w:eastAsia="zh-CN"/>
        </w:rPr>
        <w:t>采购</w:t>
      </w:r>
      <w:r>
        <w:rPr>
          <w:rFonts w:hint="eastAsia" w:ascii="宋体" w:hAnsi="宋体" w:cs="宋体"/>
          <w:b/>
          <w:bCs/>
          <w:color w:val="auto"/>
          <w:spacing w:val="6"/>
          <w:sz w:val="24"/>
          <w:szCs w:val="24"/>
          <w:highlight w:val="none"/>
          <w:lang w:val="zh-CN"/>
        </w:rPr>
        <w:t>人要求支付其它任何费用。</w:t>
      </w:r>
    </w:p>
    <w:p w14:paraId="2BEDB67A">
      <w:pPr>
        <w:tabs>
          <w:tab w:val="left" w:pos="0"/>
        </w:tabs>
        <w:spacing w:line="480" w:lineRule="auto"/>
        <w:ind w:left="0" w:leftChars="0" w:right="-212" w:firstLine="2880" w:firstLineChars="1200"/>
        <w:rPr>
          <w:rFonts w:hint="eastAsia" w:ascii="宋体" w:hAnsi="宋体" w:eastAsia="宋体" w:cs="宋体"/>
          <w:color w:val="auto"/>
          <w:sz w:val="24"/>
          <w:szCs w:val="24"/>
          <w:highlight w:val="none"/>
        </w:rPr>
      </w:pPr>
    </w:p>
    <w:p w14:paraId="33F55DE5">
      <w:pPr>
        <w:tabs>
          <w:tab w:val="left" w:pos="0"/>
        </w:tabs>
        <w:spacing w:line="480" w:lineRule="auto"/>
        <w:ind w:left="0" w:leftChars="0" w:right="-212" w:firstLine="2880" w:firstLineChars="1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w:t>
      </w:r>
      <w:r>
        <w:rPr>
          <w:rFonts w:hint="eastAsia" w:ascii="宋体" w:hAnsi="宋体" w:eastAsia="宋体" w:cs="宋体"/>
          <w:color w:val="auto"/>
          <w:sz w:val="24"/>
          <w:szCs w:val="24"/>
          <w:highlight w:val="none"/>
          <w:u w:val="none"/>
          <w:lang w:val="en-US" w:eastAsia="zh-CN"/>
        </w:rPr>
        <w:t>单位章</w:t>
      </w:r>
      <w:r>
        <w:rPr>
          <w:rFonts w:hint="eastAsia" w:ascii="宋体" w:hAnsi="宋体" w:eastAsia="宋体" w:cs="宋体"/>
          <w:color w:val="auto"/>
          <w:sz w:val="24"/>
          <w:szCs w:val="24"/>
          <w:highlight w:val="none"/>
          <w:u w:val="none"/>
        </w:rPr>
        <w:t>）</w:t>
      </w:r>
    </w:p>
    <w:p w14:paraId="4AFED2E3">
      <w:pPr>
        <w:tabs>
          <w:tab w:val="left" w:pos="0"/>
        </w:tabs>
        <w:spacing w:line="480" w:lineRule="auto"/>
        <w:ind w:left="0" w:leftChars="0" w:right="-212" w:firstLine="2880" w:firstLineChars="1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rPr>
        <w:t xml:space="preserve">                                     </w:t>
      </w:r>
    </w:p>
    <w:p w14:paraId="5CE32BB3">
      <w:pPr>
        <w:spacing w:line="480" w:lineRule="auto"/>
        <w:ind w:left="0" w:leftChars="0" w:firstLine="2880" w:firstLineChars="1200"/>
        <w:jc w:val="right"/>
        <w:rPr>
          <w:rFonts w:hint="eastAsia"/>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bookmarkEnd w:id="133"/>
    <w:p w14:paraId="303938BD">
      <w:pPr>
        <w:rPr>
          <w:rFonts w:hint="eastAsia" w:ascii="宋体" w:hAnsi="宋体" w:cs="宋体"/>
          <w:highlight w:val="none"/>
        </w:rPr>
      </w:pPr>
    </w:p>
    <w:sectPr>
      <w:pgSz w:w="11906" w:h="16838"/>
      <w:pgMar w:top="1440" w:right="106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 w:name="..ì.">
    <w:altName w:val="宋体"/>
    <w:panose1 w:val="00000000000000000000"/>
    <w:charset w:val="7A"/>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7CEB7">
    <w:pPr>
      <w:pStyle w:val="14"/>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BD9B">
    <w:pPr>
      <w:pStyle w:val="14"/>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823B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03823B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6FE56">
    <w:pPr>
      <w:pStyle w:val="14"/>
      <w:jc w:val="center"/>
      <w:rPr>
        <w:rFonts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CF02A">
                          <w:pPr>
                            <w:pStyle w:val="1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6CF02A">
                    <w:pPr>
                      <w:pStyle w:val="1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F0951">
    <w:pP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041537">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57041537">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E928E">
    <w:pPr>
      <w:pStyle w:val="14"/>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584A4">
                          <w:pPr>
                            <w:pStyle w:val="1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3F584A4">
                    <w:pPr>
                      <w:pStyle w:val="1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7D07F">
    <w:pPr>
      <w:pStyle w:val="14"/>
      <w:jc w:val="center"/>
      <w:rPr>
        <w:rFonts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9C8CD">
                          <w:pPr>
                            <w:pStyle w:val="14"/>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929C8CD">
                    <w:pPr>
                      <w:pStyle w:val="14"/>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4521169">
      <w:pPr>
        <w:pStyle w:val="17"/>
        <w:rPr>
          <w:sz w:val="21"/>
          <w:szCs w:val="21"/>
        </w:rPr>
      </w:pPr>
      <w:r>
        <w:rPr>
          <w:rFonts w:hint="eastAsia"/>
          <w:sz w:val="21"/>
          <w:szCs w:val="21"/>
        </w:rPr>
        <w:t>备注：1.属于中小微企业的供应商填写此表。</w:t>
      </w:r>
    </w:p>
    <w:p w14:paraId="641C80F4">
      <w:pPr>
        <w:pStyle w:val="17"/>
        <w:ind w:firstLine="630" w:firstLineChars="300"/>
      </w:pPr>
      <w:r>
        <w:rPr>
          <w:rFonts w:hint="eastAsia"/>
          <w:sz w:val="21"/>
          <w:szCs w:val="21"/>
        </w:rPr>
        <w:t>2.从业人员、营业收入、资产总额填报上一年度数据，无上一年度数据的新成立企业可不填报。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4AF94">
    <w:pPr>
      <w:pStyle w:val="15"/>
      <w:pBdr>
        <w:bottom w:val="none" w:color="auto" w:sz="0" w:space="0"/>
      </w:pBdr>
      <w:jc w:val="center"/>
      <w:rPr>
        <w:rFonts w:hint="eastAsia"/>
        <w:b/>
        <w:bCs/>
        <w:sz w:val="22"/>
        <w:szCs w:val="2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1D01">
    <w:pPr>
      <w:pStyle w:val="15"/>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3F4A">
    <w:pPr>
      <w:pStyle w:val="1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7D9C3"/>
    <w:multiLevelType w:val="singleLevel"/>
    <w:tmpl w:val="0737D9C3"/>
    <w:lvl w:ilvl="0" w:tentative="0">
      <w:start w:val="1"/>
      <w:numFmt w:val="chineseCounting"/>
      <w:suff w:val="nothing"/>
      <w:lvlText w:val="%1、"/>
      <w:lvlJc w:val="left"/>
      <w:rPr>
        <w:rFonts w:hint="eastAsia"/>
      </w:rPr>
    </w:lvl>
  </w:abstractNum>
  <w:abstractNum w:abstractNumId="1">
    <w:nsid w:val="0EA82540"/>
    <w:multiLevelType w:val="singleLevel"/>
    <w:tmpl w:val="0EA82540"/>
    <w:lvl w:ilvl="0" w:tentative="0">
      <w:start w:val="1"/>
      <w:numFmt w:val="decimal"/>
      <w:suff w:val="nothing"/>
      <w:lvlText w:val="（%1）"/>
      <w:lvlJc w:val="left"/>
    </w:lvl>
  </w:abstractNum>
  <w:abstractNum w:abstractNumId="2">
    <w:nsid w:val="1066C2E0"/>
    <w:multiLevelType w:val="singleLevel"/>
    <w:tmpl w:val="1066C2E0"/>
    <w:lvl w:ilvl="0" w:tentative="0">
      <w:start w:val="1"/>
      <w:numFmt w:val="decimal"/>
      <w:suff w:val="space"/>
      <w:lvlText w:val="(%1)"/>
      <w:lvlJc w:val="left"/>
    </w:lvl>
  </w:abstractNum>
  <w:abstractNum w:abstractNumId="3">
    <w:nsid w:val="1B9EA669"/>
    <w:multiLevelType w:val="singleLevel"/>
    <w:tmpl w:val="1B9EA669"/>
    <w:lvl w:ilvl="0" w:tentative="0">
      <w:start w:val="1"/>
      <w:numFmt w:val="decimal"/>
      <w:suff w:val="nothing"/>
      <w:lvlText w:val="%1、"/>
      <w:lvlJc w:val="left"/>
    </w:lvl>
  </w:abstractNum>
  <w:abstractNum w:abstractNumId="4">
    <w:nsid w:val="2AF2BD2F"/>
    <w:multiLevelType w:val="singleLevel"/>
    <w:tmpl w:val="2AF2BD2F"/>
    <w:lvl w:ilvl="0" w:tentative="0">
      <w:start w:val="1"/>
      <w:numFmt w:val="decimal"/>
      <w:suff w:val="nothing"/>
      <w:lvlText w:val="%1．"/>
      <w:lvlJc w:val="left"/>
    </w:lvl>
  </w:abstractNum>
  <w:abstractNum w:abstractNumId="5">
    <w:nsid w:val="6B9E5387"/>
    <w:multiLevelType w:val="singleLevel"/>
    <w:tmpl w:val="6B9E5387"/>
    <w:lvl w:ilvl="0" w:tentative="0">
      <w:start w:val="1"/>
      <w:numFmt w:val="decimal"/>
      <w:suff w:val="nothing"/>
      <w:lvlText w:val="（%1）"/>
      <w:lvlJc w:val="left"/>
    </w:lvl>
  </w:abstractNum>
  <w:abstractNum w:abstractNumId="6">
    <w:nsid w:val="70CB464C"/>
    <w:multiLevelType w:val="singleLevel"/>
    <w:tmpl w:val="70CB464C"/>
    <w:lvl w:ilvl="0" w:tentative="0">
      <w:start w:val="4"/>
      <w:numFmt w:val="chineseCounting"/>
      <w:suff w:val="nothing"/>
      <w:lvlText w:val="%1、"/>
      <w:lvlJc w:val="left"/>
      <w:rPr>
        <w:rFonts w:hint="eastAsia"/>
      </w:rPr>
    </w:lvl>
  </w:abstractNum>
  <w:abstractNum w:abstractNumId="7">
    <w:nsid w:val="76862A10"/>
    <w:multiLevelType w:val="singleLevel"/>
    <w:tmpl w:val="76862A10"/>
    <w:lvl w:ilvl="0" w:tentative="0">
      <w:start w:val="1"/>
      <w:numFmt w:val="chineseCounting"/>
      <w:suff w:val="space"/>
      <w:lvlText w:val="第%1章"/>
      <w:lvlJc w:val="left"/>
      <w:rPr>
        <w:rFonts w:hint="eastAsia"/>
      </w:rPr>
    </w:lvl>
  </w:abstractNum>
  <w:num w:numId="1">
    <w:abstractNumId w:val="7"/>
  </w:num>
  <w:num w:numId="2">
    <w:abstractNumId w:val="0"/>
  </w:num>
  <w:num w:numId="3">
    <w:abstractNumId w:val="2"/>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12775"/>
    <w:rsid w:val="01CA216C"/>
    <w:rsid w:val="02BF3353"/>
    <w:rsid w:val="03666986"/>
    <w:rsid w:val="059020A3"/>
    <w:rsid w:val="063A78C0"/>
    <w:rsid w:val="06CB676A"/>
    <w:rsid w:val="0850736D"/>
    <w:rsid w:val="0856728E"/>
    <w:rsid w:val="0B8A683F"/>
    <w:rsid w:val="0CB101B0"/>
    <w:rsid w:val="0CC45F68"/>
    <w:rsid w:val="0CF12CA2"/>
    <w:rsid w:val="0D0E1ADC"/>
    <w:rsid w:val="12EA6F8F"/>
    <w:rsid w:val="13A02D2C"/>
    <w:rsid w:val="145002AE"/>
    <w:rsid w:val="1578154F"/>
    <w:rsid w:val="16280BB6"/>
    <w:rsid w:val="16A64B07"/>
    <w:rsid w:val="177E1475"/>
    <w:rsid w:val="194303E2"/>
    <w:rsid w:val="1AA33E29"/>
    <w:rsid w:val="1B754A9E"/>
    <w:rsid w:val="1C4A6DEC"/>
    <w:rsid w:val="1CAC44F0"/>
    <w:rsid w:val="20315438"/>
    <w:rsid w:val="2079293B"/>
    <w:rsid w:val="21E12EE9"/>
    <w:rsid w:val="220646A2"/>
    <w:rsid w:val="225E628C"/>
    <w:rsid w:val="234C4337"/>
    <w:rsid w:val="234E6CD2"/>
    <w:rsid w:val="239C0251"/>
    <w:rsid w:val="23EC151B"/>
    <w:rsid w:val="242C5032"/>
    <w:rsid w:val="25DE2164"/>
    <w:rsid w:val="25F538E5"/>
    <w:rsid w:val="2BEE541D"/>
    <w:rsid w:val="2CA62982"/>
    <w:rsid w:val="2CD51841"/>
    <w:rsid w:val="2D555402"/>
    <w:rsid w:val="2FD302BA"/>
    <w:rsid w:val="308D4BE5"/>
    <w:rsid w:val="34563267"/>
    <w:rsid w:val="36687282"/>
    <w:rsid w:val="3733791C"/>
    <w:rsid w:val="38B10C09"/>
    <w:rsid w:val="38C2026A"/>
    <w:rsid w:val="38E928FC"/>
    <w:rsid w:val="3D8E218C"/>
    <w:rsid w:val="3E775612"/>
    <w:rsid w:val="40C477AB"/>
    <w:rsid w:val="42CF1A6D"/>
    <w:rsid w:val="474C68B7"/>
    <w:rsid w:val="475F5299"/>
    <w:rsid w:val="47E86299"/>
    <w:rsid w:val="4EE40F10"/>
    <w:rsid w:val="4FBF54D9"/>
    <w:rsid w:val="503A7D14"/>
    <w:rsid w:val="53D515C0"/>
    <w:rsid w:val="5575487E"/>
    <w:rsid w:val="593454B4"/>
    <w:rsid w:val="5B7D3A42"/>
    <w:rsid w:val="5E5E71FE"/>
    <w:rsid w:val="60412775"/>
    <w:rsid w:val="62A80882"/>
    <w:rsid w:val="65532D27"/>
    <w:rsid w:val="68703BF0"/>
    <w:rsid w:val="68A666B4"/>
    <w:rsid w:val="68C61A62"/>
    <w:rsid w:val="6B4F25BB"/>
    <w:rsid w:val="6BAB4894"/>
    <w:rsid w:val="6DCD2F9B"/>
    <w:rsid w:val="6DD16EDF"/>
    <w:rsid w:val="6F655B31"/>
    <w:rsid w:val="6FC211D5"/>
    <w:rsid w:val="700A4075"/>
    <w:rsid w:val="7261084B"/>
    <w:rsid w:val="74CF1219"/>
    <w:rsid w:val="78686692"/>
    <w:rsid w:val="787F3766"/>
    <w:rsid w:val="79197752"/>
    <w:rsid w:val="7B533629"/>
    <w:rsid w:val="7C014017"/>
    <w:rsid w:val="7D4A591B"/>
    <w:rsid w:val="7D9D0B8C"/>
    <w:rsid w:val="7F347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line="360" w:lineRule="auto"/>
      <w:outlineLvl w:val="2"/>
    </w:pPr>
    <w:rPr>
      <w:b/>
      <w:bCs/>
      <w:sz w:val="24"/>
      <w:szCs w:val="32"/>
    </w:rPr>
  </w:style>
  <w:style w:type="paragraph" w:styleId="2">
    <w:name w:val="heading 4"/>
    <w:basedOn w:val="1"/>
    <w:next w:val="3"/>
    <w:qFormat/>
    <w:uiPriority w:val="0"/>
    <w:pPr>
      <w:keepNext/>
      <w:keepLines/>
      <w:spacing w:line="360" w:lineRule="auto"/>
      <w:outlineLvl w:val="3"/>
    </w:pPr>
    <w:rPr>
      <w:rFonts w:ascii="Arial" w:hAnsi="Arial"/>
      <w:b/>
      <w:bCs/>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7">
    <w:name w:val="annotation text"/>
    <w:basedOn w:val="1"/>
    <w:qFormat/>
    <w:uiPriority w:val="0"/>
    <w:pPr>
      <w:jc w:val="left"/>
    </w:pPr>
  </w:style>
  <w:style w:type="paragraph" w:styleId="8">
    <w:name w:val="Body Text 3"/>
    <w:basedOn w:val="1"/>
    <w:qFormat/>
    <w:uiPriority w:val="0"/>
    <w:rPr>
      <w:rFonts w:ascii="宋体"/>
      <w:sz w:val="24"/>
      <w:szCs w:val="20"/>
    </w:rPr>
  </w:style>
  <w:style w:type="paragraph" w:styleId="9">
    <w:name w:val="Body Text"/>
    <w:basedOn w:val="1"/>
    <w:next w:val="10"/>
    <w:qFormat/>
    <w:uiPriority w:val="0"/>
    <w:pPr>
      <w:spacing w:line="460" w:lineRule="exact"/>
    </w:pPr>
    <w:rPr>
      <w:rFonts w:ascii="汉鼎简楷体" w:hAnsi="宋体" w:eastAsia="汉鼎简楷体"/>
      <w:b/>
      <w:bCs/>
      <w:spacing w:val="4"/>
      <w:sz w:val="24"/>
      <w:szCs w:val="20"/>
    </w:rPr>
  </w:style>
  <w:style w:type="paragraph" w:customStyle="1" w:styleId="10">
    <w:name w:val="目录 61"/>
    <w:basedOn w:val="1"/>
    <w:next w:val="1"/>
    <w:qFormat/>
    <w:uiPriority w:val="0"/>
    <w:pPr>
      <w:ind w:left="2100" w:leftChars="1000"/>
    </w:pPr>
    <w:rPr>
      <w:rFonts w:ascii="Calibri" w:hAnsi="Calibri" w:eastAsia="宋体"/>
      <w:szCs w:val="22"/>
    </w:rPr>
  </w:style>
  <w:style w:type="paragraph" w:styleId="11">
    <w:name w:val="Body Text Indent"/>
    <w:basedOn w:val="1"/>
    <w:next w:val="1"/>
    <w:qFormat/>
    <w:uiPriority w:val="0"/>
    <w:pPr>
      <w:spacing w:after="120"/>
      <w:ind w:left="420" w:leftChars="200"/>
    </w:pPr>
  </w:style>
  <w:style w:type="paragraph" w:styleId="12">
    <w:name w:val="toc 5"/>
    <w:basedOn w:val="1"/>
    <w:next w:val="1"/>
    <w:semiHidden/>
    <w:qFormat/>
    <w:uiPriority w:val="99"/>
    <w:pPr>
      <w:tabs>
        <w:tab w:val="right" w:leader="dot" w:pos="8296"/>
      </w:tabs>
      <w:ind w:left="1050" w:leftChars="500"/>
    </w:pPr>
    <w:rPr>
      <w:rFonts w:ascii="Calibri" w:hAnsi="Calibri" w:cs="Calibri"/>
    </w:rPr>
  </w:style>
  <w:style w:type="paragraph" w:styleId="13">
    <w:name w:val="Plain Text"/>
    <w:basedOn w:val="1"/>
    <w:qFormat/>
    <w:uiPriority w:val="0"/>
    <w:rPr>
      <w:rFonts w:ascii="宋体" w:hAnsi="Courier New"/>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00"/>
      </w:tabs>
      <w:snapToGrid w:val="0"/>
      <w:spacing w:line="480" w:lineRule="auto"/>
      <w:ind w:left="178" w:leftChars="85" w:firstLine="181" w:firstLineChars="75"/>
    </w:pPr>
  </w:style>
  <w:style w:type="paragraph" w:styleId="17">
    <w:name w:val="footnote text"/>
    <w:basedOn w:val="1"/>
    <w:qFormat/>
    <w:uiPriority w:val="0"/>
    <w:pPr>
      <w:snapToGrid w:val="0"/>
      <w:jc w:val="left"/>
    </w:pPr>
    <w:rPr>
      <w:sz w:val="18"/>
      <w:szCs w:val="18"/>
    </w:rPr>
  </w:style>
  <w:style w:type="paragraph" w:styleId="18">
    <w:name w:val="toc 2"/>
    <w:basedOn w:val="1"/>
    <w:next w:val="1"/>
    <w:qFormat/>
    <w:uiPriority w:val="0"/>
    <w:pPr>
      <w:ind w:left="420" w:leftChars="200"/>
    </w:pPr>
  </w:style>
  <w:style w:type="paragraph" w:styleId="19">
    <w:name w:val="Title"/>
    <w:basedOn w:val="1"/>
    <w:next w:val="1"/>
    <w:qFormat/>
    <w:uiPriority w:val="0"/>
    <w:pPr>
      <w:widowControl/>
      <w:spacing w:before="240" w:after="60"/>
      <w:jc w:val="center"/>
      <w:outlineLvl w:val="0"/>
    </w:pPr>
    <w:rPr>
      <w:rFonts w:ascii="Arial" w:hAnsi="Arial" w:cs="Arial"/>
      <w:b/>
      <w:bCs/>
      <w:kern w:val="0"/>
      <w:sz w:val="44"/>
      <w:szCs w:val="32"/>
    </w:rPr>
  </w:style>
  <w:style w:type="paragraph" w:styleId="20">
    <w:name w:val="Body Text First Indent"/>
    <w:basedOn w:val="9"/>
    <w:qFormat/>
    <w:uiPriority w:val="0"/>
    <w:pPr>
      <w:spacing w:after="120"/>
      <w:ind w:firstLine="420" w:firstLineChars="100"/>
    </w:pPr>
    <w:rPr>
      <w:rFonts w:ascii="Times New Roman" w:hAnsi="Times New Roman" w:eastAsia="宋体"/>
      <w:sz w:val="21"/>
      <w:szCs w:val="24"/>
    </w:rPr>
  </w:style>
  <w:style w:type="paragraph" w:styleId="21">
    <w:name w:val="Body Text First Indent 2"/>
    <w:basedOn w:val="11"/>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qFormat/>
    <w:uiPriority w:val="0"/>
    <w:rPr>
      <w:rFonts w:ascii="Times New Roman" w:hAnsi="Times New Roman" w:eastAsia="宋体" w:cs="Times New Roman"/>
      <w:color w:val="0000FF"/>
      <w:u w:val="single"/>
    </w:rPr>
  </w:style>
  <w:style w:type="character" w:styleId="26">
    <w:name w:val="footnote reference"/>
    <w:basedOn w:val="24"/>
    <w:qFormat/>
    <w:uiPriority w:val="0"/>
    <w:rPr>
      <w:vertAlign w:val="superscript"/>
    </w:rPr>
  </w:style>
  <w:style w:type="character" w:styleId="27">
    <w:name w:val="HTML Sample"/>
    <w:basedOn w:val="24"/>
    <w:qFormat/>
    <w:uiPriority w:val="0"/>
    <w:rPr>
      <w:rFonts w:ascii="Courier New" w:hAnsi="Courier New"/>
    </w:rPr>
  </w:style>
  <w:style w:type="paragraph" w:customStyle="1" w:styleId="28">
    <w:name w:val="Default"/>
    <w:qFormat/>
    <w:uiPriority w:val="0"/>
    <w:pPr>
      <w:widowControl w:val="0"/>
      <w:autoSpaceDE w:val="0"/>
      <w:autoSpaceDN w:val="0"/>
      <w:adjustRightInd w:val="0"/>
    </w:pPr>
    <w:rPr>
      <w:rFonts w:ascii="..ì." w:hAnsi="Calibri" w:eastAsia="..ì." w:cs="..ì."/>
      <w:color w:val="000000"/>
      <w:sz w:val="24"/>
      <w:szCs w:val="24"/>
      <w:lang w:val="en-US" w:eastAsia="zh-CN" w:bidi="ar-SA"/>
    </w:rPr>
  </w:style>
  <w:style w:type="paragraph" w:customStyle="1" w:styleId="29">
    <w:name w:val="正文首行缩进1"/>
    <w:basedOn w:val="30"/>
    <w:qFormat/>
    <w:uiPriority w:val="0"/>
    <w:pPr>
      <w:tabs>
        <w:tab w:val="left" w:pos="567"/>
      </w:tabs>
      <w:spacing w:line="360" w:lineRule="auto"/>
      <w:ind w:firstLine="200"/>
    </w:pPr>
    <w:rPr>
      <w:rFonts w:ascii="仿宋_GB2312" w:eastAsia="仿宋_GB2312"/>
      <w:sz w:val="30"/>
      <w:szCs w:val="30"/>
    </w:rPr>
  </w:style>
  <w:style w:type="paragraph" w:customStyle="1" w:styleId="30">
    <w:name w:val="正文文本1"/>
    <w:basedOn w:val="1"/>
    <w:next w:val="31"/>
    <w:qFormat/>
    <w:uiPriority w:val="0"/>
    <w:pPr>
      <w:spacing w:before="120" w:line="280" w:lineRule="atLeast"/>
    </w:pPr>
    <w:rPr>
      <w:rFonts w:eastAsia="新宋体"/>
      <w:sz w:val="20"/>
      <w:szCs w:val="21"/>
    </w:rPr>
  </w:style>
  <w:style w:type="paragraph" w:customStyle="1" w:styleId="31">
    <w:name w:val="正文文本 21"/>
    <w:basedOn w:val="1"/>
    <w:qFormat/>
    <w:uiPriority w:val="0"/>
    <w:pPr>
      <w:spacing w:after="120" w:line="480" w:lineRule="auto"/>
    </w:pPr>
  </w:style>
  <w:style w:type="paragraph" w:customStyle="1" w:styleId="32">
    <w:name w:val="Table Paragraph"/>
    <w:basedOn w:val="1"/>
    <w:qFormat/>
    <w:uiPriority w:val="1"/>
    <w:rPr>
      <w:rFonts w:ascii="宋体" w:hAnsi="宋体" w:eastAsia="宋体" w:cs="宋体"/>
      <w:lang w:val="zh-CN" w:eastAsia="zh-CN" w:bidi="zh-CN"/>
    </w:rPr>
  </w:style>
  <w:style w:type="paragraph" w:customStyle="1" w:styleId="33">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paragraph" w:customStyle="1" w:styleId="34">
    <w:name w:val="_Style 2"/>
    <w:basedOn w:val="4"/>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20025</Words>
  <Characters>21671</Characters>
  <Lines>0</Lines>
  <Paragraphs>0</Paragraphs>
  <TotalTime>4</TotalTime>
  <ScaleCrop>false</ScaleCrop>
  <LinksUpToDate>false</LinksUpToDate>
  <CharactersWithSpaces>22228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2025-03-14T07:50:00Z</dcterms:created>
  <dc:creator>FS</dc:creator>
  <cp:lastModifiedBy>FS</cp:lastModifiedBy>
  <dcterms:modified xsi:type="dcterms:W3CDTF">2025-06-17T08:24:40Z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2F0D606EB9DF410DB2FB6B336ABDFF73_13</vt:lpwstr>
  </property>
  <property fmtid="{D5CDD505-2E9C-101B-9397-08002B2CF9AE}" pid="4" name="KSOTemplateDocerSaveRecord">
    <vt:lpwstr>eyJoZGlkIjoiNzRlZGZmZDRmZjQ0MmUyMDYwNjlhMGIxOTcxNzE2MDkiLCJ1c2VySWQiOiIxMzM1NDgzMTY4In0=</vt:lpwstr>
  </property>
</Properties>
</file>