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hint="default" w:ascii="宋体" w:eastAsia="宋体" w:cs="宋体"/>
          <w:b/>
          <w:color w:val="auto"/>
          <w:sz w:val="48"/>
          <w:szCs w:val="48"/>
          <w:highlight w:val="none"/>
          <w:lang w:val="en-US" w:eastAsia="zh-CN"/>
        </w:rPr>
      </w:pPr>
      <w:r>
        <w:rPr>
          <w:rFonts w:hint="eastAsia" w:ascii="宋体" w:cs="宋体"/>
          <w:b/>
          <w:color w:val="auto"/>
          <w:sz w:val="48"/>
          <w:szCs w:val="48"/>
          <w:highlight w:val="none"/>
          <w:lang w:val="en-US" w:eastAsia="zh-CN"/>
        </w:rPr>
        <w:t xml:space="preserve">                                 </w:t>
      </w:r>
    </w:p>
    <w:p>
      <w:pPr>
        <w:spacing w:line="360" w:lineRule="auto"/>
        <w:jc w:val="center"/>
        <w:rPr>
          <w:rFonts w:hint="eastAsia" w:ascii="宋体"/>
          <w:b/>
          <w:bCs/>
          <w:color w:val="auto"/>
          <w:sz w:val="84"/>
          <w:szCs w:val="84"/>
          <w:highlight w:val="none"/>
          <w:lang w:val="en-US" w:eastAsia="zh-CN"/>
        </w:rPr>
      </w:pPr>
      <w:r>
        <w:rPr>
          <w:rFonts w:hint="eastAsia" w:ascii="宋体" w:cs="宋体"/>
          <w:b/>
          <w:color w:val="auto"/>
          <w:sz w:val="56"/>
          <w:szCs w:val="56"/>
          <w:highlight w:val="none"/>
          <w:lang w:val="en-US" w:eastAsia="zh-CN"/>
        </w:rPr>
        <w:t>奢岭街道团结村1社路边沟建设项目</w:t>
      </w:r>
    </w:p>
    <w:p>
      <w:pPr>
        <w:spacing w:line="360" w:lineRule="auto"/>
        <w:jc w:val="center"/>
        <w:rPr>
          <w:rFonts w:hint="eastAsia" w:ascii="宋体"/>
          <w:b/>
          <w:bCs/>
          <w:color w:val="auto"/>
          <w:sz w:val="84"/>
          <w:szCs w:val="84"/>
          <w:highlight w:val="none"/>
          <w:lang w:val="en-US" w:eastAsia="zh-CN"/>
        </w:rPr>
      </w:pPr>
    </w:p>
    <w:p>
      <w:pPr>
        <w:spacing w:line="360" w:lineRule="auto"/>
        <w:jc w:val="center"/>
        <w:rPr>
          <w:rFonts w:ascii="宋体"/>
          <w:b/>
          <w:bCs/>
          <w:color w:val="auto"/>
          <w:sz w:val="48"/>
          <w:szCs w:val="48"/>
          <w:highlight w:val="none"/>
        </w:rPr>
      </w:pPr>
      <w:r>
        <w:rPr>
          <w:rFonts w:hint="eastAsia" w:ascii="宋体"/>
          <w:b/>
          <w:bCs/>
          <w:color w:val="auto"/>
          <w:sz w:val="84"/>
          <w:szCs w:val="84"/>
          <w:highlight w:val="none"/>
          <w:lang w:val="en-US" w:eastAsia="zh-CN"/>
        </w:rPr>
        <w:t>竞争性磋商文件</w:t>
      </w:r>
    </w:p>
    <w:p>
      <w:pPr>
        <w:spacing w:beforeLines="30" w:afterLines="50" w:line="360" w:lineRule="auto"/>
        <w:jc w:val="center"/>
        <w:rPr>
          <w:rFonts w:hint="eastAsia" w:ascii="宋体" w:hAnsi="宋体" w:eastAsia="宋体" w:cs="Times New Roman"/>
          <w:b/>
          <w:color w:val="auto"/>
          <w:sz w:val="30"/>
          <w:szCs w:val="30"/>
          <w:highlight w:val="none"/>
        </w:rPr>
      </w:pPr>
    </w:p>
    <w:p>
      <w:pPr>
        <w:spacing w:beforeLines="30" w:afterLines="50" w:line="360" w:lineRule="auto"/>
        <w:jc w:val="center"/>
        <w:rPr>
          <w:rFonts w:hint="eastAsia" w:ascii="宋体" w:hAnsi="宋体" w:cs="Times New Roman"/>
          <w:b/>
          <w:color w:val="auto"/>
          <w:sz w:val="30"/>
          <w:szCs w:val="30"/>
          <w:highlight w:val="none"/>
          <w:lang w:eastAsia="zh-CN"/>
        </w:rPr>
      </w:pPr>
    </w:p>
    <w:p>
      <w:pPr>
        <w:pStyle w:val="4"/>
        <w:spacing w:line="360" w:lineRule="auto"/>
        <w:jc w:val="center"/>
        <w:rPr>
          <w:rFonts w:hint="default" w:ascii="宋体" w:eastAsia="宋体"/>
          <w:b/>
          <w:bCs/>
          <w:color w:val="auto"/>
          <w:sz w:val="48"/>
          <w:szCs w:val="48"/>
          <w:highlight w:val="none"/>
          <w:lang w:val="en-US" w:eastAsia="zh-CN"/>
        </w:rPr>
      </w:pPr>
      <w:r>
        <w:rPr>
          <w:rFonts w:hint="eastAsia" w:ascii="宋体" w:hAnsi="宋体" w:eastAsia="宋体" w:cs="Times New Roman"/>
          <w:b/>
          <w:color w:val="auto"/>
          <w:sz w:val="30"/>
          <w:szCs w:val="30"/>
          <w:highlight w:val="none"/>
          <w:lang w:eastAsia="zh-CN"/>
        </w:rPr>
        <w:t>采购</w:t>
      </w:r>
      <w:r>
        <w:rPr>
          <w:rFonts w:hint="eastAsia" w:ascii="宋体" w:hAnsi="宋体" w:eastAsia="宋体" w:cs="Times New Roman"/>
          <w:b/>
          <w:color w:val="auto"/>
          <w:sz w:val="30"/>
          <w:szCs w:val="30"/>
          <w:highlight w:val="none"/>
        </w:rPr>
        <w:t>项目编号：XYJS-2024-2407</w:t>
      </w:r>
    </w:p>
    <w:p>
      <w:pPr>
        <w:spacing w:line="360" w:lineRule="auto"/>
        <w:ind w:firstLine="1807" w:firstLineChars="600"/>
        <w:rPr>
          <w:rFonts w:hint="eastAsia" w:ascii="宋体" w:hAnsi="宋体"/>
          <w:b/>
          <w:bCs/>
          <w:color w:val="auto"/>
          <w:sz w:val="30"/>
          <w:szCs w:val="30"/>
          <w:highlight w:val="none"/>
          <w:lang w:eastAsia="zh-CN"/>
        </w:rPr>
      </w:pPr>
    </w:p>
    <w:p>
      <w:pPr>
        <w:pStyle w:val="4"/>
        <w:rPr>
          <w:rFonts w:hint="eastAsia"/>
          <w:color w:val="auto"/>
          <w:highlight w:val="none"/>
          <w:lang w:eastAsia="zh-CN"/>
        </w:rPr>
      </w:pPr>
    </w:p>
    <w:p>
      <w:pPr>
        <w:spacing w:line="360" w:lineRule="auto"/>
        <w:jc w:val="center"/>
        <w:rPr>
          <w:rFonts w:ascii="宋体" w:hAnsi="宋体"/>
          <w:b/>
          <w:bCs/>
          <w:color w:val="auto"/>
          <w:sz w:val="30"/>
          <w:szCs w:val="30"/>
          <w:highlight w:val="none"/>
        </w:rPr>
      </w:pPr>
      <w:r>
        <w:rPr>
          <w:rFonts w:hint="eastAsia" w:ascii="宋体" w:hAnsi="宋体"/>
          <w:b/>
          <w:bCs/>
          <w:color w:val="auto"/>
          <w:sz w:val="30"/>
          <w:szCs w:val="30"/>
          <w:highlight w:val="none"/>
          <w:lang w:val="en-US" w:eastAsia="zh-CN"/>
        </w:rPr>
        <w:t xml:space="preserve">   </w:t>
      </w:r>
      <w:r>
        <w:rPr>
          <w:rFonts w:hint="eastAsia" w:ascii="宋体" w:hAnsi="宋体"/>
          <w:b/>
          <w:bCs/>
          <w:color w:val="auto"/>
          <w:sz w:val="30"/>
          <w:szCs w:val="30"/>
          <w:highlight w:val="none"/>
          <w:lang w:eastAsia="zh-CN"/>
        </w:rPr>
        <w:t>采</w:t>
      </w:r>
      <w:r>
        <w:rPr>
          <w:rFonts w:hint="eastAsia" w:ascii="宋体" w:hAnsi="宋体"/>
          <w:b/>
          <w:bCs/>
          <w:color w:val="auto"/>
          <w:sz w:val="30"/>
          <w:szCs w:val="30"/>
          <w:highlight w:val="none"/>
          <w:lang w:val="en-US" w:eastAsia="zh-CN"/>
        </w:rPr>
        <w:t>购</w:t>
      </w:r>
      <w:r>
        <w:rPr>
          <w:rFonts w:hint="eastAsia" w:ascii="宋体" w:hAnsi="宋体"/>
          <w:b/>
          <w:bCs/>
          <w:color w:val="auto"/>
          <w:sz w:val="30"/>
          <w:szCs w:val="30"/>
          <w:highlight w:val="none"/>
          <w:lang w:eastAsia="zh-CN"/>
        </w:rPr>
        <w:t>人</w:t>
      </w:r>
      <w:r>
        <w:rPr>
          <w:rFonts w:hint="eastAsia" w:ascii="宋体" w:hAnsi="宋体"/>
          <w:b/>
          <w:bCs/>
          <w:color w:val="auto"/>
          <w:sz w:val="30"/>
          <w:szCs w:val="30"/>
          <w:highlight w:val="none"/>
          <w:u w:val="none"/>
        </w:rPr>
        <w:t>：</w:t>
      </w:r>
      <w:r>
        <w:rPr>
          <w:rFonts w:hint="eastAsia" w:ascii="宋体" w:hAnsi="宋体"/>
          <w:b/>
          <w:bCs/>
          <w:color w:val="auto"/>
          <w:sz w:val="30"/>
          <w:szCs w:val="30"/>
          <w:highlight w:val="none"/>
          <w:u w:val="single"/>
        </w:rPr>
        <w:t>长春市双阳区人民政府奢岭街道办事处</w:t>
      </w:r>
      <w:r>
        <w:rPr>
          <w:rFonts w:hint="eastAsia" w:ascii="宋体" w:hAnsi="宋体"/>
          <w:b/>
          <w:bCs/>
          <w:color w:val="auto"/>
          <w:sz w:val="30"/>
          <w:szCs w:val="30"/>
          <w:highlight w:val="none"/>
        </w:rPr>
        <w:t>（盖章）</w:t>
      </w:r>
    </w:p>
    <w:p>
      <w:pPr>
        <w:spacing w:line="360" w:lineRule="auto"/>
        <w:jc w:val="both"/>
        <w:rPr>
          <w:rFonts w:hint="eastAsia" w:ascii="宋体" w:hAnsi="宋体"/>
          <w:b/>
          <w:bCs/>
          <w:color w:val="auto"/>
          <w:sz w:val="30"/>
          <w:szCs w:val="30"/>
          <w:highlight w:val="none"/>
          <w:lang w:eastAsia="zh-CN"/>
        </w:rPr>
      </w:pPr>
    </w:p>
    <w:p>
      <w:pPr>
        <w:spacing w:line="360" w:lineRule="auto"/>
        <w:ind w:firstLine="1205" w:firstLineChars="400"/>
        <w:jc w:val="both"/>
        <w:rPr>
          <w:rFonts w:ascii="宋体"/>
          <w:b/>
          <w:bCs/>
          <w:color w:val="auto"/>
          <w:sz w:val="30"/>
          <w:szCs w:val="30"/>
          <w:highlight w:val="none"/>
        </w:rPr>
      </w:pPr>
      <w:r>
        <w:rPr>
          <w:rFonts w:hint="eastAsia" w:ascii="宋体" w:hAnsi="宋体"/>
          <w:b/>
          <w:bCs/>
          <w:color w:val="auto"/>
          <w:sz w:val="30"/>
          <w:szCs w:val="30"/>
          <w:highlight w:val="none"/>
          <w:lang w:eastAsia="zh-CN"/>
        </w:rPr>
        <w:t>采购</w:t>
      </w:r>
      <w:r>
        <w:rPr>
          <w:rFonts w:hint="eastAsia" w:ascii="宋体" w:hAnsi="宋体"/>
          <w:b/>
          <w:bCs/>
          <w:color w:val="auto"/>
          <w:sz w:val="30"/>
          <w:szCs w:val="30"/>
          <w:highlight w:val="none"/>
        </w:rPr>
        <w:t>代理</w:t>
      </w:r>
      <w:r>
        <w:rPr>
          <w:rFonts w:hint="eastAsia" w:ascii="宋体" w:hAnsi="宋体"/>
          <w:b/>
          <w:bCs/>
          <w:color w:val="auto"/>
          <w:sz w:val="30"/>
          <w:szCs w:val="30"/>
          <w:highlight w:val="none"/>
          <w:lang w:eastAsia="zh-CN"/>
        </w:rPr>
        <w:t>机构</w:t>
      </w:r>
      <w:r>
        <w:rPr>
          <w:rFonts w:hint="eastAsia" w:ascii="宋体" w:hAnsi="宋体"/>
          <w:b/>
          <w:bCs/>
          <w:color w:val="auto"/>
          <w:sz w:val="30"/>
          <w:szCs w:val="30"/>
          <w:highlight w:val="none"/>
        </w:rPr>
        <w:t>：</w:t>
      </w:r>
      <w:r>
        <w:rPr>
          <w:rFonts w:hint="eastAsia" w:ascii="宋体" w:hAnsi="宋体"/>
          <w:b/>
          <w:bCs/>
          <w:color w:val="auto"/>
          <w:sz w:val="30"/>
          <w:szCs w:val="30"/>
          <w:highlight w:val="none"/>
          <w:u w:val="single"/>
          <w:lang w:eastAsia="zh-CN"/>
        </w:rPr>
        <w:t>吉林鑫禹建设项目管理有限公司</w:t>
      </w:r>
      <w:r>
        <w:rPr>
          <w:rFonts w:hint="eastAsia" w:ascii="宋体" w:hAnsi="宋体"/>
          <w:b/>
          <w:bCs/>
          <w:color w:val="auto"/>
          <w:sz w:val="30"/>
          <w:szCs w:val="30"/>
          <w:highlight w:val="none"/>
          <w:u w:val="none"/>
        </w:rPr>
        <w:t>（</w:t>
      </w:r>
      <w:r>
        <w:rPr>
          <w:rFonts w:hint="eastAsia" w:ascii="宋体" w:hAnsi="宋体"/>
          <w:b/>
          <w:bCs/>
          <w:color w:val="auto"/>
          <w:sz w:val="30"/>
          <w:szCs w:val="30"/>
          <w:highlight w:val="none"/>
        </w:rPr>
        <w:t>盖章）</w:t>
      </w:r>
    </w:p>
    <w:p>
      <w:pPr>
        <w:spacing w:line="360" w:lineRule="auto"/>
        <w:jc w:val="center"/>
        <w:rPr>
          <w:rFonts w:ascii="宋体"/>
          <w:b/>
          <w:bCs/>
          <w:color w:val="auto"/>
          <w:sz w:val="30"/>
          <w:szCs w:val="30"/>
          <w:highlight w:val="none"/>
        </w:rPr>
      </w:pPr>
    </w:p>
    <w:p>
      <w:pPr>
        <w:spacing w:line="360" w:lineRule="auto"/>
        <w:jc w:val="center"/>
        <w:rPr>
          <w:rFonts w:ascii="宋体"/>
          <w:b/>
          <w:bCs/>
          <w:color w:val="auto"/>
          <w:sz w:val="30"/>
          <w:szCs w:val="30"/>
          <w:highlight w:val="none"/>
        </w:rPr>
      </w:pPr>
      <w:r>
        <w:rPr>
          <w:rFonts w:hint="eastAsia" w:ascii="宋体" w:hAnsi="宋体"/>
          <w:b/>
          <w:bCs/>
          <w:color w:val="auto"/>
          <w:sz w:val="30"/>
          <w:szCs w:val="30"/>
          <w:highlight w:val="none"/>
        </w:rPr>
        <w:t>二〇二</w:t>
      </w:r>
      <w:r>
        <w:rPr>
          <w:rFonts w:hint="eastAsia" w:ascii="宋体" w:hAnsi="宋体"/>
          <w:b/>
          <w:bCs/>
          <w:color w:val="auto"/>
          <w:sz w:val="30"/>
          <w:szCs w:val="30"/>
          <w:highlight w:val="none"/>
          <w:lang w:val="en-US" w:eastAsia="zh-CN"/>
        </w:rPr>
        <w:t>四</w:t>
      </w:r>
      <w:r>
        <w:rPr>
          <w:rFonts w:hint="eastAsia" w:ascii="宋体" w:hAnsi="宋体"/>
          <w:b/>
          <w:bCs/>
          <w:color w:val="auto"/>
          <w:sz w:val="30"/>
          <w:szCs w:val="30"/>
          <w:highlight w:val="none"/>
        </w:rPr>
        <w:t>年</w:t>
      </w:r>
      <w:r>
        <w:rPr>
          <w:rFonts w:hint="eastAsia" w:ascii="宋体" w:hAnsi="宋体"/>
          <w:b/>
          <w:bCs/>
          <w:color w:val="auto"/>
          <w:sz w:val="30"/>
          <w:szCs w:val="30"/>
          <w:highlight w:val="none"/>
          <w:lang w:eastAsia="zh-CN"/>
        </w:rPr>
        <w:t>五</w:t>
      </w:r>
      <w:r>
        <w:rPr>
          <w:rFonts w:hint="eastAsia" w:ascii="宋体" w:hAnsi="宋体"/>
          <w:b/>
          <w:bCs/>
          <w:color w:val="auto"/>
          <w:sz w:val="30"/>
          <w:szCs w:val="30"/>
          <w:highlight w:val="none"/>
        </w:rPr>
        <w:t>月</w:t>
      </w:r>
    </w:p>
    <w:p>
      <w:pPr>
        <w:pStyle w:val="30"/>
        <w:tabs>
          <w:tab w:val="right" w:leader="dot" w:pos="9070"/>
        </w:tabs>
        <w:spacing w:before="0" w:line="360" w:lineRule="auto"/>
        <w:jc w:val="center"/>
        <w:rPr>
          <w:rFonts w:hint="eastAsia" w:ascii="宋体" w:hAnsi="宋体" w:cs="Times New Roman"/>
          <w:b w:val="0"/>
          <w:bCs w:val="0"/>
          <w:caps w:val="0"/>
          <w:color w:val="auto"/>
          <w:sz w:val="28"/>
          <w:szCs w:val="28"/>
          <w:highlight w:val="none"/>
        </w:rPr>
      </w:pPr>
    </w:p>
    <w:p>
      <w:pPr>
        <w:pStyle w:val="30"/>
        <w:tabs>
          <w:tab w:val="right" w:leader="dot" w:pos="9070"/>
        </w:tabs>
        <w:spacing w:before="0" w:line="360" w:lineRule="auto"/>
        <w:jc w:val="center"/>
        <w:rPr>
          <w:rFonts w:hint="eastAsia" w:ascii="宋体" w:hAnsi="宋体" w:cs="Times New Roman"/>
          <w:b w:val="0"/>
          <w:bCs w:val="0"/>
          <w:caps w:val="0"/>
          <w:color w:val="auto"/>
          <w:sz w:val="28"/>
          <w:szCs w:val="28"/>
          <w:highlight w:val="none"/>
        </w:rPr>
        <w:sectPr>
          <w:headerReference r:id="rId3" w:type="default"/>
          <w:pgSz w:w="11906" w:h="16838"/>
          <w:pgMar w:top="1440" w:right="1134" w:bottom="1440" w:left="1134" w:header="851" w:footer="992" w:gutter="0"/>
          <w:pgNumType w:start="1"/>
          <w:cols w:space="720" w:num="1"/>
          <w:docGrid w:type="lines" w:linePitch="286" w:charSpace="0"/>
        </w:sectPr>
      </w:pPr>
    </w:p>
    <w:p>
      <w:pPr>
        <w:pStyle w:val="30"/>
        <w:tabs>
          <w:tab w:val="right" w:leader="dot" w:pos="9070"/>
        </w:tabs>
        <w:spacing w:before="0" w:line="360" w:lineRule="auto"/>
        <w:jc w:val="center"/>
        <w:rPr>
          <w:color w:val="auto"/>
          <w:sz w:val="28"/>
          <w:szCs w:val="28"/>
          <w:highlight w:val="none"/>
          <w:lang w:val="zh-CN"/>
        </w:rPr>
      </w:pPr>
      <w:r>
        <w:rPr>
          <w:rFonts w:hint="eastAsia" w:ascii="宋体" w:hAnsi="宋体" w:cs="Times New Roman"/>
          <w:b w:val="0"/>
          <w:bCs w:val="0"/>
          <w:caps w:val="0"/>
          <w:color w:val="auto"/>
          <w:sz w:val="28"/>
          <w:szCs w:val="28"/>
          <w:highlight w:val="none"/>
        </w:rPr>
        <w:t>目</w:t>
      </w:r>
      <w:r>
        <w:rPr>
          <w:rFonts w:ascii="宋体" w:hAnsi="宋体" w:cs="Times New Roman"/>
          <w:b w:val="0"/>
          <w:bCs w:val="0"/>
          <w:caps w:val="0"/>
          <w:color w:val="auto"/>
          <w:sz w:val="28"/>
          <w:szCs w:val="28"/>
          <w:highlight w:val="none"/>
        </w:rPr>
        <w:t xml:space="preserve"> </w:t>
      </w:r>
      <w:r>
        <w:rPr>
          <w:rFonts w:hint="eastAsia" w:ascii="宋体" w:hAnsi="宋体" w:cs="Times New Roman"/>
          <w:b w:val="0"/>
          <w:bCs w:val="0"/>
          <w:caps w:val="0"/>
          <w:color w:val="auto"/>
          <w:sz w:val="28"/>
          <w:szCs w:val="28"/>
          <w:highlight w:val="none"/>
        </w:rPr>
        <w:t>录</w:t>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Style w:val="49"/>
          <w:color w:val="auto"/>
          <w:highlight w:val="none"/>
        </w:rPr>
        <w:fldChar w:fldCharType="begin"/>
      </w:r>
      <w:r>
        <w:rPr>
          <w:rStyle w:val="49"/>
          <w:rFonts w:ascii="宋体"/>
          <w:b w:val="0"/>
          <w:bCs w:val="0"/>
          <w:color w:val="auto"/>
          <w:sz w:val="21"/>
          <w:szCs w:val="21"/>
          <w:highlight w:val="none"/>
        </w:rPr>
        <w:instrText xml:space="preserve">TOC \o "1-1" \h \u </w:instrText>
      </w:r>
      <w:r>
        <w:rPr>
          <w:rStyle w:val="49"/>
          <w:color w:val="auto"/>
          <w:highlight w:val="none"/>
        </w:rPr>
        <w:fldChar w:fldCharType="separate"/>
      </w:r>
      <w:r>
        <w:rPr>
          <w:b w:val="0"/>
          <w:bCs w:val="0"/>
          <w:color w:val="auto"/>
          <w:highlight w:val="none"/>
        </w:rPr>
        <w:fldChar w:fldCharType="begin"/>
      </w:r>
      <w:r>
        <w:rPr>
          <w:b w:val="0"/>
          <w:bCs w:val="0"/>
          <w:color w:val="auto"/>
          <w:highlight w:val="none"/>
        </w:rPr>
        <w:instrText xml:space="preserve"> HYPERLINK \l _Toc13622 </w:instrText>
      </w:r>
      <w:r>
        <w:rPr>
          <w:b w:val="0"/>
          <w:bCs w:val="0"/>
          <w:color w:val="auto"/>
          <w:highlight w:val="none"/>
        </w:rPr>
        <w:fldChar w:fldCharType="separate"/>
      </w:r>
      <w:r>
        <w:rPr>
          <w:rFonts w:hint="eastAsia"/>
          <w:b w:val="0"/>
          <w:bCs w:val="0"/>
          <w:color w:val="auto"/>
          <w:highlight w:val="none"/>
        </w:rPr>
        <w:t>第一章</w:t>
      </w:r>
      <w:r>
        <w:rPr>
          <w:rFonts w:hint="eastAsia"/>
          <w:b w:val="0"/>
          <w:bCs w:val="0"/>
          <w:color w:val="auto"/>
          <w:highlight w:val="none"/>
          <w:lang w:val="en-US" w:eastAsia="zh-CN"/>
        </w:rPr>
        <w:t xml:space="preserve">  </w:t>
      </w:r>
      <w:r>
        <w:rPr>
          <w:rFonts w:hint="eastAsia"/>
          <w:b w:val="0"/>
          <w:bCs w:val="0"/>
          <w:color w:val="auto"/>
          <w:highlight w:val="none"/>
          <w:lang w:eastAsia="zh-CN"/>
        </w:rPr>
        <w:t>竞争性磋商公告</w:t>
      </w:r>
      <w:r>
        <w:rPr>
          <w:b w:val="0"/>
          <w:bCs w:val="0"/>
          <w:color w:val="auto"/>
          <w:highlight w:val="none"/>
        </w:rPr>
        <w:tab/>
      </w:r>
      <w:r>
        <w:rPr>
          <w:rFonts w:hint="eastAsia"/>
          <w:b w:val="0"/>
          <w:bCs w:val="0"/>
          <w:color w:val="auto"/>
          <w:highlight w:val="none"/>
          <w:lang w:val="en-US" w:eastAsia="zh-CN"/>
        </w:rPr>
        <w:t>2</w:t>
      </w:r>
      <w:r>
        <w:rPr>
          <w:b w:val="0"/>
          <w:bCs w:val="0"/>
          <w:color w:val="auto"/>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_Toc14056 </w:instrText>
      </w:r>
      <w:r>
        <w:rPr>
          <w:rFonts w:ascii="宋体"/>
          <w:b w:val="0"/>
          <w:bCs w:val="0"/>
          <w:caps/>
          <w:color w:val="auto"/>
          <w:szCs w:val="21"/>
          <w:highlight w:val="none"/>
        </w:rPr>
        <w:fldChar w:fldCharType="separate"/>
      </w:r>
      <w:r>
        <w:rPr>
          <w:rFonts w:hint="eastAsia" w:ascii="宋体" w:hAnsi="宋体"/>
          <w:b w:val="0"/>
          <w:bCs w:val="0"/>
          <w:color w:val="auto"/>
          <w:szCs w:val="22"/>
          <w:highlight w:val="none"/>
        </w:rPr>
        <w:t xml:space="preserve">第二章  </w:t>
      </w:r>
      <w:r>
        <w:rPr>
          <w:rFonts w:hint="eastAsia" w:ascii="宋体" w:hAnsi="宋体"/>
          <w:b w:val="0"/>
          <w:bCs w:val="0"/>
          <w:color w:val="auto"/>
          <w:szCs w:val="22"/>
          <w:highlight w:val="none"/>
          <w:lang w:eastAsia="zh-CN"/>
        </w:rPr>
        <w:t>供应商</w:t>
      </w:r>
      <w:r>
        <w:rPr>
          <w:rFonts w:hint="eastAsia" w:ascii="宋体" w:hAnsi="宋体"/>
          <w:b w:val="0"/>
          <w:bCs w:val="0"/>
          <w:color w:val="auto"/>
          <w:szCs w:val="22"/>
          <w:highlight w:val="none"/>
        </w:rPr>
        <w:t>须知</w:t>
      </w:r>
      <w:r>
        <w:rPr>
          <w:rFonts w:hint="eastAsia" w:ascii="宋体" w:hAnsi="宋体"/>
          <w:b w:val="0"/>
          <w:bCs w:val="0"/>
          <w:color w:val="auto"/>
          <w:szCs w:val="22"/>
          <w:highlight w:val="none"/>
          <w:lang w:val="en-US" w:eastAsia="zh-CN"/>
        </w:rPr>
        <w:t xml:space="preserve">  </w:t>
      </w:r>
      <w:r>
        <w:rPr>
          <w:b w:val="0"/>
          <w:bCs w:val="0"/>
          <w:color w:val="auto"/>
          <w:highlight w:val="none"/>
        </w:rPr>
        <w:tab/>
      </w:r>
      <w:r>
        <w:rPr>
          <w:rFonts w:hint="eastAsia"/>
          <w:b w:val="0"/>
          <w:bCs w:val="0"/>
          <w:color w:val="auto"/>
          <w:highlight w:val="none"/>
          <w:lang w:val="en-US" w:eastAsia="zh-CN"/>
        </w:rPr>
        <w:t>6</w:t>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_Toc429 </w:instrText>
      </w:r>
      <w:r>
        <w:rPr>
          <w:rFonts w:ascii="宋体"/>
          <w:b w:val="0"/>
          <w:bCs w:val="0"/>
          <w:caps/>
          <w:color w:val="auto"/>
          <w:szCs w:val="21"/>
          <w:highlight w:val="none"/>
        </w:rPr>
        <w:fldChar w:fldCharType="separate"/>
      </w:r>
      <w:r>
        <w:rPr>
          <w:rFonts w:hint="eastAsia" w:ascii="宋体" w:hAnsi="宋体"/>
          <w:b w:val="0"/>
          <w:bCs w:val="0"/>
          <w:color w:val="auto"/>
          <w:highlight w:val="none"/>
        </w:rPr>
        <w:t>第三章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lang w:eastAsia="zh-CN"/>
        </w:rPr>
        <w:t>磋商评审细则</w:t>
      </w:r>
      <w:r>
        <w:rPr>
          <w:rFonts w:hint="eastAsia" w:ascii="宋体" w:hAnsi="宋体"/>
          <w:b w:val="0"/>
          <w:bCs w:val="0"/>
          <w:color w:val="auto"/>
          <w:highlight w:val="none"/>
        </w:rPr>
        <w:t>（综合评分法）</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_Toc429 </w:instrText>
      </w:r>
      <w:r>
        <w:rPr>
          <w:b w:val="0"/>
          <w:bCs w:val="0"/>
          <w:color w:val="auto"/>
          <w:highlight w:val="none"/>
        </w:rPr>
        <w:fldChar w:fldCharType="separate"/>
      </w:r>
      <w:r>
        <w:rPr>
          <w:b w:val="0"/>
          <w:bCs w:val="0"/>
          <w:color w:val="auto"/>
          <w:highlight w:val="none"/>
        </w:rPr>
        <w:t>17</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_Toc16012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第四章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rPr>
        <w:t>合同条款及格式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_Toc16012 </w:instrText>
      </w:r>
      <w:r>
        <w:rPr>
          <w:b w:val="0"/>
          <w:bCs w:val="0"/>
          <w:color w:val="auto"/>
          <w:highlight w:val="none"/>
        </w:rPr>
        <w:fldChar w:fldCharType="separate"/>
      </w:r>
      <w:r>
        <w:rPr>
          <w:b w:val="0"/>
          <w:bCs w:val="0"/>
          <w:color w:val="auto"/>
          <w:highlight w:val="none"/>
        </w:rPr>
        <w:t>23</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_Toc13828 </w:instrText>
      </w:r>
      <w:r>
        <w:rPr>
          <w:rFonts w:ascii="宋体"/>
          <w:b w:val="0"/>
          <w:bCs w:val="0"/>
          <w:caps/>
          <w:color w:val="auto"/>
          <w:szCs w:val="21"/>
          <w:highlight w:val="none"/>
        </w:rPr>
        <w:fldChar w:fldCharType="separate"/>
      </w:r>
      <w:r>
        <w:rPr>
          <w:rFonts w:hint="eastAsia" w:ascii="宋体" w:hAnsi="宋体"/>
          <w:b w:val="0"/>
          <w:bCs w:val="0"/>
          <w:color w:val="auto"/>
          <w:highlight w:val="none"/>
        </w:rPr>
        <w:t>第五章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rPr>
        <w:t>工程量清单</w:t>
      </w:r>
      <w:r>
        <w:rPr>
          <w:rFonts w:hint="eastAsia" w:ascii="宋体" w:hAnsi="宋体"/>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_Toc13828 </w:instrText>
      </w:r>
      <w:r>
        <w:rPr>
          <w:b w:val="0"/>
          <w:bCs w:val="0"/>
          <w:color w:val="auto"/>
          <w:highlight w:val="none"/>
        </w:rPr>
        <w:fldChar w:fldCharType="separate"/>
      </w:r>
      <w:r>
        <w:rPr>
          <w:b w:val="0"/>
          <w:bCs w:val="0"/>
          <w:color w:val="auto"/>
          <w:highlight w:val="none"/>
        </w:rPr>
        <w:t>37</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_Toc2483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第六章</w:t>
      </w:r>
      <w:r>
        <w:rPr>
          <w:rFonts w:hint="eastAsia" w:ascii="宋体" w:hAnsi="宋体"/>
          <w:b w:val="0"/>
          <w:bCs w:val="0"/>
          <w:color w:val="auto"/>
          <w:highlight w:val="none"/>
          <w:lang w:val="en-US" w:eastAsia="zh-CN"/>
        </w:rPr>
        <w:t xml:space="preserve"> </w:t>
      </w:r>
      <w:r>
        <w:rPr>
          <w:rFonts w:ascii="宋体" w:hAnsi="宋体"/>
          <w:b w:val="0"/>
          <w:bCs w:val="0"/>
          <w:color w:val="auto"/>
          <w:highlight w:val="none"/>
        </w:rPr>
        <w:t xml:space="preserve"> </w:t>
      </w:r>
      <w:r>
        <w:rPr>
          <w:rFonts w:hint="eastAsia" w:ascii="宋体" w:hAnsi="宋体"/>
          <w:b w:val="0"/>
          <w:bCs w:val="0"/>
          <w:color w:val="auto"/>
          <w:highlight w:val="none"/>
        </w:rPr>
        <w:t>图纸</w:t>
      </w:r>
      <w:r>
        <w:rPr>
          <w:rFonts w:hint="eastAsia" w:ascii="宋体" w:hAnsi="宋体"/>
          <w:b w:val="0"/>
          <w:bCs w:val="0"/>
          <w:color w:val="auto"/>
          <w:highlight w:val="none"/>
          <w:lang w:eastAsia="zh-CN"/>
        </w:rPr>
        <w:t>（另册）</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_Toc2483 </w:instrText>
      </w:r>
      <w:r>
        <w:rPr>
          <w:b w:val="0"/>
          <w:bCs w:val="0"/>
          <w:color w:val="auto"/>
          <w:highlight w:val="none"/>
        </w:rPr>
        <w:fldChar w:fldCharType="separate"/>
      </w:r>
      <w:r>
        <w:rPr>
          <w:b w:val="0"/>
          <w:bCs w:val="0"/>
          <w:color w:val="auto"/>
          <w:highlight w:val="none"/>
        </w:rPr>
        <w:t>38</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_Toc26688 </w:instrText>
      </w:r>
      <w:r>
        <w:rPr>
          <w:rFonts w:ascii="宋体"/>
          <w:b w:val="0"/>
          <w:bCs w:val="0"/>
          <w:caps/>
          <w:color w:val="auto"/>
          <w:szCs w:val="21"/>
          <w:highlight w:val="none"/>
        </w:rPr>
        <w:fldChar w:fldCharType="separate"/>
      </w:r>
      <w:r>
        <w:rPr>
          <w:rFonts w:hint="eastAsia" w:ascii="宋体" w:hAnsi="宋体"/>
          <w:b w:val="0"/>
          <w:bCs w:val="0"/>
          <w:color w:val="auto"/>
          <w:szCs w:val="22"/>
          <w:highlight w:val="none"/>
        </w:rPr>
        <w:t xml:space="preserve">第七章 </w:t>
      </w:r>
      <w:r>
        <w:rPr>
          <w:rFonts w:hint="eastAsia" w:ascii="宋体" w:hAnsi="宋体"/>
          <w:b w:val="0"/>
          <w:bCs w:val="0"/>
          <w:color w:val="auto"/>
          <w:szCs w:val="22"/>
          <w:highlight w:val="none"/>
          <w:lang w:val="en-US" w:eastAsia="zh-CN"/>
        </w:rPr>
        <w:t xml:space="preserve"> </w:t>
      </w:r>
      <w:r>
        <w:rPr>
          <w:rFonts w:hint="eastAsia" w:ascii="宋体" w:hAnsi="宋体"/>
          <w:b w:val="0"/>
          <w:bCs w:val="0"/>
          <w:color w:val="auto"/>
          <w:szCs w:val="22"/>
          <w:highlight w:val="none"/>
        </w:rPr>
        <w:t>技术标准和要求</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_Toc26688 </w:instrText>
      </w:r>
      <w:r>
        <w:rPr>
          <w:b w:val="0"/>
          <w:bCs w:val="0"/>
          <w:color w:val="auto"/>
          <w:highlight w:val="none"/>
        </w:rPr>
        <w:fldChar w:fldCharType="separate"/>
      </w:r>
      <w:r>
        <w:rPr>
          <w:b w:val="0"/>
          <w:bCs w:val="0"/>
          <w:color w:val="auto"/>
          <w:highlight w:val="none"/>
        </w:rPr>
        <w:t>39</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b w:val="0"/>
          <w:bCs w:val="0"/>
          <w:color w:val="auto"/>
          <w:highlight w:val="none"/>
        </w:rPr>
      </w:pPr>
      <w:r>
        <w:rPr>
          <w:rFonts w:ascii="宋体"/>
          <w:b w:val="0"/>
          <w:bCs w:val="0"/>
          <w:caps/>
          <w:color w:val="auto"/>
          <w:szCs w:val="21"/>
          <w:highlight w:val="none"/>
        </w:rPr>
        <w:fldChar w:fldCharType="begin"/>
      </w:r>
      <w:r>
        <w:rPr>
          <w:rFonts w:ascii="宋体"/>
          <w:b w:val="0"/>
          <w:bCs w:val="0"/>
          <w:caps/>
          <w:color w:val="auto"/>
          <w:szCs w:val="21"/>
          <w:highlight w:val="none"/>
        </w:rPr>
        <w:instrText xml:space="preserve"> HYPERLINK \l _Toc456 </w:instrText>
      </w:r>
      <w:r>
        <w:rPr>
          <w:rFonts w:ascii="宋体"/>
          <w:b w:val="0"/>
          <w:bCs w:val="0"/>
          <w:caps/>
          <w:color w:val="auto"/>
          <w:szCs w:val="21"/>
          <w:highlight w:val="none"/>
        </w:rPr>
        <w:fldChar w:fldCharType="separate"/>
      </w:r>
      <w:r>
        <w:rPr>
          <w:rFonts w:hint="eastAsia" w:ascii="宋体" w:hAnsi="宋体"/>
          <w:b w:val="0"/>
          <w:bCs w:val="0"/>
          <w:color w:val="auto"/>
          <w:highlight w:val="none"/>
        </w:rPr>
        <w:t>第八章</w:t>
      </w:r>
      <w:r>
        <w:rPr>
          <w:rFonts w:ascii="宋体" w:hAnsi="宋体"/>
          <w:b w:val="0"/>
          <w:bCs w:val="0"/>
          <w:color w:val="auto"/>
          <w:highlight w:val="none"/>
        </w:rPr>
        <w:t xml:space="preserve"> </w:t>
      </w:r>
      <w:r>
        <w:rPr>
          <w:rFonts w:hint="eastAsia" w:ascii="宋体" w:hAnsi="宋体"/>
          <w:b w:val="0"/>
          <w:bCs w:val="0"/>
          <w:color w:val="auto"/>
          <w:highlight w:val="none"/>
          <w:lang w:val="en-US" w:eastAsia="zh-CN"/>
        </w:rPr>
        <w:t xml:space="preserve"> </w:t>
      </w:r>
      <w:r>
        <w:rPr>
          <w:rFonts w:hint="eastAsia" w:ascii="宋体" w:hAnsi="宋体"/>
          <w:b w:val="0"/>
          <w:bCs w:val="0"/>
          <w:color w:val="auto"/>
          <w:highlight w:val="none"/>
          <w:lang w:eastAsia="zh-CN"/>
        </w:rPr>
        <w:t>磋商响应文件</w:t>
      </w:r>
      <w:r>
        <w:rPr>
          <w:rFonts w:hint="eastAsia" w:ascii="宋体" w:hAnsi="宋体"/>
          <w:b w:val="0"/>
          <w:bCs w:val="0"/>
          <w:color w:val="auto"/>
          <w:highlight w:val="none"/>
        </w:rPr>
        <w:t>格式</w:t>
      </w:r>
      <w:r>
        <w:rPr>
          <w:b w:val="0"/>
          <w:bCs w:val="0"/>
          <w:color w:val="auto"/>
          <w:highlight w:val="none"/>
        </w:rPr>
        <w:tab/>
      </w:r>
      <w:r>
        <w:rPr>
          <w:b w:val="0"/>
          <w:bCs w:val="0"/>
          <w:color w:val="auto"/>
          <w:highlight w:val="none"/>
        </w:rPr>
        <w:fldChar w:fldCharType="begin"/>
      </w:r>
      <w:r>
        <w:rPr>
          <w:b w:val="0"/>
          <w:bCs w:val="0"/>
          <w:color w:val="auto"/>
          <w:highlight w:val="none"/>
        </w:rPr>
        <w:instrText xml:space="preserve"> PAGEREF _Toc456 </w:instrText>
      </w:r>
      <w:r>
        <w:rPr>
          <w:b w:val="0"/>
          <w:bCs w:val="0"/>
          <w:color w:val="auto"/>
          <w:highlight w:val="none"/>
        </w:rPr>
        <w:fldChar w:fldCharType="separate"/>
      </w:r>
      <w:r>
        <w:rPr>
          <w:b w:val="0"/>
          <w:bCs w:val="0"/>
          <w:color w:val="auto"/>
          <w:highlight w:val="none"/>
        </w:rPr>
        <w:t>40</w:t>
      </w:r>
      <w:r>
        <w:rPr>
          <w:b w:val="0"/>
          <w:bCs w:val="0"/>
          <w:color w:val="auto"/>
          <w:highlight w:val="none"/>
        </w:rPr>
        <w:fldChar w:fldCharType="end"/>
      </w:r>
      <w:r>
        <w:rPr>
          <w:rFonts w:ascii="宋体"/>
          <w:b w:val="0"/>
          <w:bCs w:val="0"/>
          <w:caps/>
          <w:color w:val="auto"/>
          <w:szCs w:val="21"/>
          <w:highlight w:val="none"/>
        </w:rPr>
        <w:fldChar w:fldCharType="end"/>
      </w:r>
    </w:p>
    <w:p>
      <w:pPr>
        <w:pStyle w:val="30"/>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color w:val="auto"/>
          <w:highlight w:val="none"/>
        </w:rPr>
      </w:pPr>
    </w:p>
    <w:p>
      <w:pPr>
        <w:pStyle w:val="21"/>
        <w:keepNext w:val="0"/>
        <w:keepLines w:val="0"/>
        <w:pageBreakBefore w:val="0"/>
        <w:widowControl w:val="0"/>
        <w:tabs>
          <w:tab w:val="right" w:leader="dot" w:pos="8504"/>
        </w:tabs>
        <w:kinsoku/>
        <w:wordWrap/>
        <w:overflowPunct/>
        <w:topLinePunct w:val="0"/>
        <w:autoSpaceDE/>
        <w:autoSpaceDN/>
        <w:bidi w:val="0"/>
        <w:adjustRightInd/>
        <w:snapToGrid/>
        <w:spacing w:before="100" w:line="360" w:lineRule="auto"/>
        <w:ind w:left="0" w:leftChars="0" w:firstLine="0" w:firstLineChars="0"/>
        <w:textAlignment w:val="auto"/>
        <w:rPr>
          <w:rFonts w:ascii="宋体"/>
          <w:caps/>
          <w:color w:val="auto"/>
          <w:szCs w:val="21"/>
          <w:highlight w:val="none"/>
        </w:rPr>
        <w:sectPr>
          <w:footerReference r:id="rId4" w:type="default"/>
          <w:pgSz w:w="11906" w:h="16838"/>
          <w:pgMar w:top="1440" w:right="1418" w:bottom="1440" w:left="1418" w:header="851" w:footer="992" w:gutter="0"/>
          <w:pgNumType w:start="1"/>
          <w:cols w:space="720" w:num="1"/>
          <w:docGrid w:type="lines" w:linePitch="286" w:charSpace="0"/>
        </w:sectPr>
      </w:pPr>
      <w:r>
        <w:rPr>
          <w:rFonts w:ascii="宋体"/>
          <w:caps/>
          <w:color w:val="auto"/>
          <w:szCs w:val="21"/>
          <w:highlight w:val="none"/>
        </w:rPr>
        <w:fldChar w:fldCharType="end"/>
      </w:r>
    </w:p>
    <w:p>
      <w:pPr>
        <w:pStyle w:val="3"/>
        <w:pageBreakBefore w:val="0"/>
        <w:widowControl w:val="0"/>
        <w:tabs>
          <w:tab w:val="left" w:pos="0"/>
        </w:tabs>
        <w:kinsoku/>
        <w:wordWrap/>
        <w:overflowPunct/>
        <w:topLinePunct w:val="0"/>
        <w:autoSpaceDE w:val="0"/>
        <w:autoSpaceDN w:val="0"/>
        <w:bidi w:val="0"/>
        <w:adjustRightInd w:val="0"/>
        <w:snapToGrid/>
        <w:spacing w:before="0" w:after="0" w:line="360" w:lineRule="auto"/>
        <w:jc w:val="center"/>
        <w:textAlignment w:val="auto"/>
        <w:rPr>
          <w:color w:val="auto"/>
          <w:highlight w:val="none"/>
        </w:rPr>
      </w:pPr>
      <w:r>
        <w:rPr>
          <w:rFonts w:hint="eastAsia" w:ascii="华文中宋" w:hAnsi="华文中宋" w:eastAsia="华文中宋"/>
          <w:color w:val="auto"/>
          <w:szCs w:val="22"/>
          <w:highlight w:val="none"/>
        </w:rPr>
        <w:t>第一</w:t>
      </w:r>
      <w:r>
        <w:rPr>
          <w:rFonts w:hint="eastAsia" w:ascii="华文中宋" w:hAnsi="华文中宋" w:eastAsia="华文中宋" w:cs="Times New Roman"/>
          <w:color w:val="auto"/>
          <w:szCs w:val="22"/>
          <w:highlight w:val="none"/>
        </w:rPr>
        <w:t>章</w:t>
      </w:r>
      <w:bookmarkStart w:id="0" w:name="_Toc35393797"/>
      <w:bookmarkStart w:id="1" w:name="_Toc28359011"/>
      <w:bookmarkStart w:id="2" w:name="_Toc35393636"/>
      <w:bookmarkStart w:id="3" w:name="_Toc28359018"/>
      <w:bookmarkStart w:id="4" w:name="_Toc35393805"/>
      <w:bookmarkStart w:id="5" w:name="_Toc28359095"/>
      <w:bookmarkStart w:id="6" w:name="_Toc19088"/>
      <w:bookmarkStart w:id="7" w:name="_Toc14056"/>
      <w:bookmarkStart w:id="8" w:name="_Toc443555674"/>
      <w:bookmarkStart w:id="9" w:name="_Toc365022176"/>
      <w:r>
        <w:rPr>
          <w:rFonts w:hint="eastAsia" w:ascii="华文中宋" w:hAnsi="华文中宋" w:eastAsia="华文中宋" w:cs="Times New Roman"/>
          <w:color w:val="auto"/>
          <w:szCs w:val="22"/>
          <w:highlight w:val="none"/>
          <w:lang w:val="en-US" w:eastAsia="zh-CN"/>
        </w:rPr>
        <w:t xml:space="preserve"> </w:t>
      </w:r>
      <w:bookmarkEnd w:id="0"/>
      <w:bookmarkEnd w:id="1"/>
      <w:r>
        <w:rPr>
          <w:rFonts w:hint="eastAsia" w:ascii="华文中宋" w:hAnsi="华文中宋" w:eastAsia="华文中宋"/>
          <w:color w:val="auto"/>
          <w:highlight w:val="none"/>
        </w:rPr>
        <w:t>竞争性磋商公告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textAlignment w:val="auto"/>
        <w:rPr>
          <w:rFonts w:ascii="仿宋" w:hAnsi="仿宋" w:eastAsia="仿宋"/>
          <w:color w:val="auto"/>
          <w:sz w:val="28"/>
          <w:szCs w:val="28"/>
          <w:highlight w:val="none"/>
          <w:u w:val="none"/>
        </w:rPr>
      </w:pPr>
      <w:bookmarkStart w:id="10" w:name="_Toc35393629"/>
      <w:bookmarkStart w:id="11" w:name="_Toc28359012"/>
      <w:bookmarkStart w:id="12" w:name="_Toc28359089"/>
      <w:bookmarkStart w:id="13" w:name="_Toc35393798"/>
      <w:r>
        <w:rPr>
          <w:rFonts w:hint="eastAsia" w:ascii="仿宋" w:hAnsi="仿宋" w:eastAsia="仿宋"/>
          <w:color w:val="auto"/>
          <w:sz w:val="28"/>
          <w:szCs w:val="28"/>
          <w:highlight w:val="none"/>
          <w:u w:val="none"/>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u w:val="none"/>
        </w:rPr>
      </w:pPr>
      <w:r>
        <w:rPr>
          <w:rFonts w:hint="eastAsia" w:ascii="仿宋" w:hAnsi="仿宋" w:eastAsia="仿宋"/>
          <w:color w:val="auto"/>
          <w:sz w:val="28"/>
          <w:szCs w:val="28"/>
          <w:highlight w:val="none"/>
        </w:rPr>
        <w:t>奢岭街道团结村1社路边沟建设项目</w:t>
      </w:r>
      <w:r>
        <w:rPr>
          <w:rFonts w:hint="eastAsia" w:ascii="仿宋" w:hAnsi="仿宋" w:eastAsia="仿宋"/>
          <w:color w:val="auto"/>
          <w:sz w:val="28"/>
          <w:szCs w:val="28"/>
          <w:highlight w:val="none"/>
          <w:u w:val="none"/>
        </w:rPr>
        <w:t>的潜在供应商应在“政采云”平台（https://www.zcygov.cn/）获取（下载）竞争性磋商文件，并于</w:t>
      </w:r>
      <w:r>
        <w:rPr>
          <w:rFonts w:hint="eastAsia" w:ascii="仿宋" w:hAnsi="仿宋" w:eastAsia="仿宋"/>
          <w:color w:val="auto"/>
          <w:sz w:val="28"/>
          <w:szCs w:val="28"/>
          <w:highlight w:val="none"/>
          <w:u w:val="none"/>
          <w:lang w:val="en-US" w:eastAsia="zh-CN"/>
        </w:rPr>
        <w:t>2024年06月11日10点00分</w:t>
      </w:r>
      <w:r>
        <w:rPr>
          <w:rFonts w:hint="eastAsia" w:ascii="仿宋" w:hAnsi="仿宋" w:eastAsia="仿宋"/>
          <w:bCs/>
          <w:color w:val="auto"/>
          <w:sz w:val="28"/>
          <w:szCs w:val="28"/>
          <w:highlight w:val="none"/>
          <w:u w:val="none"/>
        </w:rPr>
        <w:t>（北京时间）前提交响应</w:t>
      </w:r>
      <w:r>
        <w:rPr>
          <w:rFonts w:ascii="仿宋" w:hAnsi="仿宋" w:eastAsia="仿宋"/>
          <w:bCs/>
          <w:color w:val="auto"/>
          <w:sz w:val="28"/>
          <w:szCs w:val="28"/>
          <w:highlight w:val="none"/>
          <w:u w:val="none"/>
        </w:rPr>
        <w:t>文件</w:t>
      </w:r>
      <w:r>
        <w:rPr>
          <w:rFonts w:hint="eastAsia" w:ascii="仿宋" w:hAnsi="仿宋" w:eastAsia="仿宋"/>
          <w:color w:val="auto"/>
          <w:sz w:val="28"/>
          <w:szCs w:val="28"/>
          <w:highlight w:val="none"/>
          <w:u w:val="none"/>
        </w:rPr>
        <w:t>。</w:t>
      </w:r>
    </w:p>
    <w:bookmarkEnd w:id="10"/>
    <w:bookmarkEnd w:id="11"/>
    <w:bookmarkEnd w:id="12"/>
    <w:bookmarkEnd w:id="13"/>
    <w:p>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bookmarkStart w:id="14" w:name="_Toc28359014"/>
      <w:bookmarkStart w:id="15" w:name="_Toc35393800"/>
      <w:bookmarkStart w:id="16" w:name="_Toc35393631"/>
      <w:bookmarkStart w:id="17" w:name="_Toc28359091"/>
      <w:r>
        <w:rPr>
          <w:rFonts w:hint="eastAsia" w:ascii="黑体" w:hAnsi="黑体" w:cs="宋体"/>
          <w:b w:val="0"/>
          <w:color w:val="auto"/>
          <w:sz w:val="28"/>
          <w:szCs w:val="28"/>
          <w:highlight w:val="none"/>
        </w:rPr>
        <w:t>一、项目基本情况</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项目编号：XYJS-202</w:t>
      </w:r>
      <w:r>
        <w:rPr>
          <w:rFonts w:hint="eastAsia" w:ascii="仿宋" w:hAnsi="仿宋" w:eastAsia="仿宋"/>
          <w:color w:val="auto"/>
          <w:sz w:val="28"/>
          <w:szCs w:val="28"/>
          <w:highlight w:val="none"/>
          <w:lang w:val="en-US" w:eastAsia="zh-CN"/>
        </w:rPr>
        <w:t>4-2407</w:t>
      </w:r>
      <w:bookmarkStart w:id="223" w:name="_GoBack"/>
      <w:bookmarkEnd w:id="223"/>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yellow"/>
          <w:u w:val="none"/>
          <w:lang w:eastAsia="zh-CN"/>
        </w:rPr>
      </w:pPr>
      <w:r>
        <w:rPr>
          <w:rFonts w:hint="eastAsia" w:ascii="仿宋" w:hAnsi="仿宋" w:eastAsia="仿宋"/>
          <w:color w:val="auto"/>
          <w:sz w:val="28"/>
          <w:szCs w:val="28"/>
          <w:highlight w:val="none"/>
        </w:rPr>
        <w:t>项目名称：奢岭街道团结村1社路边沟建设项目</w:t>
      </w:r>
    </w:p>
    <w:p>
      <w:pPr>
        <w:pageBreakBefore w:val="0"/>
        <w:widowControl w:val="0"/>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采购方式：竞争性磋商 </w:t>
      </w:r>
    </w:p>
    <w:p>
      <w:pPr>
        <w:pageBreakBefore w:val="0"/>
        <w:widowControl w:val="0"/>
        <w:kinsoku/>
        <w:wordWrap/>
        <w:overflowPunct/>
        <w:topLinePunct w:val="0"/>
        <w:bidi w:val="0"/>
        <w:snapToGrid/>
        <w:spacing w:line="360" w:lineRule="auto"/>
        <w:ind w:firstLine="560" w:firstLineChars="200"/>
        <w:textAlignment w:val="auto"/>
        <w:rPr>
          <w:rFonts w:ascii="仿宋" w:hAnsi="仿宋" w:eastAsia="仿宋"/>
          <w:color w:val="auto"/>
          <w:sz w:val="28"/>
          <w:szCs w:val="28"/>
          <w:highlight w:val="none"/>
        </w:rPr>
      </w:pPr>
      <w:r>
        <w:rPr>
          <w:rFonts w:hint="eastAsia" w:ascii="仿宋" w:hAnsi="仿宋" w:eastAsia="仿宋"/>
          <w:color w:val="auto"/>
          <w:sz w:val="28"/>
          <w:szCs w:val="28"/>
          <w:highlight w:val="none"/>
        </w:rPr>
        <w:t>最高限价：73.0725万元</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采购需求：边沟建设项目</w:t>
      </w:r>
      <w:r>
        <w:rPr>
          <w:rFonts w:hint="eastAsia" w:ascii="仿宋" w:hAnsi="仿宋" w:eastAsia="仿宋"/>
          <w:color w:val="auto"/>
          <w:sz w:val="28"/>
          <w:szCs w:val="28"/>
          <w:highlight w:val="none"/>
          <w:u w:val="none"/>
          <w:lang w:eastAsia="zh-CN"/>
        </w:rPr>
        <w:t>，</w:t>
      </w:r>
      <w:r>
        <w:rPr>
          <w:rFonts w:hint="eastAsia" w:ascii="仿宋" w:hAnsi="仿宋" w:eastAsia="仿宋" w:cs="Times New Roman"/>
          <w:color w:val="auto"/>
          <w:sz w:val="28"/>
          <w:szCs w:val="28"/>
          <w:highlight w:val="none"/>
          <w:lang w:val="en-US" w:eastAsia="zh-CN"/>
        </w:rPr>
        <w:t>招标工程量清单所包含全部内容；质量标准符合国家现行工程施工质量验收统一标准及相关标准的合格工程。</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u w:val="none"/>
          <w:lang w:eastAsia="zh-CN"/>
        </w:rPr>
      </w:pPr>
      <w:r>
        <w:rPr>
          <w:rFonts w:hint="eastAsia" w:ascii="仿宋" w:hAnsi="仿宋" w:eastAsia="仿宋" w:cs="Times New Roman"/>
          <w:color w:val="auto"/>
          <w:sz w:val="28"/>
          <w:szCs w:val="28"/>
          <w:highlight w:val="none"/>
          <w:u w:val="none"/>
          <w:lang w:eastAsia="zh-CN"/>
        </w:rPr>
        <w:t>合同履行期限：计划开工时间</w:t>
      </w:r>
      <w:r>
        <w:rPr>
          <w:rFonts w:hint="eastAsia" w:ascii="仿宋" w:hAnsi="仿宋" w:eastAsia="仿宋" w:cs="Times New Roman"/>
          <w:color w:val="auto"/>
          <w:sz w:val="28"/>
          <w:szCs w:val="28"/>
          <w:highlight w:val="none"/>
          <w:lang w:val="en-US" w:eastAsia="zh-CN"/>
        </w:rPr>
        <w:t>2024年</w:t>
      </w:r>
      <w:r>
        <w:rPr>
          <w:rFonts w:hint="eastAsia" w:ascii="仿宋" w:hAnsi="仿宋" w:eastAsia="仿宋" w:cs="Times New Roman"/>
          <w:color w:val="auto"/>
          <w:sz w:val="28"/>
          <w:szCs w:val="28"/>
          <w:highlight w:val="none"/>
          <w:u w:val="none"/>
          <w:lang w:val="en-US" w:eastAsia="zh-CN"/>
        </w:rPr>
        <w:t>06月15日</w:t>
      </w:r>
      <w:r>
        <w:rPr>
          <w:rFonts w:hint="eastAsia" w:ascii="仿宋" w:hAnsi="仿宋" w:eastAsia="仿宋" w:cs="Times New Roman"/>
          <w:color w:val="auto"/>
          <w:sz w:val="28"/>
          <w:szCs w:val="28"/>
          <w:highlight w:val="none"/>
          <w:lang w:val="en-US" w:eastAsia="zh-CN"/>
        </w:rPr>
        <w:t>，计划竣工时间2024年11月15日，</w:t>
      </w:r>
      <w:r>
        <w:rPr>
          <w:rFonts w:hint="eastAsia" w:ascii="仿宋" w:hAnsi="仿宋" w:eastAsia="仿宋" w:cs="Times New Roman"/>
          <w:color w:val="auto"/>
          <w:sz w:val="28"/>
          <w:szCs w:val="28"/>
          <w:highlight w:val="none"/>
          <w:u w:val="none"/>
          <w:lang w:val="en-US" w:eastAsia="zh-CN"/>
        </w:rPr>
        <w:t>共154日历天。</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eastAsia="zh-CN"/>
        </w:rPr>
      </w:pPr>
      <w:bookmarkStart w:id="18" w:name="_Toc28359090"/>
      <w:bookmarkStart w:id="19" w:name="_Toc35393630"/>
      <w:bookmarkStart w:id="20" w:name="_Toc28359013"/>
      <w:bookmarkStart w:id="21" w:name="_Toc35393799"/>
      <w:r>
        <w:rPr>
          <w:rFonts w:hint="eastAsia" w:ascii="仿宋" w:hAnsi="仿宋" w:eastAsia="仿宋"/>
          <w:color w:val="auto"/>
          <w:sz w:val="28"/>
          <w:szCs w:val="28"/>
          <w:highlight w:val="none"/>
        </w:rPr>
        <w:t>本项目</w:t>
      </w:r>
      <w:r>
        <w:rPr>
          <w:rFonts w:hint="eastAsia" w:ascii="仿宋" w:hAnsi="仿宋" w:eastAsia="仿宋"/>
          <w:color w:val="auto"/>
          <w:sz w:val="28"/>
          <w:szCs w:val="28"/>
          <w:highlight w:val="none"/>
          <w:lang w:val="en-US" w:eastAsia="zh-CN"/>
        </w:rPr>
        <w:t>不</w:t>
      </w:r>
      <w:r>
        <w:rPr>
          <w:rFonts w:hint="eastAsia" w:ascii="仿宋" w:hAnsi="仿宋" w:eastAsia="仿宋"/>
          <w:color w:val="auto"/>
          <w:sz w:val="28"/>
          <w:szCs w:val="28"/>
          <w:highlight w:val="none"/>
        </w:rPr>
        <w:t>接受联合体</w:t>
      </w:r>
      <w:r>
        <w:rPr>
          <w:rFonts w:hint="eastAsia" w:ascii="仿宋" w:hAnsi="仿宋" w:eastAsia="仿宋"/>
          <w:color w:val="auto"/>
          <w:sz w:val="28"/>
          <w:szCs w:val="28"/>
          <w:highlight w:val="none"/>
          <w:lang w:eastAsia="zh-CN"/>
        </w:rPr>
        <w:t>投标。</w:t>
      </w:r>
    </w:p>
    <w:p>
      <w:pPr>
        <w:pStyle w:val="4"/>
        <w:pageBreakBefore w:val="0"/>
        <w:widowControl w:val="0"/>
        <w:kinsoku/>
        <w:wordWrap/>
        <w:overflowPunct/>
        <w:topLinePunct w:val="0"/>
        <w:bidi w:val="0"/>
        <w:snapToGrid/>
        <w:spacing w:line="360" w:lineRule="auto"/>
        <w:textAlignment w:val="auto"/>
        <w:rPr>
          <w:rFonts w:hint="eastAsia" w:ascii="黑体" w:hAnsi="黑体" w:cs="宋体"/>
          <w:b w:val="0"/>
          <w:color w:val="auto"/>
          <w:sz w:val="28"/>
          <w:szCs w:val="28"/>
          <w:highlight w:val="none"/>
        </w:rPr>
      </w:pPr>
      <w:r>
        <w:rPr>
          <w:rFonts w:hint="eastAsia" w:ascii="黑体" w:hAnsi="黑体" w:cs="宋体"/>
          <w:b w:val="0"/>
          <w:color w:val="auto"/>
          <w:sz w:val="28"/>
          <w:szCs w:val="28"/>
          <w:highlight w:val="none"/>
        </w:rPr>
        <w:t>二、申请人的资格要求：</w:t>
      </w:r>
      <w:bookmarkEnd w:id="18"/>
      <w:bookmarkEnd w:id="19"/>
      <w:bookmarkEnd w:id="20"/>
      <w:bookmarkEnd w:id="21"/>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1.满足《中华人民共和国政府采购法》第二十二条规定；</w:t>
      </w:r>
      <w:r>
        <w:rPr>
          <w:rFonts w:hint="eastAsia" w:ascii="仿宋" w:hAnsi="仿宋" w:eastAsia="仿宋"/>
          <w:color w:val="auto"/>
          <w:sz w:val="28"/>
          <w:szCs w:val="28"/>
          <w:highlight w:val="none"/>
          <w:lang w:eastAsia="zh-CN"/>
        </w:rPr>
        <w:t>本项目专门面向中小企业。</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ascii="仿宋" w:hAnsi="仿宋" w:eastAsia="仿宋"/>
          <w:color w:val="auto"/>
          <w:sz w:val="28"/>
          <w:szCs w:val="28"/>
          <w:highlight w:val="none"/>
        </w:rPr>
        <w:t>2</w:t>
      </w:r>
      <w:r>
        <w:rPr>
          <w:rFonts w:hint="eastAsia" w:ascii="仿宋" w:hAnsi="仿宋" w:eastAsia="仿宋"/>
          <w:color w:val="auto"/>
          <w:sz w:val="28"/>
          <w:szCs w:val="28"/>
          <w:highlight w:val="none"/>
        </w:rPr>
        <w:t>.</w:t>
      </w:r>
      <w:r>
        <w:rPr>
          <w:rFonts w:hint="eastAsia" w:ascii="仿宋" w:hAnsi="仿宋" w:eastAsia="仿宋" w:cs="Times New Roman"/>
          <w:color w:val="auto"/>
          <w:sz w:val="28"/>
          <w:szCs w:val="28"/>
          <w:highlight w:val="none"/>
          <w:lang w:val="en-US" w:eastAsia="zh-CN"/>
        </w:rPr>
        <w:t>落实政府采购政策需满足的资格要求：</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u w:val="none"/>
          <w:lang w:val="en-US" w:eastAsia="zh-CN"/>
        </w:rPr>
      </w:pPr>
      <w:r>
        <w:rPr>
          <w:rFonts w:hint="eastAsia" w:ascii="仿宋" w:hAnsi="仿宋" w:eastAsia="仿宋" w:cs="Times New Roman"/>
          <w:color w:val="auto"/>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2020〕9号）等。</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3.本项目的特定资格要求：</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 xml:space="preserve">3.1 </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须在中华人民共和国境内注册，具有独立法人资格，具有有效营业执照，符合政府采购政策落实文件的要求。</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 xml:space="preserve">3.2 </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须具有有效的安全生产许可证。</w:t>
      </w:r>
    </w:p>
    <w:p>
      <w:pPr>
        <w:pageBreakBefore w:val="0"/>
        <w:widowControl w:val="0"/>
        <w:kinsoku/>
        <w:wordWrap/>
        <w:overflowPunct/>
        <w:topLinePunct w:val="0"/>
        <w:bidi w:val="0"/>
        <w:snapToGrid/>
        <w:spacing w:line="24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3.3 资质要求：</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须</w:t>
      </w:r>
      <w:r>
        <w:rPr>
          <w:rFonts w:hint="eastAsia" w:ascii="仿宋" w:hAnsi="仿宋" w:eastAsia="仿宋" w:cs="Times New Roman"/>
          <w:color w:val="auto"/>
          <w:sz w:val="28"/>
          <w:szCs w:val="28"/>
          <w:highlight w:val="none"/>
          <w:lang w:val="en-US" w:eastAsia="zh-CN"/>
        </w:rPr>
        <w:t>具备建设行政主管部门核发的市政公用工程施工总承包三级及以上资质的法人或其他组织。</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3.4 财务要求：供应商参加采购活动应当提交反映其财务状况、依法缴纳税收和社保保障资金情况的资格条件承诺函。</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3.5 信誉要求：</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（1）拒绝列入政府取消投标资格记录期间的企业或个人投标；</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（2）未被工商行政管理机关在全国企业信用信息公示系统（www.gsxt.gov.cn）中列入严重违法失信企业名单；</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（3）未被最高人民法院在“信用中国”网站（www.creditchina.gov.cn）或各级信用信息共享平台中列入失信被执行人名单；</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（4）在近三年（20</w:t>
      </w:r>
      <w:r>
        <w:rPr>
          <w:rFonts w:hint="eastAsia" w:ascii="仿宋" w:hAnsi="仿宋" w:eastAsia="仿宋" w:cs="Times New Roman"/>
          <w:color w:val="auto"/>
          <w:sz w:val="28"/>
          <w:szCs w:val="28"/>
          <w:highlight w:val="none"/>
          <w:u w:val="none"/>
          <w:lang w:val="en-US" w:eastAsia="zh-CN"/>
        </w:rPr>
        <w:t>21</w:t>
      </w:r>
      <w:r>
        <w:rPr>
          <w:rFonts w:hint="default" w:ascii="仿宋" w:hAnsi="仿宋" w:eastAsia="仿宋" w:cs="Times New Roman"/>
          <w:color w:val="auto"/>
          <w:sz w:val="28"/>
          <w:szCs w:val="28"/>
          <w:highlight w:val="none"/>
          <w:u w:val="none"/>
          <w:lang w:val="en-US" w:eastAsia="zh-CN"/>
        </w:rPr>
        <w:t>年01月01日至202</w:t>
      </w:r>
      <w:r>
        <w:rPr>
          <w:rFonts w:hint="eastAsia" w:ascii="仿宋" w:hAnsi="仿宋" w:eastAsia="仿宋" w:cs="Times New Roman"/>
          <w:color w:val="auto"/>
          <w:sz w:val="28"/>
          <w:szCs w:val="28"/>
          <w:highlight w:val="none"/>
          <w:u w:val="none"/>
          <w:lang w:val="en-US" w:eastAsia="zh-CN"/>
        </w:rPr>
        <w:t>3</w:t>
      </w:r>
      <w:r>
        <w:rPr>
          <w:rFonts w:hint="default" w:ascii="仿宋" w:hAnsi="仿宋" w:eastAsia="仿宋" w:cs="Times New Roman"/>
          <w:color w:val="auto"/>
          <w:sz w:val="28"/>
          <w:szCs w:val="28"/>
          <w:highlight w:val="none"/>
          <w:u w:val="none"/>
          <w:lang w:val="en-US" w:eastAsia="zh-CN"/>
        </w:rPr>
        <w:t>年12月31日）内</w:t>
      </w:r>
      <w:r>
        <w:rPr>
          <w:rFonts w:hint="eastAsia" w:ascii="仿宋" w:hAnsi="仿宋" w:eastAsia="仿宋" w:cs="Times New Roman"/>
          <w:color w:val="auto"/>
          <w:sz w:val="28"/>
          <w:szCs w:val="28"/>
          <w:highlight w:val="none"/>
          <w:u w:val="none"/>
          <w:lang w:val="en-US" w:eastAsia="zh-CN"/>
        </w:rPr>
        <w:t>供应商</w:t>
      </w:r>
      <w:r>
        <w:rPr>
          <w:rFonts w:hint="default" w:ascii="仿宋" w:hAnsi="仿宋" w:eastAsia="仿宋" w:cs="Times New Roman"/>
          <w:color w:val="auto"/>
          <w:sz w:val="28"/>
          <w:szCs w:val="28"/>
          <w:highlight w:val="none"/>
          <w:u w:val="none"/>
          <w:lang w:val="en-US" w:eastAsia="zh-CN"/>
        </w:rPr>
        <w:t>或其法定代表人、拟委任的项目经理未在“中国裁判文书网”(wenshu.court.gov.cn)上有行贿犯罪行为。</w:t>
      </w:r>
    </w:p>
    <w:p>
      <w:pPr>
        <w:pageBreakBefore w:val="0"/>
        <w:widowControl w:val="0"/>
        <w:kinsoku/>
        <w:wordWrap/>
        <w:overflowPunct/>
        <w:topLinePunct w:val="0"/>
        <w:bidi w:val="0"/>
        <w:snapToGrid/>
        <w:spacing w:line="24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3.6</w:t>
      </w:r>
      <w:r>
        <w:rPr>
          <w:rFonts w:hint="eastAsia" w:ascii="仿宋" w:hAnsi="仿宋" w:eastAsia="仿宋" w:cs="Times New Roman"/>
          <w:color w:val="auto"/>
          <w:sz w:val="28"/>
          <w:szCs w:val="28"/>
          <w:highlight w:val="none"/>
          <w:lang w:val="en-US" w:eastAsia="zh-CN"/>
        </w:rPr>
        <w:t>项目经理要求：</w:t>
      </w:r>
      <w:r>
        <w:rPr>
          <w:rFonts w:hint="eastAsia" w:ascii="仿宋" w:hAnsi="仿宋" w:eastAsia="仿宋" w:cs="Times New Roman"/>
          <w:color w:val="auto"/>
          <w:sz w:val="28"/>
          <w:szCs w:val="28"/>
          <w:highlight w:val="none"/>
          <w:lang w:val="zh-CN" w:eastAsia="zh-CN"/>
        </w:rPr>
        <w:t>拟派出的项目经理须具备建设行政主管部门颁发的且已在本单位注册的</w:t>
      </w:r>
      <w:r>
        <w:rPr>
          <w:rFonts w:hint="eastAsia" w:ascii="仿宋" w:hAnsi="仿宋" w:eastAsia="仿宋" w:cs="Times New Roman"/>
          <w:color w:val="auto"/>
          <w:sz w:val="28"/>
          <w:szCs w:val="28"/>
          <w:highlight w:val="none"/>
          <w:lang w:val="en-US" w:eastAsia="zh-CN"/>
        </w:rPr>
        <w:t>市政公用工程</w:t>
      </w:r>
      <w:r>
        <w:rPr>
          <w:rFonts w:hint="eastAsia" w:ascii="仿宋" w:hAnsi="仿宋" w:eastAsia="仿宋" w:cs="Times New Roman"/>
          <w:color w:val="auto"/>
          <w:sz w:val="28"/>
          <w:szCs w:val="28"/>
          <w:highlight w:val="none"/>
          <w:lang w:val="zh-CN" w:eastAsia="zh-CN"/>
        </w:rPr>
        <w:t>专业二级及以上全国注册建造师证书、有效的（B级）安全生产考核合格证书，应无在建工程。</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3.7 入吉企业：凡进入我省从事建筑活动的企业，均应按照《吉林省入吉建筑企业信息登记管理办法》的相关规定，办理入吉企业信息登记。（详见吉建管【2018】12号、吉建管【2019】11号、吉建管【2019】28号文件）。</w:t>
      </w:r>
    </w:p>
    <w:p>
      <w:pPr>
        <w:pageBreakBefore w:val="0"/>
        <w:widowControl w:val="0"/>
        <w:kinsoku/>
        <w:wordWrap/>
        <w:overflowPunct/>
        <w:topLinePunct w:val="0"/>
        <w:bidi w:val="0"/>
        <w:snapToGrid/>
        <w:spacing w:line="360" w:lineRule="auto"/>
        <w:ind w:firstLine="560" w:firstLineChars="200"/>
        <w:textAlignment w:val="auto"/>
        <w:rPr>
          <w:rFonts w:hint="default" w:ascii="仿宋" w:hAnsi="仿宋" w:eastAsia="仿宋" w:cs="Times New Roman"/>
          <w:color w:val="auto"/>
          <w:sz w:val="28"/>
          <w:szCs w:val="28"/>
          <w:highlight w:val="none"/>
          <w:u w:val="none"/>
          <w:lang w:val="en-US" w:eastAsia="zh-CN"/>
        </w:rPr>
      </w:pPr>
      <w:r>
        <w:rPr>
          <w:rFonts w:hint="default" w:ascii="仿宋" w:hAnsi="仿宋" w:eastAsia="仿宋" w:cs="Times New Roman"/>
          <w:color w:val="auto"/>
          <w:sz w:val="28"/>
          <w:szCs w:val="28"/>
          <w:highlight w:val="none"/>
          <w:u w:val="none"/>
          <w:lang w:val="en-US" w:eastAsia="zh-CN"/>
        </w:rPr>
        <w:t>3.8 本次招标不接受以分公司名义投标。</w:t>
      </w:r>
    </w:p>
    <w:p>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rPr>
        <w:t>三、获取采购文件</w:t>
      </w:r>
      <w:bookmarkEnd w:id="14"/>
      <w:bookmarkEnd w:id="15"/>
      <w:bookmarkEnd w:id="16"/>
      <w:bookmarkEnd w:id="17"/>
    </w:p>
    <w:p>
      <w:pPr>
        <w:pageBreakBefore w:val="0"/>
        <w:widowControl w:val="0"/>
        <w:kinsoku/>
        <w:wordWrap/>
        <w:overflowPunct/>
        <w:topLinePunct w:val="0"/>
        <w:bidi w:val="0"/>
        <w:snapToGrid/>
        <w:spacing w:line="360" w:lineRule="auto"/>
        <w:ind w:firstLine="540"/>
        <w:textAlignment w:val="auto"/>
        <w:rPr>
          <w:rFonts w:hint="eastAsia" w:ascii="仿宋" w:hAnsi="仿宋" w:eastAsia="仿宋" w:cs="宋体"/>
          <w:color w:val="auto"/>
          <w:sz w:val="28"/>
          <w:szCs w:val="28"/>
          <w:highlight w:val="none"/>
          <w:u w:val="none"/>
          <w:lang w:val="en-US" w:eastAsia="zh-CN"/>
        </w:rPr>
      </w:pPr>
      <w:bookmarkStart w:id="22" w:name="_Toc35393632"/>
      <w:bookmarkStart w:id="23" w:name="_Toc28359015"/>
      <w:bookmarkStart w:id="24" w:name="_Toc28359092"/>
      <w:bookmarkStart w:id="25" w:name="_Toc35393801"/>
      <w:r>
        <w:rPr>
          <w:rFonts w:hint="eastAsia" w:ascii="仿宋" w:hAnsi="仿宋" w:eastAsia="仿宋" w:cs="宋体"/>
          <w:color w:val="auto"/>
          <w:sz w:val="28"/>
          <w:szCs w:val="28"/>
          <w:highlight w:val="none"/>
          <w:u w:val="none"/>
          <w:lang w:val="en-US" w:eastAsia="zh-CN"/>
        </w:rPr>
        <w:t>1.</w:t>
      </w:r>
      <w:r>
        <w:rPr>
          <w:rFonts w:hint="eastAsia" w:ascii="仿宋" w:hAnsi="仿宋" w:eastAsia="仿宋" w:cs="宋体"/>
          <w:color w:val="auto"/>
          <w:sz w:val="28"/>
          <w:szCs w:val="28"/>
          <w:highlight w:val="none"/>
          <w:u w:val="none"/>
        </w:rPr>
        <w:t>时间：</w:t>
      </w:r>
      <w:r>
        <w:rPr>
          <w:rFonts w:hint="eastAsia" w:ascii="仿宋" w:hAnsi="仿宋" w:eastAsia="仿宋" w:cs="宋体"/>
          <w:color w:val="auto"/>
          <w:sz w:val="28"/>
          <w:szCs w:val="28"/>
          <w:highlight w:val="none"/>
          <w:u w:val="none"/>
          <w:lang w:val="en-US" w:eastAsia="zh-CN"/>
        </w:rPr>
        <w:t>2024</w:t>
      </w:r>
      <w:r>
        <w:rPr>
          <w:rFonts w:hint="eastAsia" w:ascii="仿宋" w:hAnsi="仿宋" w:eastAsia="仿宋" w:cs="宋体"/>
          <w:color w:val="auto"/>
          <w:sz w:val="28"/>
          <w:szCs w:val="28"/>
          <w:highlight w:val="none"/>
          <w:u w:val="none"/>
        </w:rPr>
        <w:t>年</w:t>
      </w:r>
      <w:r>
        <w:rPr>
          <w:rFonts w:hint="eastAsia" w:ascii="仿宋" w:hAnsi="仿宋" w:eastAsia="仿宋" w:cs="宋体"/>
          <w:color w:val="auto"/>
          <w:sz w:val="28"/>
          <w:szCs w:val="28"/>
          <w:highlight w:val="none"/>
          <w:u w:val="none"/>
          <w:lang w:val="en-US" w:eastAsia="zh-CN"/>
        </w:rPr>
        <w:t>05</w:t>
      </w:r>
      <w:r>
        <w:rPr>
          <w:rFonts w:hint="eastAsia" w:ascii="仿宋" w:hAnsi="仿宋" w:eastAsia="仿宋" w:cs="宋体"/>
          <w:color w:val="auto"/>
          <w:sz w:val="28"/>
          <w:szCs w:val="28"/>
          <w:highlight w:val="none"/>
          <w:u w:val="none"/>
        </w:rPr>
        <w:t>月</w:t>
      </w:r>
      <w:r>
        <w:rPr>
          <w:rFonts w:hint="eastAsia" w:ascii="仿宋" w:hAnsi="仿宋" w:eastAsia="仿宋" w:cs="宋体"/>
          <w:color w:val="auto"/>
          <w:sz w:val="28"/>
          <w:szCs w:val="28"/>
          <w:highlight w:val="none"/>
          <w:u w:val="none"/>
          <w:lang w:val="en-US" w:eastAsia="zh-CN"/>
        </w:rPr>
        <w:t>31</w:t>
      </w:r>
      <w:r>
        <w:rPr>
          <w:rFonts w:hint="eastAsia" w:ascii="仿宋" w:hAnsi="仿宋" w:eastAsia="仿宋" w:cs="宋体"/>
          <w:color w:val="auto"/>
          <w:sz w:val="28"/>
          <w:szCs w:val="28"/>
          <w:highlight w:val="none"/>
          <w:u w:val="none"/>
        </w:rPr>
        <w:t>日至</w:t>
      </w:r>
      <w:r>
        <w:rPr>
          <w:rFonts w:hint="eastAsia" w:ascii="仿宋" w:hAnsi="仿宋" w:eastAsia="仿宋" w:cs="宋体"/>
          <w:color w:val="auto"/>
          <w:sz w:val="28"/>
          <w:szCs w:val="28"/>
          <w:highlight w:val="none"/>
          <w:u w:val="none"/>
          <w:lang w:val="en-US" w:eastAsia="zh-CN"/>
        </w:rPr>
        <w:t>2024</w:t>
      </w:r>
      <w:r>
        <w:rPr>
          <w:rFonts w:hint="eastAsia" w:ascii="仿宋" w:hAnsi="仿宋" w:eastAsia="仿宋" w:cs="宋体"/>
          <w:color w:val="auto"/>
          <w:sz w:val="28"/>
          <w:szCs w:val="28"/>
          <w:highlight w:val="none"/>
          <w:u w:val="none"/>
        </w:rPr>
        <w:t>年</w:t>
      </w:r>
      <w:r>
        <w:rPr>
          <w:rFonts w:hint="eastAsia" w:ascii="仿宋" w:hAnsi="仿宋" w:eastAsia="仿宋" w:cs="宋体"/>
          <w:color w:val="auto"/>
          <w:sz w:val="28"/>
          <w:szCs w:val="28"/>
          <w:highlight w:val="none"/>
          <w:u w:val="none"/>
          <w:lang w:val="en-US" w:eastAsia="zh-CN"/>
        </w:rPr>
        <w:t>06</w:t>
      </w:r>
      <w:r>
        <w:rPr>
          <w:rFonts w:hint="eastAsia" w:ascii="仿宋" w:hAnsi="仿宋" w:eastAsia="仿宋" w:cs="宋体"/>
          <w:color w:val="auto"/>
          <w:sz w:val="28"/>
          <w:szCs w:val="28"/>
          <w:highlight w:val="none"/>
          <w:u w:val="none"/>
        </w:rPr>
        <w:t>月</w:t>
      </w:r>
      <w:r>
        <w:rPr>
          <w:rFonts w:hint="eastAsia" w:ascii="仿宋" w:hAnsi="仿宋" w:eastAsia="仿宋" w:cs="宋体"/>
          <w:color w:val="auto"/>
          <w:sz w:val="28"/>
          <w:szCs w:val="28"/>
          <w:highlight w:val="none"/>
          <w:u w:val="none"/>
          <w:lang w:val="en-US" w:eastAsia="zh-CN"/>
        </w:rPr>
        <w:t>06</w:t>
      </w:r>
      <w:r>
        <w:rPr>
          <w:rFonts w:hint="eastAsia" w:ascii="仿宋" w:hAnsi="仿宋" w:eastAsia="仿宋" w:cs="宋体"/>
          <w:color w:val="auto"/>
          <w:sz w:val="28"/>
          <w:szCs w:val="28"/>
          <w:highlight w:val="none"/>
          <w:u w:val="none"/>
        </w:rPr>
        <w:t>日，每天上午</w:t>
      </w:r>
      <w:r>
        <w:rPr>
          <w:rFonts w:hint="eastAsia" w:ascii="仿宋" w:hAnsi="仿宋" w:eastAsia="仿宋" w:cs="宋体"/>
          <w:color w:val="auto"/>
          <w:sz w:val="28"/>
          <w:szCs w:val="28"/>
          <w:highlight w:val="none"/>
          <w:u w:val="none"/>
          <w:lang w:val="en-US" w:eastAsia="zh-CN"/>
        </w:rPr>
        <w:t>08:30</w:t>
      </w:r>
      <w:r>
        <w:rPr>
          <w:rFonts w:hint="eastAsia" w:ascii="仿宋" w:hAnsi="仿宋" w:eastAsia="仿宋" w:cs="宋体"/>
          <w:color w:val="auto"/>
          <w:sz w:val="28"/>
          <w:szCs w:val="28"/>
          <w:highlight w:val="none"/>
          <w:u w:val="none"/>
        </w:rPr>
        <w:t>至</w:t>
      </w:r>
      <w:r>
        <w:rPr>
          <w:rFonts w:hint="eastAsia" w:ascii="仿宋" w:hAnsi="仿宋" w:eastAsia="仿宋" w:cs="宋体"/>
          <w:color w:val="auto"/>
          <w:sz w:val="28"/>
          <w:szCs w:val="28"/>
          <w:highlight w:val="none"/>
          <w:u w:val="none"/>
          <w:lang w:val="en-US" w:eastAsia="zh-CN"/>
        </w:rPr>
        <w:t>11:30</w:t>
      </w:r>
      <w:r>
        <w:rPr>
          <w:rFonts w:hint="eastAsia" w:ascii="仿宋" w:hAnsi="仿宋" w:eastAsia="仿宋" w:cs="宋体"/>
          <w:color w:val="auto"/>
          <w:sz w:val="28"/>
          <w:szCs w:val="28"/>
          <w:highlight w:val="none"/>
          <w:u w:val="none"/>
        </w:rPr>
        <w:t>，下午</w:t>
      </w:r>
      <w:r>
        <w:rPr>
          <w:rFonts w:hint="eastAsia" w:ascii="仿宋" w:hAnsi="仿宋" w:eastAsia="仿宋" w:cs="宋体"/>
          <w:color w:val="auto"/>
          <w:sz w:val="28"/>
          <w:szCs w:val="28"/>
          <w:highlight w:val="none"/>
          <w:u w:val="none"/>
          <w:lang w:val="en-US" w:eastAsia="zh-CN"/>
        </w:rPr>
        <w:t>13:00</w:t>
      </w:r>
      <w:r>
        <w:rPr>
          <w:rFonts w:hint="eastAsia" w:ascii="仿宋" w:hAnsi="仿宋" w:eastAsia="仿宋" w:cs="宋体"/>
          <w:color w:val="auto"/>
          <w:sz w:val="28"/>
          <w:szCs w:val="28"/>
          <w:highlight w:val="none"/>
          <w:u w:val="none"/>
        </w:rPr>
        <w:t>至</w:t>
      </w:r>
      <w:r>
        <w:rPr>
          <w:rFonts w:hint="eastAsia" w:ascii="仿宋" w:hAnsi="仿宋" w:eastAsia="仿宋" w:cs="宋体"/>
          <w:color w:val="auto"/>
          <w:sz w:val="28"/>
          <w:szCs w:val="28"/>
          <w:highlight w:val="none"/>
          <w:u w:val="none"/>
          <w:lang w:val="en-US" w:eastAsia="zh-CN"/>
        </w:rPr>
        <w:t>17:00</w:t>
      </w:r>
      <w:r>
        <w:rPr>
          <w:rFonts w:hint="eastAsia" w:ascii="仿宋" w:hAnsi="仿宋" w:eastAsia="仿宋" w:cs="宋体"/>
          <w:color w:val="auto"/>
          <w:sz w:val="28"/>
          <w:szCs w:val="28"/>
          <w:highlight w:val="none"/>
          <w:u w:val="none"/>
        </w:rPr>
        <w:t>（北京时间，</w:t>
      </w:r>
      <w:r>
        <w:rPr>
          <w:rFonts w:ascii="仿宋" w:hAnsi="仿宋" w:eastAsia="仿宋" w:cs="宋体"/>
          <w:color w:val="auto"/>
          <w:sz w:val="28"/>
          <w:szCs w:val="28"/>
          <w:highlight w:val="none"/>
          <w:u w:val="none"/>
        </w:rPr>
        <w:t>法定节假日</w:t>
      </w:r>
      <w:r>
        <w:rPr>
          <w:rFonts w:hint="eastAsia" w:ascii="仿宋" w:hAnsi="仿宋" w:eastAsia="仿宋" w:cs="宋体"/>
          <w:color w:val="auto"/>
          <w:sz w:val="28"/>
          <w:szCs w:val="28"/>
          <w:highlight w:val="none"/>
          <w:u w:val="none"/>
        </w:rPr>
        <w:t>除外 ）</w:t>
      </w:r>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s="宋体"/>
          <w:color w:val="auto"/>
          <w:sz w:val="28"/>
          <w:szCs w:val="28"/>
          <w:highlight w:val="none"/>
          <w:u w:val="none"/>
          <w:lang w:val="en-US" w:eastAsia="zh-CN"/>
        </w:rPr>
      </w:pPr>
      <w:r>
        <w:rPr>
          <w:rFonts w:hint="eastAsia" w:ascii="仿宋" w:hAnsi="仿宋" w:eastAsia="仿宋" w:cs="宋体"/>
          <w:color w:val="auto"/>
          <w:sz w:val="28"/>
          <w:szCs w:val="28"/>
          <w:highlight w:val="none"/>
          <w:u w:val="none"/>
          <w:lang w:val="en-US" w:eastAsia="zh-CN"/>
        </w:rPr>
        <w:t>2.</w:t>
      </w:r>
      <w:r>
        <w:rPr>
          <w:rFonts w:hint="eastAsia" w:ascii="仿宋" w:hAnsi="仿宋" w:eastAsia="仿宋" w:cs="宋体"/>
          <w:color w:val="auto"/>
          <w:sz w:val="28"/>
          <w:szCs w:val="28"/>
          <w:highlight w:val="none"/>
          <w:u w:val="none"/>
        </w:rPr>
        <w:t>方式：</w:t>
      </w:r>
      <w:r>
        <w:rPr>
          <w:rFonts w:hint="eastAsia" w:ascii="仿宋" w:hAnsi="仿宋" w:eastAsia="仿宋" w:cs="宋体"/>
          <w:color w:val="auto"/>
          <w:sz w:val="28"/>
          <w:szCs w:val="28"/>
          <w:highlight w:val="none"/>
          <w:u w:val="none"/>
          <w:lang w:val="en-US" w:eastAsia="zh-CN"/>
        </w:rPr>
        <w:t>网上免费下载。供应商可自行在“政采云”平台（http：//www.zcygov.cn）下载竞争性磋商文件（操作路径：登录“政采云”平台-项目采购-获取采购文件-找到本项目-点击“申请获取采购文件”），电子响应文件制作需要基于“政采云”平台获取的竞争性磋商文件编制。未进行网上注册供应商的将无法参与本次磋商活动。</w:t>
      </w:r>
    </w:p>
    <w:p>
      <w:pPr>
        <w:pStyle w:val="4"/>
        <w:pageBreakBefore w:val="0"/>
        <w:widowControl w:val="0"/>
        <w:kinsoku/>
        <w:wordWrap/>
        <w:overflowPunct/>
        <w:topLinePunct w:val="0"/>
        <w:bidi w:val="0"/>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rPr>
        <w:t>四、响应文件提交</w:t>
      </w:r>
      <w:bookmarkEnd w:id="22"/>
      <w:bookmarkEnd w:id="23"/>
      <w:bookmarkEnd w:id="24"/>
      <w:bookmarkEnd w:id="25"/>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bCs/>
          <w:color w:val="auto"/>
          <w:sz w:val="28"/>
          <w:szCs w:val="28"/>
          <w:highlight w:val="yellow"/>
          <w:u w:val="none"/>
        </w:rPr>
      </w:pPr>
      <w:bookmarkStart w:id="26" w:name="_Toc35393802"/>
      <w:bookmarkStart w:id="27" w:name="_Toc28359093"/>
      <w:bookmarkStart w:id="28" w:name="_Toc28359016"/>
      <w:bookmarkStart w:id="29" w:name="_Toc35393633"/>
      <w:r>
        <w:rPr>
          <w:rFonts w:hint="eastAsia" w:ascii="仿宋" w:hAnsi="仿宋" w:eastAsia="仿宋"/>
          <w:color w:val="auto"/>
          <w:sz w:val="28"/>
          <w:szCs w:val="28"/>
          <w:highlight w:val="none"/>
          <w:lang w:val="en-US" w:eastAsia="zh-CN"/>
        </w:rPr>
        <w:t>1.</w:t>
      </w:r>
      <w:r>
        <w:rPr>
          <w:rFonts w:hint="eastAsia" w:ascii="仿宋" w:hAnsi="仿宋" w:eastAsia="仿宋"/>
          <w:color w:val="auto"/>
          <w:sz w:val="28"/>
          <w:szCs w:val="28"/>
          <w:highlight w:val="none"/>
        </w:rPr>
        <w:t>截止时间</w:t>
      </w:r>
      <w:r>
        <w:rPr>
          <w:rFonts w:hint="eastAsia" w:ascii="仿宋" w:hAnsi="仿宋" w:eastAsia="仿宋"/>
          <w:color w:val="auto"/>
          <w:sz w:val="28"/>
          <w:szCs w:val="28"/>
          <w:highlight w:val="none"/>
          <w:u w:val="none"/>
        </w:rPr>
        <w:t>：</w:t>
      </w:r>
      <w:r>
        <w:rPr>
          <w:rFonts w:hint="eastAsia" w:ascii="仿宋" w:hAnsi="仿宋" w:eastAsia="仿宋"/>
          <w:color w:val="auto"/>
          <w:sz w:val="28"/>
          <w:szCs w:val="28"/>
          <w:highlight w:val="none"/>
          <w:u w:val="none"/>
          <w:lang w:val="en-US" w:eastAsia="zh-CN"/>
        </w:rPr>
        <w:t>2024年06月11日10点00分</w:t>
      </w:r>
      <w:r>
        <w:rPr>
          <w:rFonts w:hint="eastAsia" w:ascii="仿宋" w:hAnsi="仿宋" w:eastAsia="仿宋"/>
          <w:bCs/>
          <w:color w:val="auto"/>
          <w:sz w:val="28"/>
          <w:szCs w:val="28"/>
          <w:highlight w:val="none"/>
          <w:u w:val="none"/>
        </w:rPr>
        <w:t>（北京时间）</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仿宋" w:hAnsi="仿宋" w:eastAsia="仿宋" w:cs="宋体"/>
          <w:b w:val="0"/>
          <w:bCs w:val="0"/>
          <w:color w:val="auto"/>
          <w:kern w:val="2"/>
          <w:sz w:val="28"/>
          <w:szCs w:val="28"/>
          <w:highlight w:val="none"/>
          <w:u w:val="none"/>
          <w:lang w:val="en-US" w:eastAsia="zh-CN" w:bidi="ar-SA"/>
        </w:rPr>
      </w:pPr>
      <w:r>
        <w:rPr>
          <w:rFonts w:hint="eastAsia" w:ascii="仿宋" w:hAnsi="仿宋" w:eastAsia="仿宋" w:cs="宋体"/>
          <w:b w:val="0"/>
          <w:bCs w:val="0"/>
          <w:color w:val="auto"/>
          <w:kern w:val="2"/>
          <w:sz w:val="28"/>
          <w:szCs w:val="28"/>
          <w:highlight w:val="none"/>
          <w:u w:val="none"/>
          <w:lang w:val="en-US" w:eastAsia="zh-CN" w:bidi="ar-SA"/>
        </w:rPr>
        <w:t>2.地点：长春市二道区洋浦大街6999号凯利中心AB栋101开标二室。本项目采用全流程电子化采购，需通过</w:t>
      </w:r>
      <w:r>
        <w:rPr>
          <w:rFonts w:hint="eastAsia" w:ascii="仿宋" w:hAnsi="仿宋" w:eastAsia="仿宋"/>
          <w:color w:val="auto"/>
          <w:sz w:val="28"/>
          <w:szCs w:val="28"/>
          <w:highlight w:val="none"/>
          <w:u w:val="none"/>
        </w:rPr>
        <w:t>“政采云”平台（https://www.zcygov.cn/）</w:t>
      </w:r>
      <w:r>
        <w:rPr>
          <w:rFonts w:hint="eastAsia" w:ascii="仿宋" w:hAnsi="仿宋" w:eastAsia="仿宋" w:cs="宋体"/>
          <w:b w:val="0"/>
          <w:bCs w:val="0"/>
          <w:color w:val="auto"/>
          <w:kern w:val="2"/>
          <w:sz w:val="28"/>
          <w:szCs w:val="28"/>
          <w:highlight w:val="none"/>
          <w:u w:val="none"/>
          <w:lang w:val="en-US" w:eastAsia="zh-CN" w:bidi="ar-SA"/>
        </w:rPr>
        <w:t>递交电子响应文件。逾期送达的或者未送达指定地点的响应文件，采购人不予受理。</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仿宋" w:hAnsi="仿宋" w:eastAsia="仿宋" w:cs="宋体"/>
          <w:b w:val="0"/>
          <w:bCs w:val="0"/>
          <w:color w:val="auto"/>
          <w:kern w:val="2"/>
          <w:sz w:val="28"/>
          <w:szCs w:val="28"/>
          <w:highlight w:val="none"/>
          <w:u w:val="none"/>
          <w:lang w:val="en-US" w:eastAsia="zh-CN" w:bidi="ar-SA"/>
        </w:rPr>
      </w:pPr>
      <w:r>
        <w:rPr>
          <w:rFonts w:hint="eastAsia" w:ascii="仿宋" w:hAnsi="仿宋" w:eastAsia="仿宋" w:cs="宋体"/>
          <w:b w:val="0"/>
          <w:bCs w:val="0"/>
          <w:color w:val="auto"/>
          <w:kern w:val="2"/>
          <w:sz w:val="28"/>
          <w:szCs w:val="28"/>
          <w:highlight w:val="none"/>
          <w:u w:val="none"/>
          <w:lang w:val="en-US" w:eastAsia="zh-CN" w:bidi="ar-SA"/>
        </w:rPr>
        <w:t>3.操作流程：供应商在政府采购云平台注册入库成为正式供应商后，在平台按《政府采购项目电子交易管理操作指南-供应商》进行操作。由于供应商自身原因在递交响应文件截止时间前无法完成办理的，后果自负。</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黑体" w:hAnsi="黑体" w:cs="宋体"/>
          <w:b w:val="0"/>
          <w:color w:val="auto"/>
          <w:sz w:val="28"/>
          <w:szCs w:val="28"/>
          <w:highlight w:val="none"/>
          <w:lang w:val="en-US" w:eastAsia="zh-CN"/>
        </w:rPr>
      </w:pPr>
      <w:r>
        <w:rPr>
          <w:rFonts w:hint="eastAsia" w:ascii="黑体" w:hAnsi="黑体" w:cs="宋体"/>
          <w:b w:val="0"/>
          <w:color w:val="auto"/>
          <w:sz w:val="28"/>
          <w:szCs w:val="28"/>
          <w:highlight w:val="none"/>
          <w:lang w:val="en-US" w:eastAsia="zh-CN"/>
        </w:rPr>
        <w:t>五、</w:t>
      </w:r>
      <w:bookmarkEnd w:id="26"/>
      <w:bookmarkEnd w:id="27"/>
      <w:bookmarkEnd w:id="28"/>
      <w:bookmarkEnd w:id="29"/>
      <w:bookmarkStart w:id="30" w:name="_Toc28359094"/>
      <w:bookmarkStart w:id="31" w:name="_Toc35393803"/>
      <w:bookmarkStart w:id="32" w:name="_Toc35393634"/>
      <w:bookmarkStart w:id="33" w:name="_Toc28359017"/>
      <w:r>
        <w:rPr>
          <w:rFonts w:hint="eastAsia" w:ascii="黑体" w:hAnsi="黑体" w:cs="宋体"/>
          <w:b w:val="0"/>
          <w:color w:val="auto"/>
          <w:sz w:val="28"/>
          <w:szCs w:val="28"/>
          <w:highlight w:val="none"/>
          <w:lang w:val="en-US" w:eastAsia="zh-CN"/>
        </w:rPr>
        <w:t>公告期限</w:t>
      </w:r>
      <w:bookmarkEnd w:id="30"/>
      <w:bookmarkEnd w:id="31"/>
      <w:bookmarkEnd w:id="32"/>
      <w:bookmarkEnd w:id="33"/>
    </w:p>
    <w:p>
      <w:pPr>
        <w:pageBreakBefore w:val="0"/>
        <w:widowControl w:val="0"/>
        <w:kinsoku/>
        <w:wordWrap/>
        <w:overflowPunct/>
        <w:topLinePunct w:val="0"/>
        <w:bidi w:val="0"/>
        <w:snapToGrid/>
        <w:spacing w:line="360" w:lineRule="auto"/>
        <w:ind w:firstLine="560" w:firstLineChars="200"/>
        <w:textAlignment w:val="auto"/>
        <w:rPr>
          <w:rFonts w:hint="eastAsia" w:ascii="仿宋" w:hAnsi="仿宋" w:eastAsia="仿宋"/>
          <w:color w:val="auto"/>
          <w:sz w:val="28"/>
          <w:szCs w:val="28"/>
          <w:highlight w:val="none"/>
        </w:rPr>
      </w:pPr>
      <w:r>
        <w:rPr>
          <w:rFonts w:hint="eastAsia" w:ascii="仿宋" w:hAnsi="仿宋" w:eastAsia="仿宋"/>
          <w:color w:val="auto"/>
          <w:sz w:val="28"/>
          <w:szCs w:val="28"/>
          <w:highlight w:val="none"/>
        </w:rPr>
        <w:t>自本公告发布之日起</w:t>
      </w: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个工作日。</w:t>
      </w:r>
      <w:bookmarkStart w:id="34" w:name="_Toc35393804"/>
      <w:bookmarkStart w:id="35" w:name="_Toc35393635"/>
    </w:p>
    <w:bookmarkEnd w:id="34"/>
    <w:bookmarkEnd w:id="35"/>
    <w:p>
      <w:pPr>
        <w:pStyle w:val="4"/>
        <w:pageBreakBefore w:val="0"/>
        <w:widowControl w:val="0"/>
        <w:kinsoku/>
        <w:wordWrap/>
        <w:overflowPunct/>
        <w:topLinePunct w:val="0"/>
        <w:autoSpaceDE/>
        <w:autoSpaceDN/>
        <w:bidi w:val="0"/>
        <w:adjustRightInd/>
        <w:snapToGrid/>
        <w:spacing w:line="360" w:lineRule="auto"/>
        <w:textAlignment w:val="auto"/>
        <w:rPr>
          <w:rFonts w:hint="eastAsia" w:ascii="黑体" w:hAnsi="黑体" w:cs="宋体"/>
          <w:b w:val="0"/>
          <w:color w:val="auto"/>
          <w:sz w:val="28"/>
          <w:szCs w:val="28"/>
          <w:highlight w:val="none"/>
        </w:rPr>
      </w:pPr>
      <w:r>
        <w:rPr>
          <w:rFonts w:hint="eastAsia" w:ascii="黑体" w:hAnsi="黑体" w:cs="宋体"/>
          <w:b w:val="0"/>
          <w:color w:val="auto"/>
          <w:sz w:val="28"/>
          <w:szCs w:val="28"/>
          <w:highlight w:val="none"/>
          <w:lang w:eastAsia="zh-CN"/>
        </w:rPr>
        <w:t>六</w:t>
      </w:r>
      <w:r>
        <w:rPr>
          <w:rFonts w:hint="eastAsia" w:ascii="黑体" w:hAnsi="黑体" w:cs="宋体"/>
          <w:b w:val="0"/>
          <w:color w:val="auto"/>
          <w:sz w:val="28"/>
          <w:szCs w:val="28"/>
          <w:highlight w:val="none"/>
        </w:rPr>
        <w:t>、其他补充事宜</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1.本次磋商公告在中国政府采购网、中国招标投标公共服务平台及长春市公共资源交易网上同时发布。</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pPr>
        <w:pStyle w:val="4"/>
        <w:pageBreakBefore w:val="0"/>
        <w:widowControl w:val="0"/>
        <w:kinsoku/>
        <w:wordWrap/>
        <w:overflowPunct/>
        <w:topLinePunct w:val="0"/>
        <w:autoSpaceDE/>
        <w:autoSpaceDN/>
        <w:bidi w:val="0"/>
        <w:adjustRightInd/>
        <w:snapToGrid/>
        <w:spacing w:line="360" w:lineRule="auto"/>
        <w:textAlignment w:val="auto"/>
        <w:rPr>
          <w:rFonts w:ascii="黑体" w:hAnsi="黑体" w:cs="宋体"/>
          <w:b w:val="0"/>
          <w:color w:val="auto"/>
          <w:sz w:val="28"/>
          <w:szCs w:val="28"/>
          <w:highlight w:val="none"/>
        </w:rPr>
      </w:pPr>
      <w:r>
        <w:rPr>
          <w:rFonts w:hint="eastAsia" w:ascii="黑体" w:hAnsi="黑体" w:cs="宋体"/>
          <w:b w:val="0"/>
          <w:color w:val="auto"/>
          <w:sz w:val="28"/>
          <w:szCs w:val="28"/>
          <w:highlight w:val="none"/>
          <w:lang w:eastAsia="zh-CN"/>
        </w:rPr>
        <w:t>七</w:t>
      </w:r>
      <w:r>
        <w:rPr>
          <w:rFonts w:hint="eastAsia" w:ascii="黑体" w:hAnsi="黑体" w:cs="宋体"/>
          <w:b w:val="0"/>
          <w:color w:val="auto"/>
          <w:sz w:val="28"/>
          <w:szCs w:val="28"/>
          <w:highlight w:val="none"/>
        </w:rPr>
        <w:t>、凡对本次采购提出询问，请按</w:t>
      </w:r>
      <w:r>
        <w:rPr>
          <w:rFonts w:ascii="黑体" w:hAnsi="黑体" w:cs="宋体"/>
          <w:b w:val="0"/>
          <w:color w:val="auto"/>
          <w:sz w:val="28"/>
          <w:szCs w:val="28"/>
          <w:highlight w:val="none"/>
        </w:rPr>
        <w:t>以下方式</w:t>
      </w:r>
      <w:r>
        <w:rPr>
          <w:rFonts w:hint="eastAsia" w:ascii="黑体" w:hAnsi="黑体" w:cs="宋体"/>
          <w:b w:val="0"/>
          <w:color w:val="auto"/>
          <w:sz w:val="28"/>
          <w:szCs w:val="28"/>
          <w:highlight w:val="none"/>
        </w:rPr>
        <w:t>联系。</w:t>
      </w:r>
    </w:p>
    <w:p>
      <w:pPr>
        <w:pageBreakBefore w:val="0"/>
        <w:widowControl/>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r>
        <w:rPr>
          <w:rFonts w:hint="eastAsia" w:ascii="仿宋" w:hAnsi="仿宋" w:eastAsia="仿宋" w:cs="宋体"/>
          <w:color w:val="auto"/>
          <w:sz w:val="28"/>
          <w:szCs w:val="28"/>
          <w:highlight w:val="none"/>
        </w:rPr>
        <w:t>1.采购人信息</w:t>
      </w:r>
    </w:p>
    <w:p>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auto"/>
          <w:sz w:val="28"/>
          <w:szCs w:val="28"/>
          <w:highlight w:val="none"/>
          <w:u w:val="none"/>
          <w:lang w:eastAsia="zh-CN"/>
        </w:rPr>
      </w:pPr>
      <w:r>
        <w:rPr>
          <w:rFonts w:hint="eastAsia" w:ascii="仿宋" w:hAnsi="仿宋" w:eastAsia="仿宋"/>
          <w:color w:val="auto"/>
          <w:sz w:val="28"/>
          <w:szCs w:val="28"/>
          <w:highlight w:val="none"/>
          <w:u w:val="none"/>
        </w:rPr>
        <w:t>名</w:t>
      </w:r>
      <w:r>
        <w:rPr>
          <w:rFonts w:hint="eastAsia" w:ascii="仿宋" w:hAnsi="仿宋" w:eastAsia="仿宋"/>
          <w:color w:val="auto"/>
          <w:sz w:val="28"/>
          <w:szCs w:val="28"/>
          <w:highlight w:val="none"/>
          <w:u w:val="none"/>
          <w:lang w:val="en-US" w:eastAsia="zh-CN"/>
        </w:rPr>
        <w:t xml:space="preserve">   </w:t>
      </w:r>
      <w:r>
        <w:rPr>
          <w:rFonts w:hint="eastAsia" w:ascii="仿宋" w:hAnsi="仿宋" w:eastAsia="仿宋" w:cs="宋体"/>
          <w:color w:val="auto"/>
          <w:sz w:val="28"/>
          <w:szCs w:val="28"/>
          <w:highlight w:val="none"/>
          <w:u w:val="none"/>
        </w:rPr>
        <w:t xml:space="preserve"> 称： 长春市双阳区人民政府奢岭街道办事处</w:t>
      </w:r>
    </w:p>
    <w:p>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宋体"/>
          <w:color w:val="auto"/>
          <w:sz w:val="28"/>
          <w:szCs w:val="28"/>
          <w:highlight w:val="none"/>
          <w:u w:val="none"/>
        </w:rPr>
      </w:pPr>
      <w:r>
        <w:rPr>
          <w:rFonts w:hint="eastAsia" w:ascii="仿宋" w:hAnsi="仿宋" w:eastAsia="仿宋" w:cs="宋体"/>
          <w:color w:val="auto"/>
          <w:sz w:val="28"/>
          <w:szCs w:val="28"/>
          <w:highlight w:val="none"/>
          <w:u w:val="none"/>
        </w:rPr>
        <w:t>地</w:t>
      </w:r>
      <w:r>
        <w:rPr>
          <w:rFonts w:hint="eastAsia" w:ascii="仿宋" w:hAnsi="仿宋" w:eastAsia="仿宋" w:cs="宋体"/>
          <w:color w:val="auto"/>
          <w:sz w:val="28"/>
          <w:szCs w:val="28"/>
          <w:highlight w:val="none"/>
          <w:u w:val="none"/>
          <w:lang w:val="en-US" w:eastAsia="zh-CN"/>
        </w:rPr>
        <w:t xml:space="preserve">    </w:t>
      </w:r>
      <w:r>
        <w:rPr>
          <w:rFonts w:hint="eastAsia" w:ascii="仿宋" w:hAnsi="仿宋" w:eastAsia="仿宋" w:cs="宋体"/>
          <w:color w:val="auto"/>
          <w:sz w:val="28"/>
          <w:szCs w:val="28"/>
          <w:highlight w:val="none"/>
          <w:u w:val="none"/>
        </w:rPr>
        <w:t>址：</w:t>
      </w:r>
      <w:r>
        <w:rPr>
          <w:rFonts w:hint="eastAsia" w:ascii="仿宋" w:hAnsi="仿宋" w:eastAsia="仿宋" w:cs="宋体"/>
          <w:color w:val="auto"/>
          <w:sz w:val="28"/>
          <w:szCs w:val="28"/>
          <w:highlight w:val="none"/>
          <w:u w:val="none"/>
          <w:lang w:val="en-US" w:eastAsia="zh-CN"/>
        </w:rPr>
        <w:t>长春市双阳区</w:t>
      </w:r>
    </w:p>
    <w:p>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宋体"/>
          <w:color w:val="auto"/>
          <w:sz w:val="28"/>
          <w:szCs w:val="28"/>
          <w:highlight w:val="none"/>
          <w:u w:val="none"/>
          <w:lang w:val="en-US" w:eastAsia="zh-CN"/>
        </w:rPr>
      </w:pPr>
      <w:r>
        <w:rPr>
          <w:rFonts w:hint="eastAsia" w:ascii="仿宋" w:hAnsi="仿宋" w:eastAsia="仿宋" w:cs="宋体"/>
          <w:color w:val="auto"/>
          <w:sz w:val="28"/>
          <w:szCs w:val="28"/>
          <w:highlight w:val="none"/>
          <w:u w:val="none"/>
        </w:rPr>
        <w:t>联系方式：</w:t>
      </w:r>
      <w:r>
        <w:rPr>
          <w:rFonts w:hint="eastAsia" w:ascii="仿宋" w:hAnsi="仿宋" w:eastAsia="仿宋" w:cs="宋体"/>
          <w:color w:val="auto"/>
          <w:sz w:val="28"/>
          <w:szCs w:val="28"/>
          <w:highlight w:val="none"/>
          <w:u w:val="none"/>
          <w:lang w:val="en-US" w:eastAsia="zh-CN"/>
        </w:rPr>
        <w:t>李朋13943110800</w:t>
      </w:r>
    </w:p>
    <w:p>
      <w:pPr>
        <w:pageBreakBefore w:val="0"/>
        <w:kinsoku/>
        <w:wordWrap/>
        <w:overflowPunct/>
        <w:topLinePunct w:val="0"/>
        <w:autoSpaceDE/>
        <w:autoSpaceDN/>
        <w:bidi w:val="0"/>
        <w:adjustRightInd/>
        <w:snapToGrid/>
        <w:spacing w:line="360" w:lineRule="auto"/>
        <w:jc w:val="left"/>
        <w:textAlignment w:val="auto"/>
        <w:rPr>
          <w:rFonts w:ascii="仿宋" w:hAnsi="仿宋" w:eastAsia="仿宋"/>
          <w:color w:val="auto"/>
          <w:sz w:val="28"/>
          <w:szCs w:val="28"/>
          <w:highlight w:val="none"/>
        </w:rPr>
      </w:pPr>
      <w:r>
        <w:rPr>
          <w:rFonts w:hint="eastAsia" w:ascii="仿宋" w:hAnsi="仿宋" w:eastAsia="仿宋" w:cs="宋体"/>
          <w:color w:val="auto"/>
          <w:sz w:val="28"/>
          <w:szCs w:val="28"/>
          <w:highlight w:val="none"/>
        </w:rPr>
        <w:t>2.采购代理机构信息</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宋体"/>
          <w:color w:val="auto"/>
          <w:sz w:val="28"/>
          <w:szCs w:val="28"/>
          <w:highlight w:val="none"/>
          <w:lang w:eastAsia="zh-CN"/>
        </w:rPr>
      </w:pPr>
      <w:r>
        <w:rPr>
          <w:rFonts w:hint="eastAsia" w:ascii="仿宋" w:hAnsi="仿宋" w:eastAsia="仿宋" w:cs="宋体"/>
          <w:color w:val="auto"/>
          <w:sz w:val="28"/>
          <w:szCs w:val="28"/>
          <w:highlight w:val="none"/>
        </w:rPr>
        <w:t xml:space="preserve">名 </w:t>
      </w:r>
      <w:r>
        <w:rPr>
          <w:rFonts w:hint="eastAsia" w:ascii="仿宋" w:hAnsi="仿宋" w:eastAsia="仿宋" w:cs="宋体"/>
          <w:color w:val="auto"/>
          <w:sz w:val="28"/>
          <w:szCs w:val="28"/>
          <w:highlight w:val="none"/>
          <w:lang w:val="en-US" w:eastAsia="zh-CN"/>
        </w:rPr>
        <w:t xml:space="preserve">  </w:t>
      </w:r>
      <w:r>
        <w:rPr>
          <w:rFonts w:hint="eastAsia" w:ascii="仿宋" w:hAnsi="仿宋" w:eastAsia="仿宋" w:cs="宋体"/>
          <w:color w:val="auto"/>
          <w:sz w:val="28"/>
          <w:szCs w:val="28"/>
          <w:highlight w:val="none"/>
        </w:rPr>
        <w:t xml:space="preserve"> 称</w:t>
      </w:r>
      <w:r>
        <w:rPr>
          <w:rFonts w:hint="eastAsia" w:ascii="仿宋" w:hAnsi="仿宋" w:eastAsia="仿宋" w:cs="宋体"/>
          <w:color w:val="auto"/>
          <w:sz w:val="28"/>
          <w:szCs w:val="28"/>
          <w:highlight w:val="none"/>
          <w:lang w:eastAsia="zh-CN"/>
        </w:rPr>
        <w:t>：吉林鑫禹建设项目管理有限公司</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宋体"/>
          <w:color w:val="auto"/>
          <w:sz w:val="28"/>
          <w:szCs w:val="28"/>
          <w:highlight w:val="none"/>
          <w:lang w:val="en-US"/>
        </w:rPr>
      </w:pPr>
      <w:r>
        <w:rPr>
          <w:rFonts w:hint="eastAsia" w:ascii="仿宋" w:hAnsi="仿宋" w:eastAsia="仿宋" w:cs="宋体"/>
          <w:color w:val="auto"/>
          <w:sz w:val="28"/>
          <w:szCs w:val="28"/>
          <w:highlight w:val="none"/>
        </w:rPr>
        <w:t>地　</w:t>
      </w:r>
      <w:r>
        <w:rPr>
          <w:rFonts w:hint="eastAsia" w:ascii="仿宋" w:hAnsi="仿宋" w:eastAsia="仿宋" w:cs="宋体"/>
          <w:color w:val="auto"/>
          <w:sz w:val="28"/>
          <w:szCs w:val="28"/>
          <w:highlight w:val="none"/>
          <w:lang w:val="en-US" w:eastAsia="zh-CN"/>
        </w:rPr>
        <w:t xml:space="preserve">  </w:t>
      </w:r>
      <w:r>
        <w:rPr>
          <w:rFonts w:hint="eastAsia" w:ascii="仿宋" w:hAnsi="仿宋" w:eastAsia="仿宋" w:cs="宋体"/>
          <w:color w:val="auto"/>
          <w:sz w:val="28"/>
          <w:szCs w:val="28"/>
          <w:highlight w:val="none"/>
        </w:rPr>
        <w:t>址：</w:t>
      </w:r>
      <w:r>
        <w:rPr>
          <w:rFonts w:hint="eastAsia" w:ascii="仿宋" w:hAnsi="仿宋" w:eastAsia="仿宋" w:cs="宋体"/>
          <w:color w:val="auto"/>
          <w:sz w:val="28"/>
          <w:szCs w:val="28"/>
          <w:highlight w:val="none"/>
          <w:lang w:eastAsia="zh-CN"/>
        </w:rPr>
        <w:t>长春市双阳区站前街上邦上品2期1栋1单元102室</w:t>
      </w:r>
      <w:r>
        <w:rPr>
          <w:rFonts w:hint="eastAsia" w:ascii="仿宋" w:hAnsi="仿宋" w:eastAsia="仿宋" w:cs="宋体"/>
          <w:color w:val="auto"/>
          <w:sz w:val="28"/>
          <w:szCs w:val="28"/>
          <w:highlight w:val="none"/>
          <w:lang w:val="en-US" w:eastAsia="zh-CN"/>
        </w:rPr>
        <w:t xml:space="preserve"> </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宋体"/>
          <w:color w:val="auto"/>
          <w:sz w:val="28"/>
          <w:szCs w:val="28"/>
          <w:highlight w:val="none"/>
          <w:lang w:val="en-US" w:eastAsia="zh-CN"/>
        </w:rPr>
      </w:pPr>
      <w:r>
        <w:rPr>
          <w:rFonts w:hint="eastAsia" w:ascii="仿宋" w:hAnsi="仿宋" w:eastAsia="仿宋" w:cs="宋体"/>
          <w:color w:val="auto"/>
          <w:sz w:val="28"/>
          <w:szCs w:val="28"/>
          <w:highlight w:val="none"/>
        </w:rPr>
        <w:t>联系方式：</w:t>
      </w:r>
      <w:r>
        <w:rPr>
          <w:rFonts w:hint="eastAsia" w:ascii="仿宋" w:hAnsi="仿宋" w:eastAsia="仿宋" w:cs="Times New Roman"/>
          <w:color w:val="auto"/>
          <w:sz w:val="28"/>
          <w:szCs w:val="28"/>
          <w:highlight w:val="none"/>
          <w:lang w:val="en-US" w:eastAsia="zh-CN"/>
        </w:rPr>
        <w:t>17549596915</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宋体"/>
          <w:color w:val="auto"/>
          <w:sz w:val="28"/>
          <w:szCs w:val="28"/>
          <w:highlight w:val="none"/>
        </w:rPr>
        <w:t>3.项目</w:t>
      </w:r>
      <w:r>
        <w:rPr>
          <w:rFonts w:hint="eastAsia" w:ascii="仿宋" w:hAnsi="仿宋" w:eastAsia="仿宋" w:cs="Times New Roman"/>
          <w:color w:val="auto"/>
          <w:sz w:val="28"/>
          <w:szCs w:val="28"/>
          <w:highlight w:val="none"/>
          <w:lang w:val="en-US" w:eastAsia="zh-CN"/>
        </w:rPr>
        <w:t>联系方式</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项目联系人：孙彪</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电　　 话：17549596915</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4.行政监督管理部门：长春双阳经济开发区管理委员会</w:t>
      </w:r>
    </w:p>
    <w:p>
      <w:pPr>
        <w:pStyle w:val="4"/>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b w:val="0"/>
          <w:bCs w:val="0"/>
          <w:color w:val="auto"/>
          <w:kern w:val="2"/>
          <w:sz w:val="28"/>
          <w:szCs w:val="28"/>
          <w:highlight w:val="none"/>
          <w:lang w:val="en-US" w:eastAsia="zh-CN" w:bidi="ar-SA"/>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p>
    <w:p>
      <w:pPr>
        <w:pStyle w:val="4"/>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b w:val="0"/>
          <w:bCs w:val="0"/>
          <w:color w:val="auto"/>
          <w:kern w:val="2"/>
          <w:sz w:val="28"/>
          <w:szCs w:val="28"/>
          <w:highlight w:val="none"/>
          <w:lang w:val="en-US" w:eastAsia="zh-CN" w:bidi="ar-SA"/>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Times New Roman"/>
          <w:color w:val="auto"/>
          <w:sz w:val="28"/>
          <w:szCs w:val="28"/>
          <w:highlight w:val="none"/>
          <w:lang w:val="en-US" w:eastAsia="zh-CN"/>
        </w:rPr>
      </w:pPr>
    </w:p>
    <w:p>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Times New Roman"/>
          <w:b/>
          <w:bCs/>
          <w:color w:val="auto"/>
          <w:sz w:val="28"/>
          <w:szCs w:val="28"/>
          <w:highlight w:val="none"/>
          <w:u w:val="none"/>
          <w:lang w:val="en-US"/>
        </w:rPr>
      </w:pPr>
    </w:p>
    <w:p>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Times New Roman"/>
          <w:b/>
          <w:bCs/>
          <w:color w:val="auto"/>
          <w:sz w:val="22"/>
          <w:szCs w:val="22"/>
          <w:highlight w:val="none"/>
          <w:u w:val="none"/>
          <w:lang w:val="en-US"/>
        </w:rPr>
      </w:pPr>
      <w:r>
        <w:rPr>
          <w:rFonts w:hint="default" w:ascii="仿宋" w:hAnsi="仿宋" w:eastAsia="仿宋" w:cs="Times New Roman"/>
          <w:b/>
          <w:bCs/>
          <w:color w:val="auto"/>
          <w:sz w:val="22"/>
          <w:szCs w:val="22"/>
          <w:highlight w:val="none"/>
          <w:u w:val="none"/>
          <w:lang w:val="en-US"/>
        </w:rPr>
        <w:t>注：本磋商公告与竞争性磋商文件内容有不一致之处，以竞争性磋商文件内容为准。</w:t>
      </w:r>
    </w:p>
    <w:p>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color w:val="auto"/>
          <w:szCs w:val="21"/>
          <w:highlight w:val="none"/>
          <w:u w:val="single"/>
          <w:lang w:val="en-US" w:eastAsia="zh-CN"/>
        </w:rPr>
      </w:pPr>
    </w:p>
    <w:p>
      <w:pPr>
        <w:pStyle w:val="4"/>
        <w:rPr>
          <w:rFonts w:hint="eastAsia" w:ascii="宋体" w:hAnsi="宋体"/>
          <w:color w:val="auto"/>
          <w:szCs w:val="21"/>
          <w:highlight w:val="none"/>
          <w:u w:val="single"/>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b w:val="0"/>
          <w:bCs w:val="0"/>
          <w:color w:val="auto"/>
          <w:kern w:val="2"/>
          <w:sz w:val="28"/>
          <w:szCs w:val="28"/>
          <w:highlight w:val="none"/>
          <w:lang w:val="en-US" w:eastAsia="zh-CN" w:bidi="ar-SA"/>
        </w:rPr>
      </w:pPr>
    </w:p>
    <w:p>
      <w:pPr>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Times New Roman"/>
          <w:color w:val="auto"/>
          <w:sz w:val="28"/>
          <w:szCs w:val="28"/>
          <w:highlight w:val="none"/>
          <w:u w:val="none"/>
          <w:lang w:val="en-US"/>
        </w:rPr>
      </w:pPr>
    </w:p>
    <w:p>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color w:val="auto"/>
          <w:szCs w:val="21"/>
          <w:highlight w:val="none"/>
          <w:u w:val="single"/>
          <w:lang w:val="en-US" w:eastAsia="zh-CN"/>
        </w:rPr>
      </w:pPr>
    </w:p>
    <w:bookmarkEnd w:id="2"/>
    <w:bookmarkEnd w:id="3"/>
    <w:bookmarkEnd w:id="4"/>
    <w:bookmarkEnd w:id="5"/>
    <w:p>
      <w:pPr>
        <w:overflowPunct w:val="0"/>
        <w:autoSpaceDE w:val="0"/>
        <w:autoSpaceDN w:val="0"/>
        <w:spacing w:line="360" w:lineRule="auto"/>
        <w:jc w:val="center"/>
        <w:outlineLvl w:val="0"/>
        <w:rPr>
          <w:rFonts w:ascii="宋体" w:hAnsi="宋体"/>
          <w:b/>
          <w:color w:val="auto"/>
          <w:sz w:val="32"/>
          <w:szCs w:val="22"/>
          <w:highlight w:val="none"/>
        </w:rPr>
      </w:pPr>
      <w:r>
        <w:rPr>
          <w:rFonts w:hint="eastAsia" w:ascii="宋体" w:hAnsi="宋体"/>
          <w:b/>
          <w:color w:val="auto"/>
          <w:sz w:val="32"/>
          <w:szCs w:val="22"/>
          <w:highlight w:val="none"/>
        </w:rPr>
        <w:t xml:space="preserve">第二章  </w:t>
      </w:r>
      <w:r>
        <w:rPr>
          <w:rFonts w:hint="eastAsia" w:ascii="宋体" w:hAnsi="宋体"/>
          <w:b/>
          <w:color w:val="auto"/>
          <w:sz w:val="32"/>
          <w:szCs w:val="22"/>
          <w:highlight w:val="none"/>
          <w:lang w:eastAsia="zh-CN"/>
        </w:rPr>
        <w:t>供应商</w:t>
      </w:r>
      <w:r>
        <w:rPr>
          <w:rFonts w:hint="eastAsia" w:ascii="宋体" w:hAnsi="宋体"/>
          <w:b/>
          <w:color w:val="auto"/>
          <w:sz w:val="32"/>
          <w:szCs w:val="22"/>
          <w:highlight w:val="none"/>
        </w:rPr>
        <w:t>须知</w:t>
      </w:r>
      <w:bookmarkEnd w:id="6"/>
      <w:bookmarkEnd w:id="7"/>
      <w:bookmarkEnd w:id="8"/>
    </w:p>
    <w:p>
      <w:pPr>
        <w:spacing w:line="360" w:lineRule="auto"/>
        <w:jc w:val="center"/>
        <w:outlineLvl w:val="1"/>
        <w:rPr>
          <w:rFonts w:ascii="宋体"/>
          <w:b/>
          <w:color w:val="auto"/>
          <w:sz w:val="28"/>
          <w:szCs w:val="28"/>
          <w:highlight w:val="none"/>
        </w:rPr>
      </w:pPr>
      <w:bookmarkStart w:id="36" w:name="_Toc491855483"/>
      <w:bookmarkStart w:id="37" w:name="_Toc491855435"/>
      <w:bookmarkStart w:id="38" w:name="_Toc490810652"/>
      <w:bookmarkStart w:id="39" w:name="_Toc1508"/>
      <w:bookmarkStart w:id="40" w:name="_Toc13000"/>
      <w:bookmarkStart w:id="41" w:name="_Toc490810708"/>
      <w:bookmarkStart w:id="42" w:name="_Toc488927793"/>
      <w:bookmarkStart w:id="43" w:name="_Toc489435001"/>
      <w:bookmarkStart w:id="44" w:name="_Toc489434929"/>
      <w:bookmarkStart w:id="45" w:name="_Toc411527694"/>
      <w:bookmarkStart w:id="46" w:name="_Toc490810819"/>
      <w:r>
        <w:rPr>
          <w:rFonts w:hint="eastAsia" w:ascii="宋体" w:hAnsi="宋体"/>
          <w:b/>
          <w:color w:val="auto"/>
          <w:sz w:val="28"/>
          <w:szCs w:val="28"/>
          <w:highlight w:val="none"/>
          <w:lang w:eastAsia="zh-CN"/>
        </w:rPr>
        <w:t>供应商</w:t>
      </w:r>
      <w:r>
        <w:rPr>
          <w:rFonts w:hint="eastAsia" w:ascii="宋体" w:hAnsi="宋体"/>
          <w:b/>
          <w:color w:val="auto"/>
          <w:sz w:val="28"/>
          <w:szCs w:val="28"/>
          <w:highlight w:val="none"/>
        </w:rPr>
        <w:t>须知前附表</w:t>
      </w:r>
      <w:bookmarkEnd w:id="9"/>
      <w:bookmarkEnd w:id="36"/>
      <w:bookmarkEnd w:id="37"/>
      <w:bookmarkEnd w:id="38"/>
      <w:bookmarkEnd w:id="39"/>
      <w:bookmarkEnd w:id="40"/>
      <w:bookmarkEnd w:id="41"/>
      <w:bookmarkEnd w:id="42"/>
      <w:bookmarkEnd w:id="43"/>
      <w:bookmarkEnd w:id="44"/>
      <w:bookmarkEnd w:id="45"/>
      <w:bookmarkEnd w:id="46"/>
    </w:p>
    <w:tbl>
      <w:tblPr>
        <w:tblStyle w:val="43"/>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90"/>
        <w:gridCol w:w="7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26" w:type="dxa"/>
            <w:vAlign w:val="center"/>
          </w:tcPr>
          <w:p>
            <w:pPr>
              <w:spacing w:line="360" w:lineRule="auto"/>
              <w:jc w:val="center"/>
              <w:rPr>
                <w:rFonts w:ascii="宋体"/>
                <w:b/>
                <w:color w:val="auto"/>
                <w:szCs w:val="21"/>
                <w:highlight w:val="none"/>
              </w:rPr>
            </w:pPr>
            <w:r>
              <w:rPr>
                <w:rFonts w:hint="eastAsia" w:ascii="宋体" w:hAnsi="宋体"/>
                <w:b/>
                <w:color w:val="auto"/>
                <w:szCs w:val="21"/>
                <w:highlight w:val="none"/>
              </w:rPr>
              <w:t>条款号</w:t>
            </w:r>
          </w:p>
        </w:tc>
        <w:tc>
          <w:tcPr>
            <w:tcW w:w="1790" w:type="dxa"/>
            <w:vAlign w:val="center"/>
          </w:tcPr>
          <w:p>
            <w:pPr>
              <w:spacing w:line="360" w:lineRule="auto"/>
              <w:jc w:val="center"/>
              <w:rPr>
                <w:rFonts w:ascii="宋体"/>
                <w:b/>
                <w:color w:val="auto"/>
                <w:szCs w:val="21"/>
                <w:highlight w:val="none"/>
              </w:rPr>
            </w:pPr>
            <w:r>
              <w:rPr>
                <w:rFonts w:hint="eastAsia" w:ascii="宋体" w:hAnsi="宋体"/>
                <w:b/>
                <w:color w:val="auto"/>
                <w:szCs w:val="21"/>
                <w:highlight w:val="none"/>
              </w:rPr>
              <w:t>条款名称</w:t>
            </w:r>
          </w:p>
        </w:tc>
        <w:tc>
          <w:tcPr>
            <w:tcW w:w="7550" w:type="dxa"/>
            <w:vAlign w:val="center"/>
          </w:tcPr>
          <w:p>
            <w:pPr>
              <w:spacing w:line="360" w:lineRule="auto"/>
              <w:jc w:val="center"/>
              <w:rPr>
                <w:rFonts w:ascii="宋体"/>
                <w:b/>
                <w:color w:val="auto"/>
                <w:szCs w:val="21"/>
                <w:highlight w:val="none"/>
              </w:rPr>
            </w:pPr>
            <w:r>
              <w:rPr>
                <w:rFonts w:hint="eastAsia" w:ascii="宋体" w:hAnsi="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w:t>
            </w:r>
          </w:p>
        </w:tc>
        <w:tc>
          <w:tcPr>
            <w:tcW w:w="1790" w:type="dxa"/>
            <w:vAlign w:val="center"/>
          </w:tcPr>
          <w:p>
            <w:pPr>
              <w:jc w:val="center"/>
              <w:rPr>
                <w:rFonts w:hint="eastAsia"/>
                <w:color w:val="auto"/>
                <w:lang w:eastAsia="zh-CN"/>
              </w:rPr>
            </w:pPr>
            <w:r>
              <w:rPr>
                <w:rFonts w:hint="eastAsia"/>
                <w:color w:val="auto"/>
                <w:lang w:eastAsia="zh-CN"/>
              </w:rPr>
              <w:t>采购人</w:t>
            </w:r>
          </w:p>
        </w:tc>
        <w:tc>
          <w:tcPr>
            <w:tcW w:w="7550" w:type="dxa"/>
            <w:vAlign w:val="center"/>
          </w:tcPr>
          <w:p>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名    称：长春市双阳区人民政府奢岭街道办事处</w:t>
            </w:r>
          </w:p>
          <w:p>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地    址：长春市双阳区</w:t>
            </w:r>
          </w:p>
          <w:p>
            <w:pPr>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联系方式：李朋13943110800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2</w:t>
            </w:r>
          </w:p>
        </w:tc>
        <w:tc>
          <w:tcPr>
            <w:tcW w:w="1790" w:type="dxa"/>
            <w:vAlign w:val="center"/>
          </w:tcPr>
          <w:p>
            <w:pPr>
              <w:jc w:val="center"/>
              <w:rPr>
                <w:rFonts w:hint="eastAsia"/>
                <w:color w:val="auto"/>
                <w:lang w:eastAsia="zh-CN"/>
              </w:rPr>
            </w:pPr>
            <w:r>
              <w:rPr>
                <w:rFonts w:hint="eastAsia"/>
                <w:color w:val="auto"/>
                <w:lang w:eastAsia="zh-CN"/>
              </w:rPr>
              <w:t>采购代理机构</w:t>
            </w:r>
          </w:p>
        </w:tc>
        <w:tc>
          <w:tcPr>
            <w:tcW w:w="7550" w:type="dxa"/>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名  称：吉林鑫禹建设项目管理有限公司</w:t>
            </w:r>
          </w:p>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地　址：长春市双阳区站前街上邦上品2期1栋1单元102室 </w:t>
            </w:r>
          </w:p>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联系方式：</w:t>
            </w:r>
            <w:r>
              <w:rPr>
                <w:rFonts w:hint="eastAsia" w:ascii="宋体" w:hAnsi="宋体" w:cs="宋体"/>
                <w:color w:val="auto"/>
                <w:kern w:val="0"/>
                <w:sz w:val="21"/>
                <w:szCs w:val="21"/>
                <w:highlight w:val="none"/>
                <w:lang w:val="en-US" w:eastAsia="zh-CN" w:bidi="ar"/>
              </w:rPr>
              <w:t>孙彪</w:t>
            </w:r>
            <w:r>
              <w:rPr>
                <w:rFonts w:hint="eastAsia" w:ascii="宋体" w:hAnsi="宋体" w:eastAsia="宋体" w:cs="宋体"/>
                <w:color w:val="auto"/>
                <w:kern w:val="0"/>
                <w:sz w:val="21"/>
                <w:szCs w:val="21"/>
                <w:highlight w:val="none"/>
                <w:lang w:val="en-US" w:eastAsia="zh-CN" w:bidi="ar"/>
              </w:rPr>
              <w:t>17549596915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3</w:t>
            </w:r>
          </w:p>
        </w:tc>
        <w:tc>
          <w:tcPr>
            <w:tcW w:w="1790" w:type="dxa"/>
            <w:vAlign w:val="center"/>
          </w:tcPr>
          <w:p>
            <w:pPr>
              <w:jc w:val="center"/>
              <w:rPr>
                <w:rFonts w:hint="eastAsia"/>
                <w:color w:val="auto"/>
                <w:lang w:val="en-US" w:eastAsia="zh-CN"/>
              </w:rPr>
            </w:pPr>
            <w:r>
              <w:rPr>
                <w:rFonts w:hint="eastAsia"/>
                <w:color w:val="auto"/>
                <w:lang w:val="en-US" w:eastAsia="zh-CN"/>
              </w:rPr>
              <w:t>项目名称</w:t>
            </w:r>
          </w:p>
        </w:tc>
        <w:tc>
          <w:tcPr>
            <w:tcW w:w="7550" w:type="dxa"/>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奢岭街道团结村1社路边沟建设项目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4</w:t>
            </w:r>
          </w:p>
        </w:tc>
        <w:tc>
          <w:tcPr>
            <w:tcW w:w="1790" w:type="dxa"/>
            <w:vAlign w:val="center"/>
          </w:tcPr>
          <w:p>
            <w:pPr>
              <w:jc w:val="center"/>
              <w:rPr>
                <w:color w:val="auto"/>
              </w:rPr>
            </w:pPr>
            <w:r>
              <w:rPr>
                <w:rFonts w:hint="eastAsia"/>
                <w:color w:val="auto"/>
              </w:rPr>
              <w:t>建设地点</w:t>
            </w:r>
          </w:p>
        </w:tc>
        <w:tc>
          <w:tcPr>
            <w:tcW w:w="7550" w:type="dxa"/>
            <w:vAlign w:val="center"/>
          </w:tcPr>
          <w:p>
            <w:pPr>
              <w:jc w:val="left"/>
              <w:rPr>
                <w:rFonts w:hint="eastAsia" w:ascii="宋体" w:hAnsi="宋体" w:eastAsia="宋体" w:cs="宋体"/>
                <w:color w:val="auto"/>
                <w:kern w:val="0"/>
                <w:sz w:val="21"/>
                <w:szCs w:val="21"/>
                <w:highlight w:val="none"/>
                <w:lang w:val="zh-CN" w:eastAsia="zh-CN" w:bidi="ar"/>
              </w:rPr>
            </w:pPr>
            <w:r>
              <w:rPr>
                <w:rFonts w:hint="eastAsia" w:ascii="宋体" w:hAnsi="宋体" w:cs="宋体"/>
                <w:color w:val="auto"/>
                <w:kern w:val="0"/>
                <w:sz w:val="21"/>
                <w:szCs w:val="21"/>
                <w:highlight w:val="none"/>
                <w:lang w:val="en-US" w:eastAsia="zh-CN" w:bidi="ar"/>
              </w:rPr>
              <w:t>长春市双阳区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5</w:t>
            </w:r>
          </w:p>
        </w:tc>
        <w:tc>
          <w:tcPr>
            <w:tcW w:w="1790" w:type="dxa"/>
            <w:vAlign w:val="center"/>
          </w:tcPr>
          <w:p>
            <w:pPr>
              <w:jc w:val="center"/>
              <w:rPr>
                <w:rFonts w:hint="eastAsia"/>
                <w:color w:val="auto"/>
                <w:highlight w:val="none"/>
              </w:rPr>
            </w:pPr>
            <w:r>
              <w:rPr>
                <w:rFonts w:hint="eastAsia"/>
                <w:color w:val="auto"/>
                <w:highlight w:val="none"/>
              </w:rPr>
              <w:t>资金来源</w:t>
            </w:r>
          </w:p>
        </w:tc>
        <w:tc>
          <w:tcPr>
            <w:tcW w:w="7550" w:type="dxa"/>
            <w:vAlign w:val="center"/>
          </w:tcPr>
          <w:p>
            <w:pPr>
              <w:jc w:val="left"/>
              <w:rPr>
                <w:rFonts w:hint="default" w:ascii="宋体" w:hAnsi="宋体" w:eastAsia="宋体" w:cs="宋体"/>
                <w:color w:val="auto"/>
                <w:kern w:val="0"/>
                <w:sz w:val="21"/>
                <w:szCs w:val="21"/>
                <w:highlight w:val="none"/>
                <w:lang w:val="en-US" w:eastAsia="zh-CN" w:bidi="ar"/>
              </w:rPr>
            </w:pPr>
            <w:r>
              <w:rPr>
                <w:rFonts w:hint="eastAsia" w:cs="Times New Roman"/>
                <w:color w:val="auto"/>
                <w:highlight w:val="none"/>
                <w:lang w:val="en-US" w:eastAsia="zh-CN"/>
              </w:rPr>
              <w:t>上级专项资金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6</w:t>
            </w:r>
          </w:p>
        </w:tc>
        <w:tc>
          <w:tcPr>
            <w:tcW w:w="1790" w:type="dxa"/>
            <w:vAlign w:val="center"/>
          </w:tcPr>
          <w:p>
            <w:pPr>
              <w:jc w:val="center"/>
              <w:rPr>
                <w:rFonts w:hint="eastAsia"/>
                <w:color w:val="auto"/>
                <w:highlight w:val="none"/>
              </w:rPr>
            </w:pPr>
            <w:r>
              <w:rPr>
                <w:rFonts w:hint="eastAsia"/>
                <w:color w:val="auto"/>
                <w:highlight w:val="none"/>
              </w:rPr>
              <w:t>资金落实情况</w:t>
            </w:r>
          </w:p>
        </w:tc>
        <w:tc>
          <w:tcPr>
            <w:tcW w:w="7550" w:type="dxa"/>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Times New Roman" w:hAnsi="Times New Roman" w:eastAsia="宋体" w:cs="Times New Roman"/>
                <w:color w:val="auto"/>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7</w:t>
            </w:r>
          </w:p>
        </w:tc>
        <w:tc>
          <w:tcPr>
            <w:tcW w:w="1790" w:type="dxa"/>
            <w:vAlign w:val="center"/>
          </w:tcPr>
          <w:p>
            <w:pPr>
              <w:jc w:val="center"/>
              <w:rPr>
                <w:rFonts w:hint="eastAsia"/>
                <w:color w:val="auto"/>
                <w:highlight w:val="none"/>
              </w:rPr>
            </w:pPr>
            <w:r>
              <w:rPr>
                <w:rFonts w:hint="eastAsia"/>
                <w:color w:val="auto"/>
                <w:highlight w:val="none"/>
                <w:lang w:eastAsia="zh-CN"/>
              </w:rPr>
              <w:t>竞争性磋商</w:t>
            </w:r>
            <w:r>
              <w:rPr>
                <w:rFonts w:hint="eastAsia"/>
                <w:color w:val="auto"/>
                <w:highlight w:val="none"/>
              </w:rPr>
              <w:t>范围</w:t>
            </w:r>
          </w:p>
        </w:tc>
        <w:tc>
          <w:tcPr>
            <w:tcW w:w="7550" w:type="dxa"/>
            <w:vAlign w:val="center"/>
          </w:tcPr>
          <w:p>
            <w:pPr>
              <w:jc w:val="left"/>
              <w:rPr>
                <w:rFonts w:hint="eastAsia" w:ascii="宋体" w:hAnsi="宋体" w:eastAsia="宋体" w:cs="宋体"/>
                <w:color w:val="auto"/>
                <w:kern w:val="0"/>
                <w:sz w:val="21"/>
                <w:szCs w:val="21"/>
                <w:highlight w:val="none"/>
                <w:lang w:val="zh-CN" w:eastAsia="zh-CN" w:bidi="ar"/>
              </w:rPr>
            </w:pPr>
            <w:r>
              <w:rPr>
                <w:rFonts w:hint="eastAsia" w:ascii="宋体" w:hAnsi="宋体" w:eastAsia="宋体" w:cs="宋体"/>
                <w:color w:val="auto"/>
                <w:kern w:val="0"/>
                <w:sz w:val="21"/>
                <w:szCs w:val="21"/>
                <w:highlight w:val="none"/>
                <w:lang w:val="en-US" w:eastAsia="zh-CN" w:bidi="ar"/>
              </w:rPr>
              <w:t>边沟建设项目</w:t>
            </w:r>
            <w:r>
              <w:rPr>
                <w:rFonts w:hint="eastAsia" w:ascii="Times New Roman" w:hAnsi="Times New Roman" w:eastAsia="宋体" w:cs="Times New Roman"/>
                <w:color w:val="auto"/>
                <w:highlight w:val="none"/>
                <w:lang w:val="zh-CN" w:eastAsia="zh-CN"/>
              </w:rPr>
              <w:t>，招标工程量清单所包含全部内容</w:t>
            </w:r>
            <w:r>
              <w:rPr>
                <w:rFonts w:hint="eastAsia" w:cs="Times New Roman"/>
                <w:color w:val="auto"/>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8</w:t>
            </w:r>
          </w:p>
        </w:tc>
        <w:tc>
          <w:tcPr>
            <w:tcW w:w="1790" w:type="dxa"/>
            <w:vAlign w:val="center"/>
          </w:tcPr>
          <w:p>
            <w:pPr>
              <w:jc w:val="center"/>
              <w:rPr>
                <w:rFonts w:hint="eastAsia"/>
                <w:color w:val="auto"/>
                <w:highlight w:val="none"/>
              </w:rPr>
            </w:pPr>
            <w:r>
              <w:rPr>
                <w:rFonts w:hint="eastAsia"/>
                <w:color w:val="auto"/>
                <w:highlight w:val="none"/>
                <w:lang w:val="zh-CN"/>
              </w:rPr>
              <w:t>合同履行期限</w:t>
            </w:r>
          </w:p>
        </w:tc>
        <w:tc>
          <w:tcPr>
            <w:tcW w:w="7550" w:type="dxa"/>
            <w:vAlign w:val="center"/>
          </w:tcPr>
          <w:p>
            <w:pPr>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计划开工时间2024年06月15日，计划竣工时间2024年11月15日，共154日历天。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9</w:t>
            </w:r>
          </w:p>
        </w:tc>
        <w:tc>
          <w:tcPr>
            <w:tcW w:w="1790" w:type="dxa"/>
            <w:vAlign w:val="center"/>
          </w:tcPr>
          <w:p>
            <w:pPr>
              <w:jc w:val="center"/>
              <w:rPr>
                <w:rFonts w:hint="eastAsia" w:eastAsia="宋体"/>
                <w:color w:val="auto"/>
                <w:lang w:eastAsia="zh-CN"/>
              </w:rPr>
            </w:pPr>
            <w:r>
              <w:rPr>
                <w:rFonts w:hint="eastAsia"/>
                <w:color w:val="auto"/>
              </w:rPr>
              <w:t>质量</w:t>
            </w:r>
            <w:r>
              <w:rPr>
                <w:rFonts w:hint="eastAsia"/>
                <w:color w:val="auto"/>
                <w:lang w:eastAsia="zh-CN"/>
              </w:rPr>
              <w:t>标准</w:t>
            </w:r>
          </w:p>
        </w:tc>
        <w:tc>
          <w:tcPr>
            <w:tcW w:w="7550" w:type="dxa"/>
            <w:vAlign w:val="center"/>
          </w:tcPr>
          <w:p>
            <w:pPr>
              <w:jc w:val="left"/>
              <w:rPr>
                <w:rFonts w:ascii="宋体" w:cs="宋体"/>
                <w:color w:val="auto"/>
                <w:kern w:val="0"/>
                <w:szCs w:val="21"/>
                <w:highlight w:val="none"/>
              </w:rPr>
            </w:pPr>
            <w:r>
              <w:rPr>
                <w:rFonts w:hint="eastAsia" w:ascii="Times New Roman" w:hAnsi="Times New Roman" w:eastAsia="宋体" w:cs="Times New Roman"/>
                <w:color w:val="auto"/>
                <w:highlight w:val="none"/>
                <w:lang w:val="en-US" w:eastAsia="zh-CN"/>
              </w:rPr>
              <w:t>符合国家现行工程施工质量验收统一标准及相关标准的合格工程。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10</w:t>
            </w:r>
          </w:p>
        </w:tc>
        <w:tc>
          <w:tcPr>
            <w:tcW w:w="1790" w:type="dxa"/>
            <w:vAlign w:val="center"/>
          </w:tcPr>
          <w:p>
            <w:pPr>
              <w:snapToGrid w:val="0"/>
              <w:spacing w:line="276" w:lineRule="auto"/>
              <w:jc w:val="center"/>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eastAsia="zh-CN"/>
              </w:rPr>
              <w:t>供应商资质条件及能力和信誉</w:t>
            </w:r>
          </w:p>
        </w:tc>
        <w:tc>
          <w:tcPr>
            <w:tcW w:w="7550" w:type="dxa"/>
            <w:vAlign w:val="center"/>
          </w:tcPr>
          <w:p>
            <w:pPr>
              <w:snapToGrid w:val="0"/>
              <w:spacing w:line="276"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r>
              <w:rPr>
                <w:rFonts w:hint="default" w:ascii="宋体" w:hAnsi="宋体" w:cs="宋体"/>
                <w:color w:val="auto"/>
                <w:kern w:val="0"/>
                <w:szCs w:val="21"/>
                <w:highlight w:val="none"/>
                <w:lang w:val="en-US" w:eastAsia="zh-CN"/>
              </w:rPr>
              <w:t>满足《中华人民共和国政府采购法》第二十二条规定</w:t>
            </w:r>
            <w:r>
              <w:rPr>
                <w:rFonts w:hint="eastAsia" w:ascii="宋体" w:hAnsi="宋体" w:cs="宋体"/>
                <w:color w:val="auto"/>
                <w:kern w:val="0"/>
                <w:szCs w:val="21"/>
                <w:highlight w:val="none"/>
                <w:lang w:val="en-US" w:eastAsia="zh-CN"/>
              </w:rPr>
              <w:t>；</w:t>
            </w:r>
          </w:p>
          <w:p>
            <w:pPr>
              <w:snapToGrid w:val="0"/>
              <w:spacing w:line="276" w:lineRule="auto"/>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r>
              <w:rPr>
                <w:rFonts w:hint="default" w:ascii="宋体" w:hAnsi="宋体" w:cs="宋体"/>
                <w:color w:val="auto"/>
                <w:kern w:val="0"/>
                <w:szCs w:val="21"/>
                <w:highlight w:val="none"/>
                <w:lang w:val="en-US" w:eastAsia="zh-CN"/>
              </w:rPr>
              <w:t>落实政府采购政策需满足的资格要求：本项目专门面向中小企业。</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执行《政府采购促进中小企业发展管理办法》（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2020〕9号）等。</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3.本项目的特定资格要求：</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3.1 供应商须在中华人民共和国境内注册，具有独立法人资格，具有有效营业执照，符合政府采购政策落实文件的要求。</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3.2 供应商须具有有效的安全生产许可证。</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3.3 资质要求：供应商须具备建设行政主管部门颁发的</w:t>
            </w:r>
            <w:r>
              <w:rPr>
                <w:rFonts w:hint="eastAsia" w:ascii="宋体" w:hAnsi="宋体" w:cs="宋体"/>
                <w:color w:val="auto"/>
                <w:kern w:val="0"/>
                <w:szCs w:val="21"/>
                <w:highlight w:val="none"/>
                <w:lang w:val="en-US" w:eastAsia="zh-CN"/>
              </w:rPr>
              <w:t>市政公用工程施工总承包三级</w:t>
            </w:r>
            <w:r>
              <w:rPr>
                <w:rFonts w:hint="default" w:ascii="宋体" w:hAnsi="宋体" w:cs="宋体"/>
                <w:color w:val="auto"/>
                <w:kern w:val="0"/>
                <w:szCs w:val="21"/>
                <w:highlight w:val="none"/>
                <w:lang w:val="en-US" w:eastAsia="zh-CN"/>
              </w:rPr>
              <w:t>及以上资质的法人或其他组织。</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3.4 财务要求：供应商参加采购活动应当提交反映其财务状况、依法缴纳税收和社保保障资金情况的资格条件承诺函。</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3.5 信誉要求：</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（1）拒绝列入政府取消投标资格记录期间的企业或个人投标；</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（2）未被工商行政管理机关在全国企业信用信息公示系统（www.gsxt.gov.cn）中列入严重违法失信企业名单；</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（3）未被最高人民法院在“信用中国”网站（www.creditchina.gov.cn）或各级信用信息共享平台中列入失信被执行人名单；</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（4）在近三年（</w:t>
            </w:r>
            <w:r>
              <w:rPr>
                <w:rFonts w:hint="eastAsia" w:ascii="宋体" w:hAnsi="宋体" w:cs="宋体"/>
                <w:color w:val="auto"/>
                <w:kern w:val="0"/>
                <w:szCs w:val="21"/>
                <w:highlight w:val="none"/>
                <w:lang w:val="en-US" w:eastAsia="zh-CN"/>
              </w:rPr>
              <w:t>2021</w:t>
            </w:r>
            <w:r>
              <w:rPr>
                <w:rFonts w:hint="default" w:ascii="宋体" w:hAnsi="宋体" w:cs="宋体"/>
                <w:color w:val="auto"/>
                <w:kern w:val="0"/>
                <w:szCs w:val="21"/>
                <w:highlight w:val="none"/>
                <w:lang w:val="en-US" w:eastAsia="zh-CN"/>
              </w:rPr>
              <w:t>年01月01日至202</w:t>
            </w:r>
            <w:r>
              <w:rPr>
                <w:rFonts w:hint="eastAsia" w:ascii="宋体" w:hAnsi="宋体" w:cs="宋体"/>
                <w:color w:val="auto"/>
                <w:kern w:val="0"/>
                <w:szCs w:val="21"/>
                <w:highlight w:val="none"/>
                <w:lang w:val="en-US" w:eastAsia="zh-CN"/>
              </w:rPr>
              <w:t>3</w:t>
            </w:r>
            <w:r>
              <w:rPr>
                <w:rFonts w:hint="default" w:ascii="宋体" w:hAnsi="宋体" w:cs="宋体"/>
                <w:color w:val="auto"/>
                <w:kern w:val="0"/>
                <w:szCs w:val="21"/>
                <w:highlight w:val="none"/>
                <w:lang w:val="en-US" w:eastAsia="zh-CN"/>
              </w:rPr>
              <w:t>年12月31日）内供应商或其法定代表人、拟委任的项目经理未在“中国裁判文书网”(wenshu.court.gov.cn)上有行贿犯罪行为。</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3.6拟派出的项目经理须具备建设行政主管部门颁发的且已在本单位注册的</w:t>
            </w:r>
            <w:r>
              <w:rPr>
                <w:rFonts w:hint="eastAsia" w:ascii="宋体" w:hAnsi="宋体" w:cs="宋体"/>
                <w:color w:val="auto"/>
                <w:kern w:val="0"/>
                <w:szCs w:val="21"/>
                <w:highlight w:val="none"/>
                <w:lang w:val="en-US" w:eastAsia="zh-CN"/>
              </w:rPr>
              <w:t>市政公用工程专业二级</w:t>
            </w:r>
            <w:r>
              <w:rPr>
                <w:rFonts w:hint="default" w:ascii="宋体" w:hAnsi="宋体" w:cs="宋体"/>
                <w:color w:val="auto"/>
                <w:kern w:val="0"/>
                <w:szCs w:val="21"/>
                <w:highlight w:val="none"/>
                <w:lang w:val="en-US" w:eastAsia="zh-CN"/>
              </w:rPr>
              <w:t>及以上全国注册建造师证书、有效的（B级）安全生产考核合格证书，应无在建工程。</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3.7 入吉企业：凡进入我省从事建筑活动的企业，均应按照《吉林省入吉建筑企业信息登记管理办法》的相关规定，办理入吉企业信息登记。（详见</w:t>
            </w:r>
            <w:r>
              <w:rPr>
                <w:rFonts w:hint="eastAsia" w:ascii="宋体" w:hAnsi="宋体" w:cs="宋体"/>
                <w:color w:val="auto"/>
                <w:kern w:val="0"/>
                <w:szCs w:val="21"/>
                <w:highlight w:val="none"/>
                <w:lang w:val="en-US" w:eastAsia="zh-CN"/>
              </w:rPr>
              <w:t>吉建管【2018】12号、吉建管【2019】11号、吉建管【2019】28号</w:t>
            </w:r>
            <w:r>
              <w:rPr>
                <w:rFonts w:hint="default" w:ascii="宋体" w:hAnsi="宋体" w:cs="宋体"/>
                <w:color w:val="auto"/>
                <w:kern w:val="0"/>
                <w:szCs w:val="21"/>
                <w:highlight w:val="none"/>
                <w:lang w:val="en-US" w:eastAsia="zh-CN"/>
              </w:rPr>
              <w:t>文件）。</w:t>
            </w:r>
          </w:p>
          <w:p>
            <w:pPr>
              <w:snapToGrid w:val="0"/>
              <w:spacing w:line="276" w:lineRule="auto"/>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3.8 本次招标不接受以分公司名义投标。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11</w:t>
            </w:r>
          </w:p>
        </w:tc>
        <w:tc>
          <w:tcPr>
            <w:tcW w:w="1790" w:type="dxa"/>
            <w:vAlign w:val="center"/>
          </w:tcPr>
          <w:p>
            <w:pPr>
              <w:snapToGrid w:val="0"/>
              <w:spacing w:line="240" w:lineRule="auto"/>
              <w:jc w:val="center"/>
              <w:rPr>
                <w:rFonts w:ascii="宋体"/>
                <w:color w:val="auto"/>
                <w:szCs w:val="21"/>
                <w:highlight w:val="none"/>
              </w:rPr>
            </w:pPr>
            <w:r>
              <w:rPr>
                <w:rFonts w:hint="eastAsia" w:ascii="宋体" w:hAnsi="宋体"/>
                <w:color w:val="auto"/>
                <w:szCs w:val="21"/>
                <w:highlight w:val="none"/>
              </w:rPr>
              <w:t>是否接受联合体投标</w:t>
            </w:r>
          </w:p>
        </w:tc>
        <w:tc>
          <w:tcPr>
            <w:tcW w:w="7550" w:type="dxa"/>
            <w:vAlign w:val="center"/>
          </w:tcPr>
          <w:p>
            <w:pPr>
              <w:rPr>
                <w:color w:val="auto"/>
              </w:rPr>
            </w:pPr>
            <w:r>
              <w:rPr>
                <w:rFonts w:hint="eastAsia"/>
                <w:color w:val="auto"/>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12</w:t>
            </w:r>
          </w:p>
        </w:tc>
        <w:tc>
          <w:tcPr>
            <w:tcW w:w="1790" w:type="dxa"/>
            <w:vAlign w:val="center"/>
          </w:tcPr>
          <w:p>
            <w:pPr>
              <w:snapToGrid w:val="0"/>
              <w:spacing w:line="360" w:lineRule="auto"/>
              <w:jc w:val="center"/>
              <w:rPr>
                <w:rFonts w:ascii="宋体"/>
                <w:color w:val="auto"/>
                <w:szCs w:val="21"/>
                <w:highlight w:val="none"/>
              </w:rPr>
            </w:pPr>
            <w:r>
              <w:rPr>
                <w:rFonts w:hint="eastAsia" w:ascii="宋体" w:hAnsi="宋体"/>
                <w:color w:val="auto"/>
                <w:szCs w:val="21"/>
                <w:highlight w:val="none"/>
              </w:rPr>
              <w:t>踏勘现场</w:t>
            </w:r>
          </w:p>
        </w:tc>
        <w:tc>
          <w:tcPr>
            <w:tcW w:w="7550" w:type="dxa"/>
            <w:vAlign w:val="center"/>
          </w:tcPr>
          <w:p>
            <w:pPr>
              <w:rPr>
                <w:color w:val="auto"/>
              </w:rPr>
            </w:pPr>
            <w:r>
              <w:rPr>
                <w:rFonts w:hint="eastAsia"/>
                <w:color w:val="auto"/>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13</w:t>
            </w:r>
          </w:p>
        </w:tc>
        <w:tc>
          <w:tcPr>
            <w:tcW w:w="1790" w:type="dxa"/>
            <w:vAlign w:val="center"/>
          </w:tcPr>
          <w:p>
            <w:pPr>
              <w:snapToGrid w:val="0"/>
              <w:spacing w:line="360" w:lineRule="auto"/>
              <w:jc w:val="center"/>
              <w:rPr>
                <w:rFonts w:ascii="宋体"/>
                <w:color w:val="auto"/>
                <w:szCs w:val="21"/>
                <w:highlight w:val="none"/>
              </w:rPr>
            </w:pPr>
            <w:r>
              <w:rPr>
                <w:rFonts w:ascii="宋体"/>
                <w:color w:val="auto"/>
                <w:szCs w:val="21"/>
                <w:highlight w:val="none"/>
              </w:rPr>
              <w:t>磋商预备会</w:t>
            </w:r>
          </w:p>
        </w:tc>
        <w:tc>
          <w:tcPr>
            <w:tcW w:w="7550" w:type="dxa"/>
            <w:vAlign w:val="center"/>
          </w:tcPr>
          <w:p>
            <w:pPr>
              <w:rPr>
                <w:color w:val="auto"/>
              </w:rPr>
            </w:pPr>
            <w:r>
              <w:rPr>
                <w:rFonts w:hint="eastAsia"/>
                <w:color w:val="auto"/>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14</w:t>
            </w:r>
          </w:p>
        </w:tc>
        <w:tc>
          <w:tcPr>
            <w:tcW w:w="1790" w:type="dxa"/>
            <w:vAlign w:val="center"/>
          </w:tcPr>
          <w:p>
            <w:pPr>
              <w:snapToGrid w:val="0"/>
              <w:spacing w:line="360" w:lineRule="auto"/>
              <w:jc w:val="center"/>
              <w:rPr>
                <w:rFonts w:ascii="宋体"/>
                <w:color w:val="auto"/>
                <w:szCs w:val="21"/>
                <w:highlight w:val="none"/>
              </w:rPr>
            </w:pPr>
            <w:r>
              <w:rPr>
                <w:rFonts w:hint="eastAsia" w:ascii="宋体" w:hAnsi="宋体"/>
                <w:color w:val="auto"/>
                <w:szCs w:val="21"/>
                <w:highlight w:val="none"/>
              </w:rPr>
              <w:t>答</w:t>
            </w:r>
            <w:r>
              <w:rPr>
                <w:rFonts w:ascii="宋体" w:hAnsi="宋体"/>
                <w:color w:val="auto"/>
                <w:szCs w:val="21"/>
                <w:highlight w:val="none"/>
              </w:rPr>
              <w:t xml:space="preserve"> </w:t>
            </w:r>
            <w:r>
              <w:rPr>
                <w:rFonts w:hint="eastAsia" w:ascii="宋体" w:hAnsi="宋体"/>
                <w:color w:val="auto"/>
                <w:szCs w:val="21"/>
                <w:highlight w:val="none"/>
              </w:rPr>
              <w:t>疑</w:t>
            </w:r>
            <w:r>
              <w:rPr>
                <w:rFonts w:ascii="宋体" w:hAnsi="宋体"/>
                <w:color w:val="auto"/>
                <w:szCs w:val="21"/>
                <w:highlight w:val="none"/>
              </w:rPr>
              <w:t xml:space="preserve"> </w:t>
            </w:r>
            <w:r>
              <w:rPr>
                <w:rFonts w:hint="eastAsia" w:ascii="宋体" w:hAnsi="宋体"/>
                <w:color w:val="auto"/>
                <w:szCs w:val="21"/>
                <w:highlight w:val="none"/>
              </w:rPr>
              <w:t>会</w:t>
            </w:r>
          </w:p>
        </w:tc>
        <w:tc>
          <w:tcPr>
            <w:tcW w:w="7550" w:type="dxa"/>
            <w:vAlign w:val="center"/>
          </w:tcPr>
          <w:p>
            <w:pPr>
              <w:rPr>
                <w:color w:val="auto"/>
              </w:rPr>
            </w:pPr>
            <w:r>
              <w:rPr>
                <w:rFonts w:hint="eastAsia"/>
                <w:color w:val="auto"/>
              </w:rPr>
              <w:t>■不召开，如有疑问及时联系</w:t>
            </w:r>
            <w:r>
              <w:rPr>
                <w:rFonts w:hint="eastAsia"/>
                <w:color w:val="auto"/>
                <w:lang w:eastAsia="zh-CN"/>
              </w:rPr>
              <w:t>采购代理机构</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15</w:t>
            </w:r>
          </w:p>
        </w:tc>
        <w:tc>
          <w:tcPr>
            <w:tcW w:w="1790" w:type="dxa"/>
            <w:vAlign w:val="center"/>
          </w:tcPr>
          <w:p>
            <w:pPr>
              <w:snapToGrid w:val="0"/>
              <w:spacing w:line="360" w:lineRule="auto"/>
              <w:jc w:val="center"/>
              <w:rPr>
                <w:rFonts w:ascii="宋体"/>
                <w:color w:val="auto"/>
                <w:szCs w:val="21"/>
                <w:highlight w:val="none"/>
              </w:rPr>
            </w:pPr>
            <w:r>
              <w:rPr>
                <w:rFonts w:hint="eastAsia" w:ascii="宋体" w:hAnsi="宋体"/>
                <w:color w:val="auto"/>
                <w:szCs w:val="21"/>
                <w:highlight w:val="none"/>
              </w:rPr>
              <w:t>分包</w:t>
            </w:r>
          </w:p>
        </w:tc>
        <w:tc>
          <w:tcPr>
            <w:tcW w:w="7550" w:type="dxa"/>
            <w:vAlign w:val="center"/>
          </w:tcPr>
          <w:p>
            <w:pPr>
              <w:rPr>
                <w:color w:val="auto"/>
              </w:rPr>
            </w:pPr>
            <w:r>
              <w:rPr>
                <w:rFonts w:hint="eastAsia"/>
                <w:color w:val="auto"/>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16</w:t>
            </w:r>
          </w:p>
        </w:tc>
        <w:tc>
          <w:tcPr>
            <w:tcW w:w="1790" w:type="dxa"/>
            <w:vAlign w:val="center"/>
          </w:tcPr>
          <w:p>
            <w:pPr>
              <w:snapToGrid w:val="0"/>
              <w:spacing w:line="360" w:lineRule="auto"/>
              <w:jc w:val="center"/>
              <w:rPr>
                <w:rFonts w:ascii="宋体"/>
                <w:color w:val="auto"/>
                <w:szCs w:val="21"/>
                <w:highlight w:val="none"/>
              </w:rPr>
            </w:pPr>
            <w:r>
              <w:rPr>
                <w:rFonts w:hint="eastAsia" w:ascii="宋体" w:hAnsi="宋体"/>
                <w:color w:val="auto"/>
                <w:szCs w:val="21"/>
                <w:highlight w:val="none"/>
              </w:rPr>
              <w:t>偏离</w:t>
            </w:r>
          </w:p>
        </w:tc>
        <w:tc>
          <w:tcPr>
            <w:tcW w:w="7550" w:type="dxa"/>
            <w:vAlign w:val="center"/>
          </w:tcPr>
          <w:p>
            <w:pPr>
              <w:rPr>
                <w:color w:val="auto"/>
                <w:highlight w:val="none"/>
              </w:rPr>
            </w:pPr>
            <w:r>
              <w:rPr>
                <w:rFonts w:hint="eastAsia"/>
                <w:color w:val="auto"/>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17</w:t>
            </w:r>
          </w:p>
        </w:tc>
        <w:tc>
          <w:tcPr>
            <w:tcW w:w="1790" w:type="dxa"/>
            <w:vAlign w:val="center"/>
          </w:tcPr>
          <w:p>
            <w:pPr>
              <w:jc w:val="center"/>
              <w:rPr>
                <w:color w:val="auto"/>
                <w:highlight w:val="none"/>
              </w:rPr>
            </w:pPr>
            <w:r>
              <w:rPr>
                <w:rFonts w:hint="eastAsia"/>
                <w:color w:val="auto"/>
                <w:highlight w:val="none"/>
                <w:lang w:eastAsia="zh-CN"/>
              </w:rPr>
              <w:t>磋商响应文件递交</w:t>
            </w:r>
            <w:r>
              <w:rPr>
                <w:rFonts w:hint="eastAsia"/>
                <w:color w:val="auto"/>
                <w:highlight w:val="none"/>
              </w:rPr>
              <w:t>截止时间</w:t>
            </w:r>
          </w:p>
        </w:tc>
        <w:tc>
          <w:tcPr>
            <w:tcW w:w="7550" w:type="dxa"/>
            <w:vAlign w:val="center"/>
          </w:tcPr>
          <w:p>
            <w:pPr>
              <w:rPr>
                <w:rFonts w:hint="eastAsia"/>
                <w:color w:val="auto"/>
                <w:highlight w:val="none"/>
                <w:lang w:eastAsia="zh-CN"/>
              </w:rPr>
            </w:pPr>
            <w:r>
              <w:rPr>
                <w:rFonts w:hint="eastAsia"/>
                <w:color w:val="auto"/>
                <w:highlight w:val="none"/>
                <w:lang w:val="en-US" w:eastAsia="zh-CN"/>
              </w:rPr>
              <w:t>2024年06月11日10点00分（北京时间）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18</w:t>
            </w:r>
          </w:p>
        </w:tc>
        <w:tc>
          <w:tcPr>
            <w:tcW w:w="1790" w:type="dxa"/>
            <w:vAlign w:val="center"/>
          </w:tcPr>
          <w:p>
            <w:pPr>
              <w:jc w:val="center"/>
              <w:rPr>
                <w:color w:val="auto"/>
              </w:rPr>
            </w:pPr>
            <w:r>
              <w:rPr>
                <w:rFonts w:hint="eastAsia"/>
                <w:color w:val="auto"/>
                <w:lang w:val="en-US" w:eastAsia="zh-CN"/>
              </w:rPr>
              <w:t>供应商提出问题的 截止时间</w:t>
            </w:r>
          </w:p>
        </w:tc>
        <w:tc>
          <w:tcPr>
            <w:tcW w:w="7550" w:type="dxa"/>
            <w:vAlign w:val="center"/>
          </w:tcPr>
          <w:p>
            <w:pPr>
              <w:rPr>
                <w:rFonts w:hint="eastAsia"/>
                <w:color w:val="auto"/>
                <w:lang w:eastAsia="zh-CN"/>
              </w:rPr>
            </w:pPr>
            <w:r>
              <w:rPr>
                <w:color w:val="auto"/>
              </w:rPr>
              <w:t>响应文件截止时间5日前</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pPr>
              <w:jc w:val="center"/>
              <w:rPr>
                <w:rFonts w:ascii="宋体"/>
                <w:color w:val="auto"/>
                <w:szCs w:val="21"/>
                <w:highlight w:val="none"/>
              </w:rPr>
            </w:pPr>
            <w:r>
              <w:rPr>
                <w:rFonts w:hint="eastAsia" w:ascii="Times New Roman" w:hAnsi="Times New Roman" w:eastAsia="宋体" w:cs="Times New Roman"/>
                <w:color w:val="auto"/>
                <w:highlight w:val="none"/>
                <w:lang w:val="en-US" w:eastAsia="zh-CN"/>
              </w:rPr>
              <w:t>19</w:t>
            </w:r>
          </w:p>
        </w:tc>
        <w:tc>
          <w:tcPr>
            <w:tcW w:w="1790" w:type="dxa"/>
            <w:vAlign w:val="center"/>
          </w:tcPr>
          <w:p>
            <w:pPr>
              <w:jc w:val="center"/>
              <w:rPr>
                <w:color w:val="auto"/>
              </w:rPr>
            </w:pPr>
            <w:r>
              <w:rPr>
                <w:rFonts w:hint="eastAsia"/>
                <w:color w:val="auto"/>
                <w:lang w:val="en-US" w:eastAsia="zh-CN"/>
              </w:rPr>
              <w:t>采购人书面澄清或者修改的时间</w:t>
            </w:r>
          </w:p>
        </w:tc>
        <w:tc>
          <w:tcPr>
            <w:tcW w:w="7550" w:type="dxa"/>
            <w:vAlign w:val="center"/>
          </w:tcPr>
          <w:p>
            <w:pPr>
              <w:rPr>
                <w:color w:val="auto"/>
              </w:rPr>
            </w:pPr>
            <w:r>
              <w:rPr>
                <w:rFonts w:hint="eastAsia"/>
                <w:color w:val="auto"/>
                <w:lang w:val="en-US" w:eastAsia="zh-CN"/>
              </w:rPr>
              <w:t>响应文件截止时间5日前。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20</w:t>
            </w:r>
          </w:p>
        </w:tc>
        <w:tc>
          <w:tcPr>
            <w:tcW w:w="1790" w:type="dxa"/>
            <w:vAlign w:val="center"/>
          </w:tcPr>
          <w:p>
            <w:pPr>
              <w:jc w:val="center"/>
              <w:rPr>
                <w:color w:val="auto"/>
              </w:rPr>
            </w:pPr>
            <w:r>
              <w:rPr>
                <w:rFonts w:hint="eastAsia"/>
                <w:color w:val="auto"/>
                <w:lang w:eastAsia="zh-CN"/>
              </w:rPr>
              <w:t>磋商</w:t>
            </w:r>
            <w:r>
              <w:rPr>
                <w:rFonts w:hint="eastAsia"/>
                <w:color w:val="auto"/>
              </w:rPr>
              <w:t>有效期</w:t>
            </w:r>
          </w:p>
        </w:tc>
        <w:tc>
          <w:tcPr>
            <w:tcW w:w="7550" w:type="dxa"/>
            <w:vAlign w:val="center"/>
          </w:tcPr>
          <w:p>
            <w:pPr>
              <w:rPr>
                <w:color w:val="auto"/>
              </w:rPr>
            </w:pPr>
            <w:r>
              <w:rPr>
                <w:rFonts w:hint="eastAsia"/>
                <w:color w:val="auto"/>
              </w:rPr>
              <w:t>从</w:t>
            </w:r>
            <w:r>
              <w:rPr>
                <w:rFonts w:hint="eastAsia"/>
                <w:color w:val="auto"/>
                <w:lang w:eastAsia="zh-CN"/>
              </w:rPr>
              <w:t>供应商</w:t>
            </w:r>
            <w:r>
              <w:rPr>
                <w:rFonts w:hint="eastAsia"/>
                <w:color w:val="auto"/>
              </w:rPr>
              <w:t>提交</w:t>
            </w:r>
            <w:r>
              <w:rPr>
                <w:rFonts w:hint="eastAsia"/>
                <w:color w:val="auto"/>
                <w:lang w:eastAsia="zh-CN"/>
              </w:rPr>
              <w:t>响应</w:t>
            </w:r>
            <w:r>
              <w:rPr>
                <w:rFonts w:hint="eastAsia"/>
                <w:color w:val="auto"/>
              </w:rPr>
              <w:t>文件截止之日起计算</w:t>
            </w:r>
            <w:r>
              <w:rPr>
                <w:color w:val="auto"/>
              </w:rPr>
              <w:t>60</w:t>
            </w:r>
            <w:r>
              <w:rPr>
                <w:rFonts w:hint="eastAsia"/>
                <w:color w:val="auto"/>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21</w:t>
            </w:r>
          </w:p>
        </w:tc>
        <w:tc>
          <w:tcPr>
            <w:tcW w:w="1790" w:type="dxa"/>
            <w:vAlign w:val="center"/>
          </w:tcPr>
          <w:p>
            <w:pPr>
              <w:jc w:val="center"/>
              <w:rPr>
                <w:rFonts w:hint="eastAsia"/>
                <w:color w:val="auto"/>
                <w:lang w:eastAsia="zh-CN"/>
              </w:rPr>
            </w:pPr>
            <w:r>
              <w:rPr>
                <w:rFonts w:hint="eastAsia"/>
                <w:color w:val="auto"/>
                <w:lang w:eastAsia="zh-CN"/>
              </w:rPr>
              <w:t>磋商保证金</w:t>
            </w:r>
          </w:p>
        </w:tc>
        <w:tc>
          <w:tcPr>
            <w:tcW w:w="7550" w:type="dxa"/>
            <w:vAlign w:val="center"/>
          </w:tcPr>
          <w:p>
            <w:pPr>
              <w:rPr>
                <w:color w:val="auto"/>
              </w:rPr>
            </w:pPr>
            <w:r>
              <w:rPr>
                <w:rFonts w:hint="eastAsia"/>
                <w:color w:val="auto"/>
                <w:lang w:eastAsia="zh-CN"/>
              </w:rPr>
              <w:t>本项目无需提交磋商保证金。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cs="Times New Roman"/>
                <w:color w:val="auto"/>
                <w:highlight w:val="none"/>
                <w:lang w:val="en-US" w:eastAsia="zh-CN"/>
              </w:rPr>
              <w:t>22</w:t>
            </w:r>
          </w:p>
        </w:tc>
        <w:tc>
          <w:tcPr>
            <w:tcW w:w="1790" w:type="dxa"/>
            <w:vAlign w:val="center"/>
          </w:tcPr>
          <w:p>
            <w:pPr>
              <w:jc w:val="center"/>
              <w:rPr>
                <w:color w:val="auto"/>
              </w:rPr>
            </w:pPr>
            <w:r>
              <w:rPr>
                <w:rFonts w:hint="eastAsia"/>
                <w:color w:val="auto"/>
              </w:rPr>
              <w:t>近年完成项目的年份要求</w:t>
            </w:r>
          </w:p>
        </w:tc>
        <w:tc>
          <w:tcPr>
            <w:tcW w:w="7550" w:type="dxa"/>
            <w:vAlign w:val="center"/>
          </w:tcPr>
          <w:p>
            <w:pPr>
              <w:rPr>
                <w:color w:val="auto"/>
              </w:rPr>
            </w:pPr>
            <w:r>
              <w:rPr>
                <w:rFonts w:hint="eastAsia"/>
                <w:color w:val="auto"/>
                <w:lang w:val="zh-CN" w:eastAsia="zh-CN"/>
              </w:rPr>
              <w:t>近三年（20</w:t>
            </w:r>
            <w:r>
              <w:rPr>
                <w:rFonts w:hint="eastAsia"/>
                <w:color w:val="auto"/>
                <w:lang w:val="en-US" w:eastAsia="zh-CN"/>
              </w:rPr>
              <w:t>21</w:t>
            </w:r>
            <w:r>
              <w:rPr>
                <w:rFonts w:hint="eastAsia"/>
                <w:color w:val="auto"/>
                <w:lang w:val="zh-CN" w:eastAsia="zh-CN"/>
              </w:rPr>
              <w:t>年至20</w:t>
            </w:r>
            <w:r>
              <w:rPr>
                <w:rFonts w:hint="eastAsia"/>
                <w:color w:val="auto"/>
                <w:lang w:val="en-US" w:eastAsia="zh-CN"/>
              </w:rPr>
              <w:t>23</w:t>
            </w:r>
            <w:r>
              <w:rPr>
                <w:rFonts w:hint="eastAsia"/>
                <w:color w:val="auto"/>
                <w:lang w:val="zh-CN"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3</w:t>
            </w:r>
          </w:p>
        </w:tc>
        <w:tc>
          <w:tcPr>
            <w:tcW w:w="1790" w:type="dxa"/>
            <w:vAlign w:val="center"/>
          </w:tcPr>
          <w:p>
            <w:pPr>
              <w:jc w:val="center"/>
              <w:rPr>
                <w:color w:val="auto"/>
                <w:lang w:val="en-US" w:eastAsia="zh-CN"/>
              </w:rPr>
            </w:pPr>
            <w:r>
              <w:rPr>
                <w:rFonts w:hint="eastAsia"/>
                <w:color w:val="auto"/>
              </w:rPr>
              <w:t>是否允许递交备选投标方案</w:t>
            </w:r>
          </w:p>
        </w:tc>
        <w:tc>
          <w:tcPr>
            <w:tcW w:w="7550" w:type="dxa"/>
            <w:vAlign w:val="center"/>
          </w:tcPr>
          <w:p>
            <w:pPr>
              <w:rPr>
                <w:color w:val="auto"/>
                <w:lang w:val="en-US" w:eastAsia="zh-CN"/>
              </w:rPr>
            </w:pPr>
            <w:r>
              <w:rPr>
                <w:rFonts w:hint="eastAsia"/>
                <w:color w:val="auto"/>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4</w:t>
            </w:r>
          </w:p>
        </w:tc>
        <w:tc>
          <w:tcPr>
            <w:tcW w:w="1790" w:type="dxa"/>
            <w:vAlign w:val="center"/>
          </w:tcPr>
          <w:p>
            <w:pPr>
              <w:snapToGrid w:val="0"/>
              <w:jc w:val="center"/>
              <w:rPr>
                <w:rFonts w:ascii="宋体"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rPr>
              <w:t>签字及盖章要求</w:t>
            </w:r>
          </w:p>
        </w:tc>
        <w:tc>
          <w:tcPr>
            <w:tcW w:w="7550" w:type="dxa"/>
            <w:vAlign w:val="center"/>
          </w:tcPr>
          <w:p>
            <w:pPr>
              <w:snapToGrid w:val="0"/>
              <w:jc w:val="left"/>
              <w:rPr>
                <w:color w:val="auto"/>
                <w:lang w:val="en-US" w:eastAsia="zh-CN"/>
              </w:rPr>
            </w:pPr>
            <w:r>
              <w:rPr>
                <w:rFonts w:hint="eastAsia" w:ascii="宋体" w:hAnsi="宋体" w:cs="宋体"/>
                <w:color w:val="auto"/>
                <w:szCs w:val="21"/>
                <w:highlight w:val="none"/>
                <w:lang w:val="en-US" w:eastAsia="zh-CN"/>
              </w:rPr>
              <w:t>电子响应文件编制完成后，供应商应按磋商文件要求加盖单位电子签章或法定代表人电子签章或法定代表人（或其授权代表）签署。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25</w:t>
            </w:r>
          </w:p>
        </w:tc>
        <w:tc>
          <w:tcPr>
            <w:tcW w:w="1790" w:type="dxa"/>
            <w:vAlign w:val="center"/>
          </w:tcPr>
          <w:p>
            <w:pPr>
              <w:snapToGrid w:val="0"/>
              <w:spacing w:line="276" w:lineRule="auto"/>
              <w:jc w:val="center"/>
              <w:rPr>
                <w:rFonts w:hint="default" w:ascii="宋体"/>
                <w:color w:val="auto"/>
                <w:szCs w:val="21"/>
                <w:highlight w:val="none"/>
                <w:lang w:val="en-US"/>
              </w:rPr>
            </w:pPr>
            <w:r>
              <w:rPr>
                <w:rFonts w:hint="eastAsia" w:ascii="宋体" w:hAnsi="宋体" w:cs="宋体"/>
                <w:color w:val="auto"/>
                <w:kern w:val="0"/>
                <w:szCs w:val="21"/>
                <w:highlight w:val="none"/>
                <w:lang w:eastAsia="zh-CN"/>
              </w:rPr>
              <w:t>响应文件</w:t>
            </w:r>
            <w:r>
              <w:rPr>
                <w:rFonts w:hint="eastAsia" w:ascii="宋体" w:hAnsi="宋体" w:eastAsia="宋体" w:cs="宋体"/>
                <w:color w:val="auto"/>
                <w:kern w:val="0"/>
                <w:szCs w:val="21"/>
                <w:highlight w:val="none"/>
                <w:lang w:eastAsia="zh-CN"/>
              </w:rPr>
              <w:t>的递交</w:t>
            </w:r>
            <w:r>
              <w:rPr>
                <w:rFonts w:hint="eastAsia" w:ascii="宋体" w:hAnsi="宋体" w:cs="宋体"/>
                <w:color w:val="auto"/>
                <w:kern w:val="0"/>
                <w:szCs w:val="21"/>
                <w:highlight w:val="none"/>
                <w:lang w:val="en-US" w:eastAsia="zh-CN"/>
              </w:rPr>
              <w:t>地点</w:t>
            </w:r>
          </w:p>
        </w:tc>
        <w:tc>
          <w:tcPr>
            <w:tcW w:w="7550" w:type="dxa"/>
            <w:vAlign w:val="center"/>
          </w:tcPr>
          <w:p>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1.本项目采用全流程电子化采购，需通过“政采云”平台（https://www.zcygov.cn/）递交电子响应文件。</w:t>
            </w:r>
          </w:p>
          <w:p>
            <w:pPr>
              <w:rPr>
                <w:rFonts w:hint="eastAsia"/>
                <w:color w:val="auto"/>
                <w:highlight w:val="none"/>
                <w:lang w:val="en-US" w:eastAsia="zh-CN"/>
              </w:rPr>
            </w:pPr>
            <w:r>
              <w:rPr>
                <w:rFonts w:hint="eastAsia"/>
                <w:color w:val="auto"/>
                <w:highlight w:val="none"/>
                <w:lang w:val="en-US" w:eastAsia="zh-CN"/>
              </w:rPr>
              <w:t>2.长春市二道区洋浦大街6999号凯利中心AB栋101开标二室。</w:t>
            </w:r>
          </w:p>
          <w:p>
            <w:pPr>
              <w:rPr>
                <w:rFonts w:ascii="宋体"/>
                <w:color w:val="auto"/>
                <w:szCs w:val="21"/>
                <w:highlight w:val="none"/>
              </w:rPr>
            </w:pPr>
            <w:r>
              <w:rPr>
                <w:rFonts w:hint="eastAsia"/>
                <w:color w:val="auto"/>
                <w:highlight w:val="none"/>
                <w:lang w:val="en-US" w:eastAsia="zh-CN"/>
              </w:rPr>
              <w:t>3.</w:t>
            </w:r>
            <w:r>
              <w:rPr>
                <w:rFonts w:hint="eastAsia"/>
                <w:color w:val="auto"/>
                <w:highlight w:val="none"/>
                <w:lang w:val="zh-CN" w:eastAsia="zh-CN"/>
              </w:rPr>
              <w:t>本项目开标方式为远程磋商，供应商不到开标现场。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Align w:val="center"/>
          </w:tcPr>
          <w:p>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26</w:t>
            </w:r>
          </w:p>
        </w:tc>
        <w:tc>
          <w:tcPr>
            <w:tcW w:w="1790" w:type="dxa"/>
            <w:vAlign w:val="center"/>
          </w:tcPr>
          <w:p>
            <w:pPr>
              <w:snapToGrid w:val="0"/>
              <w:spacing w:line="276"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kern w:val="0"/>
                <w:szCs w:val="21"/>
                <w:highlight w:val="none"/>
                <w:lang w:val="en-US" w:eastAsia="zh-CN"/>
              </w:rPr>
              <w:t>响应文件</w:t>
            </w:r>
            <w:r>
              <w:rPr>
                <w:rFonts w:hint="eastAsia" w:ascii="宋体" w:hAnsi="宋体" w:eastAsia="宋体" w:cs="宋体"/>
                <w:color w:val="auto"/>
                <w:kern w:val="0"/>
                <w:szCs w:val="21"/>
                <w:highlight w:val="none"/>
                <w:lang w:val="en-US" w:eastAsia="zh-CN"/>
              </w:rPr>
              <w:t>解密时间及</w:t>
            </w:r>
            <w:r>
              <w:rPr>
                <w:rFonts w:hint="eastAsia" w:ascii="宋体" w:hAnsi="宋体" w:eastAsia="宋体" w:cs="宋体"/>
                <w:color w:val="auto"/>
                <w:kern w:val="0"/>
                <w:szCs w:val="21"/>
                <w:highlight w:val="none"/>
                <w:lang w:eastAsia="zh-CN"/>
              </w:rPr>
              <w:t>开标形式</w:t>
            </w:r>
          </w:p>
        </w:tc>
        <w:tc>
          <w:tcPr>
            <w:tcW w:w="7550" w:type="dxa"/>
            <w:vAlign w:val="center"/>
          </w:tcPr>
          <w:p>
            <w:pPr>
              <w:snapToGrid w:val="0"/>
              <w:spacing w:line="276" w:lineRule="auto"/>
              <w:jc w:val="left"/>
              <w:rPr>
                <w:rFonts w:hint="eastAsia" w:ascii="Times New Roman" w:hAnsi="Times New Roman" w:eastAsia="宋体" w:cs="Times New Roman"/>
                <w:color w:val="auto"/>
                <w:kern w:val="2"/>
                <w:sz w:val="21"/>
                <w:highlight w:val="none"/>
                <w:lang w:val="zh-CN" w:eastAsia="zh-CN" w:bidi="ar-SA"/>
              </w:rPr>
            </w:pPr>
            <w:r>
              <w:rPr>
                <w:rFonts w:hint="eastAsia" w:ascii="宋体" w:hAnsi="宋体" w:eastAsia="宋体" w:cs="宋体"/>
                <w:color w:val="auto"/>
                <w:kern w:val="0"/>
                <w:szCs w:val="21"/>
                <w:highlight w:val="none"/>
                <w:lang w:val="en-US" w:eastAsia="zh-CN"/>
              </w:rPr>
              <w:t>本项目在</w:t>
            </w:r>
            <w:r>
              <w:rPr>
                <w:rFonts w:hint="eastAsia"/>
                <w:color w:val="auto"/>
                <w:highlight w:val="none"/>
                <w:lang w:val="en-US" w:eastAsia="zh-CN"/>
              </w:rPr>
              <w:t>“政采云”平台（https://www.zcygov.cn/）</w:t>
            </w:r>
            <w:r>
              <w:rPr>
                <w:rFonts w:hint="eastAsia" w:ascii="宋体" w:hAnsi="宋体" w:eastAsia="宋体" w:cs="宋体"/>
                <w:color w:val="auto"/>
                <w:kern w:val="0"/>
                <w:szCs w:val="21"/>
                <w:highlight w:val="none"/>
                <w:lang w:val="en-US" w:eastAsia="zh-CN"/>
              </w:rPr>
              <w:t>进行</w:t>
            </w:r>
            <w:r>
              <w:rPr>
                <w:rFonts w:hint="eastAsia" w:ascii="宋体" w:hAnsi="宋体" w:cs="宋体"/>
                <w:color w:val="auto"/>
                <w:kern w:val="0"/>
                <w:szCs w:val="21"/>
                <w:highlight w:val="none"/>
                <w:lang w:val="en-US" w:eastAsia="zh-CN"/>
              </w:rPr>
              <w:t>线上</w:t>
            </w:r>
            <w:r>
              <w:rPr>
                <w:rFonts w:hint="eastAsia" w:ascii="宋体" w:hAnsi="宋体" w:eastAsia="宋体" w:cs="宋体"/>
                <w:color w:val="auto"/>
                <w:kern w:val="0"/>
                <w:szCs w:val="21"/>
                <w:highlight w:val="none"/>
                <w:lang w:val="en-US" w:eastAsia="zh-CN"/>
              </w:rPr>
              <w:t>开标，供应商于</w:t>
            </w:r>
            <w:r>
              <w:rPr>
                <w:rFonts w:hint="eastAsia" w:ascii="宋体" w:hAnsi="宋体" w:cs="宋体"/>
                <w:color w:val="auto"/>
                <w:kern w:val="0"/>
                <w:szCs w:val="21"/>
                <w:highlight w:val="none"/>
                <w:lang w:val="en-US" w:eastAsia="zh-CN"/>
              </w:rPr>
              <w:t>2024年06月11日10</w:t>
            </w:r>
            <w:r>
              <w:rPr>
                <w:rFonts w:hint="eastAsia" w:ascii="宋体" w:hAnsi="宋体" w:eastAsia="宋体" w:cs="宋体"/>
                <w:color w:val="auto"/>
                <w:kern w:val="0"/>
                <w:szCs w:val="21"/>
                <w:highlight w:val="none"/>
                <w:lang w:val="en-US" w:eastAsia="zh-CN"/>
              </w:rPr>
              <w:t>点</w:t>
            </w:r>
            <w:r>
              <w:rPr>
                <w:rFonts w:hint="eastAsia" w:ascii="宋体" w:hAnsi="宋体" w:cs="宋体"/>
                <w:color w:val="auto"/>
                <w:kern w:val="0"/>
                <w:szCs w:val="21"/>
                <w:highlight w:val="none"/>
                <w:lang w:val="en-US" w:eastAsia="zh-CN"/>
              </w:rPr>
              <w:t>00</w:t>
            </w:r>
            <w:r>
              <w:rPr>
                <w:rFonts w:hint="eastAsia" w:ascii="宋体" w:hAnsi="宋体" w:eastAsia="宋体" w:cs="宋体"/>
                <w:color w:val="auto"/>
                <w:kern w:val="0"/>
                <w:szCs w:val="21"/>
                <w:highlight w:val="none"/>
                <w:lang w:val="en-US" w:eastAsia="zh-CN"/>
              </w:rPr>
              <w:t>分（北京时间）在</w:t>
            </w:r>
            <w:r>
              <w:rPr>
                <w:rFonts w:hint="eastAsia"/>
                <w:color w:val="auto"/>
                <w:highlight w:val="none"/>
                <w:lang w:val="en-US" w:eastAsia="zh-CN"/>
              </w:rPr>
              <w:t>“政采云”平台（https://www.zcygov.cn/）</w:t>
            </w:r>
            <w:r>
              <w:rPr>
                <w:rFonts w:hint="eastAsia" w:ascii="宋体" w:hAnsi="宋体" w:eastAsia="宋体" w:cs="宋体"/>
                <w:color w:val="auto"/>
                <w:kern w:val="0"/>
                <w:szCs w:val="21"/>
                <w:highlight w:val="none"/>
                <w:lang w:val="en-US" w:eastAsia="zh-CN"/>
              </w:rPr>
              <w:t>上准时进行解密。因</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lang w:val="en-US" w:eastAsia="zh-CN"/>
              </w:rPr>
              <w:t>自身原因未能成功解密的，视为逾期未提交</w:t>
            </w:r>
            <w:r>
              <w:rPr>
                <w:rFonts w:hint="eastAsia" w:ascii="宋体" w:hAnsi="宋体" w:cs="宋体"/>
                <w:color w:val="auto"/>
                <w:kern w:val="0"/>
                <w:szCs w:val="21"/>
                <w:highlight w:val="none"/>
                <w:lang w:val="en-US" w:eastAsia="zh-CN"/>
              </w:rPr>
              <w:t>响应文件</w:t>
            </w:r>
            <w:r>
              <w:rPr>
                <w:rFonts w:hint="eastAsia" w:ascii="宋体" w:hAnsi="宋体" w:eastAsia="宋体" w:cs="宋体"/>
                <w:color w:val="auto"/>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27</w:t>
            </w:r>
          </w:p>
        </w:tc>
        <w:tc>
          <w:tcPr>
            <w:tcW w:w="1790" w:type="dxa"/>
            <w:vAlign w:val="center"/>
          </w:tcPr>
          <w:p>
            <w:pPr>
              <w:snapToGrid w:val="0"/>
              <w:spacing w:line="240" w:lineRule="auto"/>
              <w:jc w:val="center"/>
              <w:rPr>
                <w:rFonts w:ascii="宋体"/>
                <w:color w:val="auto"/>
                <w:szCs w:val="21"/>
                <w:highlight w:val="none"/>
              </w:rPr>
            </w:pPr>
            <w:r>
              <w:rPr>
                <w:rFonts w:hint="eastAsia" w:ascii="宋体" w:hAnsi="宋体"/>
                <w:color w:val="auto"/>
                <w:szCs w:val="21"/>
                <w:highlight w:val="none"/>
              </w:rPr>
              <w:t>是否退还</w:t>
            </w:r>
            <w:r>
              <w:rPr>
                <w:rFonts w:hint="eastAsia" w:ascii="宋体" w:hAnsi="宋体"/>
                <w:color w:val="auto"/>
                <w:szCs w:val="21"/>
                <w:highlight w:val="none"/>
                <w:lang w:eastAsia="zh-CN"/>
              </w:rPr>
              <w:t>响应</w:t>
            </w:r>
            <w:r>
              <w:rPr>
                <w:rFonts w:hint="eastAsia" w:ascii="宋体" w:hAnsi="宋体"/>
                <w:color w:val="auto"/>
                <w:szCs w:val="21"/>
                <w:highlight w:val="none"/>
              </w:rPr>
              <w:t>文件</w:t>
            </w:r>
          </w:p>
        </w:tc>
        <w:tc>
          <w:tcPr>
            <w:tcW w:w="7550" w:type="dxa"/>
            <w:vAlign w:val="center"/>
          </w:tcPr>
          <w:p>
            <w:pPr>
              <w:rPr>
                <w:color w:val="auto"/>
              </w:rPr>
            </w:pPr>
            <w:r>
              <w:rPr>
                <w:rFonts w:hint="eastAsia"/>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28</w:t>
            </w:r>
          </w:p>
        </w:tc>
        <w:tc>
          <w:tcPr>
            <w:tcW w:w="1790" w:type="dxa"/>
            <w:vAlign w:val="center"/>
          </w:tcPr>
          <w:p>
            <w:pPr>
              <w:spacing w:line="360" w:lineRule="auto"/>
              <w:rPr>
                <w:rFonts w:hint="eastAsia" w:ascii="宋体" w:hAnsi="宋体"/>
                <w:color w:val="auto"/>
                <w:szCs w:val="21"/>
                <w:highlight w:val="none"/>
                <w:lang w:eastAsia="zh-CN"/>
              </w:rPr>
            </w:pPr>
            <w:r>
              <w:rPr>
                <w:rFonts w:hint="eastAsia" w:ascii="宋体" w:hAnsi="宋体"/>
                <w:color w:val="auto"/>
                <w:szCs w:val="21"/>
                <w:highlight w:val="none"/>
                <w:lang w:val="en-US" w:eastAsia="zh-CN"/>
              </w:rPr>
              <w:t>磋商小组的构成</w:t>
            </w:r>
          </w:p>
        </w:tc>
        <w:tc>
          <w:tcPr>
            <w:tcW w:w="7550" w:type="dxa"/>
            <w:vAlign w:val="center"/>
          </w:tcPr>
          <w:p>
            <w:pPr>
              <w:rPr>
                <w:rFonts w:hint="eastAsia"/>
                <w:color w:val="auto"/>
                <w:lang w:eastAsia="zh-CN"/>
              </w:rPr>
            </w:pPr>
            <w:r>
              <w:rPr>
                <w:rFonts w:hint="eastAsia"/>
                <w:color w:val="auto"/>
                <w:lang w:val="en-US" w:eastAsia="zh-CN"/>
              </w:rPr>
              <w:t xml:space="preserve">磋商小组构成：相关专家3人； </w:t>
            </w:r>
          </w:p>
          <w:p>
            <w:pPr>
              <w:rPr>
                <w:rFonts w:hint="eastAsia"/>
                <w:color w:val="auto"/>
                <w:lang w:eastAsia="zh-CN"/>
              </w:rPr>
            </w:pPr>
            <w:r>
              <w:rPr>
                <w:rFonts w:hint="eastAsia"/>
                <w:color w:val="auto"/>
                <w:lang w:val="en-US" w:eastAsia="zh-CN"/>
              </w:rPr>
              <w:t>磋商小组确定方式：由采购人代表在监督部门的监督下从专家库中随机抽取。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6" w:type="dxa"/>
            <w:vAlign w:val="center"/>
          </w:tcPr>
          <w:p>
            <w:pPr>
              <w:jc w:val="center"/>
              <w:rPr>
                <w:rFonts w:hint="default" w:ascii="宋体" w:eastAsia="宋体"/>
                <w:color w:val="auto"/>
                <w:szCs w:val="21"/>
                <w:highlight w:val="none"/>
                <w:lang w:val="en-US" w:eastAsia="zh-CN"/>
              </w:rPr>
            </w:pPr>
            <w:r>
              <w:rPr>
                <w:rFonts w:hint="eastAsia" w:cs="Times New Roman"/>
                <w:color w:val="auto"/>
                <w:highlight w:val="none"/>
                <w:lang w:val="en-US" w:eastAsia="zh-CN"/>
              </w:rPr>
              <w:t>29</w:t>
            </w:r>
          </w:p>
        </w:tc>
        <w:tc>
          <w:tcPr>
            <w:tcW w:w="1790" w:type="dxa"/>
            <w:vAlign w:val="center"/>
          </w:tcPr>
          <w:p>
            <w:pPr>
              <w:spacing w:line="240" w:lineRule="auto"/>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是否授权磋商小组确定成交供应商</w:t>
            </w:r>
          </w:p>
        </w:tc>
        <w:tc>
          <w:tcPr>
            <w:tcW w:w="7550" w:type="dxa"/>
            <w:vAlign w:val="center"/>
          </w:tcPr>
          <w:p>
            <w:pPr>
              <w:rPr>
                <w:rFonts w:hint="default"/>
                <w:color w:val="auto"/>
                <w:lang w:val="en-US" w:eastAsia="zh-CN"/>
              </w:rPr>
            </w:pPr>
            <w:r>
              <w:rPr>
                <w:rFonts w:hint="eastAsia"/>
                <w:color w:val="auto"/>
              </w:rPr>
              <w:t>■否，磋商小组根据综合评分情况，按照评审得分由高到低顺序</w:t>
            </w:r>
            <w:r>
              <w:rPr>
                <w:rFonts w:hint="eastAsia"/>
                <w:color w:val="auto"/>
                <w:lang w:eastAsia="zh-CN"/>
              </w:rPr>
              <w:t>推荐第</w:t>
            </w:r>
            <w:r>
              <w:rPr>
                <w:rFonts w:hint="eastAsia"/>
                <w:color w:val="auto"/>
              </w:rPr>
              <w:t>1名</w:t>
            </w:r>
            <w:r>
              <w:rPr>
                <w:rFonts w:hint="eastAsia"/>
                <w:color w:val="auto"/>
                <w:lang w:eastAsia="zh-CN"/>
              </w:rPr>
              <w:t>为</w:t>
            </w:r>
            <w:r>
              <w:rPr>
                <w:rFonts w:hint="eastAsia"/>
                <w:color w:val="auto"/>
              </w:rPr>
              <w:t>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pPr>
              <w:jc w:val="center"/>
              <w:rPr>
                <w:rFonts w:hint="default" w:ascii="宋体" w:hAnsi="宋体" w:eastAsia="宋体"/>
                <w:color w:val="auto"/>
                <w:szCs w:val="21"/>
                <w:highlight w:val="none"/>
                <w:lang w:val="en-US" w:eastAsia="zh-CN"/>
              </w:rPr>
            </w:pPr>
            <w:r>
              <w:rPr>
                <w:rFonts w:hint="eastAsia" w:cs="Times New Roman"/>
                <w:color w:val="auto"/>
                <w:highlight w:val="none"/>
                <w:lang w:val="en-US" w:eastAsia="zh-CN"/>
              </w:rPr>
              <w:t>30</w:t>
            </w:r>
          </w:p>
        </w:tc>
        <w:tc>
          <w:tcPr>
            <w:tcW w:w="1790" w:type="dxa"/>
            <w:vAlign w:val="center"/>
          </w:tcPr>
          <w:p>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工程付款</w:t>
            </w:r>
          </w:p>
        </w:tc>
        <w:tc>
          <w:tcPr>
            <w:tcW w:w="7550" w:type="dxa"/>
            <w:vAlign w:val="center"/>
          </w:tcPr>
          <w:p>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按合同约定</w:t>
            </w:r>
            <w:r>
              <w:rPr>
                <w:rFonts w:hint="eastAsia" w:ascii="宋体" w:hAnsi="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26" w:type="dxa"/>
            <w:vAlign w:val="center"/>
          </w:tcPr>
          <w:p>
            <w:pPr>
              <w:jc w:val="center"/>
              <w:rPr>
                <w:rFonts w:hint="default" w:ascii="宋体" w:hAnsi="宋体" w:eastAsia="宋体"/>
                <w:color w:val="auto"/>
                <w:szCs w:val="21"/>
                <w:highlight w:val="none"/>
                <w:lang w:val="en-US" w:eastAsia="zh-CN"/>
              </w:rPr>
            </w:pPr>
            <w:r>
              <w:rPr>
                <w:rFonts w:hint="eastAsia" w:ascii="宋体"/>
                <w:color w:val="auto"/>
                <w:szCs w:val="21"/>
                <w:highlight w:val="none"/>
                <w:lang w:val="en-US" w:eastAsia="zh-CN"/>
              </w:rPr>
              <w:t>31</w:t>
            </w:r>
          </w:p>
        </w:tc>
        <w:tc>
          <w:tcPr>
            <w:tcW w:w="1790" w:type="dxa"/>
            <w:vAlign w:val="center"/>
          </w:tcPr>
          <w:p>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合同结算方式</w:t>
            </w:r>
          </w:p>
        </w:tc>
        <w:tc>
          <w:tcPr>
            <w:tcW w:w="7550" w:type="dxa"/>
            <w:vAlign w:val="center"/>
          </w:tcPr>
          <w:p>
            <w:pPr>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按合同约定</w:t>
            </w:r>
            <w:r>
              <w:rPr>
                <w:rFonts w:hint="eastAsia" w:ascii="宋体" w:hAnsi="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66" w:type="dxa"/>
            <w:gridSpan w:val="3"/>
            <w:vAlign w:val="center"/>
          </w:tcPr>
          <w:p>
            <w:pPr>
              <w:snapToGrid w:val="0"/>
              <w:spacing w:line="360" w:lineRule="auto"/>
              <w:jc w:val="center"/>
              <w:rPr>
                <w:rFonts w:ascii="宋体"/>
                <w:color w:val="auto"/>
                <w:szCs w:val="21"/>
                <w:highlight w:val="none"/>
              </w:rPr>
            </w:pPr>
            <w:r>
              <w:rPr>
                <w:rFonts w:hint="eastAsia" w:ascii="宋体" w:hAnsi="宋体"/>
                <w:b/>
                <w:color w:val="auto"/>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pPr>
              <w:jc w:val="center"/>
              <w:rPr>
                <w:rFonts w:hint="eastAsia"/>
                <w:color w:val="auto"/>
                <w:lang w:val="en-US" w:eastAsia="zh-CN"/>
              </w:rPr>
            </w:pPr>
            <w:r>
              <w:rPr>
                <w:rFonts w:hint="eastAsia"/>
                <w:color w:val="auto"/>
                <w:lang w:val="en-US" w:eastAsia="zh-CN"/>
              </w:rPr>
              <w:t>最高投标限价</w:t>
            </w:r>
          </w:p>
        </w:tc>
        <w:tc>
          <w:tcPr>
            <w:tcW w:w="7550" w:type="dxa"/>
            <w:vAlign w:val="center"/>
          </w:tcPr>
          <w:p>
            <w:pPr>
              <w:jc w:val="left"/>
              <w:rPr>
                <w:rFonts w:hint="eastAsia"/>
                <w:color w:val="auto"/>
                <w:lang w:val="en-US" w:eastAsia="zh-CN"/>
              </w:rPr>
            </w:pPr>
            <w:r>
              <w:rPr>
                <w:rFonts w:hint="eastAsia"/>
                <w:color w:val="auto"/>
                <w:lang w:val="en-US" w:eastAsia="zh-CN"/>
              </w:rPr>
              <w:t>本项目最高限价为</w:t>
            </w:r>
            <w:r>
              <w:rPr>
                <w:rFonts w:hint="eastAsia"/>
                <w:color w:val="auto"/>
                <w:lang w:val="zh-CN" w:eastAsia="zh-CN"/>
              </w:rPr>
              <w:t>：73.0725万元</w:t>
            </w:r>
            <w:r>
              <w:rPr>
                <w:rFonts w:hint="eastAsia"/>
                <w:color w:val="auto"/>
                <w:lang w:val="en-US" w:eastAsia="zh-CN"/>
              </w:rPr>
              <w:t>，报价高于最高限价的为无效报价，响应文件将被否决。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16" w:type="dxa"/>
            <w:gridSpan w:val="2"/>
            <w:vAlign w:val="center"/>
          </w:tcPr>
          <w:p>
            <w:pPr>
              <w:jc w:val="center"/>
              <w:rPr>
                <w:rFonts w:hint="eastAsia" w:ascii="Times New Roman" w:hAnsi="Times New Roman" w:eastAsia="宋体" w:cs="Times New Roman"/>
                <w:color w:val="auto"/>
                <w:kern w:val="2"/>
                <w:sz w:val="21"/>
                <w:lang w:val="en-US" w:eastAsia="zh-CN" w:bidi="ar-SA"/>
              </w:rPr>
            </w:pPr>
            <w:r>
              <w:rPr>
                <w:rFonts w:hint="eastAsia"/>
                <w:color w:val="auto"/>
                <w:lang w:val="en-US" w:eastAsia="zh-CN"/>
              </w:rPr>
              <w:t>最后磋商报价</w:t>
            </w:r>
          </w:p>
        </w:tc>
        <w:tc>
          <w:tcPr>
            <w:tcW w:w="7550" w:type="dxa"/>
            <w:vAlign w:val="center"/>
          </w:tcPr>
          <w:p>
            <w:pPr>
              <w:jc w:val="left"/>
              <w:rPr>
                <w:rFonts w:hint="eastAsia"/>
                <w:color w:val="auto"/>
                <w:lang w:val="en-US" w:eastAsia="zh-CN"/>
              </w:rPr>
            </w:pPr>
            <w:r>
              <w:rPr>
                <w:rFonts w:hint="eastAsia"/>
                <w:color w:val="auto"/>
                <w:lang w:val="en-US" w:eastAsia="zh-CN"/>
              </w:rPr>
              <w:t>通过初步审查合格的供应商在“政采云”平台（https://www.zcygov.cn/）提交最后磋商报价。</w:t>
            </w:r>
          </w:p>
          <w:p>
            <w:pPr>
              <w:jc w:val="left"/>
              <w:rPr>
                <w:rFonts w:hint="eastAsia" w:ascii="Times New Roman" w:hAnsi="Times New Roman" w:eastAsia="宋体" w:cs="Times New Roman"/>
                <w:color w:val="auto"/>
                <w:kern w:val="2"/>
                <w:sz w:val="21"/>
                <w:lang w:val="en-US" w:eastAsia="zh-CN" w:bidi="ar-SA"/>
              </w:rPr>
            </w:pPr>
            <w:r>
              <w:rPr>
                <w:rFonts w:hint="eastAsia"/>
                <w:b/>
                <w:bCs/>
                <w:color w:val="auto"/>
                <w:lang w:val="en-US" w:eastAsia="zh-CN"/>
              </w:rPr>
              <w:t>注:供应商在开评标期间须时刻关注“政采云”平台（https://www.zcygov.cn/）系统提示，如因自身原因未能提交最后磋商报价，后果自负。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2416" w:type="dxa"/>
            <w:gridSpan w:val="2"/>
            <w:vAlign w:val="center"/>
          </w:tcPr>
          <w:p>
            <w:pPr>
              <w:jc w:val="center"/>
              <w:rPr>
                <w:rFonts w:hint="eastAsia"/>
                <w:color w:val="auto"/>
                <w:lang w:val="en-US" w:eastAsia="zh-CN"/>
              </w:rPr>
            </w:pPr>
            <w:r>
              <w:rPr>
                <w:rFonts w:hint="eastAsia"/>
                <w:color w:val="auto"/>
                <w:lang w:val="en-US" w:eastAsia="zh-CN"/>
              </w:rPr>
              <w:t>不拖欠农民工工资</w:t>
            </w:r>
          </w:p>
        </w:tc>
        <w:tc>
          <w:tcPr>
            <w:tcW w:w="7550" w:type="dxa"/>
            <w:vAlign w:val="center"/>
          </w:tcPr>
          <w:p>
            <w:pPr>
              <w:jc w:val="left"/>
              <w:rPr>
                <w:rFonts w:hint="eastAsia"/>
                <w:color w:val="auto"/>
                <w:lang w:val="en-US" w:eastAsia="zh-CN"/>
              </w:rPr>
            </w:pPr>
            <w:r>
              <w:rPr>
                <w:rFonts w:hint="eastAsia"/>
                <w:color w:val="auto"/>
                <w:lang w:val="en-US" w:eastAsia="zh-CN"/>
              </w:rPr>
              <w:t>关于不拖欠农民工工资的承诺：</w:t>
            </w:r>
          </w:p>
          <w:p>
            <w:pPr>
              <w:jc w:val="left"/>
              <w:rPr>
                <w:rFonts w:hint="eastAsia"/>
                <w:color w:val="auto"/>
                <w:lang w:val="en-US" w:eastAsia="zh-CN"/>
              </w:rPr>
            </w:pPr>
            <w:r>
              <w:rPr>
                <w:rFonts w:hint="eastAsia"/>
                <w:color w:val="auto"/>
                <w:lang w:val="en-US" w:eastAsia="zh-CN"/>
              </w:rPr>
              <w:t>根据国务院办公厅印发《关于全面治理拖欠农民工工资问题的意见》及《拖欠农民工工资“黑名单”管理暂行办法》，投标单位须在响应文件中承诺：依法足额支付农民工工资，并对所承包工程项目的农民工工资支付负总责，承诺绝不出现拖欠农民工工资的行为，否则，相关法律责任由投标单位自行承担，包括但不仅限于通过“信用中国”网站、国家企业信用信息公示系统及在主要新闻网站等向社会公布及依法限制参与工程建设项目招投标活动等多种惩戒措施。</w:t>
            </w:r>
          </w:p>
        </w:tc>
      </w:tr>
    </w:tbl>
    <w:p>
      <w:pPr>
        <w:spacing w:line="360" w:lineRule="auto"/>
        <w:rPr>
          <w:rFonts w:ascii="宋体" w:hAnsi="宋体"/>
          <w:color w:val="auto"/>
          <w:highlight w:val="none"/>
        </w:rPr>
      </w:pPr>
      <w:r>
        <w:rPr>
          <w:rFonts w:hint="eastAsia" w:ascii="宋体" w:hAnsi="宋体"/>
          <w:color w:val="auto"/>
          <w:sz w:val="21"/>
          <w:szCs w:val="21"/>
          <w:highlight w:val="none"/>
        </w:rPr>
        <w:t>注：</w:t>
      </w:r>
      <w:r>
        <w:rPr>
          <w:rFonts w:ascii="宋体" w:hAnsi="宋体"/>
          <w:color w:val="auto"/>
          <w:sz w:val="21"/>
          <w:szCs w:val="21"/>
          <w:highlight w:val="none"/>
        </w:rPr>
        <w:t xml:space="preserve"> 1</w:t>
      </w:r>
      <w:r>
        <w:rPr>
          <w:rFonts w:hint="eastAsia" w:ascii="宋体" w:hAnsi="宋体"/>
          <w:color w:val="auto"/>
          <w:sz w:val="21"/>
          <w:szCs w:val="21"/>
          <w:highlight w:val="none"/>
        </w:rPr>
        <w:t>、本</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中所有对项目的描述仅供</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中参考，其目的是使</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对项目概况有一个相对充分的了解，实际的工程情况可能发生出入。因此，本</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rPr>
        <w:t>中有关项目描述</w:t>
      </w:r>
      <w:r>
        <w:rPr>
          <w:rFonts w:hint="eastAsia" w:ascii="宋体" w:hAnsi="宋体"/>
          <w:color w:val="auto"/>
          <w:highlight w:val="none"/>
        </w:rPr>
        <w:t>不能成为今后中标单位在提供服务过程中索赔的依据。</w:t>
      </w:r>
    </w:p>
    <w:p>
      <w:pPr>
        <w:spacing w:line="360" w:lineRule="auto"/>
        <w:ind w:firstLine="525" w:firstLineChars="250"/>
        <w:rPr>
          <w:rFonts w:ascii="宋体" w:hAnsi="宋体"/>
          <w:color w:val="auto"/>
          <w:highlight w:val="none"/>
        </w:rPr>
      </w:pP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供应商</w:t>
      </w:r>
      <w:r>
        <w:rPr>
          <w:rFonts w:hint="eastAsia" w:ascii="宋体" w:hAnsi="宋体"/>
          <w:color w:val="auto"/>
          <w:highlight w:val="none"/>
        </w:rPr>
        <w:t>在报价中应充分考虑可能影响成本变动的各种因素。</w:t>
      </w:r>
    </w:p>
    <w:p>
      <w:pPr>
        <w:spacing w:line="360" w:lineRule="auto"/>
        <w:ind w:firstLine="525" w:firstLineChars="250"/>
        <w:rPr>
          <w:rFonts w:ascii="宋体" w:hAnsi="宋体"/>
          <w:color w:val="auto"/>
          <w:szCs w:val="21"/>
          <w:highlight w:val="none"/>
        </w:rPr>
      </w:pPr>
      <w:r>
        <w:rPr>
          <w:rFonts w:ascii="宋体" w:hAnsi="宋体"/>
          <w:color w:val="auto"/>
          <w:highlight w:val="none"/>
        </w:rPr>
        <w:t>3</w:t>
      </w:r>
      <w:r>
        <w:rPr>
          <w:rFonts w:hint="eastAsia" w:ascii="宋体" w:hAnsi="宋体"/>
          <w:color w:val="auto"/>
          <w:highlight w:val="none"/>
        </w:rPr>
        <w:t>、本项目</w:t>
      </w:r>
      <w:r>
        <w:rPr>
          <w:rFonts w:hint="eastAsia" w:ascii="宋体" w:hAnsi="宋体"/>
          <w:color w:val="auto"/>
          <w:szCs w:val="21"/>
          <w:highlight w:val="none"/>
          <w:lang w:eastAsia="zh-CN"/>
        </w:rPr>
        <w:t>磋商</w:t>
      </w:r>
      <w:r>
        <w:rPr>
          <w:rFonts w:hint="eastAsia" w:ascii="宋体" w:hAnsi="宋体"/>
          <w:color w:val="auto"/>
          <w:szCs w:val="21"/>
          <w:highlight w:val="none"/>
        </w:rPr>
        <w:t>公告与</w:t>
      </w:r>
      <w:r>
        <w:rPr>
          <w:rFonts w:hint="eastAsia" w:ascii="宋体" w:hAnsi="宋体"/>
          <w:color w:val="auto"/>
          <w:szCs w:val="21"/>
          <w:highlight w:val="none"/>
          <w:lang w:eastAsia="zh-CN"/>
        </w:rPr>
        <w:t>磋商文件</w:t>
      </w:r>
      <w:r>
        <w:rPr>
          <w:rFonts w:hint="eastAsia" w:ascii="宋体" w:hAnsi="宋体"/>
          <w:color w:val="auto"/>
          <w:szCs w:val="21"/>
          <w:highlight w:val="none"/>
        </w:rPr>
        <w:t>内容有不一致之处，以</w:t>
      </w:r>
      <w:r>
        <w:rPr>
          <w:rFonts w:hint="eastAsia" w:ascii="宋体" w:hAnsi="宋体"/>
          <w:color w:val="auto"/>
          <w:szCs w:val="21"/>
          <w:highlight w:val="none"/>
          <w:lang w:eastAsia="zh-CN"/>
        </w:rPr>
        <w:t>磋商文件</w:t>
      </w:r>
      <w:r>
        <w:rPr>
          <w:rFonts w:hint="eastAsia" w:ascii="宋体" w:hAnsi="宋体"/>
          <w:color w:val="auto"/>
          <w:szCs w:val="21"/>
          <w:highlight w:val="none"/>
        </w:rPr>
        <w:t>内容为准。</w:t>
      </w:r>
    </w:p>
    <w:p>
      <w:pPr>
        <w:spacing w:line="360" w:lineRule="auto"/>
        <w:ind w:firstLine="525" w:firstLineChars="250"/>
        <w:rPr>
          <w:rFonts w:ascii="宋体" w:hAnsi="宋体"/>
          <w:color w:val="auto"/>
          <w:szCs w:val="21"/>
          <w:highlight w:val="none"/>
        </w:rPr>
      </w:pP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color w:val="auto"/>
          <w:highlight w:val="none"/>
        </w:rPr>
        <w:br w:type="page"/>
      </w:r>
      <w:bookmarkStart w:id="47" w:name="_Toc489435002"/>
      <w:bookmarkStart w:id="48" w:name="_Toc30640"/>
      <w:bookmarkStart w:id="49" w:name="_Toc489434930"/>
      <w:bookmarkStart w:id="50" w:name="_Toc491855484"/>
      <w:bookmarkStart w:id="51" w:name="_Toc490810709"/>
      <w:bookmarkStart w:id="52" w:name="_Toc490810820"/>
      <w:bookmarkStart w:id="53" w:name="_Toc3305"/>
      <w:bookmarkStart w:id="54" w:name="_Toc491855436"/>
      <w:r>
        <w:rPr>
          <w:rFonts w:ascii="宋体" w:hAnsi="宋体"/>
          <w:b/>
          <w:color w:val="auto"/>
          <w:kern w:val="0"/>
          <w:sz w:val="32"/>
          <w:szCs w:val="32"/>
          <w:highlight w:val="none"/>
        </w:rPr>
        <w:t xml:space="preserve">1. </w:t>
      </w:r>
      <w:r>
        <w:rPr>
          <w:rFonts w:hint="eastAsia" w:ascii="宋体" w:hAnsi="宋体"/>
          <w:b/>
          <w:color w:val="auto"/>
          <w:kern w:val="0"/>
          <w:sz w:val="32"/>
          <w:szCs w:val="32"/>
          <w:highlight w:val="none"/>
        </w:rPr>
        <w:t>总则</w:t>
      </w:r>
      <w:bookmarkEnd w:id="47"/>
      <w:bookmarkEnd w:id="48"/>
      <w:bookmarkEnd w:id="49"/>
      <w:bookmarkEnd w:id="50"/>
      <w:bookmarkEnd w:id="51"/>
      <w:bookmarkEnd w:id="52"/>
      <w:bookmarkEnd w:id="53"/>
      <w:bookmarkEnd w:id="54"/>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1.1  </w:t>
      </w:r>
      <w:r>
        <w:rPr>
          <w:rFonts w:hint="eastAsia" w:ascii="宋体" w:hAnsi="宋体"/>
          <w:b/>
          <w:color w:val="auto"/>
          <w:kern w:val="0"/>
          <w:sz w:val="28"/>
          <w:szCs w:val="28"/>
          <w:highlight w:val="none"/>
        </w:rPr>
        <w:t>项目概况</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1.1.1 本次采购采用竞争性磋商的方式，采购人及其委托代理机构采用以国家法律规定的邀请方式确定参加磋商的供应商。</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1.1.2 本项目采购人：详见供应商须知前附表。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1.1.3 本项目采购代理机构：详见供应商须知前附表。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1.1.4 本项目名称：详见供应商须知前附表。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1.1.5 本项目建设地点：详见供应商须知前附表。</w:t>
      </w:r>
    </w:p>
    <w:p>
      <w:pPr>
        <w:autoSpaceDE w:val="0"/>
        <w:autoSpaceDN w:val="0"/>
        <w:spacing w:line="360" w:lineRule="auto"/>
        <w:rPr>
          <w:rFonts w:ascii="宋体"/>
          <w:b/>
          <w:color w:val="auto"/>
          <w:kern w:val="0"/>
          <w:sz w:val="28"/>
          <w:szCs w:val="28"/>
          <w:highlight w:val="none"/>
        </w:rPr>
      </w:pPr>
      <w:r>
        <w:rPr>
          <w:rFonts w:ascii="宋体" w:hAnsi="宋体"/>
          <w:b/>
          <w:color w:val="auto"/>
          <w:kern w:val="0"/>
          <w:sz w:val="28"/>
          <w:szCs w:val="28"/>
          <w:highlight w:val="none"/>
        </w:rPr>
        <w:t xml:space="preserve">1.2  </w:t>
      </w:r>
      <w:r>
        <w:rPr>
          <w:rFonts w:hint="eastAsia" w:ascii="宋体" w:hAnsi="宋体"/>
          <w:b/>
          <w:color w:val="auto"/>
          <w:kern w:val="0"/>
          <w:sz w:val="28"/>
          <w:szCs w:val="28"/>
          <w:highlight w:val="none"/>
        </w:rPr>
        <w:t>资金来源和落实情况</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1.2.1 本项目的资金来源：详见供应商须知前附表。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1.2.2 本项目的资金落实情况：详见供应商须知前附表。</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1.3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范围、计划工期和质量要求</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1.3.1 本次磋商范围：详见供应商须知前附表。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1.3.2 合同履行期限：详见供应商须知前附表。</w:t>
      </w:r>
    </w:p>
    <w:p>
      <w:pPr>
        <w:autoSpaceDE w:val="0"/>
        <w:autoSpaceDN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1.3.3 本项目的质量要求：详见供应商须知前附表。</w:t>
      </w:r>
    </w:p>
    <w:p>
      <w:pPr>
        <w:autoSpaceDE w:val="0"/>
        <w:autoSpaceDN w:val="0"/>
        <w:adjustRightInd w:val="0"/>
        <w:snapToGrid w:val="0"/>
        <w:spacing w:beforeLines="50" w:afterLines="50" w:line="360" w:lineRule="auto"/>
        <w:rPr>
          <w:rFonts w:hint="eastAsia" w:ascii="宋体" w:hAnsi="宋体"/>
          <w:b/>
          <w:color w:val="auto"/>
          <w:kern w:val="0"/>
          <w:sz w:val="28"/>
          <w:szCs w:val="28"/>
          <w:highlight w:val="none"/>
        </w:rPr>
      </w:pPr>
      <w:r>
        <w:rPr>
          <w:rFonts w:ascii="宋体" w:hAnsi="宋体"/>
          <w:b/>
          <w:color w:val="auto"/>
          <w:kern w:val="0"/>
          <w:sz w:val="28"/>
          <w:szCs w:val="28"/>
          <w:highlight w:val="none"/>
        </w:rPr>
        <w:t xml:space="preserve">1.4  </w:t>
      </w:r>
      <w:r>
        <w:rPr>
          <w:rFonts w:hint="eastAsia" w:ascii="宋体" w:hAnsi="宋体"/>
          <w:b/>
          <w:color w:val="auto"/>
          <w:kern w:val="0"/>
          <w:sz w:val="28"/>
          <w:szCs w:val="28"/>
          <w:highlight w:val="none"/>
          <w:lang w:eastAsia="zh-CN"/>
        </w:rPr>
        <w:t>供应商</w:t>
      </w:r>
      <w:r>
        <w:rPr>
          <w:rFonts w:hint="eastAsia" w:ascii="宋体" w:hAnsi="宋体"/>
          <w:b/>
          <w:color w:val="auto"/>
          <w:kern w:val="0"/>
          <w:sz w:val="28"/>
          <w:szCs w:val="28"/>
          <w:highlight w:val="none"/>
        </w:rPr>
        <w:t>资格要求</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hint="eastAsia" w:ascii="宋体" w:hAnsi="宋体" w:eastAsia="宋体" w:cs="MingLiU"/>
          <w:color w:val="auto"/>
          <w:kern w:val="0"/>
          <w:szCs w:val="21"/>
          <w:highlight w:val="none"/>
          <w:lang w:val="en-US" w:eastAsia="zh-CN"/>
        </w:rPr>
        <w:t>详见供应商须知前附表。</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1.5  </w:t>
      </w:r>
      <w:r>
        <w:rPr>
          <w:rFonts w:hint="eastAsia" w:ascii="宋体" w:hAnsi="宋体"/>
          <w:b/>
          <w:color w:val="auto"/>
          <w:kern w:val="0"/>
          <w:sz w:val="28"/>
          <w:szCs w:val="28"/>
          <w:highlight w:val="none"/>
        </w:rPr>
        <w:t>费用承担</w:t>
      </w:r>
    </w:p>
    <w:p>
      <w:pPr>
        <w:autoSpaceDE w:val="0"/>
        <w:autoSpaceDN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1.5.1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准备和参加</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活动发生的费用自理。不论结果如何，</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采购代理机构</w:t>
      </w:r>
      <w:r>
        <w:rPr>
          <w:rFonts w:hint="eastAsia" w:ascii="宋体" w:hAnsi="宋体" w:cs="MingLiU"/>
          <w:color w:val="auto"/>
          <w:kern w:val="0"/>
          <w:szCs w:val="21"/>
          <w:highlight w:val="none"/>
        </w:rPr>
        <w:t>在任何情况下均无义务和责任承担这些费用。</w:t>
      </w:r>
    </w:p>
    <w:p>
      <w:pPr>
        <w:autoSpaceDE w:val="0"/>
        <w:autoSpaceDN w:val="0"/>
        <w:spacing w:line="360" w:lineRule="auto"/>
        <w:rPr>
          <w:rFonts w:hint="eastAsia" w:ascii="宋体" w:eastAsia="宋体" w:cs="MingLiU"/>
          <w:color w:val="auto"/>
          <w:kern w:val="0"/>
          <w:szCs w:val="21"/>
          <w:highlight w:val="none"/>
          <w:u w:val="none"/>
          <w:lang w:val="en-US" w:eastAsia="zh-CN"/>
        </w:rPr>
      </w:pPr>
      <w:r>
        <w:rPr>
          <w:rFonts w:ascii="宋体" w:hAnsi="宋体" w:cs="MingLiU"/>
          <w:color w:val="auto"/>
          <w:kern w:val="0"/>
          <w:szCs w:val="21"/>
          <w:highlight w:val="none"/>
        </w:rPr>
        <w:t xml:space="preserve">1.5.2 </w:t>
      </w:r>
      <w:r>
        <w:rPr>
          <w:rFonts w:hint="eastAsia" w:ascii="宋体" w:hAnsi="宋体" w:cs="MingLiU"/>
          <w:color w:val="auto"/>
          <w:kern w:val="0"/>
          <w:szCs w:val="21"/>
          <w:highlight w:val="none"/>
          <w:lang w:eastAsia="zh-CN"/>
        </w:rPr>
        <w:t>中标人</w:t>
      </w:r>
      <w:r>
        <w:rPr>
          <w:rFonts w:hint="eastAsia" w:ascii="宋体" w:hAnsi="宋体" w:cs="MingLiU"/>
          <w:color w:val="auto"/>
          <w:kern w:val="0"/>
          <w:szCs w:val="21"/>
          <w:highlight w:val="none"/>
        </w:rPr>
        <w:t>一次性承担</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代理服务费。</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代理服务费收费标准</w:t>
      </w:r>
      <w:r>
        <w:rPr>
          <w:rFonts w:hint="eastAsia" w:ascii="宋体" w:hAnsi="宋体" w:eastAsia="宋体" w:cs="宋体"/>
          <w:color w:val="auto"/>
          <w:szCs w:val="30"/>
          <w:highlight w:val="none"/>
          <w:u w:val="none"/>
          <w:lang w:val="zh-CN" w:eastAsia="zh-CN"/>
        </w:rPr>
        <w:t>执行发改价格【2015】299号文件</w:t>
      </w:r>
      <w:r>
        <w:rPr>
          <w:rFonts w:hint="eastAsia" w:ascii="宋体" w:hAnsi="宋体" w:cs="宋体"/>
          <w:color w:val="auto"/>
          <w:szCs w:val="30"/>
          <w:highlight w:val="none"/>
          <w:u w:val="none"/>
          <w:lang w:val="zh-CN" w:eastAsia="zh-CN"/>
        </w:rPr>
        <w:t>。</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1.6  </w:t>
      </w:r>
      <w:r>
        <w:rPr>
          <w:rFonts w:hint="eastAsia" w:ascii="宋体" w:hAnsi="宋体"/>
          <w:b/>
          <w:color w:val="auto"/>
          <w:kern w:val="0"/>
          <w:sz w:val="28"/>
          <w:szCs w:val="28"/>
          <w:highlight w:val="none"/>
        </w:rPr>
        <w:t>保密</w:t>
      </w:r>
    </w:p>
    <w:p>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参与</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活动的各方应对</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中的商业和技术等秘密保密，违者应对由此造成的后果承担法律责任。</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1.7  </w:t>
      </w:r>
      <w:r>
        <w:rPr>
          <w:rFonts w:hint="eastAsia" w:ascii="宋体" w:hAnsi="宋体"/>
          <w:b/>
          <w:color w:val="auto"/>
          <w:kern w:val="0"/>
          <w:sz w:val="28"/>
          <w:szCs w:val="28"/>
          <w:highlight w:val="none"/>
        </w:rPr>
        <w:t>语言文字</w:t>
      </w:r>
    </w:p>
    <w:p>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除专用术语外，与</w:t>
      </w: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有关的语言均使用中文。必要时专用术语应附有中文注释。</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1.8  </w:t>
      </w:r>
      <w:r>
        <w:rPr>
          <w:rFonts w:hint="eastAsia" w:ascii="宋体" w:hAnsi="宋体"/>
          <w:b/>
          <w:color w:val="auto"/>
          <w:kern w:val="0"/>
          <w:sz w:val="28"/>
          <w:szCs w:val="28"/>
          <w:highlight w:val="none"/>
        </w:rPr>
        <w:t>计量单位</w:t>
      </w:r>
    </w:p>
    <w:p>
      <w:pPr>
        <w:autoSpaceDE w:val="0"/>
        <w:autoSpaceDN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所有计量均采用中华人民共和国法定计量单位。</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1.9  </w:t>
      </w:r>
      <w:r>
        <w:rPr>
          <w:rFonts w:hint="eastAsia" w:ascii="宋体" w:hAnsi="宋体"/>
          <w:b/>
          <w:color w:val="auto"/>
          <w:kern w:val="0"/>
          <w:sz w:val="28"/>
          <w:szCs w:val="28"/>
          <w:highlight w:val="none"/>
        </w:rPr>
        <w:t>踏勘现场（不组织、不踏勘）</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1.10  </w:t>
      </w:r>
      <w:r>
        <w:rPr>
          <w:rFonts w:hint="eastAsia" w:ascii="宋体" w:hAnsi="宋体"/>
          <w:b/>
          <w:color w:val="auto"/>
          <w:kern w:val="0"/>
          <w:sz w:val="28"/>
          <w:szCs w:val="28"/>
          <w:highlight w:val="none"/>
        </w:rPr>
        <w:t>投标预备会（不召开）</w:t>
      </w:r>
    </w:p>
    <w:p>
      <w:pPr>
        <w:autoSpaceDE w:val="0"/>
        <w:autoSpaceDN w:val="0"/>
        <w:adjustRightInd w:val="0"/>
        <w:snapToGrid w:val="0"/>
        <w:spacing w:beforeLines="50" w:afterLines="50" w:line="360" w:lineRule="auto"/>
        <w:rPr>
          <w:rFonts w:ascii="宋体" w:hAnsi="宋体"/>
          <w:b/>
          <w:color w:val="auto"/>
          <w:kern w:val="0"/>
          <w:sz w:val="28"/>
          <w:szCs w:val="28"/>
          <w:highlight w:val="none"/>
        </w:rPr>
      </w:pPr>
      <w:r>
        <w:rPr>
          <w:rFonts w:ascii="宋体" w:hAnsi="宋体"/>
          <w:b/>
          <w:color w:val="auto"/>
          <w:kern w:val="0"/>
          <w:sz w:val="28"/>
          <w:szCs w:val="28"/>
          <w:highlight w:val="none"/>
        </w:rPr>
        <w:t xml:space="preserve">1.11  </w:t>
      </w:r>
      <w:r>
        <w:rPr>
          <w:rFonts w:hint="eastAsia" w:ascii="宋体" w:hAnsi="宋体"/>
          <w:b/>
          <w:color w:val="auto"/>
          <w:kern w:val="0"/>
          <w:sz w:val="28"/>
          <w:szCs w:val="28"/>
          <w:highlight w:val="none"/>
        </w:rPr>
        <w:t>分包（不允许）</w:t>
      </w:r>
    </w:p>
    <w:p>
      <w:pPr>
        <w:autoSpaceDE w:val="0"/>
        <w:autoSpaceDN w:val="0"/>
        <w:adjustRightInd w:val="0"/>
        <w:snapToGrid w:val="0"/>
        <w:spacing w:beforeLines="50" w:afterLines="50" w:line="360" w:lineRule="auto"/>
        <w:rPr>
          <w:rFonts w:ascii="宋体" w:hAnsi="宋体"/>
          <w:b/>
          <w:color w:val="auto"/>
          <w:kern w:val="0"/>
          <w:sz w:val="28"/>
          <w:szCs w:val="28"/>
          <w:highlight w:val="none"/>
        </w:rPr>
      </w:pPr>
      <w:r>
        <w:rPr>
          <w:rFonts w:ascii="宋体" w:hAnsi="宋体"/>
          <w:b/>
          <w:color w:val="auto"/>
          <w:kern w:val="0"/>
          <w:sz w:val="28"/>
          <w:szCs w:val="28"/>
          <w:highlight w:val="none"/>
        </w:rPr>
        <w:t xml:space="preserve">1.12  </w:t>
      </w:r>
      <w:r>
        <w:rPr>
          <w:rFonts w:hint="eastAsia" w:ascii="宋体" w:hAnsi="宋体"/>
          <w:b/>
          <w:color w:val="auto"/>
          <w:kern w:val="0"/>
          <w:sz w:val="28"/>
          <w:szCs w:val="28"/>
          <w:highlight w:val="none"/>
        </w:rPr>
        <w:t>偏离（不允许）</w:t>
      </w: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55" w:name="_Toc489434931"/>
      <w:bookmarkStart w:id="56" w:name="_Toc491855485"/>
      <w:bookmarkStart w:id="57" w:name="_Toc490810821"/>
      <w:bookmarkStart w:id="58" w:name="_Toc14809"/>
      <w:bookmarkStart w:id="59" w:name="_Toc22985"/>
      <w:bookmarkStart w:id="60" w:name="_Toc491855437"/>
      <w:bookmarkStart w:id="61" w:name="_Toc489435003"/>
      <w:bookmarkStart w:id="62" w:name="_Toc490810710"/>
      <w:bookmarkStart w:id="63" w:name="_Toc483295099"/>
      <w:r>
        <w:rPr>
          <w:rFonts w:ascii="宋体" w:hAnsi="宋体"/>
          <w:b/>
          <w:color w:val="auto"/>
          <w:kern w:val="0"/>
          <w:sz w:val="32"/>
          <w:szCs w:val="32"/>
          <w:highlight w:val="none"/>
        </w:rPr>
        <w:t xml:space="preserve">2. </w:t>
      </w:r>
      <w:r>
        <w:rPr>
          <w:rFonts w:hint="eastAsia" w:ascii="宋体" w:hAnsi="宋体"/>
          <w:b/>
          <w:color w:val="auto"/>
          <w:kern w:val="0"/>
          <w:sz w:val="32"/>
          <w:szCs w:val="32"/>
          <w:highlight w:val="none"/>
          <w:lang w:eastAsia="zh-CN"/>
        </w:rPr>
        <w:t>竞争性磋商</w:t>
      </w:r>
      <w:r>
        <w:rPr>
          <w:rFonts w:hint="eastAsia" w:ascii="宋体" w:hAnsi="宋体"/>
          <w:b/>
          <w:color w:val="auto"/>
          <w:kern w:val="0"/>
          <w:sz w:val="32"/>
          <w:szCs w:val="32"/>
          <w:highlight w:val="none"/>
        </w:rPr>
        <w:t>文件</w:t>
      </w:r>
      <w:bookmarkEnd w:id="55"/>
      <w:bookmarkEnd w:id="56"/>
      <w:bookmarkEnd w:id="57"/>
      <w:bookmarkEnd w:id="58"/>
      <w:bookmarkEnd w:id="59"/>
      <w:bookmarkEnd w:id="60"/>
      <w:bookmarkEnd w:id="61"/>
      <w:bookmarkEnd w:id="62"/>
      <w:bookmarkEnd w:id="63"/>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2.1  </w:t>
      </w:r>
      <w:r>
        <w:rPr>
          <w:rFonts w:hint="eastAsia" w:ascii="宋体" w:hAnsi="宋体"/>
          <w:b/>
          <w:color w:val="auto"/>
          <w:kern w:val="0"/>
          <w:sz w:val="28"/>
          <w:szCs w:val="28"/>
          <w:highlight w:val="none"/>
          <w:lang w:eastAsia="zh-CN"/>
        </w:rPr>
        <w:t>竞争性磋商</w:t>
      </w:r>
      <w:r>
        <w:rPr>
          <w:rFonts w:hint="eastAsia" w:ascii="宋体" w:hAnsi="宋体"/>
          <w:b/>
          <w:color w:val="auto"/>
          <w:kern w:val="0"/>
          <w:sz w:val="28"/>
          <w:szCs w:val="28"/>
          <w:highlight w:val="none"/>
        </w:rPr>
        <w:t>文件的组成</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本</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包括：</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1</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竞争性磋商</w:t>
      </w:r>
      <w:r>
        <w:rPr>
          <w:rFonts w:hint="eastAsia" w:ascii="宋体" w:hAnsi="宋体" w:cs="MingLiU"/>
          <w:color w:val="auto"/>
          <w:kern w:val="0"/>
          <w:szCs w:val="21"/>
          <w:highlight w:val="none"/>
        </w:rPr>
        <w:t>公告；</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2</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3</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磋商评审细则</w:t>
      </w:r>
      <w:r>
        <w:rPr>
          <w:rFonts w:hint="eastAsia" w:ascii="宋体" w:hAnsi="宋体" w:cs="MingLiU"/>
          <w:color w:val="auto"/>
          <w:kern w:val="0"/>
          <w:szCs w:val="21"/>
          <w:highlight w:val="none"/>
        </w:rPr>
        <w:t>（综合评分法）；</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4</w:t>
      </w:r>
      <w:r>
        <w:rPr>
          <w:rFonts w:hint="eastAsia" w:ascii="宋体" w:hAnsi="宋体" w:cs="MingLiU"/>
          <w:color w:val="auto"/>
          <w:kern w:val="0"/>
          <w:szCs w:val="21"/>
          <w:highlight w:val="none"/>
        </w:rPr>
        <w:t>）合同条款及格式；</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5</w:t>
      </w:r>
      <w:r>
        <w:rPr>
          <w:rFonts w:hint="eastAsia" w:ascii="宋体" w:hAnsi="宋体" w:cs="MingLiU"/>
          <w:color w:val="auto"/>
          <w:kern w:val="0"/>
          <w:szCs w:val="21"/>
          <w:highlight w:val="none"/>
        </w:rPr>
        <w:t>）工程量清单（另册）；</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6</w:t>
      </w:r>
      <w:r>
        <w:rPr>
          <w:rFonts w:hint="eastAsia" w:ascii="宋体" w:hAnsi="宋体" w:cs="MingLiU"/>
          <w:color w:val="auto"/>
          <w:kern w:val="0"/>
          <w:szCs w:val="21"/>
          <w:highlight w:val="none"/>
        </w:rPr>
        <w:t>）图纸（另册）；</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7</w:t>
      </w:r>
      <w:r>
        <w:rPr>
          <w:rFonts w:hint="eastAsia" w:ascii="宋体" w:hAnsi="宋体" w:cs="MingLiU"/>
          <w:color w:val="auto"/>
          <w:kern w:val="0"/>
          <w:szCs w:val="21"/>
          <w:highlight w:val="none"/>
        </w:rPr>
        <w:t>）技术标准和要求；</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8</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格式。</w:t>
      </w:r>
    </w:p>
    <w:p>
      <w:pPr>
        <w:autoSpaceDE w:val="0"/>
        <w:autoSpaceDN w:val="0"/>
        <w:adjustRightInd w:val="0"/>
        <w:snapToGrid w:val="0"/>
        <w:spacing w:beforeLines="50" w:afterLines="50" w:line="360" w:lineRule="auto"/>
        <w:rPr>
          <w:rFonts w:ascii="宋体"/>
          <w:b/>
          <w:color w:val="auto"/>
          <w:kern w:val="0"/>
          <w:sz w:val="28"/>
          <w:szCs w:val="28"/>
          <w:highlight w:val="none"/>
        </w:rPr>
      </w:pPr>
      <w:bookmarkStart w:id="64" w:name="_Toc490810711"/>
      <w:bookmarkStart w:id="65" w:name="_Toc489435004"/>
      <w:bookmarkStart w:id="66" w:name="_Toc489434932"/>
      <w:bookmarkStart w:id="67" w:name="_Toc26108"/>
      <w:bookmarkStart w:id="68" w:name="_Toc32695"/>
      <w:bookmarkStart w:id="69" w:name="_Toc491855486"/>
      <w:bookmarkStart w:id="70" w:name="_Toc490810822"/>
      <w:bookmarkStart w:id="71" w:name="_Toc483295100"/>
      <w:bookmarkStart w:id="72" w:name="_Toc491855438"/>
      <w:r>
        <w:rPr>
          <w:rFonts w:ascii="宋体" w:hAnsi="宋体"/>
          <w:b/>
          <w:color w:val="auto"/>
          <w:kern w:val="0"/>
          <w:sz w:val="28"/>
          <w:szCs w:val="28"/>
          <w:highlight w:val="none"/>
        </w:rPr>
        <w:t xml:space="preserve">2.2   </w:t>
      </w:r>
      <w:r>
        <w:rPr>
          <w:rFonts w:hint="eastAsia" w:ascii="宋体" w:hAnsi="宋体"/>
          <w:b/>
          <w:color w:val="auto"/>
          <w:kern w:val="0"/>
          <w:sz w:val="28"/>
          <w:szCs w:val="28"/>
          <w:highlight w:val="none"/>
          <w:lang w:eastAsia="zh-CN"/>
        </w:rPr>
        <w:t>磋商文件</w:t>
      </w:r>
      <w:r>
        <w:rPr>
          <w:rFonts w:hint="eastAsia" w:ascii="宋体" w:hAnsi="宋体"/>
          <w:b/>
          <w:color w:val="auto"/>
          <w:kern w:val="0"/>
          <w:sz w:val="28"/>
          <w:szCs w:val="28"/>
          <w:highlight w:val="none"/>
        </w:rPr>
        <w:t>的</w:t>
      </w:r>
      <w:r>
        <w:rPr>
          <w:rFonts w:hint="eastAsia" w:ascii="宋体" w:hAnsi="宋体"/>
          <w:b/>
          <w:color w:val="auto"/>
          <w:sz w:val="28"/>
          <w:szCs w:val="28"/>
        </w:rPr>
        <w:t>澄清</w:t>
      </w:r>
      <w:r>
        <w:rPr>
          <w:rFonts w:hint="eastAsia" w:ascii="宋体" w:hAnsi="宋体"/>
          <w:b/>
          <w:color w:val="auto"/>
          <w:sz w:val="28"/>
          <w:szCs w:val="28"/>
          <w:lang w:eastAsia="zh-CN"/>
        </w:rPr>
        <w:t>及修改</w:t>
      </w:r>
    </w:p>
    <w:p>
      <w:pPr>
        <w:spacing w:line="360" w:lineRule="auto"/>
        <w:rPr>
          <w:rFonts w:hint="eastAsia" w:ascii="宋体" w:hAnsi="宋体"/>
          <w:color w:val="auto"/>
          <w:szCs w:val="21"/>
        </w:rPr>
      </w:pPr>
      <w:bookmarkStart w:id="73" w:name="_Toc17216797"/>
      <w:r>
        <w:rPr>
          <w:rFonts w:hint="eastAsia" w:ascii="宋体" w:hAnsi="宋体"/>
          <w:color w:val="auto"/>
          <w:szCs w:val="21"/>
        </w:rPr>
        <w:t xml:space="preserve">2.2.1 </w:t>
      </w:r>
      <w:r>
        <w:rPr>
          <w:rFonts w:hint="eastAsia" w:ascii="宋体" w:hAnsi="宋体"/>
          <w:color w:val="auto"/>
          <w:szCs w:val="21"/>
          <w:lang w:eastAsia="zh-CN"/>
        </w:rPr>
        <w:t>供应商</w:t>
      </w:r>
      <w:r>
        <w:rPr>
          <w:rFonts w:hint="eastAsia" w:ascii="宋体" w:hAnsi="宋体"/>
          <w:color w:val="auto"/>
          <w:szCs w:val="21"/>
        </w:rPr>
        <w:t>应仔细阅读和检查</w:t>
      </w:r>
      <w:r>
        <w:rPr>
          <w:rFonts w:hint="eastAsia" w:ascii="宋体" w:hAnsi="宋体"/>
          <w:color w:val="auto"/>
          <w:szCs w:val="21"/>
          <w:lang w:eastAsia="zh-CN"/>
        </w:rPr>
        <w:t>磋商</w:t>
      </w:r>
      <w:r>
        <w:rPr>
          <w:rFonts w:hint="eastAsia" w:ascii="宋体" w:hAnsi="宋体"/>
          <w:color w:val="auto"/>
          <w:szCs w:val="21"/>
        </w:rPr>
        <w:t>文件的全部内容。如发现缺页或附件不全，应及时向</w:t>
      </w:r>
      <w:r>
        <w:rPr>
          <w:rFonts w:hint="eastAsia" w:ascii="宋体" w:hAnsi="宋体"/>
          <w:color w:val="auto"/>
          <w:szCs w:val="21"/>
          <w:lang w:eastAsia="zh-CN"/>
        </w:rPr>
        <w:t>采购</w:t>
      </w:r>
      <w:r>
        <w:rPr>
          <w:rFonts w:hint="eastAsia" w:ascii="宋体" w:hAnsi="宋体"/>
          <w:color w:val="auto"/>
          <w:szCs w:val="21"/>
        </w:rPr>
        <w:t>人提出，以便补齐。如有疑问，应在投标截止时间</w:t>
      </w:r>
      <w:r>
        <w:rPr>
          <w:rFonts w:hint="eastAsia" w:ascii="宋体" w:hAnsi="宋体"/>
          <w:color w:val="auto"/>
          <w:szCs w:val="21"/>
          <w:lang w:val="en-US" w:eastAsia="zh-CN"/>
        </w:rPr>
        <w:t>5</w:t>
      </w:r>
      <w:r>
        <w:rPr>
          <w:rFonts w:hint="eastAsia" w:ascii="宋体" w:hAnsi="宋体"/>
          <w:color w:val="auto"/>
          <w:szCs w:val="21"/>
        </w:rPr>
        <w:t>天前在“政采云”平台（https://www.zcygov.cn/）</w:t>
      </w:r>
      <w:r>
        <w:rPr>
          <w:rFonts w:hint="eastAsia" w:ascii="宋体" w:hAnsi="宋体" w:cs="宋体"/>
          <w:color w:val="auto"/>
          <w:szCs w:val="21"/>
        </w:rPr>
        <w:t>上</w:t>
      </w:r>
      <w:r>
        <w:rPr>
          <w:rFonts w:hint="eastAsia" w:ascii="宋体" w:hAnsi="宋体"/>
          <w:color w:val="auto"/>
          <w:szCs w:val="21"/>
        </w:rPr>
        <w:t>提出澄清申请，要求</w:t>
      </w:r>
      <w:r>
        <w:rPr>
          <w:rFonts w:hint="eastAsia" w:ascii="宋体" w:hAnsi="宋体"/>
          <w:color w:val="auto"/>
          <w:szCs w:val="21"/>
          <w:lang w:eastAsia="zh-CN"/>
        </w:rPr>
        <w:t>采购</w:t>
      </w:r>
      <w:r>
        <w:rPr>
          <w:rFonts w:hint="eastAsia" w:ascii="宋体" w:hAnsi="宋体"/>
          <w:color w:val="auto"/>
          <w:szCs w:val="21"/>
        </w:rPr>
        <w:t>人对</w:t>
      </w:r>
      <w:r>
        <w:rPr>
          <w:rFonts w:hint="eastAsia" w:ascii="宋体" w:hAnsi="宋体"/>
          <w:color w:val="auto"/>
          <w:szCs w:val="21"/>
          <w:lang w:eastAsia="zh-CN"/>
        </w:rPr>
        <w:t>磋商</w:t>
      </w:r>
      <w:r>
        <w:rPr>
          <w:rFonts w:hint="eastAsia" w:ascii="宋体" w:hAnsi="宋体"/>
          <w:color w:val="auto"/>
          <w:szCs w:val="21"/>
        </w:rPr>
        <w:t>文件予以澄清。</w:t>
      </w:r>
    </w:p>
    <w:p>
      <w:pPr>
        <w:spacing w:line="360" w:lineRule="auto"/>
        <w:rPr>
          <w:rFonts w:hint="eastAsia" w:ascii="宋体" w:hAnsi="宋体"/>
          <w:color w:val="auto"/>
          <w:szCs w:val="21"/>
        </w:rPr>
      </w:pPr>
      <w:bookmarkStart w:id="74" w:name="_Toc221950144"/>
      <w:r>
        <w:rPr>
          <w:rFonts w:hint="eastAsia" w:ascii="宋体" w:hAnsi="宋体"/>
          <w:color w:val="auto"/>
          <w:szCs w:val="21"/>
        </w:rPr>
        <w:t xml:space="preserve">2.2.2 </w:t>
      </w:r>
      <w:r>
        <w:rPr>
          <w:rFonts w:hint="eastAsia" w:ascii="宋体" w:hAnsi="宋体" w:eastAsia="宋体" w:cs="MingLiU"/>
          <w:b w:val="0"/>
          <w:bCs w:val="0"/>
          <w:color w:val="auto"/>
          <w:kern w:val="0"/>
          <w:szCs w:val="21"/>
          <w:highlight w:val="none"/>
          <w:lang w:val="en-US" w:eastAsia="zh-CN"/>
        </w:rPr>
        <w:t>在投标截止时间5天前，所有关于本项目的变更、澄清</w:t>
      </w:r>
      <w:r>
        <w:rPr>
          <w:rFonts w:hint="eastAsia" w:ascii="宋体" w:hAnsi="宋体" w:cs="MingLiU"/>
          <w:b w:val="0"/>
          <w:bCs w:val="0"/>
          <w:color w:val="auto"/>
          <w:kern w:val="0"/>
          <w:szCs w:val="21"/>
          <w:highlight w:val="none"/>
          <w:lang w:val="en-US" w:eastAsia="zh-CN"/>
        </w:rPr>
        <w:t>及修改</w:t>
      </w:r>
      <w:r>
        <w:rPr>
          <w:rFonts w:hint="eastAsia" w:ascii="宋体" w:hAnsi="宋体" w:eastAsia="宋体" w:cs="MingLiU"/>
          <w:b w:val="0"/>
          <w:bCs w:val="0"/>
          <w:color w:val="auto"/>
          <w:kern w:val="0"/>
          <w:szCs w:val="21"/>
          <w:highlight w:val="none"/>
          <w:lang w:val="en-US" w:eastAsia="zh-CN"/>
        </w:rPr>
        <w:t>等信息将公告在“政采云”平台（https://www.zcygov.cn/）</w:t>
      </w:r>
      <w:r>
        <w:rPr>
          <w:rFonts w:hint="eastAsia" w:ascii="宋体" w:hAnsi="宋体" w:eastAsia="宋体" w:cs="宋体"/>
          <w:color w:val="auto"/>
          <w:szCs w:val="21"/>
          <w:lang w:val="en-US" w:eastAsia="zh-CN"/>
        </w:rPr>
        <w:t>上发布信息向所有</w:t>
      </w:r>
      <w:r>
        <w:rPr>
          <w:rFonts w:hint="eastAsia" w:ascii="宋体" w:hAnsi="宋体" w:cs="宋体"/>
          <w:color w:val="auto"/>
          <w:szCs w:val="21"/>
          <w:lang w:val="en-US" w:eastAsia="zh-CN"/>
        </w:rPr>
        <w:t>供应商</w:t>
      </w:r>
      <w:r>
        <w:rPr>
          <w:rFonts w:hint="eastAsia" w:ascii="宋体" w:hAnsi="宋体" w:eastAsia="宋体" w:cs="宋体"/>
          <w:color w:val="auto"/>
          <w:szCs w:val="21"/>
          <w:lang w:val="en-US" w:eastAsia="zh-CN"/>
        </w:rPr>
        <w:t>公布。</w:t>
      </w:r>
      <w:r>
        <w:rPr>
          <w:rFonts w:hint="eastAsia" w:ascii="宋体" w:hAnsi="宋体"/>
          <w:color w:val="auto"/>
          <w:szCs w:val="21"/>
        </w:rPr>
        <w:t>但不指明澄清问题的来源。如果澄清发出的时间距投标截止时间不足5天，投标截止时间应相应延长。</w:t>
      </w:r>
    </w:p>
    <w:p>
      <w:pPr>
        <w:spacing w:line="360" w:lineRule="auto"/>
        <w:rPr>
          <w:rFonts w:hint="eastAsia" w:ascii="宋体" w:hAnsi="宋体"/>
          <w:color w:val="auto"/>
          <w:szCs w:val="21"/>
        </w:rPr>
      </w:pPr>
      <w:r>
        <w:rPr>
          <w:rFonts w:hint="eastAsia" w:ascii="宋体" w:hAnsi="宋体"/>
          <w:color w:val="auto"/>
          <w:szCs w:val="21"/>
        </w:rPr>
        <w:t>2.2.3所有下载</w:t>
      </w:r>
      <w:r>
        <w:rPr>
          <w:rFonts w:hint="eastAsia" w:ascii="宋体" w:hAnsi="宋体"/>
          <w:color w:val="auto"/>
          <w:szCs w:val="21"/>
          <w:lang w:eastAsia="zh-CN"/>
        </w:rPr>
        <w:t>磋商</w:t>
      </w:r>
      <w:r>
        <w:rPr>
          <w:rFonts w:hint="eastAsia" w:ascii="宋体" w:hAnsi="宋体"/>
          <w:color w:val="auto"/>
          <w:szCs w:val="21"/>
        </w:rPr>
        <w:t>文件的</w:t>
      </w:r>
      <w:r>
        <w:rPr>
          <w:rFonts w:hint="eastAsia" w:ascii="宋体" w:hAnsi="宋体"/>
          <w:color w:val="auto"/>
          <w:szCs w:val="21"/>
          <w:lang w:eastAsia="zh-CN"/>
        </w:rPr>
        <w:t>供应商</w:t>
      </w:r>
      <w:r>
        <w:rPr>
          <w:rFonts w:hint="eastAsia" w:ascii="宋体" w:hAnsi="宋体"/>
          <w:color w:val="auto"/>
          <w:szCs w:val="21"/>
        </w:rPr>
        <w:t>有义务在网上自行查询，无需以书面形式回复。</w:t>
      </w:r>
      <w:bookmarkEnd w:id="73"/>
      <w:bookmarkEnd w:id="74"/>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3. </w:t>
      </w:r>
      <w:r>
        <w:rPr>
          <w:rFonts w:hint="eastAsia" w:ascii="宋体" w:hAnsi="宋体"/>
          <w:b/>
          <w:color w:val="auto"/>
          <w:kern w:val="0"/>
          <w:sz w:val="32"/>
          <w:szCs w:val="32"/>
          <w:highlight w:val="none"/>
          <w:lang w:eastAsia="zh-CN"/>
        </w:rPr>
        <w:t>磋商响应</w:t>
      </w:r>
      <w:r>
        <w:rPr>
          <w:rFonts w:hint="eastAsia" w:ascii="宋体" w:hAnsi="宋体"/>
          <w:b/>
          <w:color w:val="auto"/>
          <w:kern w:val="0"/>
          <w:sz w:val="32"/>
          <w:szCs w:val="32"/>
          <w:highlight w:val="none"/>
        </w:rPr>
        <w:t>文件</w:t>
      </w:r>
      <w:bookmarkEnd w:id="64"/>
      <w:bookmarkEnd w:id="65"/>
      <w:bookmarkEnd w:id="66"/>
      <w:bookmarkEnd w:id="67"/>
      <w:bookmarkEnd w:id="68"/>
      <w:bookmarkEnd w:id="69"/>
      <w:bookmarkEnd w:id="70"/>
      <w:bookmarkEnd w:id="71"/>
      <w:bookmarkEnd w:id="72"/>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3.1  </w:t>
      </w:r>
      <w:r>
        <w:rPr>
          <w:rFonts w:hint="eastAsia" w:ascii="宋体" w:hAnsi="宋体"/>
          <w:b/>
          <w:color w:val="auto"/>
          <w:kern w:val="0"/>
          <w:sz w:val="28"/>
          <w:szCs w:val="28"/>
          <w:highlight w:val="none"/>
          <w:lang w:eastAsia="zh-CN"/>
        </w:rPr>
        <w:t>磋商响应</w:t>
      </w:r>
      <w:r>
        <w:rPr>
          <w:rFonts w:hint="eastAsia" w:ascii="宋体" w:hAnsi="宋体"/>
          <w:b/>
          <w:color w:val="auto"/>
          <w:kern w:val="0"/>
          <w:sz w:val="28"/>
          <w:szCs w:val="28"/>
          <w:highlight w:val="none"/>
        </w:rPr>
        <w:t>文件的组成</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3.1.1</w:t>
      </w:r>
      <w:r>
        <w:rPr>
          <w:rFonts w:hint="eastAsia" w:ascii="宋体" w:hAnsi="宋体" w:cs="MingLiU"/>
          <w:color w:val="auto"/>
          <w:kern w:val="0"/>
          <w:szCs w:val="21"/>
          <w:highlight w:val="none"/>
          <w:lang w:eastAsia="zh-CN"/>
        </w:rPr>
        <w:t>磋商响应</w:t>
      </w:r>
      <w:r>
        <w:rPr>
          <w:rFonts w:hint="eastAsia" w:ascii="宋体" w:hAnsi="宋体" w:cs="MingLiU"/>
          <w:color w:val="auto"/>
          <w:kern w:val="0"/>
          <w:szCs w:val="21"/>
          <w:highlight w:val="none"/>
        </w:rPr>
        <w:t>文件应包括下列内容：</w:t>
      </w:r>
    </w:p>
    <w:p>
      <w:pPr>
        <w:spacing w:line="360" w:lineRule="auto"/>
        <w:rPr>
          <w:rFonts w:ascii="宋体" w:hAnsi="宋体"/>
          <w:color w:val="auto"/>
          <w:szCs w:val="21"/>
          <w:highlight w:val="none"/>
        </w:rPr>
      </w:pPr>
      <w:r>
        <w:rPr>
          <w:rFonts w:hint="eastAsia" w:ascii="宋体" w:hAnsi="宋体"/>
          <w:color w:val="auto"/>
          <w:szCs w:val="21"/>
          <w:highlight w:val="none"/>
        </w:rPr>
        <w:t>一、</w:t>
      </w:r>
      <w:r>
        <w:rPr>
          <w:rFonts w:hint="eastAsia" w:ascii="宋体" w:hAnsi="宋体"/>
          <w:color w:val="auto"/>
          <w:szCs w:val="21"/>
          <w:highlight w:val="none"/>
          <w:lang w:eastAsia="zh-CN"/>
        </w:rPr>
        <w:t>报价</w:t>
      </w:r>
      <w:r>
        <w:rPr>
          <w:rFonts w:hint="eastAsia" w:ascii="宋体" w:hAnsi="宋体"/>
          <w:color w:val="auto"/>
          <w:szCs w:val="21"/>
          <w:highlight w:val="none"/>
        </w:rPr>
        <w:t>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报价</w:t>
      </w:r>
      <w:r>
        <w:rPr>
          <w:rFonts w:hint="eastAsia" w:ascii="宋体" w:hAnsi="宋体"/>
          <w:color w:val="auto"/>
          <w:szCs w:val="21"/>
          <w:highlight w:val="none"/>
        </w:rPr>
        <w:t>函附录</w:t>
      </w:r>
      <w:r>
        <w:rPr>
          <w:rFonts w:hint="eastAsia" w:ascii="宋体" w:hAnsi="宋体"/>
          <w:color w:val="auto"/>
          <w:szCs w:val="21"/>
          <w:highlight w:val="none"/>
          <w:lang w:eastAsia="zh-CN"/>
        </w:rPr>
        <w:t>、中小企业声明函</w:t>
      </w:r>
    </w:p>
    <w:p>
      <w:pPr>
        <w:spacing w:line="360" w:lineRule="auto"/>
        <w:rPr>
          <w:rFonts w:ascii="宋体" w:hAnsi="宋体"/>
          <w:color w:val="auto"/>
          <w:szCs w:val="21"/>
          <w:highlight w:val="none"/>
        </w:rPr>
      </w:pPr>
      <w:r>
        <w:rPr>
          <w:rFonts w:hint="eastAsia" w:ascii="宋体" w:hAnsi="宋体"/>
          <w:color w:val="auto"/>
          <w:szCs w:val="21"/>
          <w:highlight w:val="none"/>
        </w:rPr>
        <w:t>二、</w:t>
      </w:r>
      <w:r>
        <w:rPr>
          <w:rFonts w:hint="eastAsia" w:ascii="宋体" w:hAnsi="宋体"/>
          <w:color w:val="auto"/>
          <w:szCs w:val="21"/>
          <w:highlight w:val="none"/>
          <w:lang w:eastAsia="zh-CN"/>
        </w:rPr>
        <w:t>磋商</w:t>
      </w:r>
      <w:r>
        <w:rPr>
          <w:rFonts w:hint="eastAsia" w:ascii="宋体" w:hAnsi="宋体"/>
          <w:color w:val="auto"/>
          <w:szCs w:val="21"/>
          <w:highlight w:val="none"/>
        </w:rPr>
        <w:t>一览表</w:t>
      </w:r>
    </w:p>
    <w:p>
      <w:pPr>
        <w:spacing w:line="360" w:lineRule="auto"/>
        <w:rPr>
          <w:rFonts w:ascii="宋体" w:hAnsi="宋体"/>
          <w:color w:val="auto"/>
          <w:szCs w:val="21"/>
          <w:highlight w:val="none"/>
        </w:rPr>
      </w:pPr>
      <w:r>
        <w:rPr>
          <w:rFonts w:hint="eastAsia" w:ascii="宋体" w:hAnsi="宋体"/>
          <w:color w:val="auto"/>
          <w:szCs w:val="21"/>
          <w:highlight w:val="none"/>
        </w:rPr>
        <w:t>三、法定代表人身份证明</w:t>
      </w:r>
    </w:p>
    <w:p>
      <w:pPr>
        <w:spacing w:line="360" w:lineRule="auto"/>
        <w:rPr>
          <w:rFonts w:ascii="宋体" w:hAnsi="宋体"/>
          <w:color w:val="auto"/>
          <w:szCs w:val="21"/>
          <w:highlight w:val="none"/>
        </w:rPr>
      </w:pPr>
      <w:r>
        <w:rPr>
          <w:rFonts w:hint="eastAsia" w:ascii="宋体" w:hAnsi="宋体"/>
          <w:color w:val="auto"/>
          <w:szCs w:val="21"/>
          <w:highlight w:val="none"/>
        </w:rPr>
        <w:t>四、授权委托书</w:t>
      </w:r>
    </w:p>
    <w:p>
      <w:pPr>
        <w:spacing w:line="360" w:lineRule="auto"/>
        <w:rPr>
          <w:rFonts w:ascii="宋体" w:hAnsi="宋体"/>
          <w:color w:val="auto"/>
          <w:szCs w:val="21"/>
          <w:highlight w:val="none"/>
        </w:rPr>
      </w:pPr>
      <w:r>
        <w:rPr>
          <w:rFonts w:hint="eastAsia" w:ascii="宋体" w:hAnsi="宋体"/>
          <w:color w:val="auto"/>
          <w:szCs w:val="21"/>
          <w:highlight w:val="none"/>
        </w:rPr>
        <w:t>五、已标价工程量清单</w:t>
      </w:r>
    </w:p>
    <w:p>
      <w:pPr>
        <w:spacing w:line="360" w:lineRule="auto"/>
        <w:rPr>
          <w:rFonts w:ascii="宋体" w:hAnsi="宋体"/>
          <w:color w:val="auto"/>
          <w:szCs w:val="21"/>
          <w:highlight w:val="none"/>
        </w:rPr>
      </w:pPr>
      <w:r>
        <w:rPr>
          <w:rFonts w:hint="eastAsia" w:ascii="宋体" w:hAnsi="宋体"/>
          <w:color w:val="auto"/>
          <w:szCs w:val="21"/>
          <w:highlight w:val="none"/>
        </w:rPr>
        <w:t>六、施工组织设计</w:t>
      </w:r>
    </w:p>
    <w:p>
      <w:pPr>
        <w:spacing w:line="360" w:lineRule="auto"/>
        <w:rPr>
          <w:rFonts w:ascii="宋体" w:hAnsi="宋体"/>
          <w:color w:val="auto"/>
          <w:szCs w:val="21"/>
          <w:highlight w:val="none"/>
        </w:rPr>
      </w:pPr>
      <w:r>
        <w:rPr>
          <w:rFonts w:hint="eastAsia" w:ascii="宋体" w:hAnsi="宋体"/>
          <w:color w:val="auto"/>
          <w:szCs w:val="21"/>
          <w:highlight w:val="none"/>
        </w:rPr>
        <w:t>七、</w:t>
      </w:r>
      <w:r>
        <w:rPr>
          <w:rFonts w:hint="eastAsia" w:ascii="宋体" w:hAnsi="宋体"/>
          <w:color w:val="auto"/>
          <w:szCs w:val="21"/>
          <w:highlight w:val="none"/>
          <w:lang w:eastAsia="zh-CN"/>
        </w:rPr>
        <w:t>供应商</w:t>
      </w:r>
      <w:r>
        <w:rPr>
          <w:rFonts w:hint="eastAsia" w:ascii="宋体" w:hAnsi="宋体"/>
          <w:color w:val="auto"/>
          <w:szCs w:val="21"/>
          <w:highlight w:val="none"/>
        </w:rPr>
        <w:t>基本情况表</w:t>
      </w:r>
    </w:p>
    <w:p>
      <w:pPr>
        <w:spacing w:line="360" w:lineRule="auto"/>
        <w:rPr>
          <w:rFonts w:ascii="宋体" w:hAnsi="宋体"/>
          <w:color w:val="auto"/>
          <w:szCs w:val="21"/>
          <w:highlight w:val="none"/>
        </w:rPr>
      </w:pPr>
      <w:r>
        <w:rPr>
          <w:rFonts w:hint="eastAsia" w:ascii="宋体" w:hAnsi="宋体"/>
          <w:color w:val="auto"/>
          <w:szCs w:val="21"/>
          <w:highlight w:val="none"/>
        </w:rPr>
        <w:t>八、营业执照</w:t>
      </w:r>
    </w:p>
    <w:p>
      <w:pPr>
        <w:spacing w:line="360" w:lineRule="auto"/>
        <w:rPr>
          <w:rFonts w:ascii="宋体" w:hAnsi="宋体"/>
          <w:color w:val="auto"/>
          <w:szCs w:val="21"/>
          <w:highlight w:val="none"/>
        </w:rPr>
      </w:pPr>
      <w:r>
        <w:rPr>
          <w:rFonts w:hint="eastAsia" w:ascii="宋体" w:hAnsi="宋体"/>
          <w:color w:val="auto"/>
          <w:szCs w:val="21"/>
          <w:highlight w:val="none"/>
        </w:rPr>
        <w:t>九、安全生产许可证</w:t>
      </w:r>
    </w:p>
    <w:p>
      <w:pPr>
        <w:spacing w:line="360" w:lineRule="auto"/>
        <w:rPr>
          <w:rFonts w:ascii="宋体" w:hAnsi="宋体"/>
          <w:color w:val="auto"/>
          <w:szCs w:val="21"/>
          <w:highlight w:val="none"/>
        </w:rPr>
      </w:pPr>
      <w:r>
        <w:rPr>
          <w:rFonts w:hint="eastAsia" w:ascii="宋体" w:hAnsi="宋体"/>
          <w:color w:val="auto"/>
          <w:szCs w:val="21"/>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十一、财务要求</w:t>
      </w:r>
    </w:p>
    <w:p>
      <w:pPr>
        <w:spacing w:line="360" w:lineRule="auto"/>
        <w:rPr>
          <w:rFonts w:ascii="宋体" w:hAnsi="宋体"/>
          <w:color w:val="auto"/>
          <w:szCs w:val="21"/>
          <w:highlight w:val="none"/>
        </w:rPr>
      </w:pPr>
      <w:r>
        <w:rPr>
          <w:rFonts w:hint="eastAsia" w:ascii="宋体" w:hAnsi="宋体"/>
          <w:color w:val="auto"/>
          <w:szCs w:val="21"/>
          <w:highlight w:val="none"/>
        </w:rPr>
        <w:t>十二、</w:t>
      </w:r>
      <w:r>
        <w:rPr>
          <w:rFonts w:hint="eastAsia" w:ascii="宋体" w:hAnsi="宋体"/>
          <w:color w:val="auto"/>
          <w:szCs w:val="21"/>
          <w:highlight w:val="none"/>
          <w:lang w:val="en-US" w:eastAsia="zh-CN"/>
        </w:rPr>
        <w:t>企业业绩</w:t>
      </w:r>
    </w:p>
    <w:p>
      <w:pPr>
        <w:spacing w:line="360" w:lineRule="auto"/>
        <w:rPr>
          <w:rFonts w:ascii="宋体" w:hAnsi="宋体"/>
          <w:color w:val="auto"/>
          <w:szCs w:val="21"/>
          <w:highlight w:val="none"/>
        </w:rPr>
      </w:pPr>
      <w:r>
        <w:rPr>
          <w:rFonts w:hint="eastAsia" w:ascii="宋体" w:hAnsi="宋体"/>
          <w:color w:val="auto"/>
          <w:szCs w:val="21"/>
          <w:highlight w:val="none"/>
        </w:rPr>
        <w:t>十三、信誉要求</w:t>
      </w:r>
    </w:p>
    <w:p>
      <w:pPr>
        <w:spacing w:line="360" w:lineRule="auto"/>
        <w:rPr>
          <w:rFonts w:ascii="宋体" w:hAnsi="宋体"/>
          <w:color w:val="auto"/>
          <w:szCs w:val="21"/>
          <w:highlight w:val="none"/>
        </w:rPr>
      </w:pPr>
      <w:r>
        <w:rPr>
          <w:rFonts w:hint="eastAsia" w:ascii="宋体" w:hAnsi="宋体"/>
          <w:color w:val="auto"/>
          <w:szCs w:val="21"/>
          <w:highlight w:val="none"/>
        </w:rPr>
        <w:t>十四、其他要求</w:t>
      </w:r>
    </w:p>
    <w:p>
      <w:pPr>
        <w:spacing w:line="360" w:lineRule="auto"/>
        <w:rPr>
          <w:rFonts w:ascii="宋体" w:hAnsi="宋体"/>
          <w:color w:val="auto"/>
          <w:szCs w:val="21"/>
          <w:highlight w:val="none"/>
        </w:rPr>
      </w:pPr>
      <w:r>
        <w:rPr>
          <w:rFonts w:hint="eastAsia" w:ascii="宋体" w:hAnsi="宋体"/>
          <w:color w:val="auto"/>
          <w:szCs w:val="21"/>
          <w:highlight w:val="none"/>
        </w:rPr>
        <w:t>十五、不存在禁止投标的情形</w:t>
      </w:r>
    </w:p>
    <w:p>
      <w:pPr>
        <w:spacing w:line="360" w:lineRule="auto"/>
        <w:rPr>
          <w:rFonts w:ascii="宋体" w:hAnsi="宋体"/>
          <w:color w:val="auto"/>
          <w:szCs w:val="21"/>
          <w:highlight w:val="none"/>
        </w:rPr>
      </w:pPr>
      <w:r>
        <w:rPr>
          <w:rFonts w:hint="eastAsia" w:ascii="宋体" w:hAnsi="宋体"/>
          <w:color w:val="auto"/>
          <w:szCs w:val="21"/>
          <w:highlight w:val="none"/>
        </w:rPr>
        <w:t>十六、不参与涉黑涉恶承诺书</w:t>
      </w:r>
    </w:p>
    <w:p>
      <w:pPr>
        <w:spacing w:line="360" w:lineRule="auto"/>
        <w:rPr>
          <w:rFonts w:ascii="宋体" w:hAnsi="宋体"/>
          <w:color w:val="auto"/>
          <w:szCs w:val="21"/>
          <w:highlight w:val="none"/>
        </w:rPr>
      </w:pPr>
      <w:r>
        <w:rPr>
          <w:rFonts w:hint="eastAsia" w:ascii="宋体" w:hAnsi="宋体"/>
          <w:color w:val="auto"/>
          <w:szCs w:val="21"/>
          <w:highlight w:val="none"/>
        </w:rPr>
        <w:t>十七、关于不拖欠农民工工资的承诺</w:t>
      </w:r>
    </w:p>
    <w:p>
      <w:pPr>
        <w:spacing w:line="360" w:lineRule="auto"/>
        <w:rPr>
          <w:rFonts w:hint="eastAsia" w:ascii="宋体" w:hAnsi="宋体"/>
          <w:color w:val="auto"/>
          <w:szCs w:val="21"/>
          <w:highlight w:val="none"/>
        </w:rPr>
      </w:pPr>
      <w:r>
        <w:rPr>
          <w:rFonts w:hint="eastAsia" w:ascii="宋体" w:hAnsi="宋体"/>
          <w:color w:val="auto"/>
          <w:szCs w:val="21"/>
          <w:highlight w:val="none"/>
        </w:rPr>
        <w:t>十八、项目管理机构</w:t>
      </w:r>
    </w:p>
    <w:p>
      <w:pPr>
        <w:spacing w:line="360" w:lineRule="auto"/>
        <w:rPr>
          <w:rFonts w:ascii="宋体" w:hAnsi="宋体"/>
          <w:color w:val="auto"/>
          <w:szCs w:val="21"/>
          <w:highlight w:val="none"/>
        </w:rPr>
      </w:pPr>
      <w:r>
        <w:rPr>
          <w:rFonts w:hint="eastAsia" w:ascii="宋体" w:hAnsi="宋体"/>
          <w:color w:val="auto"/>
          <w:szCs w:val="21"/>
          <w:highlight w:val="none"/>
        </w:rPr>
        <w:t>十九、优惠条件及服务承诺书</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3.2  </w:t>
      </w:r>
      <w:r>
        <w:rPr>
          <w:rFonts w:hint="eastAsia" w:ascii="宋体" w:hAnsi="宋体"/>
          <w:b/>
          <w:color w:val="auto"/>
          <w:kern w:val="0"/>
          <w:sz w:val="28"/>
          <w:szCs w:val="28"/>
          <w:highlight w:val="none"/>
        </w:rPr>
        <w:t>投标报价</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3.2.1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应按第五章“工程量清单”的要求填写相应表格。</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3.2.2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在投标截止时间前修改</w:t>
      </w:r>
      <w:r>
        <w:rPr>
          <w:rFonts w:hint="eastAsia" w:ascii="宋体" w:hAnsi="宋体" w:cs="MingLiU"/>
          <w:color w:val="auto"/>
          <w:kern w:val="0"/>
          <w:szCs w:val="21"/>
          <w:highlight w:val="none"/>
          <w:lang w:eastAsia="zh-CN"/>
        </w:rPr>
        <w:t>报价函</w:t>
      </w:r>
      <w:r>
        <w:rPr>
          <w:rFonts w:hint="eastAsia" w:ascii="宋体" w:hAnsi="宋体" w:cs="MingLiU"/>
          <w:color w:val="auto"/>
          <w:kern w:val="0"/>
          <w:szCs w:val="21"/>
          <w:highlight w:val="none"/>
        </w:rPr>
        <w:t>中的投标总报价，应同时修改第五章“工程量清单”中的相应报价。</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3.3  </w:t>
      </w:r>
      <w:r>
        <w:rPr>
          <w:rFonts w:hint="eastAsia" w:ascii="宋体" w:hAnsi="宋体"/>
          <w:b/>
          <w:color w:val="auto"/>
          <w:kern w:val="0"/>
          <w:sz w:val="28"/>
          <w:szCs w:val="28"/>
          <w:highlight w:val="none"/>
        </w:rPr>
        <w:t>投标有效期</w:t>
      </w:r>
    </w:p>
    <w:p>
      <w:pPr>
        <w:autoSpaceDE w:val="0"/>
        <w:autoSpaceDN w:val="0"/>
        <w:snapToGrid w:val="0"/>
        <w:spacing w:line="360" w:lineRule="auto"/>
        <w:rPr>
          <w:rFonts w:ascii="宋体" w:cs="MingLiU"/>
          <w:color w:val="auto"/>
          <w:kern w:val="0"/>
          <w:sz w:val="24"/>
          <w:highlight w:val="none"/>
        </w:rPr>
      </w:pPr>
      <w:r>
        <w:rPr>
          <w:rFonts w:ascii="宋体" w:hAnsi="宋体" w:cs="MingLiU"/>
          <w:color w:val="auto"/>
          <w:kern w:val="0"/>
          <w:szCs w:val="21"/>
          <w:highlight w:val="none"/>
        </w:rPr>
        <w:t xml:space="preserve">3.3.1  </w:t>
      </w:r>
      <w:r>
        <w:rPr>
          <w:rFonts w:hint="eastAsia" w:ascii="宋体" w:hAnsi="宋体" w:cs="MingLiU"/>
          <w:color w:val="auto"/>
          <w:kern w:val="0"/>
          <w:szCs w:val="21"/>
          <w:highlight w:val="none"/>
        </w:rPr>
        <w:t>在</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须知前附表规定的投标有效期内，</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不得要求撤销或修改其</w:t>
      </w:r>
      <w:r>
        <w:rPr>
          <w:rFonts w:hint="eastAsia" w:ascii="宋体" w:hAnsi="宋体" w:cs="MingLiU"/>
          <w:color w:val="auto"/>
          <w:kern w:val="0"/>
          <w:szCs w:val="21"/>
          <w:highlight w:val="none"/>
          <w:lang w:eastAsia="zh-CN"/>
        </w:rPr>
        <w:t>响应文件</w:t>
      </w:r>
      <w:r>
        <w:rPr>
          <w:rFonts w:hint="eastAsia" w:ascii="宋体" w:hAnsi="宋体" w:cs="MingLiU"/>
          <w:color w:val="auto"/>
          <w:kern w:val="0"/>
          <w:sz w:val="24"/>
          <w:highlight w:val="none"/>
        </w:rPr>
        <w:t>。</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3.3.2  </w:t>
      </w:r>
      <w:r>
        <w:rPr>
          <w:rFonts w:hint="eastAsia" w:ascii="宋体" w:hAnsi="宋体" w:cs="MingLiU"/>
          <w:color w:val="auto"/>
          <w:kern w:val="0"/>
          <w:szCs w:val="21"/>
          <w:highlight w:val="none"/>
        </w:rPr>
        <w:t>出现特殊情况需要延长投标有效期的，</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以书面形式通知所有</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延长投标有效期。</w:t>
      </w:r>
    </w:p>
    <w:p>
      <w:pPr>
        <w:autoSpaceDE w:val="0"/>
        <w:autoSpaceDN w:val="0"/>
        <w:adjustRightInd w:val="0"/>
        <w:snapToGrid w:val="0"/>
        <w:spacing w:beforeLines="50" w:afterLines="50" w:line="360" w:lineRule="auto"/>
        <w:rPr>
          <w:rFonts w:hint="eastAsia" w:ascii="宋体" w:eastAsia="宋体"/>
          <w:b/>
          <w:color w:val="auto"/>
          <w:kern w:val="0"/>
          <w:sz w:val="28"/>
          <w:szCs w:val="28"/>
          <w:highlight w:val="none"/>
          <w:lang w:eastAsia="zh-CN"/>
        </w:rPr>
      </w:pPr>
      <w:r>
        <w:rPr>
          <w:rFonts w:ascii="宋体" w:hAnsi="宋体"/>
          <w:b/>
          <w:color w:val="auto"/>
          <w:kern w:val="0"/>
          <w:sz w:val="28"/>
          <w:szCs w:val="28"/>
          <w:highlight w:val="none"/>
        </w:rPr>
        <w:t xml:space="preserve">3.4  </w:t>
      </w:r>
      <w:r>
        <w:rPr>
          <w:rFonts w:hint="eastAsia" w:ascii="宋体" w:hAnsi="宋体"/>
          <w:b/>
          <w:color w:val="auto"/>
          <w:kern w:val="0"/>
          <w:sz w:val="28"/>
          <w:szCs w:val="28"/>
          <w:highlight w:val="none"/>
          <w:lang w:eastAsia="zh-CN"/>
        </w:rPr>
        <w:t>磋商保证金</w:t>
      </w:r>
    </w:p>
    <w:p>
      <w:pPr>
        <w:autoSpaceDE w:val="0"/>
        <w:autoSpaceDN w:val="0"/>
        <w:adjustRightInd w:val="0"/>
        <w:snapToGrid w:val="0"/>
        <w:spacing w:beforeLines="50" w:afterLines="50" w:line="360" w:lineRule="auto"/>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本项目无需提交磋商保证金。</w:t>
      </w:r>
    </w:p>
    <w:p>
      <w:pPr>
        <w:autoSpaceDE w:val="0"/>
        <w:autoSpaceDN w:val="0"/>
        <w:adjustRightInd w:val="0"/>
        <w:snapToGrid w:val="0"/>
        <w:spacing w:beforeLines="50" w:afterLines="50" w:line="360" w:lineRule="auto"/>
        <w:rPr>
          <w:rFonts w:hint="eastAsia" w:ascii="宋体" w:eastAsia="宋体"/>
          <w:b/>
          <w:color w:val="auto"/>
          <w:kern w:val="0"/>
          <w:sz w:val="28"/>
          <w:szCs w:val="28"/>
          <w:highlight w:val="none"/>
          <w:lang w:val="en-US" w:eastAsia="zh-CN"/>
        </w:rPr>
      </w:pPr>
      <w:r>
        <w:rPr>
          <w:rFonts w:ascii="宋体" w:hAnsi="宋体"/>
          <w:b/>
          <w:color w:val="auto"/>
          <w:kern w:val="0"/>
          <w:sz w:val="28"/>
          <w:szCs w:val="28"/>
          <w:highlight w:val="none"/>
        </w:rPr>
        <w:t xml:space="preserve">3.5  </w:t>
      </w:r>
      <w:r>
        <w:rPr>
          <w:rFonts w:hint="eastAsia" w:ascii="宋体" w:hAnsi="宋体"/>
          <w:b/>
          <w:color w:val="auto"/>
          <w:kern w:val="0"/>
          <w:sz w:val="28"/>
          <w:szCs w:val="28"/>
          <w:highlight w:val="none"/>
        </w:rPr>
        <w:t>资格审查条件</w:t>
      </w:r>
    </w:p>
    <w:p>
      <w:pPr>
        <w:autoSpaceDE w:val="0"/>
        <w:autoSpaceDN w:val="0"/>
        <w:snapToGrid w:val="0"/>
        <w:spacing w:line="360" w:lineRule="auto"/>
        <w:rPr>
          <w:rFonts w:ascii="宋体" w:cs="MingLiU"/>
          <w:b w:val="0"/>
          <w:bCs/>
          <w:color w:val="auto"/>
          <w:kern w:val="0"/>
          <w:szCs w:val="21"/>
          <w:highlight w:val="none"/>
        </w:rPr>
      </w:pPr>
      <w:r>
        <w:rPr>
          <w:rFonts w:hint="eastAsia" w:ascii="宋体" w:hAnsi="宋体" w:cs="MingLiU"/>
          <w:b w:val="0"/>
          <w:bCs/>
          <w:color w:val="auto"/>
          <w:kern w:val="0"/>
          <w:szCs w:val="21"/>
          <w:highlight w:val="none"/>
        </w:rPr>
        <w:t>详细要求见</w:t>
      </w:r>
      <w:r>
        <w:rPr>
          <w:rFonts w:hint="eastAsia" w:ascii="宋体" w:hAnsi="宋体" w:cs="MingLiU"/>
          <w:b w:val="0"/>
          <w:bCs/>
          <w:color w:val="auto"/>
          <w:kern w:val="0"/>
          <w:szCs w:val="21"/>
          <w:highlight w:val="none"/>
          <w:lang w:eastAsia="zh-CN"/>
        </w:rPr>
        <w:t>响应文件</w:t>
      </w:r>
      <w:r>
        <w:rPr>
          <w:rFonts w:hint="eastAsia" w:ascii="宋体" w:hAnsi="宋体" w:cs="MingLiU"/>
          <w:b w:val="0"/>
          <w:bCs/>
          <w:color w:val="auto"/>
          <w:kern w:val="0"/>
          <w:szCs w:val="21"/>
          <w:highlight w:val="none"/>
        </w:rPr>
        <w:t>格式</w:t>
      </w:r>
      <w:r>
        <w:rPr>
          <w:rFonts w:hint="eastAsia" w:ascii="宋体" w:hAnsi="宋体" w:cs="MingLiU"/>
          <w:b w:val="0"/>
          <w:bCs/>
          <w:color w:val="auto"/>
          <w:kern w:val="0"/>
          <w:szCs w:val="21"/>
          <w:highlight w:val="none"/>
          <w:lang w:eastAsia="zh-CN"/>
        </w:rPr>
        <w:t>及“</w:t>
      </w:r>
      <w:r>
        <w:rPr>
          <w:rFonts w:hint="eastAsia" w:ascii="宋体" w:hAnsi="宋体" w:cs="MingLiU"/>
          <w:b w:val="0"/>
          <w:bCs/>
          <w:color w:val="auto"/>
          <w:kern w:val="0"/>
          <w:szCs w:val="21"/>
          <w:highlight w:val="none"/>
        </w:rPr>
        <w:t xml:space="preserve">第三章 </w:t>
      </w:r>
      <w:r>
        <w:rPr>
          <w:rFonts w:hint="eastAsia" w:ascii="宋体" w:hAnsi="宋体" w:cs="MingLiU"/>
          <w:b w:val="0"/>
          <w:bCs/>
          <w:color w:val="auto"/>
          <w:kern w:val="0"/>
          <w:szCs w:val="21"/>
          <w:highlight w:val="none"/>
          <w:lang w:eastAsia="zh-CN"/>
        </w:rPr>
        <w:t>磋商评审细则</w:t>
      </w:r>
      <w:r>
        <w:rPr>
          <w:rFonts w:hint="eastAsia" w:ascii="宋体" w:hAnsi="宋体" w:cs="MingLiU"/>
          <w:b w:val="0"/>
          <w:bCs/>
          <w:color w:val="auto"/>
          <w:kern w:val="0"/>
          <w:szCs w:val="21"/>
          <w:highlight w:val="none"/>
        </w:rPr>
        <w:t>（综合评分法）</w:t>
      </w:r>
      <w:r>
        <w:rPr>
          <w:rFonts w:hint="eastAsia" w:ascii="宋体" w:hAnsi="宋体" w:cs="MingLiU"/>
          <w:b w:val="0"/>
          <w:bCs/>
          <w:color w:val="auto"/>
          <w:kern w:val="0"/>
          <w:szCs w:val="21"/>
          <w:highlight w:val="none"/>
          <w:lang w:eastAsia="zh-CN"/>
        </w:rPr>
        <w:t>”</w:t>
      </w:r>
      <w:r>
        <w:rPr>
          <w:rFonts w:hint="eastAsia" w:ascii="宋体" w:hAnsi="宋体" w:cs="MingLiU"/>
          <w:b w:val="0"/>
          <w:bCs/>
          <w:color w:val="auto"/>
          <w:kern w:val="0"/>
          <w:szCs w:val="21"/>
          <w:highlight w:val="none"/>
        </w:rPr>
        <w:t>。</w:t>
      </w:r>
    </w:p>
    <w:p>
      <w:pPr>
        <w:autoSpaceDE w:val="0"/>
        <w:autoSpaceDN w:val="0"/>
        <w:adjustRightInd w:val="0"/>
        <w:snapToGrid w:val="0"/>
        <w:spacing w:beforeLines="50" w:afterLines="50" w:line="360" w:lineRule="auto"/>
        <w:rPr>
          <w:rFonts w:ascii="宋体" w:cs="MingLiU"/>
          <w:color w:val="auto"/>
          <w:kern w:val="0"/>
          <w:szCs w:val="21"/>
          <w:highlight w:val="none"/>
        </w:rPr>
      </w:pPr>
      <w:r>
        <w:rPr>
          <w:rFonts w:ascii="宋体" w:hAnsi="宋体"/>
          <w:b/>
          <w:color w:val="auto"/>
          <w:kern w:val="0"/>
          <w:sz w:val="28"/>
          <w:szCs w:val="28"/>
          <w:highlight w:val="none"/>
        </w:rPr>
        <w:t xml:space="preserve">3.6  </w:t>
      </w:r>
      <w:r>
        <w:rPr>
          <w:rFonts w:hint="eastAsia" w:ascii="宋体" w:hAnsi="宋体"/>
          <w:b/>
          <w:color w:val="auto"/>
          <w:kern w:val="0"/>
          <w:sz w:val="28"/>
          <w:szCs w:val="28"/>
          <w:highlight w:val="none"/>
        </w:rPr>
        <w:t>备选投标方案（不采用）</w:t>
      </w:r>
    </w:p>
    <w:p>
      <w:pPr>
        <w:pStyle w:val="14"/>
        <w:adjustRightInd w:val="0"/>
        <w:snapToGrid w:val="0"/>
        <w:spacing w:before="0" w:line="360" w:lineRule="auto"/>
        <w:rPr>
          <w:rFonts w:ascii="宋体"/>
          <w:b/>
          <w:bCs/>
          <w:color w:val="auto"/>
          <w:sz w:val="21"/>
          <w:szCs w:val="21"/>
          <w:highlight w:val="none"/>
        </w:rPr>
      </w:pPr>
      <w:r>
        <w:rPr>
          <w:rFonts w:ascii="宋体" w:hAnsi="宋体"/>
          <w:b/>
          <w:color w:val="auto"/>
          <w:kern w:val="0"/>
          <w:sz w:val="28"/>
          <w:szCs w:val="28"/>
          <w:highlight w:val="none"/>
        </w:rPr>
        <w:t xml:space="preserve">3.7  </w:t>
      </w:r>
      <w:r>
        <w:rPr>
          <w:rFonts w:hint="eastAsia" w:ascii="宋体" w:hAnsi="宋体"/>
          <w:b/>
          <w:color w:val="auto"/>
          <w:kern w:val="0"/>
          <w:sz w:val="28"/>
          <w:szCs w:val="28"/>
          <w:highlight w:val="none"/>
          <w:lang w:eastAsia="zh-CN"/>
        </w:rPr>
        <w:t>磋商响应</w:t>
      </w:r>
      <w:r>
        <w:rPr>
          <w:rFonts w:hint="eastAsia" w:ascii="宋体" w:hAnsi="宋体"/>
          <w:b/>
          <w:color w:val="auto"/>
          <w:kern w:val="0"/>
          <w:sz w:val="28"/>
          <w:szCs w:val="28"/>
          <w:highlight w:val="none"/>
        </w:rPr>
        <w:t>文件的编写</w:t>
      </w:r>
    </w:p>
    <w:p>
      <w:pPr>
        <w:pStyle w:val="103"/>
        <w:spacing w:line="360" w:lineRule="auto"/>
        <w:rPr>
          <w:rFonts w:hint="eastAsia" w:ascii="宋体" w:hAnsi="宋体" w:cs="黑体"/>
          <w:color w:val="auto"/>
          <w:highlight w:val="none"/>
        </w:rPr>
      </w:pPr>
      <w:r>
        <w:rPr>
          <w:rFonts w:ascii="宋体" w:hAnsi="宋体"/>
          <w:b/>
          <w:bCs/>
          <w:color w:val="auto"/>
          <w:sz w:val="21"/>
          <w:szCs w:val="21"/>
          <w:highlight w:val="none"/>
        </w:rPr>
        <w:t>3.7.1</w:t>
      </w:r>
      <w:r>
        <w:rPr>
          <w:rFonts w:hint="eastAsia" w:ascii="宋体" w:hAnsi="宋体"/>
          <w:b/>
          <w:color w:val="auto"/>
          <w:szCs w:val="21"/>
          <w:highlight w:val="none"/>
          <w:lang w:eastAsia="zh-CN"/>
        </w:rPr>
        <w:t>响应</w:t>
      </w:r>
      <w:r>
        <w:rPr>
          <w:rFonts w:hint="eastAsia" w:ascii="宋体" w:hAnsi="宋体"/>
          <w:b/>
          <w:color w:val="auto"/>
          <w:szCs w:val="21"/>
          <w:highlight w:val="none"/>
        </w:rPr>
        <w:t>文件的编写方式</w:t>
      </w:r>
    </w:p>
    <w:p>
      <w:pPr>
        <w:tabs>
          <w:tab w:val="left" w:pos="360"/>
        </w:tabs>
        <w:adjustRightInd w:val="0"/>
        <w:snapToGrid w:val="0"/>
        <w:spacing w:line="360" w:lineRule="auto"/>
        <w:rPr>
          <w:rFonts w:hint="eastAsia" w:ascii="宋体" w:hAnsi="宋体" w:eastAsia="宋体" w:cs="MingLiU"/>
          <w:color w:val="auto"/>
          <w:kern w:val="0"/>
          <w:szCs w:val="21"/>
          <w:highlight w:val="none"/>
          <w:lang w:val="en-US" w:eastAsia="zh-CN"/>
        </w:rPr>
      </w:pPr>
      <w:r>
        <w:rPr>
          <w:rFonts w:hint="eastAsia" w:ascii="宋体" w:hAnsi="宋体" w:eastAsia="宋体" w:cs="MingLiU"/>
          <w:color w:val="auto"/>
          <w:kern w:val="0"/>
          <w:szCs w:val="21"/>
          <w:highlight w:val="none"/>
          <w:lang w:val="en-US" w:eastAsia="zh-CN"/>
        </w:rPr>
        <w:t>详见供应商须知前附表。</w:t>
      </w:r>
    </w:p>
    <w:p>
      <w:pPr>
        <w:tabs>
          <w:tab w:val="left" w:pos="360"/>
        </w:tabs>
        <w:adjustRightInd w:val="0"/>
        <w:snapToGrid w:val="0"/>
        <w:spacing w:line="360" w:lineRule="auto"/>
        <w:rPr>
          <w:rFonts w:ascii="宋体"/>
          <w:b/>
          <w:color w:val="auto"/>
          <w:szCs w:val="21"/>
          <w:highlight w:val="none"/>
        </w:rPr>
      </w:pPr>
      <w:r>
        <w:rPr>
          <w:rFonts w:ascii="宋体" w:hAnsi="宋体"/>
          <w:b/>
          <w:color w:val="auto"/>
          <w:szCs w:val="21"/>
          <w:highlight w:val="none"/>
        </w:rPr>
        <w:t>3.7.2</w:t>
      </w:r>
      <w:r>
        <w:rPr>
          <w:rFonts w:hint="eastAsia" w:ascii="宋体" w:hAnsi="宋体"/>
          <w:b/>
          <w:color w:val="auto"/>
          <w:szCs w:val="21"/>
          <w:highlight w:val="none"/>
          <w:lang w:eastAsia="zh-CN"/>
        </w:rPr>
        <w:t>响应文件</w:t>
      </w:r>
      <w:r>
        <w:rPr>
          <w:rFonts w:hint="eastAsia" w:ascii="宋体" w:hAnsi="宋体"/>
          <w:b/>
          <w:color w:val="auto"/>
          <w:szCs w:val="21"/>
          <w:highlight w:val="none"/>
        </w:rPr>
        <w:t>的签署及盖章</w:t>
      </w:r>
    </w:p>
    <w:p>
      <w:pPr>
        <w:tabs>
          <w:tab w:val="left" w:pos="360"/>
        </w:tabs>
        <w:adjustRightInd w:val="0"/>
        <w:snapToGrid w:val="0"/>
        <w:spacing w:line="360" w:lineRule="auto"/>
        <w:rPr>
          <w:rFonts w:ascii="宋体"/>
          <w:b/>
          <w:bCs/>
          <w:color w:val="auto"/>
          <w:szCs w:val="21"/>
          <w:highlight w:val="none"/>
        </w:rPr>
      </w:pPr>
      <w:r>
        <w:rPr>
          <w:rFonts w:hint="eastAsia" w:ascii="宋体" w:hAnsi="宋体" w:eastAsia="宋体" w:cs="MingLiU"/>
          <w:color w:val="auto"/>
          <w:kern w:val="0"/>
          <w:szCs w:val="21"/>
          <w:highlight w:val="none"/>
          <w:lang w:val="en-US" w:eastAsia="zh-CN"/>
        </w:rPr>
        <w:t>详见供应商须知前附表</w:t>
      </w:r>
      <w:r>
        <w:rPr>
          <w:rFonts w:hint="eastAsia" w:ascii="宋体" w:hAnsi="宋体" w:cs="MingLiU"/>
          <w:color w:val="auto"/>
          <w:kern w:val="0"/>
          <w:szCs w:val="21"/>
          <w:highlight w:val="none"/>
          <w:lang w:val="en-US" w:eastAsia="zh-CN"/>
        </w:rPr>
        <w:t>。</w:t>
      </w:r>
    </w:p>
    <w:p>
      <w:pPr>
        <w:adjustRightInd w:val="0"/>
        <w:snapToGrid w:val="0"/>
        <w:spacing w:line="360" w:lineRule="auto"/>
        <w:rPr>
          <w:rFonts w:ascii="宋体"/>
          <w:b/>
          <w:color w:val="auto"/>
          <w:szCs w:val="21"/>
          <w:highlight w:val="none"/>
        </w:rPr>
      </w:pPr>
      <w:r>
        <w:rPr>
          <w:rFonts w:ascii="宋体" w:hAnsi="宋体"/>
          <w:b/>
          <w:color w:val="auto"/>
          <w:szCs w:val="21"/>
          <w:highlight w:val="none"/>
        </w:rPr>
        <w:t>3.7.3</w:t>
      </w:r>
      <w:r>
        <w:rPr>
          <w:rFonts w:hint="eastAsia" w:ascii="宋体" w:hAnsi="宋体"/>
          <w:b/>
          <w:bCs/>
          <w:color w:val="auto"/>
          <w:szCs w:val="21"/>
          <w:highlight w:val="none"/>
        </w:rPr>
        <w:t>投标语言及计量单位</w:t>
      </w:r>
    </w:p>
    <w:p>
      <w:pPr>
        <w:adjustRightInd w:val="0"/>
        <w:snapToGrid w:val="0"/>
        <w:spacing w:line="360" w:lineRule="auto"/>
        <w:jc w:val="left"/>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color w:val="auto"/>
          <w:szCs w:val="21"/>
          <w:highlight w:val="none"/>
          <w:lang w:eastAsia="zh-CN"/>
        </w:rPr>
        <w:t>响应文件</w:t>
      </w:r>
      <w:r>
        <w:rPr>
          <w:rFonts w:hint="eastAsia" w:ascii="宋体" w:hAnsi="宋体"/>
          <w:color w:val="auto"/>
          <w:szCs w:val="21"/>
          <w:highlight w:val="none"/>
        </w:rPr>
        <w:t>及</w:t>
      </w:r>
      <w:r>
        <w:rPr>
          <w:rFonts w:hint="eastAsia" w:ascii="宋体" w:hAnsi="宋体"/>
          <w:color w:val="auto"/>
          <w:szCs w:val="21"/>
          <w:highlight w:val="none"/>
          <w:lang w:eastAsia="zh-CN"/>
        </w:rPr>
        <w:t>供应商</w:t>
      </w:r>
      <w:r>
        <w:rPr>
          <w:rFonts w:hint="eastAsia" w:ascii="宋体" w:hAnsi="宋体"/>
          <w:color w:val="auto"/>
          <w:szCs w:val="21"/>
          <w:highlight w:val="none"/>
        </w:rPr>
        <w:t>和</w:t>
      </w:r>
      <w:r>
        <w:rPr>
          <w:rFonts w:hint="eastAsia" w:ascii="宋体" w:hAnsi="宋体"/>
          <w:color w:val="auto"/>
          <w:szCs w:val="21"/>
          <w:highlight w:val="none"/>
          <w:lang w:eastAsia="zh-CN"/>
        </w:rPr>
        <w:t>采购</w:t>
      </w:r>
      <w:r>
        <w:rPr>
          <w:rFonts w:hint="eastAsia" w:ascii="宋体" w:hAnsi="宋体"/>
          <w:color w:val="auto"/>
          <w:szCs w:val="21"/>
          <w:highlight w:val="none"/>
        </w:rPr>
        <w:t>代理人就招投标的来往文件，使用中文（简体）。</w:t>
      </w:r>
    </w:p>
    <w:p>
      <w:pPr>
        <w:adjustRightInd w:val="0"/>
        <w:snapToGrid w:val="0"/>
        <w:spacing w:line="360" w:lineRule="auto"/>
        <w:jc w:val="left"/>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、除在</w:t>
      </w:r>
      <w:r>
        <w:rPr>
          <w:rFonts w:hint="eastAsia" w:ascii="宋体" w:hAnsi="宋体"/>
          <w:color w:val="auto"/>
          <w:szCs w:val="21"/>
          <w:highlight w:val="none"/>
          <w:lang w:eastAsia="zh-CN"/>
        </w:rPr>
        <w:t>磋商文件</w:t>
      </w:r>
      <w:r>
        <w:rPr>
          <w:rFonts w:hint="eastAsia" w:ascii="宋体" w:hAnsi="宋体"/>
          <w:color w:val="auto"/>
          <w:szCs w:val="21"/>
          <w:highlight w:val="none"/>
        </w:rPr>
        <w:t>的技术规格中另有规定外，</w:t>
      </w:r>
      <w:r>
        <w:rPr>
          <w:rFonts w:hint="eastAsia" w:ascii="宋体" w:hAnsi="宋体"/>
          <w:color w:val="auto"/>
          <w:szCs w:val="21"/>
          <w:highlight w:val="none"/>
          <w:lang w:eastAsia="zh-CN"/>
        </w:rPr>
        <w:t>响应文件</w:t>
      </w:r>
      <w:r>
        <w:rPr>
          <w:rFonts w:hint="eastAsia" w:ascii="宋体" w:hAnsi="宋体"/>
          <w:color w:val="auto"/>
          <w:szCs w:val="21"/>
          <w:highlight w:val="none"/>
        </w:rPr>
        <w:t>中所使用的计量单位应使用中华人民共和国法定计量单位。</w:t>
      </w:r>
    </w:p>
    <w:p>
      <w:pPr>
        <w:autoSpaceDE w:val="0"/>
        <w:autoSpaceDN w:val="0"/>
        <w:adjustRightInd w:val="0"/>
        <w:snapToGrid w:val="0"/>
        <w:spacing w:beforeLines="50" w:afterLines="50" w:line="360" w:lineRule="auto"/>
        <w:rPr>
          <w:rFonts w:ascii="宋体"/>
          <w:b/>
          <w:color w:val="auto"/>
          <w:kern w:val="0"/>
          <w:sz w:val="32"/>
          <w:szCs w:val="32"/>
          <w:highlight w:val="none"/>
        </w:rPr>
      </w:pPr>
      <w:r>
        <w:rPr>
          <w:rFonts w:ascii="宋体" w:hAnsi="宋体"/>
          <w:b/>
          <w:color w:val="auto"/>
          <w:kern w:val="0"/>
          <w:sz w:val="32"/>
          <w:szCs w:val="32"/>
          <w:highlight w:val="none"/>
        </w:rPr>
        <w:t xml:space="preserve">4. </w:t>
      </w:r>
      <w:r>
        <w:rPr>
          <w:rFonts w:hint="eastAsia" w:ascii="宋体" w:hAnsi="宋体"/>
          <w:b/>
          <w:color w:val="auto"/>
          <w:kern w:val="0"/>
          <w:sz w:val="32"/>
          <w:szCs w:val="32"/>
          <w:highlight w:val="none"/>
        </w:rPr>
        <w:t>投标</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4.1  </w:t>
      </w:r>
      <w:r>
        <w:rPr>
          <w:rFonts w:hint="eastAsia" w:ascii="宋体" w:hAnsi="宋体"/>
          <w:b/>
          <w:color w:val="auto"/>
          <w:kern w:val="0"/>
          <w:sz w:val="28"/>
          <w:szCs w:val="28"/>
          <w:highlight w:val="none"/>
          <w:lang w:eastAsia="zh-CN"/>
        </w:rPr>
        <w:t>响应文件</w:t>
      </w:r>
      <w:r>
        <w:rPr>
          <w:rFonts w:hint="eastAsia" w:ascii="宋体" w:hAnsi="宋体"/>
          <w:b/>
          <w:color w:val="auto"/>
          <w:kern w:val="0"/>
          <w:sz w:val="28"/>
          <w:szCs w:val="28"/>
          <w:highlight w:val="none"/>
        </w:rPr>
        <w:t>的递交</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4.1.1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应按</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规定的</w:t>
      </w:r>
      <w:r>
        <w:rPr>
          <w:rFonts w:hint="eastAsia" w:ascii="宋体" w:hAnsi="宋体" w:cs="MingLiU"/>
          <w:color w:val="auto"/>
          <w:kern w:val="0"/>
          <w:szCs w:val="21"/>
          <w:highlight w:val="none"/>
          <w:lang w:eastAsia="zh-CN"/>
        </w:rPr>
        <w:t>递交</w:t>
      </w:r>
      <w:r>
        <w:rPr>
          <w:rFonts w:hint="eastAsia" w:ascii="宋体" w:hAnsi="宋体" w:cs="MingLiU"/>
          <w:color w:val="auto"/>
          <w:kern w:val="0"/>
          <w:szCs w:val="21"/>
          <w:highlight w:val="none"/>
        </w:rPr>
        <w:t>时间</w:t>
      </w:r>
      <w:r>
        <w:rPr>
          <w:rFonts w:hint="eastAsia" w:ascii="宋体" w:hAnsi="宋体" w:cs="MingLiU"/>
          <w:color w:val="auto"/>
          <w:kern w:val="0"/>
          <w:szCs w:val="21"/>
          <w:highlight w:val="none"/>
          <w:lang w:eastAsia="zh-CN"/>
        </w:rPr>
        <w:t>解密</w:t>
      </w:r>
      <w:r>
        <w:rPr>
          <w:rFonts w:hint="eastAsia" w:ascii="宋体" w:hAnsi="宋体" w:cs="MingLiU"/>
          <w:color w:val="auto"/>
          <w:kern w:val="0"/>
          <w:szCs w:val="21"/>
          <w:highlight w:val="none"/>
        </w:rPr>
        <w:t>。</w:t>
      </w:r>
    </w:p>
    <w:p>
      <w:pPr>
        <w:autoSpaceDE w:val="0"/>
        <w:autoSpaceDN w:val="0"/>
        <w:snapToGrid w:val="0"/>
        <w:spacing w:line="360" w:lineRule="auto"/>
        <w:rPr>
          <w:rFonts w:hint="eastAsia" w:ascii="宋体" w:hAnsi="宋体" w:cs="MingLiU"/>
          <w:color w:val="auto"/>
          <w:kern w:val="0"/>
          <w:szCs w:val="21"/>
          <w:highlight w:val="none"/>
          <w:lang w:val="en-US" w:eastAsia="zh-CN"/>
        </w:rPr>
      </w:pPr>
      <w:r>
        <w:rPr>
          <w:rFonts w:ascii="宋体" w:hAnsi="宋体" w:cs="MingLiU"/>
          <w:color w:val="auto"/>
          <w:kern w:val="0"/>
          <w:szCs w:val="21"/>
          <w:highlight w:val="none"/>
        </w:rPr>
        <w:t xml:space="preserve">4.1.2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递交</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的地点：</w:t>
      </w:r>
      <w:r>
        <w:rPr>
          <w:rFonts w:hint="eastAsia" w:ascii="宋体" w:hAnsi="宋体" w:cs="MingLiU"/>
          <w:color w:val="auto"/>
          <w:kern w:val="0"/>
          <w:szCs w:val="21"/>
          <w:highlight w:val="none"/>
          <w:lang w:val="en-US" w:eastAsia="zh-CN"/>
        </w:rPr>
        <w:t>详见供应商须知前附表。</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4.1.3  </w:t>
      </w:r>
      <w:r>
        <w:rPr>
          <w:rFonts w:hint="eastAsia" w:ascii="宋体" w:hAnsi="宋体" w:cs="MingLiU"/>
          <w:color w:val="auto"/>
          <w:kern w:val="0"/>
          <w:szCs w:val="21"/>
          <w:highlight w:val="none"/>
        </w:rPr>
        <w:t>除</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须知前附表另有规定外，</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所递交的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不予退还。</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4.2  </w:t>
      </w:r>
      <w:r>
        <w:rPr>
          <w:rFonts w:hint="eastAsia" w:ascii="宋体" w:hAnsi="宋体"/>
          <w:b/>
          <w:color w:val="auto"/>
          <w:kern w:val="0"/>
          <w:sz w:val="28"/>
          <w:szCs w:val="28"/>
          <w:highlight w:val="none"/>
          <w:lang w:eastAsia="zh-CN"/>
        </w:rPr>
        <w:t>响应文件</w:t>
      </w:r>
      <w:r>
        <w:rPr>
          <w:rFonts w:hint="eastAsia" w:ascii="宋体" w:hAnsi="宋体"/>
          <w:b/>
          <w:color w:val="auto"/>
          <w:kern w:val="0"/>
          <w:sz w:val="28"/>
          <w:szCs w:val="28"/>
          <w:highlight w:val="none"/>
        </w:rPr>
        <w:t>的修改与撤回</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4.2.1  </w:t>
      </w:r>
      <w:r>
        <w:rPr>
          <w:rFonts w:hint="eastAsia" w:ascii="宋体" w:hAnsi="宋体" w:cs="MingLiU"/>
          <w:color w:val="auto"/>
          <w:kern w:val="0"/>
          <w:szCs w:val="21"/>
          <w:highlight w:val="none"/>
        </w:rPr>
        <w:t>在投标截止时间前，</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可以修改或撤回已递交的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4.2.2  </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修改或撤回已递交</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应按照本章第</w:t>
      </w:r>
      <w:r>
        <w:rPr>
          <w:rFonts w:ascii="宋体" w:hAnsi="宋体" w:cs="MingLiU"/>
          <w:color w:val="auto"/>
          <w:kern w:val="0"/>
          <w:szCs w:val="21"/>
          <w:highlight w:val="none"/>
        </w:rPr>
        <w:t>3.7.3</w:t>
      </w:r>
      <w:r>
        <w:rPr>
          <w:rFonts w:hint="eastAsia" w:ascii="宋体" w:hAnsi="宋体" w:cs="MingLiU"/>
          <w:color w:val="auto"/>
          <w:kern w:val="0"/>
          <w:szCs w:val="21"/>
          <w:highlight w:val="none"/>
        </w:rPr>
        <w:t>项的要求签字或盖章。</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4.2.3  </w:t>
      </w:r>
      <w:r>
        <w:rPr>
          <w:rFonts w:hint="eastAsia" w:ascii="宋体" w:hAnsi="宋体" w:cs="MingLiU"/>
          <w:color w:val="auto"/>
          <w:kern w:val="0"/>
          <w:szCs w:val="21"/>
          <w:highlight w:val="none"/>
        </w:rPr>
        <w:t>修改的内容为</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的组成部分。</w:t>
      </w:r>
    </w:p>
    <w:p>
      <w:pPr>
        <w:autoSpaceDE w:val="0"/>
        <w:autoSpaceDN w:val="0"/>
        <w:adjustRightInd w:val="0"/>
        <w:snapToGrid w:val="0"/>
        <w:spacing w:beforeLines="100" w:afterLines="100" w:line="360" w:lineRule="auto"/>
        <w:ind w:right="-23"/>
        <w:outlineLvl w:val="1"/>
        <w:rPr>
          <w:rFonts w:hint="eastAsia" w:ascii="宋体" w:eastAsia="宋体"/>
          <w:b/>
          <w:color w:val="auto"/>
          <w:kern w:val="0"/>
          <w:sz w:val="32"/>
          <w:szCs w:val="32"/>
          <w:highlight w:val="none"/>
          <w:lang w:eastAsia="zh-CN"/>
        </w:rPr>
      </w:pPr>
      <w:bookmarkStart w:id="75" w:name="_Toc490810823"/>
      <w:bookmarkStart w:id="76" w:name="_Toc483295101"/>
      <w:bookmarkStart w:id="77" w:name="_Toc4400"/>
      <w:bookmarkStart w:id="78" w:name="_Toc489435005"/>
      <w:bookmarkStart w:id="79" w:name="_Toc491855487"/>
      <w:bookmarkStart w:id="80" w:name="_Toc491855439"/>
      <w:bookmarkStart w:id="81" w:name="_Toc23021"/>
      <w:bookmarkStart w:id="82" w:name="_Toc490810712"/>
      <w:bookmarkStart w:id="83" w:name="_Toc489434933"/>
      <w:r>
        <w:rPr>
          <w:rFonts w:ascii="宋体" w:hAnsi="宋体"/>
          <w:b/>
          <w:color w:val="auto"/>
          <w:kern w:val="0"/>
          <w:sz w:val="32"/>
          <w:szCs w:val="32"/>
          <w:highlight w:val="none"/>
        </w:rPr>
        <w:t xml:space="preserve">5. </w:t>
      </w:r>
      <w:bookmarkEnd w:id="75"/>
      <w:bookmarkEnd w:id="76"/>
      <w:bookmarkEnd w:id="77"/>
      <w:bookmarkEnd w:id="78"/>
      <w:bookmarkEnd w:id="79"/>
      <w:bookmarkEnd w:id="80"/>
      <w:bookmarkEnd w:id="81"/>
      <w:bookmarkEnd w:id="82"/>
      <w:bookmarkEnd w:id="83"/>
      <w:r>
        <w:rPr>
          <w:rFonts w:hint="eastAsia" w:ascii="宋体" w:hAnsi="宋体"/>
          <w:b/>
          <w:color w:val="auto"/>
          <w:kern w:val="0"/>
          <w:sz w:val="32"/>
          <w:szCs w:val="32"/>
          <w:highlight w:val="none"/>
          <w:lang w:eastAsia="zh-CN"/>
        </w:rPr>
        <w:t>磋商</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5.1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时间和地点</w:t>
      </w:r>
    </w:p>
    <w:p>
      <w:pPr>
        <w:tabs>
          <w:tab w:val="left" w:pos="360"/>
        </w:tabs>
        <w:adjustRightInd w:val="0"/>
        <w:snapToGrid w:val="0"/>
        <w:spacing w:line="360" w:lineRule="auto"/>
        <w:rPr>
          <w:rFonts w:hint="eastAsia" w:ascii="宋体" w:hAnsi="宋体" w:eastAsia="宋体" w:cs="MingLiU"/>
          <w:color w:val="auto"/>
          <w:kern w:val="0"/>
          <w:szCs w:val="21"/>
          <w:highlight w:val="none"/>
          <w:lang w:val="en-US" w:eastAsia="zh-CN"/>
        </w:rPr>
      </w:pPr>
      <w:bookmarkStart w:id="84" w:name="_Toc491855440"/>
      <w:bookmarkStart w:id="85" w:name="_Toc483295102"/>
      <w:bookmarkStart w:id="86" w:name="_Toc489434934"/>
      <w:bookmarkStart w:id="87" w:name="_Toc490810713"/>
      <w:bookmarkStart w:id="88" w:name="_Toc489435006"/>
      <w:bookmarkStart w:id="89" w:name="_Toc490810824"/>
      <w:bookmarkStart w:id="90" w:name="_Toc8575"/>
      <w:bookmarkStart w:id="91" w:name="_Toc23337"/>
      <w:bookmarkStart w:id="92" w:name="_Toc491855488"/>
      <w:r>
        <w:rPr>
          <w:rFonts w:hint="eastAsia" w:ascii="宋体" w:hAnsi="宋体" w:eastAsia="宋体" w:cs="MingLiU"/>
          <w:color w:val="auto"/>
          <w:kern w:val="0"/>
          <w:szCs w:val="21"/>
          <w:highlight w:val="none"/>
          <w:lang w:val="en-US" w:eastAsia="zh-CN"/>
        </w:rPr>
        <w:t>详见供应商须知前附表。</w:t>
      </w: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6. </w:t>
      </w:r>
      <w:bookmarkEnd w:id="84"/>
      <w:bookmarkEnd w:id="85"/>
      <w:bookmarkEnd w:id="86"/>
      <w:bookmarkEnd w:id="87"/>
      <w:bookmarkEnd w:id="88"/>
      <w:bookmarkEnd w:id="89"/>
      <w:bookmarkEnd w:id="90"/>
      <w:bookmarkEnd w:id="91"/>
      <w:bookmarkEnd w:id="92"/>
      <w:r>
        <w:rPr>
          <w:rFonts w:hint="eastAsia" w:ascii="宋体" w:hAnsi="宋体"/>
          <w:b/>
          <w:color w:val="auto"/>
          <w:kern w:val="0"/>
          <w:sz w:val="32"/>
          <w:szCs w:val="32"/>
          <w:highlight w:val="none"/>
          <w:lang w:val="en-US" w:eastAsia="zh-CN"/>
        </w:rPr>
        <w:t>磋商响应文件的评审</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6.1  </w:t>
      </w:r>
      <w:r>
        <w:rPr>
          <w:rFonts w:hint="eastAsia" w:ascii="宋体" w:hAnsi="宋体"/>
          <w:b/>
          <w:color w:val="auto"/>
          <w:kern w:val="0"/>
          <w:sz w:val="28"/>
          <w:szCs w:val="28"/>
          <w:highlight w:val="none"/>
        </w:rPr>
        <w:t>组建磋商小组</w:t>
      </w:r>
    </w:p>
    <w:p>
      <w:pPr>
        <w:keepNext w:val="0"/>
        <w:keepLines w:val="0"/>
        <w:widowControl/>
        <w:suppressLineNumbers w:val="0"/>
        <w:spacing w:line="360" w:lineRule="auto"/>
        <w:jc w:val="left"/>
        <w:rPr>
          <w:rFonts w:hint="eastAsia" w:ascii="宋体" w:hAnsi="宋体" w:cs="MingLiU"/>
          <w:color w:val="auto"/>
          <w:kern w:val="0"/>
          <w:szCs w:val="21"/>
          <w:highlight w:val="none"/>
        </w:rPr>
      </w:pPr>
      <w:r>
        <w:rPr>
          <w:rFonts w:ascii="宋体" w:hAnsi="宋体" w:cs="MingLiU"/>
          <w:color w:val="auto"/>
          <w:kern w:val="0"/>
          <w:szCs w:val="21"/>
          <w:highlight w:val="none"/>
        </w:rPr>
        <w:t xml:space="preserve">6.1.1 </w:t>
      </w:r>
      <w:r>
        <w:rPr>
          <w:rFonts w:hint="eastAsia" w:ascii="宋体" w:hAnsi="宋体" w:cs="MingLiU"/>
          <w:color w:val="auto"/>
          <w:kern w:val="0"/>
          <w:szCs w:val="21"/>
          <w:highlight w:val="none"/>
          <w:lang w:val="en-US" w:eastAsia="zh-CN"/>
        </w:rPr>
        <w:t>磋商小组根据采购内容的特点进行组建，并负责评审磋商工作。磋商小组的构成及抽取方式详见供应商 须知前附表。</w:t>
      </w:r>
    </w:p>
    <w:p>
      <w:pPr>
        <w:autoSpaceDE w:val="0"/>
        <w:autoSpaceDN w:val="0"/>
        <w:snapToGrid w:val="0"/>
        <w:spacing w:line="360" w:lineRule="auto"/>
        <w:rPr>
          <w:rFonts w:ascii="宋体" w:cs="MingLiU"/>
          <w:color w:val="auto"/>
          <w:kern w:val="0"/>
          <w:szCs w:val="21"/>
          <w:highlight w:val="none"/>
        </w:rPr>
      </w:pPr>
      <w:r>
        <w:rPr>
          <w:rFonts w:ascii="宋体" w:hAnsi="宋体" w:cs="MingLiU"/>
          <w:color w:val="auto"/>
          <w:kern w:val="0"/>
          <w:szCs w:val="21"/>
          <w:highlight w:val="none"/>
        </w:rPr>
        <w:t xml:space="preserve">6.1.2  </w:t>
      </w:r>
      <w:r>
        <w:rPr>
          <w:rFonts w:hint="eastAsia" w:ascii="宋体" w:hAnsi="宋体" w:cs="MingLiU"/>
          <w:color w:val="auto"/>
          <w:kern w:val="0"/>
          <w:szCs w:val="21"/>
          <w:highlight w:val="none"/>
          <w:lang w:eastAsia="zh-CN"/>
        </w:rPr>
        <w:t>磋商小组</w:t>
      </w:r>
      <w:r>
        <w:rPr>
          <w:rFonts w:hint="eastAsia" w:ascii="宋体" w:hAnsi="宋体" w:cs="MingLiU"/>
          <w:color w:val="auto"/>
          <w:kern w:val="0"/>
          <w:szCs w:val="21"/>
          <w:highlight w:val="none"/>
        </w:rPr>
        <w:t>成员有下列情形之一的，应当回避：</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1</w:t>
      </w:r>
      <w:r>
        <w:rPr>
          <w:rFonts w:hint="eastAsia" w:ascii="宋体" w:hAnsi="宋体" w:cs="MingLiU"/>
          <w:color w:val="auto"/>
          <w:kern w:val="0"/>
          <w:szCs w:val="21"/>
          <w:highlight w:val="none"/>
        </w:rPr>
        <w:t>）</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或</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的主要负责人的近亲属；</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2</w:t>
      </w:r>
      <w:r>
        <w:rPr>
          <w:rFonts w:hint="eastAsia" w:ascii="宋体" w:hAnsi="宋体" w:cs="MingLiU"/>
          <w:color w:val="auto"/>
          <w:kern w:val="0"/>
          <w:szCs w:val="21"/>
          <w:highlight w:val="none"/>
        </w:rPr>
        <w:t>）项目主管部门人员；</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3</w:t>
      </w:r>
      <w:r>
        <w:rPr>
          <w:rFonts w:hint="eastAsia" w:ascii="宋体" w:hAnsi="宋体" w:cs="MingLiU"/>
          <w:color w:val="auto"/>
          <w:kern w:val="0"/>
          <w:szCs w:val="21"/>
          <w:highlight w:val="none"/>
        </w:rPr>
        <w:t>）与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有经济利益关系，可能影响对投标公正评审的；</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w:t>
      </w:r>
      <w:r>
        <w:rPr>
          <w:rFonts w:ascii="宋体" w:hAnsi="宋体" w:cs="MingLiU"/>
          <w:color w:val="auto"/>
          <w:kern w:val="0"/>
          <w:szCs w:val="21"/>
          <w:highlight w:val="none"/>
        </w:rPr>
        <w:t>4</w:t>
      </w:r>
      <w:r>
        <w:rPr>
          <w:rFonts w:hint="eastAsia" w:ascii="宋体" w:hAnsi="宋体" w:cs="MingLiU"/>
          <w:color w:val="auto"/>
          <w:kern w:val="0"/>
          <w:szCs w:val="21"/>
          <w:highlight w:val="none"/>
        </w:rPr>
        <w:t>）曾因在招标、评标以及其他与招标投标有关活动中从事违法行为而受过行政处罚或刑事处罚的。</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6.2  </w:t>
      </w:r>
      <w:r>
        <w:rPr>
          <w:rFonts w:hint="eastAsia" w:ascii="宋体" w:hAnsi="宋体"/>
          <w:b/>
          <w:color w:val="auto"/>
          <w:kern w:val="0"/>
          <w:sz w:val="28"/>
          <w:szCs w:val="28"/>
          <w:highlight w:val="none"/>
          <w:lang w:eastAsia="zh-CN"/>
        </w:rPr>
        <w:t>磋商</w:t>
      </w:r>
      <w:r>
        <w:rPr>
          <w:rFonts w:hint="eastAsia" w:ascii="宋体" w:hAnsi="宋体"/>
          <w:b/>
          <w:color w:val="auto"/>
          <w:kern w:val="0"/>
          <w:sz w:val="28"/>
          <w:szCs w:val="28"/>
          <w:highlight w:val="none"/>
        </w:rPr>
        <w:t>原则</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磋商</w:t>
      </w:r>
      <w:r>
        <w:rPr>
          <w:rFonts w:hint="eastAsia" w:ascii="宋体" w:hAnsi="宋体" w:cs="MingLiU"/>
          <w:color w:val="auto"/>
          <w:kern w:val="0"/>
          <w:szCs w:val="21"/>
          <w:highlight w:val="none"/>
        </w:rPr>
        <w:t>活动遵循公平、公正、科学和择优的原则。</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6.3  </w:t>
      </w:r>
      <w:r>
        <w:rPr>
          <w:rFonts w:hint="eastAsia" w:ascii="宋体" w:hAnsi="宋体"/>
          <w:b/>
          <w:color w:val="auto"/>
          <w:kern w:val="0"/>
          <w:sz w:val="28"/>
          <w:szCs w:val="28"/>
          <w:highlight w:val="none"/>
        </w:rPr>
        <w:t>评标</w:t>
      </w:r>
    </w:p>
    <w:p>
      <w:pPr>
        <w:autoSpaceDE w:val="0"/>
        <w:autoSpaceDN w:val="0"/>
        <w:snapToGrid w:val="0"/>
        <w:spacing w:line="360" w:lineRule="auto"/>
        <w:ind w:firstLine="403" w:firstLineChars="192"/>
        <w:rPr>
          <w:rFonts w:hint="eastAsia" w:ascii="宋体" w:hAnsi="宋体" w:cs="MingLiU"/>
          <w:color w:val="auto"/>
          <w:kern w:val="0"/>
          <w:szCs w:val="21"/>
          <w:highlight w:val="none"/>
          <w:lang w:val="en-US" w:eastAsia="zh-CN"/>
        </w:rPr>
      </w:pPr>
      <w:r>
        <w:rPr>
          <w:rFonts w:hint="eastAsia" w:ascii="宋体" w:hAnsi="宋体" w:cs="MingLiU"/>
          <w:color w:val="auto"/>
          <w:kern w:val="0"/>
          <w:szCs w:val="21"/>
          <w:highlight w:val="none"/>
          <w:lang w:val="en-US" w:eastAsia="zh-CN"/>
        </w:rPr>
        <w:t>本项目采用综合评分法，评审标准详见附表《磋商评审细则》，评审时磋商小组将严格按照评审细则中的分值设置与评审因素进行量化打分。磋商文件中没有规定的评审标准不得作为评审依据。评审时，磋商小组各成员独立对每个有效响应的文件进行评价、打分，然后汇总每个供应商每项评分因素的得分。</w:t>
      </w:r>
    </w:p>
    <w:p>
      <w:pPr>
        <w:autoSpaceDE w:val="0"/>
        <w:autoSpaceDN w:val="0"/>
        <w:adjustRightInd w:val="0"/>
        <w:snapToGrid w:val="0"/>
        <w:spacing w:beforeLines="50" w:afterLines="50" w:line="360" w:lineRule="auto"/>
        <w:rPr>
          <w:rFonts w:ascii="宋体" w:hAnsi="宋体"/>
          <w:b/>
          <w:color w:val="auto"/>
          <w:kern w:val="0"/>
          <w:sz w:val="28"/>
          <w:szCs w:val="28"/>
          <w:highlight w:val="none"/>
        </w:rPr>
      </w:pP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 </w:t>
      </w:r>
      <w:r>
        <w:rPr>
          <w:rFonts w:hint="eastAsia" w:ascii="宋体" w:hAnsi="宋体"/>
          <w:b/>
          <w:color w:val="auto"/>
          <w:kern w:val="0"/>
          <w:sz w:val="28"/>
          <w:szCs w:val="28"/>
          <w:highlight w:val="none"/>
        </w:rPr>
        <w:t>合同授予</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7.1  </w:t>
      </w:r>
      <w:r>
        <w:rPr>
          <w:rFonts w:hint="eastAsia" w:ascii="宋体" w:hAnsi="宋体"/>
          <w:b/>
          <w:color w:val="auto"/>
          <w:kern w:val="0"/>
          <w:sz w:val="28"/>
          <w:szCs w:val="28"/>
          <w:highlight w:val="none"/>
        </w:rPr>
        <w:t>定标方式</w:t>
      </w:r>
    </w:p>
    <w:p>
      <w:pPr>
        <w:autoSpaceDE w:val="0"/>
        <w:autoSpaceDN w:val="0"/>
        <w:snapToGrid w:val="0"/>
        <w:spacing w:line="360" w:lineRule="auto"/>
        <w:ind w:firstLine="403" w:firstLineChars="192"/>
        <w:rPr>
          <w:rFonts w:hint="eastAsia" w:ascii="宋体" w:hAnsi="宋体" w:cs="MingLiU"/>
          <w:color w:val="auto"/>
          <w:kern w:val="0"/>
          <w:szCs w:val="21"/>
          <w:highlight w:val="none"/>
          <w:lang w:val="en-US" w:eastAsia="zh-CN"/>
        </w:rPr>
      </w:pPr>
      <w:r>
        <w:rPr>
          <w:rFonts w:hint="eastAsia" w:ascii="宋体" w:hAnsi="宋体" w:cs="MingLiU"/>
          <w:color w:val="auto"/>
          <w:kern w:val="0"/>
          <w:szCs w:val="21"/>
          <w:highlight w:val="none"/>
          <w:lang w:val="en-US" w:eastAsia="zh-CN"/>
        </w:rPr>
        <w:t>磋商小组根据综合评分情况，按照评审得分由高到低顺序推荐 3 名以上成交候选供应商，并编写评审报告。评审得分相同的，按照最后报价由低到高的顺序推荐。评审得分且最后报价相同的，按照技术部分优劣顺序推荐。</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7.2  </w:t>
      </w:r>
      <w:r>
        <w:rPr>
          <w:rFonts w:hint="eastAsia" w:ascii="宋体" w:hAnsi="宋体"/>
          <w:b/>
          <w:color w:val="auto"/>
          <w:kern w:val="0"/>
          <w:sz w:val="28"/>
          <w:szCs w:val="28"/>
          <w:highlight w:val="none"/>
        </w:rPr>
        <w:t>中标通知</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在本章第</w:t>
      </w:r>
      <w:r>
        <w:rPr>
          <w:rFonts w:ascii="宋体" w:hAnsi="宋体" w:cs="MingLiU"/>
          <w:color w:val="auto"/>
          <w:kern w:val="0"/>
          <w:szCs w:val="21"/>
          <w:highlight w:val="none"/>
        </w:rPr>
        <w:t>3.3</w:t>
      </w:r>
      <w:r>
        <w:rPr>
          <w:rFonts w:hint="eastAsia" w:ascii="宋体" w:hAnsi="宋体" w:cs="MingLiU"/>
          <w:color w:val="auto"/>
          <w:kern w:val="0"/>
          <w:szCs w:val="21"/>
          <w:highlight w:val="none"/>
        </w:rPr>
        <w:t>款规定的投标有效期内，</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以书面形式向</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发出中标通知书，同时将中标结果通知未中标的</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w:t>
      </w:r>
    </w:p>
    <w:p>
      <w:pPr>
        <w:autoSpaceDE w:val="0"/>
        <w:autoSpaceDN w:val="0"/>
        <w:adjustRightInd w:val="0"/>
        <w:snapToGrid w:val="0"/>
        <w:spacing w:beforeLines="50" w:afterLines="50" w:line="360" w:lineRule="auto"/>
        <w:rPr>
          <w:rFonts w:hint="default" w:ascii="宋体" w:eastAsia="宋体"/>
          <w:b/>
          <w:color w:val="auto"/>
          <w:kern w:val="0"/>
          <w:sz w:val="28"/>
          <w:szCs w:val="28"/>
          <w:highlight w:val="none"/>
          <w:lang w:val="en-US" w:eastAsia="zh-CN"/>
        </w:rPr>
      </w:pPr>
      <w:r>
        <w:rPr>
          <w:rFonts w:ascii="宋体" w:hAnsi="宋体"/>
          <w:b/>
          <w:color w:val="auto"/>
          <w:kern w:val="0"/>
          <w:sz w:val="28"/>
          <w:szCs w:val="28"/>
          <w:highlight w:val="none"/>
        </w:rPr>
        <w:t>7.</w:t>
      </w:r>
      <w:r>
        <w:rPr>
          <w:rFonts w:hint="eastAsia" w:ascii="宋体" w:hAnsi="宋体"/>
          <w:b/>
          <w:color w:val="auto"/>
          <w:kern w:val="0"/>
          <w:sz w:val="28"/>
          <w:szCs w:val="28"/>
          <w:highlight w:val="none"/>
          <w:lang w:val="en-US" w:eastAsia="zh-CN"/>
        </w:rPr>
        <w:t>3</w:t>
      </w:r>
      <w:r>
        <w:rPr>
          <w:rFonts w:ascii="宋体" w:hAnsi="宋体"/>
          <w:b/>
          <w:color w:val="auto"/>
          <w:kern w:val="0"/>
          <w:sz w:val="28"/>
          <w:szCs w:val="28"/>
          <w:highlight w:val="none"/>
        </w:rPr>
        <w:t xml:space="preserve"> </w:t>
      </w:r>
      <w:r>
        <w:rPr>
          <w:rFonts w:hint="eastAsia" w:ascii="宋体"/>
          <w:b/>
          <w:color w:val="auto"/>
          <w:kern w:val="0"/>
          <w:sz w:val="28"/>
          <w:szCs w:val="28"/>
          <w:highlight w:val="none"/>
          <w:lang w:val="en-US" w:eastAsia="zh-CN"/>
        </w:rPr>
        <w:t xml:space="preserve"> 签订合同</w:t>
      </w:r>
    </w:p>
    <w:p>
      <w:pPr>
        <w:autoSpaceDE w:val="0"/>
        <w:autoSpaceDN w:val="0"/>
        <w:snapToGrid w:val="0"/>
        <w:spacing w:line="360" w:lineRule="auto"/>
        <w:ind w:firstLine="420" w:firstLineChars="200"/>
        <w:rPr>
          <w:rFonts w:ascii="宋体" w:cs="MingLiU"/>
          <w:color w:val="auto"/>
          <w:kern w:val="0"/>
          <w:szCs w:val="21"/>
          <w:highlight w:val="none"/>
        </w:rPr>
      </w:pPr>
      <w:bookmarkStart w:id="93" w:name="_Toc491855489"/>
      <w:bookmarkStart w:id="94" w:name="_Toc491855441"/>
      <w:bookmarkStart w:id="95" w:name="_Toc483295103"/>
      <w:bookmarkStart w:id="96" w:name="_Toc490810825"/>
      <w:bookmarkStart w:id="97" w:name="_Toc490810714"/>
      <w:bookmarkStart w:id="98" w:name="_Toc489435007"/>
      <w:bookmarkStart w:id="99" w:name="_Toc31559"/>
      <w:bookmarkStart w:id="100" w:name="_Toc489434935"/>
      <w:bookmarkStart w:id="101" w:name="_Toc10628"/>
      <w:r>
        <w:rPr>
          <w:rFonts w:ascii="宋体" w:hAnsi="宋体" w:cs="MingLiU"/>
          <w:color w:val="auto"/>
          <w:kern w:val="0"/>
          <w:szCs w:val="21"/>
          <w:highlight w:val="none"/>
        </w:rPr>
        <w:t>7.</w:t>
      </w:r>
      <w:r>
        <w:rPr>
          <w:rFonts w:hint="eastAsia" w:ascii="宋体" w:hAnsi="宋体" w:cs="MingLiU"/>
          <w:color w:val="auto"/>
          <w:kern w:val="0"/>
          <w:szCs w:val="21"/>
          <w:highlight w:val="none"/>
          <w:lang w:val="en-US" w:eastAsia="zh-CN"/>
        </w:rPr>
        <w:t>3</w:t>
      </w:r>
      <w:r>
        <w:rPr>
          <w:rFonts w:ascii="宋体" w:hAnsi="宋体" w:cs="MingLiU"/>
          <w:color w:val="auto"/>
          <w:kern w:val="0"/>
          <w:szCs w:val="21"/>
          <w:highlight w:val="none"/>
        </w:rPr>
        <w:t xml:space="preserve">.1 </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应当自中标通知书发出之日起</w:t>
      </w:r>
      <w:r>
        <w:rPr>
          <w:rFonts w:ascii="宋体" w:hAnsi="宋体" w:cs="MingLiU"/>
          <w:color w:val="auto"/>
          <w:kern w:val="0"/>
          <w:szCs w:val="21"/>
          <w:highlight w:val="none"/>
        </w:rPr>
        <w:t xml:space="preserve"> 30 </w:t>
      </w:r>
      <w:r>
        <w:rPr>
          <w:rFonts w:hint="eastAsia" w:ascii="宋体" w:hAnsi="宋体" w:cs="MingLiU"/>
          <w:color w:val="auto"/>
          <w:kern w:val="0"/>
          <w:szCs w:val="21"/>
          <w:highlight w:val="none"/>
        </w:rPr>
        <w:t>天内，根据</w:t>
      </w:r>
      <w:r>
        <w:rPr>
          <w:rFonts w:hint="eastAsia" w:ascii="宋体" w:hAnsi="宋体" w:cs="MingLiU"/>
          <w:color w:val="auto"/>
          <w:kern w:val="0"/>
          <w:szCs w:val="21"/>
          <w:highlight w:val="none"/>
          <w:lang w:eastAsia="zh-CN"/>
        </w:rPr>
        <w:t>磋商文件</w:t>
      </w:r>
      <w:r>
        <w:rPr>
          <w:rFonts w:hint="eastAsia" w:ascii="宋体" w:hAnsi="宋体" w:cs="MingLiU"/>
          <w:color w:val="auto"/>
          <w:kern w:val="0"/>
          <w:szCs w:val="21"/>
          <w:highlight w:val="none"/>
        </w:rPr>
        <w:t>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的</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订立书面合同。</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无正当理由拒签合同的，</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取消其中标资格，给</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造成的损失的</w:t>
      </w:r>
      <w:r>
        <w:rPr>
          <w:rFonts w:hint="eastAsia" w:ascii="宋体" w:hAnsi="宋体" w:cs="MingLiU"/>
          <w:color w:val="auto"/>
          <w:kern w:val="0"/>
          <w:szCs w:val="21"/>
          <w:highlight w:val="none"/>
          <w:lang w:eastAsia="zh-CN"/>
        </w:rPr>
        <w:t>应进行</w:t>
      </w:r>
      <w:r>
        <w:rPr>
          <w:rFonts w:hint="eastAsia" w:ascii="宋体" w:hAnsi="宋体" w:cs="MingLiU"/>
          <w:color w:val="auto"/>
          <w:kern w:val="0"/>
          <w:szCs w:val="21"/>
          <w:highlight w:val="none"/>
        </w:rPr>
        <w:t>赔偿。</w:t>
      </w:r>
    </w:p>
    <w:p>
      <w:pPr>
        <w:autoSpaceDE w:val="0"/>
        <w:autoSpaceDN w:val="0"/>
        <w:snapToGrid w:val="0"/>
        <w:spacing w:line="360" w:lineRule="auto"/>
        <w:ind w:firstLine="420" w:firstLineChars="200"/>
        <w:rPr>
          <w:rFonts w:hint="eastAsia" w:ascii="宋体" w:hAnsi="宋体" w:cs="MingLiU"/>
          <w:color w:val="auto"/>
          <w:kern w:val="0"/>
          <w:szCs w:val="21"/>
          <w:highlight w:val="none"/>
        </w:rPr>
      </w:pPr>
      <w:r>
        <w:rPr>
          <w:rFonts w:ascii="宋体" w:hAnsi="宋体" w:cs="MingLiU"/>
          <w:color w:val="auto"/>
          <w:kern w:val="0"/>
          <w:szCs w:val="21"/>
          <w:highlight w:val="none"/>
        </w:rPr>
        <w:t>7.</w:t>
      </w:r>
      <w:r>
        <w:rPr>
          <w:rFonts w:hint="eastAsia" w:ascii="宋体" w:hAnsi="宋体" w:cs="MingLiU"/>
          <w:color w:val="auto"/>
          <w:kern w:val="0"/>
          <w:szCs w:val="21"/>
          <w:highlight w:val="none"/>
          <w:lang w:val="en-US" w:eastAsia="zh-CN"/>
        </w:rPr>
        <w:t>3</w:t>
      </w:r>
      <w:r>
        <w:rPr>
          <w:rFonts w:ascii="宋体" w:hAnsi="宋体" w:cs="MingLiU"/>
          <w:color w:val="auto"/>
          <w:kern w:val="0"/>
          <w:szCs w:val="21"/>
          <w:highlight w:val="none"/>
        </w:rPr>
        <w:t xml:space="preserve">.2  </w:t>
      </w:r>
      <w:r>
        <w:rPr>
          <w:rFonts w:hint="eastAsia" w:ascii="宋体" w:hAnsi="宋体" w:cs="MingLiU"/>
          <w:color w:val="auto"/>
          <w:kern w:val="0"/>
          <w:szCs w:val="21"/>
          <w:highlight w:val="none"/>
        </w:rPr>
        <w:t>发出中标通知书后，</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无正当理由拒签合同的，给</w:t>
      </w:r>
      <w:r>
        <w:rPr>
          <w:rFonts w:hint="eastAsia" w:ascii="宋体" w:hAnsi="宋体" w:cs="MingLiU"/>
          <w:color w:val="auto"/>
          <w:kern w:val="0"/>
          <w:szCs w:val="21"/>
          <w:highlight w:val="none"/>
          <w:lang w:eastAsia="zh-CN"/>
        </w:rPr>
        <w:t>中标供应商</w:t>
      </w:r>
      <w:r>
        <w:rPr>
          <w:rFonts w:hint="eastAsia" w:ascii="宋体" w:hAnsi="宋体" w:cs="MingLiU"/>
          <w:color w:val="auto"/>
          <w:kern w:val="0"/>
          <w:szCs w:val="21"/>
          <w:highlight w:val="none"/>
        </w:rPr>
        <w:t>造成损失的，还应当赔偿损失。</w:t>
      </w:r>
    </w:p>
    <w:p>
      <w:pPr>
        <w:spacing w:line="360" w:lineRule="auto"/>
        <w:ind w:firstLine="420" w:firstLineChars="200"/>
        <w:rPr>
          <w:rFonts w:hint="default" w:eastAsia="黑体"/>
          <w:color w:val="auto"/>
          <w:highlight w:val="none"/>
          <w:lang w:val="en-US" w:eastAsia="zh-CN"/>
        </w:rPr>
      </w:pPr>
      <w:r>
        <w:rPr>
          <w:rFonts w:hint="eastAsia" w:ascii="宋体" w:hAnsi="宋体" w:cs="MingLiU"/>
          <w:color w:val="auto"/>
          <w:kern w:val="0"/>
          <w:szCs w:val="21"/>
          <w:highlight w:val="none"/>
          <w:lang w:val="en-US" w:eastAsia="zh-CN"/>
        </w:rPr>
        <w:t>7.3.3</w:t>
      </w:r>
      <w:r>
        <w:rPr>
          <w:rFonts w:hint="eastAsia" w:ascii="宋体" w:hAnsi="宋体" w:eastAsia="宋体" w:cs="Times New Roman"/>
          <w:color w:val="auto"/>
          <w:szCs w:val="21"/>
          <w:highlight w:val="none"/>
        </w:rPr>
        <w:t>本项目允许中标人以分公司名义与招标人签订合同，若中标人以分公司名义与招标人签订合同，则须在签订合同时提供总公司对分公司关于本项目的授权委托书。</w:t>
      </w: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r>
        <w:rPr>
          <w:rFonts w:ascii="宋体" w:hAnsi="宋体"/>
          <w:b/>
          <w:color w:val="auto"/>
          <w:kern w:val="0"/>
          <w:sz w:val="32"/>
          <w:szCs w:val="32"/>
          <w:highlight w:val="none"/>
        </w:rPr>
        <w:t xml:space="preserve">8. </w:t>
      </w:r>
      <w:r>
        <w:rPr>
          <w:rFonts w:hint="eastAsia" w:ascii="宋体" w:hAnsi="宋体"/>
          <w:b/>
          <w:color w:val="auto"/>
          <w:kern w:val="0"/>
          <w:sz w:val="32"/>
          <w:szCs w:val="32"/>
          <w:highlight w:val="none"/>
        </w:rPr>
        <w:t>重新招标和不再招标</w:t>
      </w:r>
      <w:bookmarkEnd w:id="93"/>
      <w:bookmarkEnd w:id="94"/>
      <w:bookmarkEnd w:id="95"/>
      <w:bookmarkEnd w:id="96"/>
      <w:bookmarkEnd w:id="97"/>
      <w:bookmarkEnd w:id="98"/>
      <w:bookmarkEnd w:id="99"/>
      <w:bookmarkEnd w:id="100"/>
      <w:bookmarkEnd w:id="101"/>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8.1  </w:t>
      </w:r>
      <w:r>
        <w:rPr>
          <w:rFonts w:hint="eastAsia" w:ascii="宋体" w:hAnsi="宋体"/>
          <w:b/>
          <w:color w:val="auto"/>
          <w:kern w:val="0"/>
          <w:sz w:val="28"/>
          <w:szCs w:val="28"/>
          <w:highlight w:val="none"/>
        </w:rPr>
        <w:t>重新招标</w:t>
      </w:r>
    </w:p>
    <w:p>
      <w:pPr>
        <w:autoSpaceDE w:val="0"/>
        <w:autoSpaceDN w:val="0"/>
        <w:adjustRightInd w:val="0"/>
        <w:snapToGrid w:val="0"/>
        <w:spacing w:beforeLines="50" w:afterLines="50" w:line="360" w:lineRule="auto"/>
        <w:ind w:firstLine="420" w:firstLineChars="200"/>
        <w:rPr>
          <w:rFonts w:hint="eastAsia" w:ascii="宋体" w:hAnsi="宋体" w:cs="MingLiU"/>
          <w:color w:val="auto"/>
          <w:kern w:val="0"/>
          <w:szCs w:val="21"/>
          <w:highlight w:val="none"/>
          <w:lang w:eastAsia="zh-CN"/>
        </w:rPr>
      </w:pPr>
      <w:r>
        <w:rPr>
          <w:rFonts w:hint="eastAsia" w:ascii="宋体" w:hAnsi="宋体" w:cs="MingLiU"/>
          <w:color w:val="auto"/>
          <w:kern w:val="0"/>
          <w:szCs w:val="21"/>
          <w:highlight w:val="none"/>
          <w:lang w:eastAsia="zh-CN"/>
        </w:rPr>
        <w:t>《招标投标法》</w:t>
      </w:r>
    </w:p>
    <w:p>
      <w:pPr>
        <w:spacing w:line="360" w:lineRule="auto"/>
        <w:ind w:firstLine="420" w:firstLineChars="200"/>
        <w:rPr>
          <w:rFonts w:hint="eastAsia"/>
          <w:color w:val="auto"/>
          <w:highlight w:val="none"/>
          <w:lang w:val="en-US" w:eastAsia="zh-CN"/>
        </w:rPr>
      </w:pPr>
      <w:r>
        <w:rPr>
          <w:rFonts w:hint="eastAsia"/>
          <w:color w:val="auto"/>
          <w:highlight w:val="none"/>
          <w:lang w:eastAsia="zh-CN"/>
        </w:rPr>
        <w:t>第二十八条</w:t>
      </w:r>
      <w:r>
        <w:rPr>
          <w:rFonts w:hint="eastAsia"/>
          <w:color w:val="auto"/>
          <w:highlight w:val="none"/>
          <w:lang w:val="en-US" w:eastAsia="zh-CN"/>
        </w:rPr>
        <w:t xml:space="preserve"> 供应商应当在磋商文件要求提交响应文件的截止时间前，将响应文件送达投标地点。</w:t>
      </w:r>
      <w:r>
        <w:rPr>
          <w:rFonts w:hint="eastAsia" w:ascii="宋体" w:hAnsi="宋体" w:cs="MingLiU"/>
          <w:color w:val="auto"/>
          <w:kern w:val="0"/>
          <w:szCs w:val="21"/>
          <w:highlight w:val="none"/>
          <w:lang w:eastAsia="zh-CN"/>
        </w:rPr>
        <w:t>采购</w:t>
      </w:r>
      <w:r>
        <w:rPr>
          <w:rFonts w:hint="eastAsia"/>
          <w:color w:val="auto"/>
          <w:highlight w:val="none"/>
          <w:lang w:val="en-US" w:eastAsia="zh-CN"/>
        </w:rPr>
        <w:t>人或采购代理机构收到响应文件后，应当签收保存，不得开启。供应商少于三个的，</w:t>
      </w:r>
      <w:r>
        <w:rPr>
          <w:rFonts w:hint="eastAsia" w:ascii="宋体" w:hAnsi="宋体" w:cs="MingLiU"/>
          <w:color w:val="auto"/>
          <w:kern w:val="0"/>
          <w:szCs w:val="21"/>
          <w:highlight w:val="none"/>
          <w:lang w:eastAsia="zh-CN"/>
        </w:rPr>
        <w:t>采购</w:t>
      </w:r>
      <w:r>
        <w:rPr>
          <w:rFonts w:hint="eastAsia"/>
          <w:color w:val="auto"/>
          <w:highlight w:val="none"/>
          <w:lang w:val="en-US" w:eastAsia="zh-CN"/>
        </w:rPr>
        <w:t>人应当依照本法重新招标。</w:t>
      </w:r>
    </w:p>
    <w:p>
      <w:pPr>
        <w:spacing w:line="360" w:lineRule="auto"/>
        <w:ind w:firstLine="420" w:firstLineChars="200"/>
        <w:rPr>
          <w:rFonts w:hint="eastAsia"/>
          <w:color w:val="auto"/>
          <w:highlight w:val="none"/>
          <w:lang w:val="en-US" w:eastAsia="zh-CN"/>
        </w:rPr>
      </w:pPr>
      <w:r>
        <w:rPr>
          <w:rFonts w:hint="eastAsia"/>
          <w:color w:val="auto"/>
          <w:highlight w:val="none"/>
          <w:lang w:val="en-US" w:eastAsia="zh-CN"/>
        </w:rPr>
        <w:t>第四十二条 评标委员会经评审，认为所有投标都不符合磋商文件要求的，可以否决所有投标。</w:t>
      </w:r>
    </w:p>
    <w:p>
      <w:pPr>
        <w:spacing w:line="360" w:lineRule="auto"/>
        <w:ind w:firstLine="420" w:firstLineChars="200"/>
        <w:rPr>
          <w:rFonts w:hint="eastAsia" w:eastAsia="宋体"/>
          <w:color w:val="auto"/>
          <w:highlight w:val="none"/>
          <w:lang w:val="en-US" w:eastAsia="zh-CN"/>
        </w:rPr>
      </w:pPr>
      <w:r>
        <w:rPr>
          <w:rFonts w:hint="eastAsia"/>
          <w:color w:val="auto"/>
          <w:highlight w:val="none"/>
          <w:lang w:val="en-US" w:eastAsia="zh-CN"/>
        </w:rPr>
        <w:t>依法必须进行招标的项目的所有投标被否决的，采购人应当依照本法重新招标。</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8.2  </w:t>
      </w:r>
      <w:r>
        <w:rPr>
          <w:rFonts w:hint="eastAsia" w:ascii="宋体" w:hAnsi="宋体"/>
          <w:b/>
          <w:color w:val="auto"/>
          <w:kern w:val="0"/>
          <w:sz w:val="28"/>
          <w:szCs w:val="28"/>
          <w:highlight w:val="none"/>
        </w:rPr>
        <w:t>不再招标</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重新招标后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仍少于</w:t>
      </w:r>
      <w:r>
        <w:rPr>
          <w:rFonts w:ascii="宋体" w:hAnsi="宋体" w:cs="MingLiU"/>
          <w:color w:val="auto"/>
          <w:kern w:val="0"/>
          <w:szCs w:val="21"/>
          <w:highlight w:val="none"/>
        </w:rPr>
        <w:t>3</w:t>
      </w:r>
      <w:r>
        <w:rPr>
          <w:rFonts w:hint="eastAsia" w:ascii="宋体" w:hAnsi="宋体" w:cs="MingLiU"/>
          <w:color w:val="auto"/>
          <w:kern w:val="0"/>
          <w:szCs w:val="21"/>
          <w:highlight w:val="none"/>
        </w:rPr>
        <w:t>个或者所有投标被否决的，属于必须审批或核准的工程建设项目，经原审批或核准部门批准后不再进行招标。</w:t>
      </w: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102" w:name="_Toc483295104"/>
      <w:bookmarkStart w:id="103" w:name="_Toc491855442"/>
      <w:bookmarkStart w:id="104" w:name="_Toc19565"/>
      <w:bookmarkStart w:id="105" w:name="_Toc490810826"/>
      <w:bookmarkStart w:id="106" w:name="_Toc490810715"/>
      <w:bookmarkStart w:id="107" w:name="_Toc847"/>
      <w:bookmarkStart w:id="108" w:name="_Toc491855490"/>
      <w:bookmarkStart w:id="109" w:name="_Toc489434936"/>
      <w:bookmarkStart w:id="110" w:name="_Toc489435008"/>
      <w:r>
        <w:rPr>
          <w:rFonts w:ascii="宋体" w:hAnsi="宋体"/>
          <w:b/>
          <w:color w:val="auto"/>
          <w:kern w:val="0"/>
          <w:sz w:val="32"/>
          <w:szCs w:val="32"/>
          <w:highlight w:val="none"/>
        </w:rPr>
        <w:t xml:space="preserve">9. </w:t>
      </w:r>
      <w:r>
        <w:rPr>
          <w:rFonts w:hint="eastAsia" w:ascii="宋体" w:hAnsi="宋体"/>
          <w:b/>
          <w:color w:val="auto"/>
          <w:kern w:val="0"/>
          <w:sz w:val="32"/>
          <w:szCs w:val="32"/>
          <w:highlight w:val="none"/>
        </w:rPr>
        <w:t>纪律和监督</w:t>
      </w:r>
      <w:bookmarkEnd w:id="102"/>
      <w:bookmarkEnd w:id="103"/>
      <w:bookmarkEnd w:id="104"/>
      <w:bookmarkEnd w:id="105"/>
      <w:bookmarkEnd w:id="106"/>
      <w:bookmarkEnd w:id="107"/>
      <w:bookmarkEnd w:id="108"/>
      <w:bookmarkEnd w:id="109"/>
      <w:bookmarkEnd w:id="110"/>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9.1  </w:t>
      </w:r>
      <w:r>
        <w:rPr>
          <w:rFonts w:hint="eastAsia" w:ascii="宋体" w:hAnsi="宋体" w:cs="Times New Roman"/>
          <w:b/>
          <w:color w:val="auto"/>
          <w:kern w:val="0"/>
          <w:sz w:val="28"/>
          <w:szCs w:val="28"/>
          <w:highlight w:val="none"/>
        </w:rPr>
        <w:t>对</w:t>
      </w:r>
      <w:r>
        <w:rPr>
          <w:rFonts w:hint="eastAsia" w:ascii="宋体" w:hAnsi="宋体" w:cs="Times New Roman"/>
          <w:b/>
          <w:color w:val="auto"/>
          <w:kern w:val="0"/>
          <w:sz w:val="28"/>
          <w:szCs w:val="28"/>
          <w:highlight w:val="none"/>
          <w:lang w:eastAsia="zh-CN"/>
        </w:rPr>
        <w:t>采购人</w:t>
      </w:r>
      <w:r>
        <w:rPr>
          <w:rFonts w:hint="eastAsia" w:ascii="宋体" w:hAnsi="宋体" w:cs="Times New Roman"/>
          <w:b/>
          <w:color w:val="auto"/>
          <w:kern w:val="0"/>
          <w:sz w:val="28"/>
          <w:szCs w:val="28"/>
          <w:highlight w:val="none"/>
        </w:rPr>
        <w:t>的</w:t>
      </w:r>
      <w:r>
        <w:rPr>
          <w:rFonts w:hint="eastAsia" w:ascii="宋体" w:hAnsi="宋体"/>
          <w:b/>
          <w:color w:val="auto"/>
          <w:kern w:val="0"/>
          <w:sz w:val="28"/>
          <w:szCs w:val="28"/>
          <w:highlight w:val="none"/>
        </w:rPr>
        <w:t>纪律要求</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不得泄漏招标投标活动中应当保密的情况和资料，不得与</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串通损害国家利益、社会公共利益或者他人合法权益。</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9.2  </w:t>
      </w:r>
      <w:r>
        <w:rPr>
          <w:rFonts w:hint="eastAsia" w:ascii="宋体" w:hAnsi="宋体"/>
          <w:b/>
          <w:color w:val="auto"/>
          <w:kern w:val="0"/>
          <w:sz w:val="28"/>
          <w:szCs w:val="28"/>
          <w:highlight w:val="none"/>
        </w:rPr>
        <w:t>对</w:t>
      </w:r>
      <w:r>
        <w:rPr>
          <w:rFonts w:hint="eastAsia" w:ascii="宋体" w:hAnsi="宋体"/>
          <w:b/>
          <w:color w:val="auto"/>
          <w:kern w:val="0"/>
          <w:sz w:val="28"/>
          <w:szCs w:val="28"/>
          <w:highlight w:val="none"/>
          <w:lang w:eastAsia="zh-CN"/>
        </w:rPr>
        <w:t>供应商</w:t>
      </w:r>
      <w:r>
        <w:rPr>
          <w:rFonts w:hint="eastAsia" w:ascii="宋体" w:hAnsi="宋体"/>
          <w:b/>
          <w:color w:val="auto"/>
          <w:kern w:val="0"/>
          <w:sz w:val="28"/>
          <w:szCs w:val="28"/>
          <w:highlight w:val="none"/>
        </w:rPr>
        <w:t>的纪律要求</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不得相互串通投标或者与</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串通投标，不得向</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或者评标委员会成员行贿谋取中标，不得以他人名义投标或者以其他方式弄虚作假骗取中标；</w:t>
      </w: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不得以任何方式干扰、影响评标工作。</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9.3  </w:t>
      </w:r>
      <w:r>
        <w:rPr>
          <w:rFonts w:hint="eastAsia" w:ascii="宋体" w:hAnsi="宋体"/>
          <w:b/>
          <w:color w:val="auto"/>
          <w:kern w:val="0"/>
          <w:sz w:val="28"/>
          <w:szCs w:val="28"/>
          <w:highlight w:val="none"/>
        </w:rPr>
        <w:t>对</w:t>
      </w:r>
      <w:r>
        <w:rPr>
          <w:rFonts w:hint="eastAsia" w:ascii="宋体" w:hAnsi="宋体"/>
          <w:b/>
          <w:color w:val="auto"/>
          <w:kern w:val="0"/>
          <w:sz w:val="28"/>
          <w:szCs w:val="28"/>
          <w:highlight w:val="none"/>
          <w:lang w:eastAsia="zh-CN"/>
        </w:rPr>
        <w:t>磋商小组成员</w:t>
      </w:r>
      <w:r>
        <w:rPr>
          <w:rFonts w:hint="eastAsia" w:ascii="宋体" w:hAnsi="宋体"/>
          <w:b/>
          <w:color w:val="auto"/>
          <w:kern w:val="0"/>
          <w:sz w:val="28"/>
          <w:szCs w:val="28"/>
          <w:highlight w:val="none"/>
        </w:rPr>
        <w:t>的纪律要求</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磋商小组成员</w:t>
      </w:r>
      <w:r>
        <w:rPr>
          <w:rFonts w:hint="eastAsia" w:ascii="宋体" w:hAnsi="宋体" w:cs="MingLiU"/>
          <w:color w:val="auto"/>
          <w:kern w:val="0"/>
          <w:szCs w:val="21"/>
          <w:highlight w:val="none"/>
        </w:rPr>
        <w:t>不得收受他人的财物或者其他好处，不得向他人透漏对</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的评审和比较、中标候选人的推荐情况以及评标有关的其他情况。在评标活动中，</w:t>
      </w:r>
      <w:r>
        <w:rPr>
          <w:rFonts w:hint="eastAsia" w:ascii="宋体" w:hAnsi="宋体" w:cs="MingLiU"/>
          <w:color w:val="auto"/>
          <w:kern w:val="0"/>
          <w:szCs w:val="21"/>
          <w:highlight w:val="none"/>
          <w:lang w:eastAsia="zh-CN"/>
        </w:rPr>
        <w:t>磋商小组成员</w:t>
      </w:r>
      <w:r>
        <w:rPr>
          <w:rFonts w:hint="eastAsia" w:ascii="宋体" w:hAnsi="宋体" w:cs="MingLiU"/>
          <w:color w:val="auto"/>
          <w:kern w:val="0"/>
          <w:szCs w:val="21"/>
          <w:highlight w:val="none"/>
        </w:rPr>
        <w:t>不得擅离职守，影响评标程序正常进行，不得使用第三章“</w:t>
      </w:r>
      <w:r>
        <w:rPr>
          <w:rFonts w:hint="eastAsia" w:ascii="宋体" w:hAnsi="宋体" w:cs="MingLiU"/>
          <w:color w:val="auto"/>
          <w:kern w:val="0"/>
          <w:szCs w:val="21"/>
          <w:highlight w:val="none"/>
          <w:lang w:eastAsia="zh-CN"/>
        </w:rPr>
        <w:t>磋商评审细则</w:t>
      </w:r>
      <w:r>
        <w:rPr>
          <w:rFonts w:hint="eastAsia" w:ascii="宋体" w:hAnsi="宋体" w:cs="MingLiU"/>
          <w:color w:val="auto"/>
          <w:kern w:val="0"/>
          <w:szCs w:val="21"/>
          <w:highlight w:val="none"/>
        </w:rPr>
        <w:t>”没有规定的评审因素和标准进行评标。</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9.4  </w:t>
      </w:r>
      <w:r>
        <w:rPr>
          <w:rFonts w:hint="eastAsia" w:ascii="宋体" w:hAnsi="宋体"/>
          <w:b/>
          <w:color w:val="auto"/>
          <w:kern w:val="0"/>
          <w:sz w:val="28"/>
          <w:szCs w:val="28"/>
          <w:highlight w:val="none"/>
        </w:rPr>
        <w:t>对与评标活动有关的工作人员的纪律要求</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rPr>
        <w:t>与评标活动有关的工作人员不得收受他人的财物或者其他好处，不得向他人透漏对</w:t>
      </w: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beforeLines="50" w:afterLines="50" w:line="360" w:lineRule="auto"/>
        <w:rPr>
          <w:rFonts w:ascii="宋体"/>
          <w:b/>
          <w:color w:val="auto"/>
          <w:kern w:val="0"/>
          <w:sz w:val="28"/>
          <w:szCs w:val="28"/>
          <w:highlight w:val="none"/>
        </w:rPr>
      </w:pPr>
      <w:r>
        <w:rPr>
          <w:rFonts w:ascii="宋体" w:hAnsi="宋体"/>
          <w:b/>
          <w:color w:val="auto"/>
          <w:kern w:val="0"/>
          <w:sz w:val="28"/>
          <w:szCs w:val="28"/>
          <w:highlight w:val="none"/>
        </w:rPr>
        <w:t xml:space="preserve">9.5  </w:t>
      </w:r>
      <w:r>
        <w:rPr>
          <w:rFonts w:hint="eastAsia" w:ascii="宋体" w:hAnsi="宋体"/>
          <w:b/>
          <w:color w:val="auto"/>
          <w:kern w:val="0"/>
          <w:sz w:val="28"/>
          <w:szCs w:val="28"/>
          <w:highlight w:val="none"/>
        </w:rPr>
        <w:t>投诉</w:t>
      </w:r>
    </w:p>
    <w:p>
      <w:pPr>
        <w:autoSpaceDE w:val="0"/>
        <w:autoSpaceDN w:val="0"/>
        <w:snapToGrid w:val="0"/>
        <w:spacing w:line="360" w:lineRule="auto"/>
        <w:ind w:firstLine="403" w:firstLineChars="192"/>
        <w:rPr>
          <w:rFonts w:ascii="宋体" w:cs="MingLiU"/>
          <w:color w:val="auto"/>
          <w:kern w:val="0"/>
          <w:szCs w:val="21"/>
          <w:highlight w:val="none"/>
        </w:rPr>
      </w:pPr>
      <w:r>
        <w:rPr>
          <w:rFonts w:hint="eastAsia" w:ascii="宋体" w:hAnsi="宋体" w:cs="MingLiU"/>
          <w:color w:val="auto"/>
          <w:kern w:val="0"/>
          <w:szCs w:val="21"/>
          <w:highlight w:val="none"/>
          <w:lang w:eastAsia="zh-CN"/>
        </w:rPr>
        <w:t>供应商</w:t>
      </w:r>
      <w:r>
        <w:rPr>
          <w:rFonts w:hint="eastAsia" w:ascii="宋体" w:hAnsi="宋体" w:cs="MingLiU"/>
          <w:color w:val="auto"/>
          <w:kern w:val="0"/>
          <w:szCs w:val="21"/>
          <w:highlight w:val="none"/>
        </w:rPr>
        <w:t>和其他利害关系人认为本次招标活动违反法律、法规和规章规定的，有权向有关行政监督部门投诉。</w:t>
      </w:r>
    </w:p>
    <w:p>
      <w:pPr>
        <w:autoSpaceDE w:val="0"/>
        <w:autoSpaceDN w:val="0"/>
        <w:adjustRightInd w:val="0"/>
        <w:snapToGrid w:val="0"/>
        <w:spacing w:beforeLines="100" w:afterLines="100" w:line="360" w:lineRule="auto"/>
        <w:ind w:right="-23"/>
        <w:outlineLvl w:val="1"/>
        <w:rPr>
          <w:rFonts w:ascii="宋体"/>
          <w:b/>
          <w:color w:val="auto"/>
          <w:kern w:val="0"/>
          <w:sz w:val="32"/>
          <w:szCs w:val="32"/>
          <w:highlight w:val="none"/>
        </w:rPr>
      </w:pPr>
      <w:bookmarkStart w:id="111" w:name="_Toc489435009"/>
      <w:bookmarkStart w:id="112" w:name="_Toc490810716"/>
      <w:bookmarkStart w:id="113" w:name="_Toc11696"/>
      <w:bookmarkStart w:id="114" w:name="_Toc2635"/>
      <w:bookmarkStart w:id="115" w:name="_Toc491855491"/>
      <w:bookmarkStart w:id="116" w:name="_Toc489434937"/>
      <w:bookmarkStart w:id="117" w:name="_Toc490810827"/>
      <w:bookmarkStart w:id="118" w:name="_Toc483295105"/>
      <w:bookmarkStart w:id="119" w:name="_Toc491855443"/>
      <w:r>
        <w:rPr>
          <w:rFonts w:ascii="宋体" w:hAnsi="宋体"/>
          <w:b/>
          <w:color w:val="auto"/>
          <w:kern w:val="0"/>
          <w:sz w:val="32"/>
          <w:szCs w:val="32"/>
          <w:highlight w:val="none"/>
        </w:rPr>
        <w:t xml:space="preserve">10. </w:t>
      </w:r>
      <w:r>
        <w:rPr>
          <w:rFonts w:hint="eastAsia" w:ascii="宋体" w:hAnsi="宋体"/>
          <w:b/>
          <w:color w:val="auto"/>
          <w:kern w:val="0"/>
          <w:sz w:val="32"/>
          <w:szCs w:val="32"/>
          <w:highlight w:val="none"/>
        </w:rPr>
        <w:t>需要补充的其他内容</w:t>
      </w:r>
      <w:bookmarkEnd w:id="111"/>
      <w:bookmarkEnd w:id="112"/>
      <w:bookmarkEnd w:id="113"/>
      <w:bookmarkEnd w:id="114"/>
      <w:bookmarkEnd w:id="115"/>
      <w:bookmarkEnd w:id="116"/>
      <w:bookmarkEnd w:id="117"/>
      <w:bookmarkEnd w:id="118"/>
      <w:bookmarkEnd w:id="119"/>
    </w:p>
    <w:p>
      <w:pPr>
        <w:overflowPunct w:val="0"/>
        <w:autoSpaceDE w:val="0"/>
        <w:autoSpaceDN w:val="0"/>
        <w:spacing w:line="360" w:lineRule="auto"/>
        <w:ind w:firstLine="157" w:firstLineChars="49"/>
        <w:jc w:val="center"/>
        <w:outlineLvl w:val="0"/>
        <w:rPr>
          <w:rFonts w:ascii="宋体"/>
          <w:b/>
          <w:color w:val="auto"/>
          <w:sz w:val="32"/>
          <w:highlight w:val="none"/>
        </w:rPr>
      </w:pPr>
      <w:bookmarkStart w:id="120" w:name="_Toc31544"/>
      <w:bookmarkStart w:id="121" w:name="_Toc443555676"/>
      <w:bookmarkStart w:id="122" w:name="_Toc365022194"/>
      <w:r>
        <w:rPr>
          <w:rFonts w:ascii="宋体" w:hAnsi="宋体"/>
          <w:b/>
          <w:color w:val="auto"/>
          <w:sz w:val="32"/>
          <w:highlight w:val="none"/>
        </w:rPr>
        <w:br w:type="page"/>
      </w:r>
      <w:bookmarkEnd w:id="120"/>
      <w:bookmarkEnd w:id="121"/>
      <w:bookmarkEnd w:id="122"/>
      <w:bookmarkStart w:id="123" w:name="_Toc429"/>
      <w:bookmarkStart w:id="124" w:name="_Toc20337"/>
      <w:r>
        <w:rPr>
          <w:rFonts w:hint="eastAsia" w:ascii="宋体" w:hAnsi="宋体"/>
          <w:b/>
          <w:color w:val="auto"/>
          <w:sz w:val="32"/>
          <w:highlight w:val="none"/>
        </w:rPr>
        <w:t>第三章</w:t>
      </w:r>
      <w:r>
        <w:rPr>
          <w:rFonts w:ascii="宋体" w:hAnsi="宋体"/>
          <w:b/>
          <w:color w:val="auto"/>
          <w:sz w:val="32"/>
          <w:highlight w:val="none"/>
        </w:rPr>
        <w:t xml:space="preserve"> </w:t>
      </w:r>
      <w:r>
        <w:rPr>
          <w:rFonts w:hint="eastAsia" w:ascii="宋体" w:hAnsi="宋体"/>
          <w:b/>
          <w:color w:val="auto"/>
          <w:sz w:val="32"/>
          <w:highlight w:val="none"/>
          <w:lang w:eastAsia="zh-CN"/>
        </w:rPr>
        <w:t>磋商评审细则</w:t>
      </w:r>
      <w:r>
        <w:rPr>
          <w:rFonts w:hint="eastAsia" w:ascii="宋体" w:hAnsi="宋体"/>
          <w:b/>
          <w:color w:val="auto"/>
          <w:sz w:val="32"/>
          <w:highlight w:val="none"/>
        </w:rPr>
        <w:t>（综合评分法）</w:t>
      </w:r>
      <w:bookmarkEnd w:id="123"/>
      <w:bookmarkEnd w:id="124"/>
    </w:p>
    <w:p>
      <w:pPr>
        <w:spacing w:line="360" w:lineRule="auto"/>
        <w:jc w:val="center"/>
        <w:outlineLvl w:val="0"/>
        <w:rPr>
          <w:rFonts w:ascii="宋体"/>
          <w:b/>
          <w:bCs/>
          <w:color w:val="auto"/>
          <w:sz w:val="24"/>
          <w:szCs w:val="24"/>
          <w:highlight w:val="none"/>
        </w:rPr>
      </w:pPr>
      <w:bookmarkStart w:id="125" w:name="_Toc488927794"/>
      <w:bookmarkStart w:id="126" w:name="_Toc489435011"/>
      <w:bookmarkStart w:id="127" w:name="_Toc491855445"/>
      <w:bookmarkStart w:id="128" w:name="_Toc491855493"/>
      <w:bookmarkStart w:id="129" w:name="_Toc27484"/>
      <w:bookmarkStart w:id="130" w:name="_Toc27676"/>
      <w:bookmarkStart w:id="131" w:name="_Toc490810829"/>
      <w:bookmarkStart w:id="132" w:name="_Toc28673"/>
      <w:bookmarkStart w:id="133" w:name="_Toc490810718"/>
      <w:bookmarkStart w:id="134" w:name="_Toc25473"/>
      <w:bookmarkStart w:id="135" w:name="_Toc6385"/>
      <w:bookmarkStart w:id="136" w:name="_Toc22832"/>
      <w:bookmarkStart w:id="137" w:name="_Toc12382"/>
      <w:bookmarkStart w:id="138" w:name="_Toc489434939"/>
      <w:r>
        <w:rPr>
          <w:rFonts w:hint="eastAsia" w:ascii="宋体" w:hAnsi="宋体"/>
          <w:b/>
          <w:bCs/>
          <w:color w:val="auto"/>
          <w:sz w:val="24"/>
          <w:szCs w:val="24"/>
          <w:highlight w:val="none"/>
          <w:lang w:eastAsia="zh-CN"/>
        </w:rPr>
        <w:t>磋商评审细则</w:t>
      </w:r>
      <w:r>
        <w:rPr>
          <w:rFonts w:hint="eastAsia" w:ascii="宋体" w:hAnsi="宋体"/>
          <w:b/>
          <w:bCs/>
          <w:color w:val="auto"/>
          <w:sz w:val="24"/>
          <w:szCs w:val="24"/>
          <w:highlight w:val="none"/>
        </w:rPr>
        <w:t>前附表</w:t>
      </w:r>
      <w:bookmarkStart w:id="139" w:name="_Toc330991559"/>
      <w:r>
        <w:rPr>
          <w:color w:val="auto"/>
          <w:highlight w:val="none"/>
        </w:rPr>
        <w:pict>
          <v:shape id="_x0000_s2052" o:spid="_x0000_s2052" o:spt="32" type="#_x0000_t32" style="position:absolute;left:0pt;margin-left:12.2pt;margin-top:640.05pt;height:0pt;width:0pt;z-index:251660288;mso-width-relative:page;mso-height-relative:page;" filled="f" coordsize="21600,21600" o:gfxdata="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QO5f1QAAAAsBAAAPAAAAAAAAAAEAIAAAACIA&#10;AABkcnMvZG93bnJldi54bWxQSwECFAAUAAAACACHTuJA9tAXqNMBAACQAwAADgAAAAAAAAABACAA&#10;AAAkAQAAZHJzL2Uyb0RvYy54bWxQSwUGAAAAAAYABgBZAQAAaQUAAAAA&#10;">
            <v:path arrowok="t"/>
            <v:fill on="f" focussize="0,0"/>
            <v:stroke weight="1.25pt"/>
            <v:imagedata o:title=""/>
            <o:lock v:ext="edit"/>
          </v:shape>
        </w:pict>
      </w:r>
      <w:r>
        <w:rPr>
          <w:color w:val="auto"/>
          <w:highlight w:val="none"/>
        </w:rPr>
        <w:pict>
          <v:shape id="_x0000_s2053" o:spid="_x0000_s2053" o:spt="32" type="#_x0000_t32" style="position:absolute;left:0pt;margin-left:49.9pt;margin-top:621.3pt;height:0pt;width:0pt;z-index:251661312;mso-width-relative:page;mso-height-relative:page;" filled="f" coordsize="21600,21600" o:gfxdata="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q7AZ1QAAAAsBAAAPAAAAAAAAAAEAIAAAACIA&#10;AABkcnMvZG93bnJldi54bWxQSwECFAAUAAAACACHTuJAcQAhmtMBAACQAwAADgAAAAAAAAABACAA&#10;AAAkAQAAZHJzL2Uyb0RvYy54bWxQSwUGAAAAAAYABgBZAQAAaQUAAAAA&#10;">
            <v:path arrowok="t"/>
            <v:fill on="f" focussize="0,0"/>
            <v:stroke weight="1.25pt"/>
            <v:imagedata o:title=""/>
            <o:lock v:ext="edit"/>
          </v:shape>
        </w:pic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Style w:val="43"/>
        <w:tblpPr w:leftFromText="180" w:rightFromText="180" w:vertAnchor="text" w:tblpXSpec="center" w:tblpY="1"/>
        <w:tblOverlap w:val="never"/>
        <w:tblW w:w="10840" w:type="dxa"/>
        <w:jc w:val="center"/>
        <w:tblLayout w:type="fixed"/>
        <w:tblCellMar>
          <w:top w:w="0" w:type="dxa"/>
          <w:left w:w="0" w:type="dxa"/>
          <w:bottom w:w="0" w:type="dxa"/>
          <w:right w:w="0" w:type="dxa"/>
        </w:tblCellMar>
      </w:tblPr>
      <w:tblGrid>
        <w:gridCol w:w="687"/>
        <w:gridCol w:w="878"/>
        <w:gridCol w:w="1998"/>
        <w:gridCol w:w="7277"/>
      </w:tblGrid>
      <w:tr>
        <w:tblPrEx>
          <w:tblCellMar>
            <w:top w:w="0" w:type="dxa"/>
            <w:left w:w="0" w:type="dxa"/>
            <w:bottom w:w="0" w:type="dxa"/>
            <w:right w:w="0" w:type="dxa"/>
          </w:tblCellMar>
        </w:tblPrEx>
        <w:trPr>
          <w:trHeight w:val="335" w:hRule="atLeast"/>
          <w:jc w:val="center"/>
        </w:trPr>
        <w:tc>
          <w:tcPr>
            <w:tcW w:w="1565"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7"/>
              <w:jc w:val="center"/>
              <w:rPr>
                <w:rFonts w:ascii="宋体"/>
                <w:b/>
                <w:color w:val="auto"/>
                <w:kern w:val="0"/>
                <w:sz w:val="24"/>
                <w:highlight w:val="none"/>
              </w:rPr>
            </w:pPr>
            <w:r>
              <w:rPr>
                <w:rFonts w:hint="eastAsia" w:ascii="宋体" w:hAnsi="宋体" w:cs="MingLiU"/>
                <w:b/>
                <w:color w:val="auto"/>
                <w:kern w:val="0"/>
                <w:szCs w:val="21"/>
                <w:highlight w:val="none"/>
              </w:rPr>
              <w:t>条款号</w:t>
            </w: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7"/>
              <w:jc w:val="center"/>
              <w:rPr>
                <w:rFonts w:ascii="宋体" w:cs="MingLiU"/>
                <w:b/>
                <w:color w:val="auto"/>
                <w:kern w:val="0"/>
                <w:szCs w:val="21"/>
                <w:highlight w:val="none"/>
              </w:rPr>
            </w:pPr>
            <w:r>
              <w:rPr>
                <w:rFonts w:hint="eastAsia" w:ascii="宋体" w:hAnsi="宋体" w:cs="MingLiU"/>
                <w:b/>
                <w:color w:val="auto"/>
                <w:kern w:val="0"/>
                <w:szCs w:val="21"/>
                <w:highlight w:val="none"/>
              </w:rPr>
              <w:t>评审因素</w:t>
            </w:r>
          </w:p>
        </w:tc>
        <w:tc>
          <w:tcPr>
            <w:tcW w:w="72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left="1543" w:right="1523"/>
              <w:jc w:val="center"/>
              <w:rPr>
                <w:rFonts w:ascii="宋体"/>
                <w:b/>
                <w:color w:val="auto"/>
                <w:kern w:val="0"/>
                <w:sz w:val="24"/>
                <w:highlight w:val="none"/>
              </w:rPr>
            </w:pPr>
            <w:r>
              <w:rPr>
                <w:rFonts w:hint="eastAsia" w:ascii="宋体" w:hAnsi="宋体" w:cs="MingLiU"/>
                <w:b/>
                <w:color w:val="auto"/>
                <w:spacing w:val="1"/>
                <w:kern w:val="0"/>
                <w:szCs w:val="21"/>
                <w:highlight w:val="none"/>
              </w:rPr>
              <w:t>评审标准</w:t>
            </w:r>
          </w:p>
        </w:tc>
      </w:tr>
      <w:tr>
        <w:tblPrEx>
          <w:tblCellMar>
            <w:top w:w="0" w:type="dxa"/>
            <w:left w:w="0" w:type="dxa"/>
            <w:bottom w:w="0" w:type="dxa"/>
            <w:right w:w="0" w:type="dxa"/>
          </w:tblCellMar>
        </w:tblPrEx>
        <w:trPr>
          <w:trHeight w:val="400" w:hRule="exact"/>
          <w:jc w:val="center"/>
        </w:trPr>
        <w:tc>
          <w:tcPr>
            <w:tcW w:w="687"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w:t>
            </w:r>
            <w:r>
              <w:rPr>
                <w:rFonts w:ascii="宋体" w:hAnsi="宋体"/>
                <w:color w:val="auto"/>
                <w:spacing w:val="-1"/>
                <w:kern w:val="0"/>
                <w:szCs w:val="21"/>
                <w:highlight w:val="none"/>
              </w:rPr>
              <w:t>1</w:t>
            </w:r>
            <w:r>
              <w:rPr>
                <w:rFonts w:ascii="宋体"/>
                <w:color w:val="auto"/>
                <w:kern w:val="0"/>
                <w:szCs w:val="21"/>
                <w:highlight w:val="none"/>
              </w:rPr>
              <w:t>.</w:t>
            </w:r>
            <w:r>
              <w:rPr>
                <w:rFonts w:ascii="宋体" w:hAnsi="宋体"/>
                <w:color w:val="auto"/>
                <w:spacing w:val="1"/>
                <w:kern w:val="0"/>
                <w:szCs w:val="21"/>
                <w:highlight w:val="none"/>
              </w:rPr>
              <w:t>1</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形</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式</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olor w:val="auto"/>
                <w:szCs w:val="21"/>
                <w:highlight w:val="none"/>
              </w:rPr>
            </w:pPr>
            <w:r>
              <w:rPr>
                <w:rFonts w:hint="eastAsia"/>
                <w:color w:val="auto"/>
                <w:lang w:eastAsia="zh-CN"/>
              </w:rPr>
              <w:t>供应商</w:t>
            </w:r>
            <w:r>
              <w:rPr>
                <w:rFonts w:hint="eastAsia"/>
                <w:color w:val="auto"/>
              </w:rPr>
              <w:t>名称</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ascii="宋体"/>
                <w:color w:val="auto"/>
                <w:szCs w:val="21"/>
                <w:highlight w:val="none"/>
              </w:rPr>
            </w:pPr>
            <w:r>
              <w:rPr>
                <w:rFonts w:hint="eastAsia"/>
                <w:color w:val="auto"/>
              </w:rPr>
              <w:t>与营业执照、资质证书一致。</w:t>
            </w:r>
          </w:p>
        </w:tc>
      </w:tr>
      <w:tr>
        <w:tblPrEx>
          <w:tblCellMar>
            <w:top w:w="0" w:type="dxa"/>
            <w:left w:w="0" w:type="dxa"/>
            <w:bottom w:w="0" w:type="dxa"/>
            <w:right w:w="0" w:type="dxa"/>
          </w:tblCellMar>
        </w:tblPrEx>
        <w:trPr>
          <w:trHeight w:val="1415" w:hRule="exac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360" w:lineRule="auto"/>
              <w:ind w:left="1765" w:right="-7" w:hanging="1662"/>
              <w:jc w:val="left"/>
              <w:rPr>
                <w:rFonts w:ascii="宋体"/>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olor w:val="auto"/>
                <w:szCs w:val="21"/>
                <w:highlight w:val="none"/>
              </w:rPr>
            </w:pPr>
            <w:r>
              <w:rPr>
                <w:rFonts w:hint="eastAsia"/>
                <w:color w:val="auto"/>
                <w:lang w:eastAsia="zh-CN"/>
              </w:rPr>
              <w:t>报价</w:t>
            </w:r>
            <w:r>
              <w:rPr>
                <w:rFonts w:hint="eastAsia"/>
                <w:color w:val="auto"/>
              </w:rPr>
              <w:t>函签字盖章</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ascii="宋体"/>
                <w:color w:val="auto"/>
                <w:szCs w:val="21"/>
                <w:highlight w:val="none"/>
              </w:rPr>
            </w:pPr>
            <w:r>
              <w:rPr>
                <w:rFonts w:hint="eastAsia"/>
                <w:color w:val="auto"/>
              </w:rPr>
              <w:t>有法定代表人或其委托代理人签字</w:t>
            </w:r>
            <w:r>
              <w:rPr>
                <w:rFonts w:hint="eastAsia"/>
                <w:color w:val="auto"/>
                <w:lang w:eastAsia="zh-CN"/>
              </w:rPr>
              <w:t>或盖章并</w:t>
            </w:r>
            <w:r>
              <w:rPr>
                <w:rFonts w:hint="eastAsia"/>
                <w:color w:val="auto"/>
              </w:rPr>
              <w:t>加盖单位章。由法定代表人签字的，应附法定代表人身份证明，由代理人签字的，应附授权委托书，身份证明或授权委托书应符合第八章“</w:t>
            </w:r>
            <w:r>
              <w:rPr>
                <w:rFonts w:hint="eastAsia"/>
                <w:color w:val="auto"/>
                <w:lang w:eastAsia="zh-CN"/>
              </w:rPr>
              <w:t>磋商响应</w:t>
            </w:r>
            <w:r>
              <w:rPr>
                <w:rFonts w:hint="eastAsia"/>
                <w:color w:val="auto"/>
              </w:rPr>
              <w:t>文件格式”的规定。</w:t>
            </w:r>
          </w:p>
        </w:tc>
      </w:tr>
      <w:tr>
        <w:tblPrEx>
          <w:tblCellMar>
            <w:top w:w="0" w:type="dxa"/>
            <w:left w:w="0" w:type="dxa"/>
            <w:bottom w:w="0" w:type="dxa"/>
            <w:right w:w="0" w:type="dxa"/>
          </w:tblCellMar>
        </w:tblPrEx>
        <w:trPr>
          <w:trHeight w:val="541" w:hRule="exact"/>
          <w:jc w:val="center"/>
        </w:trPr>
        <w:tc>
          <w:tcPr>
            <w:tcW w:w="687"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360" w:lineRule="auto"/>
              <w:ind w:left="1555" w:right="84" w:hanging="1366"/>
              <w:jc w:val="left"/>
              <w:rPr>
                <w:rFonts w:ascii="宋体"/>
                <w:color w:val="auto"/>
                <w:kern w:val="0"/>
                <w:szCs w:val="21"/>
                <w:highlight w:val="none"/>
              </w:rPr>
            </w:pPr>
          </w:p>
        </w:tc>
        <w:tc>
          <w:tcPr>
            <w:tcW w:w="87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olor w:val="auto"/>
                <w:szCs w:val="21"/>
                <w:highlight w:val="none"/>
              </w:rPr>
            </w:pPr>
            <w:r>
              <w:rPr>
                <w:rFonts w:hint="eastAsia"/>
                <w:color w:val="auto"/>
                <w:lang w:eastAsia="zh-CN"/>
              </w:rPr>
              <w:t>响应文件</w:t>
            </w:r>
            <w:r>
              <w:rPr>
                <w:rFonts w:hint="eastAsia"/>
                <w:color w:val="auto"/>
              </w:rPr>
              <w:t>格式</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ascii="宋体"/>
                <w:color w:val="auto"/>
                <w:szCs w:val="21"/>
                <w:highlight w:val="none"/>
              </w:rPr>
            </w:pPr>
            <w:r>
              <w:rPr>
                <w:rFonts w:hint="eastAsia"/>
                <w:color w:val="auto"/>
              </w:rPr>
              <w:t>符合第八章“</w:t>
            </w:r>
            <w:r>
              <w:rPr>
                <w:rFonts w:hint="eastAsia"/>
                <w:color w:val="auto"/>
                <w:lang w:eastAsia="zh-CN"/>
              </w:rPr>
              <w:t>响应文件</w:t>
            </w:r>
            <w:r>
              <w:rPr>
                <w:rFonts w:hint="eastAsia"/>
                <w:color w:val="auto"/>
              </w:rPr>
              <w:t>格式”的要求。</w:t>
            </w:r>
          </w:p>
        </w:tc>
      </w:tr>
      <w:tr>
        <w:tblPrEx>
          <w:tblCellMar>
            <w:top w:w="0" w:type="dxa"/>
            <w:left w:w="0" w:type="dxa"/>
            <w:bottom w:w="0" w:type="dxa"/>
            <w:right w:w="0" w:type="dxa"/>
          </w:tblCellMar>
        </w:tblPrEx>
        <w:trPr>
          <w:trHeight w:val="474" w:hRule="exact"/>
          <w:jc w:val="center"/>
        </w:trPr>
        <w:tc>
          <w:tcPr>
            <w:tcW w:w="687" w:type="dxa"/>
            <w:vMerge w:val="restart"/>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2.1.2</w:t>
            </w:r>
          </w:p>
        </w:tc>
        <w:tc>
          <w:tcPr>
            <w:tcW w:w="878" w:type="dxa"/>
            <w:vMerge w:val="restart"/>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资</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格</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998" w:type="dxa"/>
            <w:tcBorders>
              <w:top w:val="single" w:color="000000" w:sz="4" w:space="0"/>
              <w:left w:val="single" w:color="000000" w:sz="4" w:space="0"/>
              <w:right w:val="single" w:color="000000" w:sz="4" w:space="0"/>
            </w:tcBorders>
            <w:vAlign w:val="center"/>
          </w:tcPr>
          <w:p>
            <w:pPr>
              <w:jc w:val="center"/>
              <w:rPr>
                <w:rFonts w:ascii="宋体"/>
                <w:color w:val="auto"/>
                <w:szCs w:val="21"/>
                <w:highlight w:val="none"/>
              </w:rPr>
            </w:pPr>
            <w:r>
              <w:rPr>
                <w:rFonts w:hint="eastAsia"/>
                <w:color w:val="auto"/>
              </w:rPr>
              <w:t>营业执照</w:t>
            </w:r>
          </w:p>
        </w:tc>
        <w:tc>
          <w:tcPr>
            <w:tcW w:w="7277" w:type="dxa"/>
            <w:tcBorders>
              <w:top w:val="single" w:color="000000" w:sz="4" w:space="0"/>
              <w:left w:val="single" w:color="000000" w:sz="4" w:space="0"/>
              <w:right w:val="single" w:color="000000" w:sz="4" w:space="0"/>
            </w:tcBorders>
            <w:vAlign w:val="center"/>
          </w:tcPr>
          <w:p>
            <w:pPr>
              <w:rPr>
                <w:rFonts w:ascii="宋体"/>
                <w:color w:val="auto"/>
                <w:szCs w:val="21"/>
                <w:highlight w:val="none"/>
              </w:rPr>
            </w:pPr>
            <w:r>
              <w:rPr>
                <w:rFonts w:hint="eastAsia"/>
                <w:color w:val="auto"/>
                <w:lang w:val="zh-CN"/>
              </w:rPr>
              <w:t>具备有效的营业执照。</w:t>
            </w:r>
            <w:r>
              <w:rPr>
                <w:rFonts w:hint="eastAsia"/>
                <w:color w:val="auto"/>
                <w:lang w:eastAsia="zh-CN"/>
              </w:rPr>
              <w:t>响应文件</w:t>
            </w:r>
            <w:r>
              <w:rPr>
                <w:rFonts w:hint="eastAsia"/>
                <w:color w:val="auto"/>
              </w:rPr>
              <w:t>内附</w:t>
            </w:r>
            <w:r>
              <w:rPr>
                <w:rFonts w:hint="eastAsia"/>
                <w:color w:val="auto"/>
                <w:lang w:val="zh-CN"/>
              </w:rPr>
              <w:t>营业执照</w:t>
            </w:r>
            <w:r>
              <w:rPr>
                <w:rFonts w:hint="eastAsia"/>
                <w:color w:val="auto"/>
                <w:lang w:eastAsia="zh-CN"/>
              </w:rPr>
              <w:t>扫描件</w:t>
            </w:r>
            <w:r>
              <w:rPr>
                <w:rFonts w:hint="eastAsia"/>
                <w:color w:val="auto"/>
              </w:rPr>
              <w:t>加盖投标公</w:t>
            </w:r>
            <w:r>
              <w:rPr>
                <w:color w:val="auto"/>
              </w:rPr>
              <w:t>章</w:t>
            </w:r>
            <w:r>
              <w:rPr>
                <w:rFonts w:hint="eastAsia"/>
                <w:color w:val="auto"/>
              </w:rPr>
              <w:t>。</w:t>
            </w:r>
          </w:p>
        </w:tc>
      </w:tr>
      <w:tr>
        <w:tblPrEx>
          <w:tblCellMar>
            <w:top w:w="0" w:type="dxa"/>
            <w:left w:w="0" w:type="dxa"/>
            <w:bottom w:w="0" w:type="dxa"/>
            <w:right w:w="0" w:type="dxa"/>
          </w:tblCellMar>
        </w:tblPrEx>
        <w:trPr>
          <w:trHeight w:val="907"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right w:val="single" w:color="000000" w:sz="4" w:space="0"/>
            </w:tcBorders>
            <w:vAlign w:val="center"/>
          </w:tcPr>
          <w:p>
            <w:pPr>
              <w:jc w:val="center"/>
              <w:rPr>
                <w:rFonts w:ascii="宋体"/>
                <w:color w:val="auto"/>
                <w:szCs w:val="21"/>
                <w:highlight w:val="none"/>
              </w:rPr>
            </w:pPr>
            <w:r>
              <w:rPr>
                <w:rFonts w:hint="eastAsia"/>
                <w:color w:val="auto"/>
              </w:rPr>
              <w:t>安全生产许可证</w:t>
            </w:r>
          </w:p>
        </w:tc>
        <w:tc>
          <w:tcPr>
            <w:tcW w:w="7277" w:type="dxa"/>
            <w:tcBorders>
              <w:top w:val="single" w:color="000000" w:sz="4" w:space="0"/>
              <w:left w:val="single" w:color="000000" w:sz="4" w:space="0"/>
              <w:right w:val="single" w:color="000000" w:sz="4" w:space="0"/>
            </w:tcBorders>
            <w:vAlign w:val="center"/>
          </w:tcPr>
          <w:p>
            <w:pPr>
              <w:rPr>
                <w:rFonts w:ascii="宋体"/>
                <w:color w:val="auto"/>
                <w:szCs w:val="21"/>
                <w:highlight w:val="none"/>
              </w:rPr>
            </w:pPr>
            <w:r>
              <w:rPr>
                <w:rFonts w:hint="eastAsia"/>
                <w:color w:val="auto"/>
              </w:rPr>
              <w:t>具备有效的安全生产许可证。</w:t>
            </w:r>
            <w:r>
              <w:rPr>
                <w:rFonts w:hint="eastAsia"/>
                <w:color w:val="auto"/>
                <w:lang w:eastAsia="zh-CN"/>
              </w:rPr>
              <w:t>响应文件</w:t>
            </w:r>
            <w:r>
              <w:rPr>
                <w:rFonts w:hint="eastAsia"/>
                <w:color w:val="auto"/>
              </w:rPr>
              <w:t>内附安全生产许可证</w:t>
            </w:r>
            <w:r>
              <w:rPr>
                <w:rFonts w:hint="eastAsia"/>
                <w:color w:val="auto"/>
                <w:lang w:eastAsia="zh-CN"/>
              </w:rPr>
              <w:t>扫描件</w:t>
            </w:r>
            <w:r>
              <w:rPr>
                <w:rFonts w:hint="eastAsia"/>
                <w:color w:val="auto"/>
              </w:rPr>
              <w:t>加盖投标单位公章</w:t>
            </w:r>
            <w:r>
              <w:rPr>
                <w:color w:val="auto"/>
              </w:rPr>
              <w:t>。</w:t>
            </w:r>
          </w:p>
        </w:tc>
      </w:tr>
      <w:tr>
        <w:tblPrEx>
          <w:tblCellMar>
            <w:top w:w="0" w:type="dxa"/>
            <w:left w:w="0" w:type="dxa"/>
            <w:bottom w:w="0" w:type="dxa"/>
            <w:right w:w="0" w:type="dxa"/>
          </w:tblCellMar>
        </w:tblPrEx>
        <w:trPr>
          <w:trHeight w:val="832"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right w:val="single" w:color="000000" w:sz="4" w:space="0"/>
            </w:tcBorders>
            <w:vAlign w:val="center"/>
          </w:tcPr>
          <w:p>
            <w:pPr>
              <w:jc w:val="center"/>
              <w:rPr>
                <w:rFonts w:hint="eastAsia" w:ascii="宋体" w:hAnsi="宋体" w:cs="宋体"/>
                <w:bCs/>
                <w:color w:val="auto"/>
                <w:szCs w:val="21"/>
                <w:highlight w:val="none"/>
                <w:lang w:val="zh-CN"/>
              </w:rPr>
            </w:pPr>
            <w:r>
              <w:rPr>
                <w:rFonts w:hint="eastAsia"/>
                <w:color w:val="auto"/>
                <w:lang w:val="zh-CN"/>
              </w:rPr>
              <w:t>资质等级</w:t>
            </w:r>
          </w:p>
        </w:tc>
        <w:tc>
          <w:tcPr>
            <w:tcW w:w="7277" w:type="dxa"/>
            <w:tcBorders>
              <w:top w:val="single" w:color="000000" w:sz="4" w:space="0"/>
              <w:left w:val="single" w:color="000000" w:sz="4" w:space="0"/>
              <w:right w:val="single" w:color="000000" w:sz="4" w:space="0"/>
            </w:tcBorders>
            <w:vAlign w:val="center"/>
          </w:tcPr>
          <w:p>
            <w:pPr>
              <w:rPr>
                <w:rFonts w:hint="eastAsia" w:ascii="宋体" w:hAnsi="宋体" w:cs="宋体"/>
                <w:bCs/>
                <w:color w:val="auto"/>
                <w:szCs w:val="21"/>
                <w:highlight w:val="none"/>
                <w:lang w:val="zh-CN"/>
              </w:rPr>
            </w:pPr>
            <w:r>
              <w:rPr>
                <w:rFonts w:hint="eastAsia"/>
                <w:color w:val="auto"/>
                <w:lang w:val="zh-CN"/>
              </w:rPr>
              <w:t>具备建设行政主管部门核发的</w:t>
            </w:r>
            <w:r>
              <w:rPr>
                <w:rFonts w:hint="eastAsia"/>
                <w:color w:val="auto"/>
                <w:lang w:val="zh-CN" w:eastAsia="zh-CN"/>
              </w:rPr>
              <w:t>市政公用工程施工总承包三级</w:t>
            </w:r>
            <w:r>
              <w:rPr>
                <w:rFonts w:hint="eastAsia"/>
                <w:color w:val="auto"/>
                <w:lang w:val="zh-CN"/>
              </w:rPr>
              <w:t>及以上资质的法人或其他组织。响应文件内附资质证书扫描件加盖投标单位公章。</w:t>
            </w:r>
          </w:p>
        </w:tc>
      </w:tr>
      <w:tr>
        <w:tblPrEx>
          <w:tblCellMar>
            <w:top w:w="0" w:type="dxa"/>
            <w:left w:w="0" w:type="dxa"/>
            <w:bottom w:w="0" w:type="dxa"/>
            <w:right w:w="0" w:type="dxa"/>
          </w:tblCellMar>
        </w:tblPrEx>
        <w:trPr>
          <w:trHeight w:val="7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right w:val="single" w:color="000000" w:sz="4" w:space="0"/>
            </w:tcBorders>
            <w:vAlign w:val="center"/>
          </w:tcPr>
          <w:p>
            <w:pPr>
              <w:jc w:val="center"/>
              <w:rPr>
                <w:rFonts w:ascii="宋体"/>
                <w:color w:val="auto"/>
                <w:szCs w:val="21"/>
                <w:highlight w:val="none"/>
              </w:rPr>
            </w:pPr>
            <w:r>
              <w:rPr>
                <w:rFonts w:hint="eastAsia"/>
                <w:color w:val="auto"/>
              </w:rPr>
              <w:t>财务状况</w:t>
            </w:r>
          </w:p>
        </w:tc>
        <w:tc>
          <w:tcPr>
            <w:tcW w:w="7277" w:type="dxa"/>
            <w:tcBorders>
              <w:top w:val="single" w:color="000000" w:sz="4" w:space="0"/>
              <w:left w:val="single" w:color="000000" w:sz="4" w:space="0"/>
              <w:right w:val="single" w:color="000000" w:sz="4" w:space="0"/>
            </w:tcBorders>
            <w:vAlign w:val="center"/>
          </w:tcPr>
          <w:p>
            <w:pPr>
              <w:rPr>
                <w:rFonts w:ascii="宋体"/>
                <w:color w:val="auto"/>
                <w:szCs w:val="21"/>
                <w:highlight w:val="none"/>
              </w:rPr>
            </w:pPr>
            <w:r>
              <w:rPr>
                <w:rFonts w:hint="eastAsia"/>
                <w:color w:val="auto"/>
                <w:lang w:val="zh-CN"/>
              </w:rPr>
              <w:t>响应文件内附</w:t>
            </w:r>
            <w:r>
              <w:rPr>
                <w:rFonts w:hint="default"/>
                <w:color w:val="auto"/>
                <w:lang w:val="en-US" w:eastAsia="zh-CN"/>
              </w:rPr>
              <w:t>反映其财务状况、依法缴纳税收和社保保障资金情况的资格条件承诺函</w:t>
            </w:r>
            <w:r>
              <w:rPr>
                <w:rFonts w:hint="eastAsia"/>
                <w:color w:val="auto"/>
                <w:lang w:val="en-US" w:eastAsia="zh-CN"/>
              </w:rPr>
              <w:t>签字并</w:t>
            </w:r>
            <w:r>
              <w:rPr>
                <w:rFonts w:hint="eastAsia"/>
                <w:color w:val="auto"/>
                <w:lang w:val="zh-CN"/>
              </w:rPr>
              <w:t>加盖投标单位公章</w:t>
            </w:r>
            <w:r>
              <w:rPr>
                <w:rFonts w:hint="default"/>
                <w:color w:val="auto"/>
                <w:lang w:val="en-US" w:eastAsia="zh-CN"/>
              </w:rPr>
              <w:t>。</w:t>
            </w:r>
          </w:p>
        </w:tc>
      </w:tr>
      <w:tr>
        <w:tblPrEx>
          <w:tblCellMar>
            <w:top w:w="0" w:type="dxa"/>
            <w:left w:w="0" w:type="dxa"/>
            <w:bottom w:w="0" w:type="dxa"/>
            <w:right w:w="0" w:type="dxa"/>
          </w:tblCellMar>
        </w:tblPrEx>
        <w:trPr>
          <w:trHeight w:val="3244"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color w:val="auto"/>
                <w:szCs w:val="21"/>
                <w:highlight w:val="none"/>
              </w:rPr>
            </w:pPr>
            <w:r>
              <w:rPr>
                <w:rFonts w:hint="eastAsia"/>
                <w:color w:val="auto"/>
                <w:lang w:val="zh-CN"/>
              </w:rPr>
              <w:t>信誉要求</w:t>
            </w:r>
          </w:p>
        </w:tc>
        <w:tc>
          <w:tcPr>
            <w:tcW w:w="7277" w:type="dxa"/>
            <w:tcBorders>
              <w:top w:val="single" w:color="000000" w:sz="4" w:space="0"/>
              <w:left w:val="single" w:color="000000" w:sz="4" w:space="0"/>
              <w:bottom w:val="single" w:color="auto" w:sz="4" w:space="0"/>
              <w:right w:val="single" w:color="000000" w:sz="4" w:space="0"/>
            </w:tcBorders>
            <w:vAlign w:val="center"/>
          </w:tcPr>
          <w:p>
            <w:pPr>
              <w:rPr>
                <w:color w:val="auto"/>
                <w:lang w:val="zh-CN"/>
              </w:rPr>
            </w:pPr>
            <w:r>
              <w:rPr>
                <w:rFonts w:hint="eastAsia"/>
                <w:color w:val="auto"/>
                <w:lang w:val="zh-CN"/>
              </w:rPr>
              <w:t>（1）拒绝列入政府取消投标资格记录期间的企业或个人投标；</w:t>
            </w:r>
          </w:p>
          <w:p>
            <w:pPr>
              <w:rPr>
                <w:color w:val="auto"/>
              </w:rPr>
            </w:pPr>
            <w:r>
              <w:rPr>
                <w:rFonts w:hint="eastAsia"/>
                <w:color w:val="auto"/>
              </w:rPr>
              <w:t>（2）未被工商行政管理机关在全国企业信用信息公示系统（</w:t>
            </w:r>
            <w:r>
              <w:rPr>
                <w:color w:val="auto"/>
              </w:rPr>
              <w:t>www.gsxt.gov.cn</w:t>
            </w:r>
            <w:r>
              <w:rPr>
                <w:rFonts w:hint="eastAsia"/>
                <w:color w:val="auto"/>
              </w:rPr>
              <w:t>）中列入严重违法失信企业名单；</w:t>
            </w:r>
          </w:p>
          <w:p>
            <w:pPr>
              <w:rPr>
                <w:color w:val="auto"/>
              </w:rPr>
            </w:pPr>
            <w:r>
              <w:rPr>
                <w:rFonts w:hint="eastAsia"/>
                <w:color w:val="auto"/>
              </w:rPr>
              <w:t>（3）未被最高人民法院在“信用中国”网站（</w:t>
            </w:r>
            <w:r>
              <w:rPr>
                <w:color w:val="auto"/>
              </w:rPr>
              <w:t>www.creditchina.gov.cn</w:t>
            </w:r>
            <w:r>
              <w:rPr>
                <w:rFonts w:hint="eastAsia"/>
                <w:color w:val="auto"/>
              </w:rPr>
              <w:t>）或各级信用信息共享平台中列入失信被执行人名单；</w:t>
            </w:r>
          </w:p>
          <w:p>
            <w:pPr>
              <w:rPr>
                <w:color w:val="auto"/>
              </w:rPr>
            </w:pPr>
            <w:r>
              <w:rPr>
                <w:rFonts w:hint="eastAsia"/>
                <w:color w:val="auto"/>
              </w:rPr>
              <w:t>（4）在近三年（20</w:t>
            </w:r>
            <w:r>
              <w:rPr>
                <w:rFonts w:hint="eastAsia"/>
                <w:color w:val="auto"/>
                <w:lang w:val="en-US" w:eastAsia="zh-CN"/>
              </w:rPr>
              <w:t>21</w:t>
            </w:r>
            <w:r>
              <w:rPr>
                <w:rFonts w:hint="eastAsia"/>
                <w:color w:val="auto"/>
              </w:rPr>
              <w:t>年01月01日至20</w:t>
            </w:r>
            <w:r>
              <w:rPr>
                <w:rFonts w:hint="eastAsia"/>
                <w:color w:val="auto"/>
                <w:lang w:val="en-US" w:eastAsia="zh-CN"/>
              </w:rPr>
              <w:t>23</w:t>
            </w:r>
            <w:r>
              <w:rPr>
                <w:rFonts w:hint="eastAsia"/>
                <w:color w:val="auto"/>
              </w:rPr>
              <w:t>年12月31日）内</w:t>
            </w:r>
            <w:r>
              <w:rPr>
                <w:rFonts w:hint="eastAsia"/>
                <w:color w:val="auto"/>
                <w:lang w:eastAsia="zh-CN"/>
              </w:rPr>
              <w:t>供应商</w:t>
            </w:r>
            <w:r>
              <w:rPr>
                <w:rFonts w:hint="eastAsia"/>
                <w:color w:val="auto"/>
              </w:rPr>
              <w:t>或其法定代表人、拟委任的项目经理未在“中国裁判文书网”</w:t>
            </w:r>
            <w:r>
              <w:rPr>
                <w:color w:val="auto"/>
              </w:rPr>
              <w:t>(wenshu.court.gov.cn)</w:t>
            </w:r>
            <w:r>
              <w:rPr>
                <w:rFonts w:hint="eastAsia"/>
                <w:color w:val="auto"/>
                <w:lang w:val="zh-CN"/>
              </w:rPr>
              <w:t>上</w:t>
            </w:r>
            <w:r>
              <w:rPr>
                <w:rFonts w:hint="eastAsia"/>
                <w:color w:val="auto"/>
              </w:rPr>
              <w:t>有行贿犯罪行为。</w:t>
            </w:r>
          </w:p>
          <w:p>
            <w:pPr>
              <w:rPr>
                <w:rFonts w:hint="eastAsia" w:ascii="宋体" w:hAnsi="宋体"/>
                <w:b w:val="0"/>
                <w:bCs w:val="0"/>
                <w:color w:val="auto"/>
                <w:szCs w:val="21"/>
                <w:highlight w:val="none"/>
              </w:rPr>
            </w:pPr>
            <w:r>
              <w:rPr>
                <w:rFonts w:hint="eastAsia"/>
                <w:color w:val="auto"/>
                <w:lang w:eastAsia="zh-CN"/>
              </w:rPr>
              <w:t>响应文件</w:t>
            </w:r>
            <w:r>
              <w:rPr>
                <w:rFonts w:hint="eastAsia"/>
                <w:color w:val="auto"/>
                <w:lang w:val="zh-CN"/>
              </w:rPr>
              <w:t>内（1）附由法定代表人</w:t>
            </w:r>
            <w:r>
              <w:rPr>
                <w:rFonts w:hint="eastAsia"/>
                <w:color w:val="auto"/>
              </w:rPr>
              <w:t>或</w:t>
            </w:r>
            <w:r>
              <w:rPr>
                <w:color w:val="auto"/>
              </w:rPr>
              <w:t>其委托代理人签字</w:t>
            </w:r>
            <w:r>
              <w:rPr>
                <w:rFonts w:hint="eastAsia"/>
                <w:color w:val="auto"/>
                <w:lang w:val="zh-CN"/>
              </w:rPr>
              <w:t>并加盖</w:t>
            </w:r>
            <w:r>
              <w:rPr>
                <w:rFonts w:hint="eastAsia"/>
                <w:color w:val="auto"/>
              </w:rPr>
              <w:t>投标</w:t>
            </w:r>
            <w:r>
              <w:rPr>
                <w:color w:val="auto"/>
              </w:rPr>
              <w:t>单位</w:t>
            </w:r>
            <w:r>
              <w:rPr>
                <w:rFonts w:hint="eastAsia"/>
                <w:color w:val="auto"/>
              </w:rPr>
              <w:t>公</w:t>
            </w:r>
            <w:r>
              <w:rPr>
                <w:color w:val="auto"/>
              </w:rPr>
              <w:t>章</w:t>
            </w:r>
            <w:r>
              <w:rPr>
                <w:rFonts w:hint="eastAsia"/>
                <w:color w:val="auto"/>
                <w:lang w:val="zh-CN"/>
              </w:rPr>
              <w:t>的承诺书，（2）</w:t>
            </w:r>
            <w:r>
              <w:rPr>
                <w:rFonts w:hint="eastAsia"/>
                <w:color w:val="auto"/>
              </w:rPr>
              <w:t>至</w:t>
            </w:r>
            <w:r>
              <w:rPr>
                <w:rFonts w:hint="eastAsia"/>
                <w:color w:val="auto"/>
                <w:lang w:val="zh-CN"/>
              </w:rPr>
              <w:t>（4）附</w:t>
            </w:r>
            <w:r>
              <w:rPr>
                <w:rFonts w:hint="eastAsia"/>
                <w:color w:val="auto"/>
              </w:rPr>
              <w:t>网站查询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tblPrEx>
          <w:tblCellMar>
            <w:top w:w="0" w:type="dxa"/>
            <w:left w:w="0" w:type="dxa"/>
            <w:bottom w:w="0" w:type="dxa"/>
            <w:right w:w="0" w:type="dxa"/>
          </w:tblCellMar>
        </w:tblPrEx>
        <w:trPr>
          <w:trHeight w:val="1756"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000000"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项目经理</w:t>
            </w:r>
          </w:p>
        </w:tc>
        <w:tc>
          <w:tcPr>
            <w:tcW w:w="7277" w:type="dxa"/>
            <w:tcBorders>
              <w:top w:val="single" w:color="auto" w:sz="4" w:space="0"/>
              <w:left w:val="single" w:color="000000" w:sz="4" w:space="0"/>
              <w:bottom w:val="single" w:color="auto" w:sz="4" w:space="0"/>
              <w:right w:val="single" w:color="000000" w:sz="4" w:space="0"/>
            </w:tcBorders>
            <w:vAlign w:val="center"/>
          </w:tcPr>
          <w:p>
            <w:pPr>
              <w:rPr>
                <w:rFonts w:hint="eastAsia"/>
                <w:color w:val="auto"/>
                <w:lang w:val="zh-CN" w:eastAsia="zh-CN"/>
              </w:rPr>
            </w:pPr>
            <w:r>
              <w:rPr>
                <w:rFonts w:hint="eastAsia"/>
                <w:color w:val="auto"/>
                <w:lang w:val="zh-CN" w:eastAsia="zh-CN"/>
              </w:rPr>
              <w:t>须具备建设行政主管部门颁发的且已在本单位注册的市政公用工程专业二级及以上全国注册建造师证书、有效的（B级）安全生产考核合格证书，应无在建工程。</w:t>
            </w:r>
          </w:p>
          <w:p>
            <w:pPr>
              <w:rPr>
                <w:rFonts w:hint="eastAsia" w:ascii="宋体" w:eastAsia="宋体"/>
                <w:color w:val="auto"/>
                <w:szCs w:val="21"/>
                <w:highlight w:val="none"/>
                <w:lang w:eastAsia="zh-CN"/>
              </w:rPr>
            </w:pPr>
            <w:r>
              <w:rPr>
                <w:rFonts w:hint="eastAsia"/>
                <w:color w:val="auto"/>
                <w:lang w:eastAsia="zh-CN"/>
              </w:rPr>
              <w:t>响应文件</w:t>
            </w:r>
            <w:r>
              <w:rPr>
                <w:rFonts w:hint="eastAsia"/>
                <w:color w:val="auto"/>
              </w:rPr>
              <w:t>内附注册建造师证书、有效期内的项目负责人安全生产考核合格证书</w:t>
            </w:r>
            <w:r>
              <w:rPr>
                <w:rFonts w:hint="eastAsia"/>
                <w:color w:val="auto"/>
                <w:lang w:eastAsia="zh-CN"/>
              </w:rPr>
              <w:t>扫描件</w:t>
            </w:r>
            <w:r>
              <w:rPr>
                <w:rFonts w:hint="eastAsia"/>
                <w:color w:val="auto"/>
              </w:rPr>
              <w:t>加盖投标单位公章及项目经理无在建工程承诺书加盖投标单位公章</w:t>
            </w:r>
            <w:r>
              <w:rPr>
                <w:rFonts w:hint="eastAsia"/>
                <w:color w:val="auto"/>
                <w:lang w:eastAsia="zh-CN"/>
              </w:rPr>
              <w:t>。</w:t>
            </w:r>
          </w:p>
        </w:tc>
      </w:tr>
      <w:tr>
        <w:tblPrEx>
          <w:tblCellMar>
            <w:top w:w="0" w:type="dxa"/>
            <w:left w:w="0" w:type="dxa"/>
            <w:bottom w:w="0" w:type="dxa"/>
            <w:right w:w="0" w:type="dxa"/>
          </w:tblCellMar>
        </w:tblPrEx>
        <w:trPr>
          <w:trHeight w:val="889"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其他要求</w:t>
            </w:r>
          </w:p>
        </w:tc>
        <w:tc>
          <w:tcPr>
            <w:tcW w:w="7277" w:type="dxa"/>
            <w:tcBorders>
              <w:top w:val="single" w:color="auto" w:sz="4" w:space="0"/>
              <w:left w:val="single" w:color="000000" w:sz="4" w:space="0"/>
              <w:bottom w:val="single" w:color="auto" w:sz="4" w:space="0"/>
              <w:right w:val="single" w:color="auto" w:sz="4" w:space="0"/>
            </w:tcBorders>
            <w:vAlign w:val="center"/>
          </w:tcPr>
          <w:p>
            <w:pPr>
              <w:rPr>
                <w:color w:val="auto"/>
                <w:lang w:val="zh-CN"/>
              </w:rPr>
            </w:pPr>
            <w:r>
              <w:rPr>
                <w:rFonts w:hint="eastAsia"/>
                <w:color w:val="auto"/>
              </w:rPr>
              <w:t>信息登记：外省入吉建筑业企业</w:t>
            </w:r>
            <w:r>
              <w:rPr>
                <w:rFonts w:hint="eastAsia"/>
                <w:color w:val="auto"/>
                <w:lang w:val="zh-CN"/>
              </w:rPr>
              <w:t>应按照</w:t>
            </w:r>
            <w:r>
              <w:rPr>
                <w:rFonts w:hint="eastAsia"/>
                <w:color w:val="auto"/>
                <w:lang w:eastAsia="zh-CN"/>
              </w:rPr>
              <w:t>吉建管【2018】12号、吉建管【2019】11号、吉建管【2019】28号</w:t>
            </w:r>
            <w:r>
              <w:rPr>
                <w:rFonts w:hint="eastAsia"/>
                <w:color w:val="auto"/>
              </w:rPr>
              <w:t>文件</w:t>
            </w:r>
            <w:r>
              <w:rPr>
                <w:rFonts w:hint="eastAsia"/>
                <w:color w:val="auto"/>
                <w:lang w:val="zh-CN"/>
              </w:rPr>
              <w:t>要求办理入吉建筑业企业信息登记。</w:t>
            </w:r>
          </w:p>
          <w:p>
            <w:pPr>
              <w:rPr>
                <w:rFonts w:ascii="宋体"/>
                <w:color w:val="auto"/>
                <w:szCs w:val="21"/>
                <w:highlight w:val="none"/>
              </w:rPr>
            </w:pPr>
            <w:r>
              <w:rPr>
                <w:rFonts w:hint="eastAsia"/>
                <w:color w:val="auto"/>
                <w:lang w:eastAsia="zh-CN"/>
              </w:rPr>
              <w:t>响应文件</w:t>
            </w:r>
            <w:r>
              <w:rPr>
                <w:rFonts w:hint="eastAsia"/>
                <w:color w:val="auto"/>
                <w:lang w:val="zh-CN"/>
              </w:rPr>
              <w:t>内附有效入吉建筑业企业信息登记</w:t>
            </w:r>
            <w:r>
              <w:rPr>
                <w:rFonts w:hint="eastAsia"/>
                <w:color w:val="auto"/>
              </w:rPr>
              <w:t>查询</w:t>
            </w:r>
            <w:r>
              <w:rPr>
                <w:rFonts w:hint="eastAsia"/>
                <w:color w:val="auto"/>
                <w:lang w:eastAsia="zh-CN"/>
              </w:rPr>
              <w:t>截图</w:t>
            </w:r>
            <w:r>
              <w:rPr>
                <w:rFonts w:hint="eastAsia"/>
                <w:color w:val="auto"/>
              </w:rPr>
              <w:t>加盖投标</w:t>
            </w:r>
            <w:r>
              <w:rPr>
                <w:color w:val="auto"/>
              </w:rPr>
              <w:t>单位</w:t>
            </w:r>
            <w:r>
              <w:rPr>
                <w:rFonts w:hint="eastAsia"/>
                <w:color w:val="auto"/>
              </w:rPr>
              <w:t>公</w:t>
            </w:r>
            <w:r>
              <w:rPr>
                <w:color w:val="auto"/>
              </w:rPr>
              <w:t>章</w:t>
            </w:r>
            <w:r>
              <w:rPr>
                <w:rFonts w:hint="eastAsia"/>
                <w:color w:val="auto"/>
              </w:rPr>
              <w:t>。</w:t>
            </w:r>
          </w:p>
        </w:tc>
      </w:tr>
      <w:tr>
        <w:tblPrEx>
          <w:tblCellMar>
            <w:top w:w="0" w:type="dxa"/>
            <w:left w:w="0" w:type="dxa"/>
            <w:bottom w:w="0" w:type="dxa"/>
            <w:right w:w="0" w:type="dxa"/>
          </w:tblCellMar>
        </w:tblPrEx>
        <w:trPr>
          <w:trHeight w:val="739"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000000"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不存在禁止投标的情形</w:t>
            </w:r>
          </w:p>
        </w:tc>
        <w:tc>
          <w:tcPr>
            <w:tcW w:w="7277" w:type="dxa"/>
            <w:tcBorders>
              <w:top w:val="single" w:color="auto" w:sz="4" w:space="0"/>
              <w:left w:val="single" w:color="000000" w:sz="4" w:space="0"/>
              <w:bottom w:val="single" w:color="auto" w:sz="4" w:space="0"/>
              <w:right w:val="single" w:color="000000" w:sz="4" w:space="0"/>
            </w:tcBorders>
            <w:vAlign w:val="center"/>
          </w:tcPr>
          <w:p>
            <w:pPr>
              <w:rPr>
                <w:rFonts w:ascii="宋体"/>
                <w:color w:val="auto"/>
                <w:szCs w:val="21"/>
                <w:highlight w:val="none"/>
              </w:rPr>
            </w:pPr>
            <w:r>
              <w:rPr>
                <w:rFonts w:hint="eastAsia"/>
                <w:color w:val="auto"/>
                <w:lang w:eastAsia="zh-CN"/>
              </w:rPr>
              <w:t>响应文件</w:t>
            </w:r>
            <w:r>
              <w:rPr>
                <w:rFonts w:hint="eastAsia"/>
                <w:color w:val="auto"/>
              </w:rPr>
              <w:t>内附由法定代表人或</w:t>
            </w:r>
            <w:r>
              <w:rPr>
                <w:color w:val="auto"/>
              </w:rPr>
              <w:t>其委托代理人签字</w:t>
            </w:r>
            <w:r>
              <w:rPr>
                <w:rFonts w:hint="eastAsia"/>
                <w:color w:val="auto"/>
              </w:rPr>
              <w:t>并加盖投标</w:t>
            </w:r>
            <w:r>
              <w:rPr>
                <w:color w:val="auto"/>
              </w:rPr>
              <w:t>单位</w:t>
            </w:r>
            <w:r>
              <w:rPr>
                <w:rFonts w:hint="eastAsia"/>
                <w:color w:val="auto"/>
              </w:rPr>
              <w:t>公</w:t>
            </w:r>
            <w:r>
              <w:rPr>
                <w:color w:val="auto"/>
              </w:rPr>
              <w:t>章</w:t>
            </w:r>
            <w:r>
              <w:rPr>
                <w:rFonts w:hint="eastAsia"/>
                <w:color w:val="auto"/>
              </w:rPr>
              <w:t>的承诺书。</w:t>
            </w:r>
          </w:p>
        </w:tc>
      </w:tr>
      <w:tr>
        <w:tblPrEx>
          <w:tblCellMar>
            <w:top w:w="0" w:type="dxa"/>
            <w:left w:w="0" w:type="dxa"/>
            <w:bottom w:w="0" w:type="dxa"/>
            <w:right w:w="0" w:type="dxa"/>
          </w:tblCellMar>
        </w:tblPrEx>
        <w:trPr>
          <w:trHeight w:val="617"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不参与涉黑涉恶承诺书</w:t>
            </w:r>
          </w:p>
        </w:tc>
        <w:tc>
          <w:tcPr>
            <w:tcW w:w="7277" w:type="dxa"/>
            <w:tcBorders>
              <w:top w:val="single" w:color="000000" w:sz="4" w:space="0"/>
              <w:left w:val="single" w:color="000000" w:sz="4" w:space="0"/>
              <w:bottom w:val="single" w:color="auto" w:sz="4" w:space="0"/>
              <w:right w:val="single" w:color="000000" w:sz="4" w:space="0"/>
            </w:tcBorders>
            <w:vAlign w:val="center"/>
          </w:tcPr>
          <w:p>
            <w:pPr>
              <w:rPr>
                <w:rFonts w:ascii="宋体"/>
                <w:color w:val="auto"/>
                <w:szCs w:val="21"/>
                <w:highlight w:val="none"/>
              </w:rPr>
            </w:pPr>
            <w:r>
              <w:rPr>
                <w:rFonts w:hint="eastAsia"/>
                <w:color w:val="auto"/>
                <w:lang w:eastAsia="zh-CN"/>
              </w:rPr>
              <w:t>响应文件</w:t>
            </w:r>
            <w:r>
              <w:rPr>
                <w:rFonts w:hint="eastAsia"/>
                <w:color w:val="auto"/>
              </w:rPr>
              <w:t>内附由</w:t>
            </w:r>
            <w:r>
              <w:rPr>
                <w:rFonts w:hint="eastAsia"/>
                <w:color w:val="auto"/>
                <w:lang w:eastAsia="zh-CN"/>
              </w:rPr>
              <w:t>供应商</w:t>
            </w:r>
            <w:r>
              <w:rPr>
                <w:rFonts w:hint="eastAsia"/>
                <w:color w:val="auto"/>
              </w:rPr>
              <w:t>的法定代表人签字或加盖单位公章的书面承诺文件。</w:t>
            </w:r>
          </w:p>
        </w:tc>
      </w:tr>
      <w:tr>
        <w:tblPrEx>
          <w:tblCellMar>
            <w:top w:w="0" w:type="dxa"/>
            <w:left w:w="0" w:type="dxa"/>
            <w:bottom w:w="0" w:type="dxa"/>
            <w:right w:w="0" w:type="dxa"/>
          </w:tblCellMar>
        </w:tblPrEx>
        <w:trPr>
          <w:trHeight w:val="771" w:hRule="exact"/>
          <w:jc w:val="center"/>
        </w:trPr>
        <w:tc>
          <w:tcPr>
            <w:tcW w:w="687" w:type="dxa"/>
            <w:vMerge w:val="continue"/>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关于不拖欠农民工工资的承诺</w:t>
            </w:r>
          </w:p>
        </w:tc>
        <w:tc>
          <w:tcPr>
            <w:tcW w:w="7277" w:type="dxa"/>
            <w:tcBorders>
              <w:top w:val="single" w:color="000000" w:sz="4" w:space="0"/>
              <w:left w:val="single" w:color="000000" w:sz="4" w:space="0"/>
              <w:bottom w:val="single" w:color="auto" w:sz="4" w:space="0"/>
              <w:right w:val="single" w:color="000000" w:sz="4" w:space="0"/>
            </w:tcBorders>
            <w:vAlign w:val="center"/>
          </w:tcPr>
          <w:p>
            <w:pPr>
              <w:rPr>
                <w:rFonts w:hint="eastAsia" w:ascii="宋体" w:eastAsia="宋体"/>
                <w:color w:val="auto"/>
                <w:szCs w:val="21"/>
                <w:highlight w:val="none"/>
                <w:lang w:eastAsia="zh-CN"/>
              </w:rPr>
            </w:pPr>
            <w:r>
              <w:rPr>
                <w:rFonts w:hint="eastAsia"/>
                <w:color w:val="auto"/>
                <w:lang w:eastAsia="zh-CN"/>
              </w:rPr>
              <w:t>响应文件</w:t>
            </w:r>
            <w:r>
              <w:rPr>
                <w:rFonts w:hint="eastAsia"/>
                <w:color w:val="auto"/>
              </w:rPr>
              <w:t>内附由法定代表人或其委托代理人签字</w:t>
            </w:r>
            <w:r>
              <w:rPr>
                <w:rFonts w:hint="eastAsia"/>
                <w:color w:val="auto"/>
                <w:lang w:eastAsia="zh-CN"/>
              </w:rPr>
              <w:t>或盖章</w:t>
            </w:r>
            <w:r>
              <w:rPr>
                <w:rFonts w:hint="eastAsia"/>
                <w:color w:val="auto"/>
              </w:rPr>
              <w:t>并加盖投标单位公章的承诺书</w:t>
            </w:r>
            <w:r>
              <w:rPr>
                <w:rFonts w:hint="eastAsia"/>
                <w:color w:val="auto"/>
                <w:lang w:eastAsia="zh-CN"/>
              </w:rPr>
              <w:t>。</w:t>
            </w:r>
          </w:p>
        </w:tc>
      </w:tr>
      <w:tr>
        <w:tblPrEx>
          <w:tblCellMar>
            <w:top w:w="0" w:type="dxa"/>
            <w:left w:w="0" w:type="dxa"/>
            <w:bottom w:w="0" w:type="dxa"/>
            <w:right w:w="0" w:type="dxa"/>
          </w:tblCellMar>
        </w:tblPrEx>
        <w:trPr>
          <w:trHeight w:val="458" w:hRule="exact"/>
          <w:jc w:val="center"/>
        </w:trPr>
        <w:tc>
          <w:tcPr>
            <w:tcW w:w="687"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w:t>
            </w:r>
            <w:r>
              <w:rPr>
                <w:rFonts w:ascii="宋体" w:hAnsi="宋体"/>
                <w:color w:val="auto"/>
                <w:spacing w:val="-1"/>
                <w:kern w:val="0"/>
                <w:szCs w:val="21"/>
                <w:highlight w:val="none"/>
              </w:rPr>
              <w:t>1</w:t>
            </w:r>
            <w:r>
              <w:rPr>
                <w:rFonts w:ascii="宋体"/>
                <w:color w:val="auto"/>
                <w:kern w:val="0"/>
                <w:szCs w:val="21"/>
                <w:highlight w:val="none"/>
              </w:rPr>
              <w:t>.</w:t>
            </w:r>
            <w:r>
              <w:rPr>
                <w:rFonts w:ascii="宋体" w:hAnsi="宋体"/>
                <w:color w:val="auto"/>
                <w:spacing w:val="1"/>
                <w:kern w:val="0"/>
                <w:szCs w:val="21"/>
                <w:highlight w:val="none"/>
              </w:rPr>
              <w:t>3</w:t>
            </w:r>
          </w:p>
        </w:tc>
        <w:tc>
          <w:tcPr>
            <w:tcW w:w="878"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响</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应</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性</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评</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审</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标</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准</w:t>
            </w:r>
          </w:p>
        </w:tc>
        <w:tc>
          <w:tcPr>
            <w:tcW w:w="1998" w:type="dxa"/>
            <w:tcBorders>
              <w:left w:val="single" w:color="000000" w:sz="4" w:space="0"/>
              <w:bottom w:val="single" w:color="auto" w:sz="4" w:space="0"/>
              <w:right w:val="single" w:color="000000" w:sz="4" w:space="0"/>
            </w:tcBorders>
            <w:vAlign w:val="center"/>
          </w:tcPr>
          <w:p>
            <w:pPr>
              <w:jc w:val="center"/>
              <w:rPr>
                <w:rFonts w:ascii="宋体" w:hAnsi="宋体" w:eastAsia="宋体" w:cs="Times New Roman"/>
                <w:color w:val="auto"/>
                <w:kern w:val="2"/>
                <w:sz w:val="21"/>
                <w:szCs w:val="21"/>
                <w:highlight w:val="none"/>
                <w:lang w:val="en-US" w:eastAsia="zh-CN" w:bidi="ar-SA"/>
              </w:rPr>
            </w:pPr>
            <w:r>
              <w:rPr>
                <w:rFonts w:hint="eastAsia"/>
                <w:color w:val="auto"/>
                <w:lang w:eastAsia="zh-CN"/>
              </w:rPr>
              <w:t>磋商</w:t>
            </w:r>
            <w:r>
              <w:rPr>
                <w:rFonts w:hint="eastAsia"/>
                <w:color w:val="auto"/>
              </w:rPr>
              <w:t>报价</w:t>
            </w:r>
          </w:p>
        </w:tc>
        <w:tc>
          <w:tcPr>
            <w:tcW w:w="7277" w:type="dxa"/>
            <w:tcBorders>
              <w:left w:val="single" w:color="000000" w:sz="4" w:space="0"/>
              <w:bottom w:val="single" w:color="auto" w:sz="4" w:space="0"/>
              <w:right w:val="single" w:color="000000" w:sz="4" w:space="0"/>
            </w:tcBorders>
            <w:vAlign w:val="center"/>
          </w:tcPr>
          <w:p>
            <w:pPr>
              <w:rPr>
                <w:rFonts w:ascii="宋体" w:hAnsi="宋体" w:eastAsia="宋体" w:cs="Times New Roman"/>
                <w:color w:val="auto"/>
                <w:kern w:val="2"/>
                <w:sz w:val="21"/>
                <w:szCs w:val="21"/>
                <w:highlight w:val="none"/>
                <w:lang w:val="zh-CN" w:eastAsia="zh-CN" w:bidi="ar-SA"/>
              </w:rPr>
            </w:pPr>
            <w:r>
              <w:rPr>
                <w:rFonts w:hint="eastAsia"/>
                <w:color w:val="auto"/>
                <w:lang w:eastAsia="zh-CN"/>
              </w:rPr>
              <w:t>采购</w:t>
            </w:r>
            <w:r>
              <w:rPr>
                <w:rFonts w:hint="eastAsia"/>
                <w:color w:val="auto"/>
              </w:rPr>
              <w:t>人设有最高投标限价的，</w:t>
            </w:r>
            <w:r>
              <w:rPr>
                <w:rFonts w:hint="eastAsia"/>
                <w:color w:val="auto"/>
                <w:lang w:eastAsia="zh-CN"/>
              </w:rPr>
              <w:t>供应商</w:t>
            </w:r>
            <w:r>
              <w:rPr>
                <w:rFonts w:hint="eastAsia"/>
                <w:color w:val="auto"/>
              </w:rPr>
              <w:t>的</w:t>
            </w:r>
            <w:r>
              <w:rPr>
                <w:rFonts w:hint="eastAsia"/>
                <w:color w:val="auto"/>
                <w:lang w:eastAsia="zh-CN"/>
              </w:rPr>
              <w:t>磋商</w:t>
            </w:r>
            <w:r>
              <w:rPr>
                <w:rFonts w:hint="eastAsia"/>
                <w:color w:val="auto"/>
              </w:rPr>
              <w:t>报价不得超过最高投标限价。</w:t>
            </w:r>
          </w:p>
        </w:tc>
      </w:tr>
      <w:tr>
        <w:tblPrEx>
          <w:tblCellMar>
            <w:top w:w="0" w:type="dxa"/>
            <w:left w:w="0" w:type="dxa"/>
            <w:bottom w:w="0" w:type="dxa"/>
            <w:right w:w="0" w:type="dxa"/>
          </w:tblCellMar>
        </w:tblPrEx>
        <w:trPr>
          <w:trHeight w:val="414" w:hRule="exact"/>
          <w:jc w:val="center"/>
        </w:trPr>
        <w:tc>
          <w:tcPr>
            <w:tcW w:w="687" w:type="dxa"/>
            <w:vMerge w:val="continue"/>
            <w:tcBorders>
              <w:left w:val="single" w:color="000000" w:sz="4" w:space="0"/>
              <w:right w:val="single" w:color="000000" w:sz="4" w:space="0"/>
            </w:tcBorders>
            <w:vAlign w:val="center"/>
          </w:tcPr>
          <w:p>
            <w:pPr>
              <w:autoSpaceDE w:val="0"/>
              <w:autoSpaceDN w:val="0"/>
              <w:adjustRightInd w:val="0"/>
              <w:spacing w:line="360" w:lineRule="auto"/>
              <w:ind w:right="-20"/>
              <w:jc w:val="center"/>
              <w:rPr>
                <w:rFonts w:ascii="宋体" w:hAnsi="宋体"/>
                <w:color w:val="auto"/>
                <w:spacing w:val="1"/>
                <w:kern w:val="0"/>
                <w:szCs w:val="21"/>
                <w:highlight w:val="none"/>
              </w:rPr>
            </w:pPr>
          </w:p>
        </w:tc>
        <w:tc>
          <w:tcPr>
            <w:tcW w:w="878" w:type="dxa"/>
            <w:vMerge w:val="continue"/>
            <w:tcBorders>
              <w:left w:val="single" w:color="000000" w:sz="4" w:space="0"/>
              <w:right w:val="single" w:color="000000" w:sz="4" w:space="0"/>
            </w:tcBorders>
            <w:vAlign w:val="center"/>
          </w:tcPr>
          <w:p>
            <w:pPr>
              <w:autoSpaceDE w:val="0"/>
              <w:autoSpaceDN w:val="0"/>
              <w:adjustRightInd w:val="0"/>
              <w:snapToGrid w:val="0"/>
              <w:spacing w:line="360" w:lineRule="auto"/>
              <w:ind w:right="-20"/>
              <w:jc w:val="center"/>
              <w:rPr>
                <w:rFonts w:hint="eastAsia" w:ascii="宋体" w:hAnsi="宋体" w:cs="MingLiU"/>
                <w:color w:val="auto"/>
                <w:kern w:val="0"/>
                <w:szCs w:val="21"/>
                <w:highlight w:val="none"/>
              </w:rPr>
            </w:pPr>
          </w:p>
        </w:tc>
        <w:tc>
          <w:tcPr>
            <w:tcW w:w="1998"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宋体" w:hAnsi="Times New Roman" w:eastAsia="宋体" w:cs="Times New Roman"/>
                <w:color w:val="auto"/>
                <w:kern w:val="2"/>
                <w:sz w:val="21"/>
                <w:szCs w:val="21"/>
                <w:highlight w:val="none"/>
                <w:lang w:val="en-US" w:eastAsia="zh-CN" w:bidi="ar-SA"/>
              </w:rPr>
            </w:pPr>
            <w:r>
              <w:rPr>
                <w:rFonts w:hint="eastAsia"/>
                <w:color w:val="auto"/>
              </w:rPr>
              <w:t>内容</w:t>
            </w:r>
          </w:p>
        </w:tc>
        <w:tc>
          <w:tcPr>
            <w:tcW w:w="7277" w:type="dxa"/>
            <w:tcBorders>
              <w:top w:val="single" w:color="auto" w:sz="4" w:space="0"/>
              <w:left w:val="single" w:color="000000" w:sz="4" w:space="0"/>
              <w:bottom w:val="single" w:color="000000" w:sz="4" w:space="0"/>
              <w:right w:val="single" w:color="000000" w:sz="4" w:space="0"/>
            </w:tcBorders>
            <w:vAlign w:val="center"/>
          </w:tcPr>
          <w:p>
            <w:pPr>
              <w:rPr>
                <w:rFonts w:hint="eastAsia" w:ascii="宋体" w:hAnsi="Times New Roman" w:eastAsia="宋体" w:cs="宋体"/>
                <w:bCs/>
                <w:color w:val="auto"/>
                <w:kern w:val="2"/>
                <w:sz w:val="21"/>
                <w:szCs w:val="21"/>
                <w:highlight w:val="none"/>
                <w:lang w:val="zh-CN" w:eastAsia="zh-CN" w:bidi="ar-SA"/>
              </w:rPr>
            </w:pPr>
            <w:r>
              <w:rPr>
                <w:rFonts w:hint="eastAsia"/>
                <w:color w:val="auto"/>
                <w:lang w:val="zh-CN"/>
              </w:rPr>
              <w:t>符合磋商文件规定。</w:t>
            </w:r>
          </w:p>
        </w:tc>
      </w:tr>
      <w:tr>
        <w:tblPrEx>
          <w:tblCellMar>
            <w:top w:w="0" w:type="dxa"/>
            <w:left w:w="0" w:type="dxa"/>
            <w:bottom w:w="0" w:type="dxa"/>
            <w:right w:w="0" w:type="dxa"/>
          </w:tblCellMar>
        </w:tblPrEx>
        <w:trPr>
          <w:trHeight w:val="694"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1030"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color w:val="auto"/>
                <w:szCs w:val="21"/>
                <w:highlight w:val="none"/>
                <w:lang w:val="en-US" w:eastAsia="zh-CN"/>
              </w:rPr>
            </w:pPr>
            <w:r>
              <w:rPr>
                <w:rFonts w:hint="eastAsia"/>
                <w:color w:val="auto"/>
                <w:highlight w:val="none"/>
                <w:lang w:val="en-US" w:eastAsia="zh-CN"/>
              </w:rPr>
              <w:t>合同履行期限</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auto"/>
                <w:szCs w:val="21"/>
                <w:highlight w:val="none"/>
              </w:rPr>
            </w:pPr>
            <w:r>
              <w:rPr>
                <w:rFonts w:hint="eastAsia" w:ascii="宋体" w:hAnsi="宋体"/>
                <w:color w:val="auto"/>
                <w:szCs w:val="21"/>
                <w:highlight w:val="none"/>
              </w:rPr>
              <w:t>计划开工时间2024年06月15日，计划竣工时间2024年11月15日，共154日历天。</w:t>
            </w:r>
          </w:p>
        </w:tc>
      </w:tr>
      <w:tr>
        <w:tblPrEx>
          <w:tblCellMar>
            <w:top w:w="0" w:type="dxa"/>
            <w:left w:w="0" w:type="dxa"/>
            <w:bottom w:w="0" w:type="dxa"/>
            <w:right w:w="0" w:type="dxa"/>
          </w:tblCellMar>
        </w:tblPrEx>
        <w:trPr>
          <w:trHeight w:val="395"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715"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olor w:val="auto"/>
                <w:szCs w:val="21"/>
                <w:highlight w:val="none"/>
              </w:rPr>
            </w:pPr>
            <w:r>
              <w:rPr>
                <w:rFonts w:hint="eastAsia"/>
                <w:color w:val="auto"/>
              </w:rPr>
              <w:t>工程质量</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ascii="宋体"/>
                <w:color w:val="auto"/>
                <w:szCs w:val="21"/>
                <w:highlight w:val="none"/>
              </w:rPr>
            </w:pPr>
            <w:r>
              <w:rPr>
                <w:rFonts w:hint="eastAsia"/>
                <w:color w:val="auto"/>
              </w:rPr>
              <w:t>合格</w:t>
            </w:r>
            <w:r>
              <w:rPr>
                <w:rFonts w:hint="eastAsia"/>
                <w:color w:val="auto"/>
                <w:lang w:eastAsia="zh-CN"/>
              </w:rPr>
              <w:t>。</w:t>
            </w:r>
          </w:p>
        </w:tc>
      </w:tr>
      <w:tr>
        <w:tblPrEx>
          <w:tblCellMar>
            <w:top w:w="0" w:type="dxa"/>
            <w:left w:w="0" w:type="dxa"/>
            <w:bottom w:w="0" w:type="dxa"/>
            <w:right w:w="0" w:type="dxa"/>
          </w:tblCellMar>
        </w:tblPrEx>
        <w:trPr>
          <w:trHeight w:val="58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Times New Roman"/>
                <w:color w:val="auto"/>
                <w:szCs w:val="21"/>
                <w:highlight w:val="none"/>
              </w:rPr>
            </w:pPr>
            <w:r>
              <w:rPr>
                <w:rFonts w:hint="eastAsia"/>
                <w:color w:val="auto"/>
                <w:lang w:eastAsia="zh-CN"/>
              </w:rPr>
              <w:t>磋商</w:t>
            </w:r>
            <w:r>
              <w:rPr>
                <w:rFonts w:hint="eastAsia"/>
                <w:color w:val="auto"/>
              </w:rPr>
              <w:t>有效期</w:t>
            </w:r>
          </w:p>
        </w:tc>
        <w:tc>
          <w:tcPr>
            <w:tcW w:w="7277" w:type="dxa"/>
            <w:tcBorders>
              <w:top w:val="single" w:color="000000" w:sz="4" w:space="0"/>
              <w:left w:val="single" w:color="000000" w:sz="4" w:space="0"/>
              <w:bottom w:val="single" w:color="000000" w:sz="4" w:space="0"/>
              <w:right w:val="single" w:color="000000" w:sz="4" w:space="0"/>
            </w:tcBorders>
            <w:vAlign w:val="center"/>
          </w:tcPr>
          <w:p>
            <w:pPr>
              <w:rPr>
                <w:rFonts w:ascii="宋体"/>
                <w:color w:val="auto"/>
                <w:szCs w:val="21"/>
                <w:highlight w:val="none"/>
              </w:rPr>
            </w:pPr>
            <w:r>
              <w:rPr>
                <w:rFonts w:hint="eastAsia"/>
                <w:color w:val="auto"/>
                <w:lang w:eastAsia="zh-CN"/>
              </w:rPr>
              <w:t>供应商</w:t>
            </w:r>
            <w:r>
              <w:rPr>
                <w:rFonts w:hint="eastAsia"/>
                <w:color w:val="auto"/>
              </w:rPr>
              <w:t>提交</w:t>
            </w:r>
            <w:r>
              <w:rPr>
                <w:rFonts w:hint="eastAsia"/>
                <w:color w:val="auto"/>
                <w:lang w:eastAsia="zh-CN"/>
              </w:rPr>
              <w:t>响应文件</w:t>
            </w:r>
            <w:r>
              <w:rPr>
                <w:rFonts w:hint="eastAsia"/>
                <w:color w:val="auto"/>
              </w:rPr>
              <w:t>截止之日起计算</w:t>
            </w:r>
            <w:r>
              <w:rPr>
                <w:color w:val="auto"/>
              </w:rPr>
              <w:t>60</w:t>
            </w:r>
            <w:r>
              <w:rPr>
                <w:rFonts w:hint="eastAsia"/>
                <w:color w:val="auto"/>
              </w:rPr>
              <w:t>天</w:t>
            </w:r>
            <w:r>
              <w:rPr>
                <w:rFonts w:hint="eastAsia"/>
                <w:color w:val="auto"/>
                <w:lang w:eastAsia="zh-CN"/>
              </w:rPr>
              <w:t>。</w:t>
            </w:r>
          </w:p>
        </w:tc>
      </w:tr>
      <w:tr>
        <w:tblPrEx>
          <w:tblCellMar>
            <w:top w:w="0" w:type="dxa"/>
            <w:left w:w="0" w:type="dxa"/>
            <w:bottom w:w="0" w:type="dxa"/>
            <w:right w:w="0" w:type="dxa"/>
          </w:tblCellMar>
        </w:tblPrEx>
        <w:trPr>
          <w:trHeight w:val="500"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宋体" w:hAnsi="宋体" w:cs="Times New Roman"/>
                <w:color w:val="auto"/>
                <w:szCs w:val="21"/>
                <w:highlight w:val="none"/>
              </w:rPr>
            </w:pPr>
            <w:r>
              <w:rPr>
                <w:color w:val="auto"/>
              </w:rPr>
              <w:t>权利义务</w:t>
            </w:r>
          </w:p>
        </w:tc>
        <w:tc>
          <w:tcPr>
            <w:tcW w:w="7277" w:type="dxa"/>
            <w:tcBorders>
              <w:top w:val="single" w:color="auto" w:sz="4" w:space="0"/>
              <w:left w:val="single" w:color="000000" w:sz="4" w:space="0"/>
              <w:bottom w:val="single" w:color="000000" w:sz="4" w:space="0"/>
              <w:right w:val="single" w:color="auto" w:sz="4" w:space="0"/>
            </w:tcBorders>
            <w:vAlign w:val="center"/>
          </w:tcPr>
          <w:p>
            <w:pPr>
              <w:rPr>
                <w:rFonts w:hint="eastAsia" w:ascii="宋体" w:hAnsi="宋体"/>
                <w:color w:val="auto"/>
                <w:szCs w:val="21"/>
                <w:highlight w:val="none"/>
              </w:rPr>
            </w:pPr>
            <w:r>
              <w:rPr>
                <w:color w:val="auto"/>
              </w:rPr>
              <w:t>符合第四章“合同条款及格式”规定</w:t>
            </w:r>
            <w:r>
              <w:rPr>
                <w:rFonts w:hint="eastAsia"/>
                <w:color w:val="auto"/>
                <w:lang w:eastAsia="zh-CN"/>
              </w:rPr>
              <w:t>。</w:t>
            </w:r>
          </w:p>
        </w:tc>
      </w:tr>
      <w:tr>
        <w:tblPrEx>
          <w:tblCellMar>
            <w:top w:w="0" w:type="dxa"/>
            <w:left w:w="0" w:type="dxa"/>
            <w:bottom w:w="0" w:type="dxa"/>
            <w:right w:w="0" w:type="dxa"/>
          </w:tblCellMar>
        </w:tblPrEx>
        <w:trPr>
          <w:trHeight w:val="1719" w:hRule="exac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000000" w:sz="4" w:space="0"/>
              <w:right w:val="single" w:color="000000" w:sz="4" w:space="0"/>
            </w:tcBorders>
            <w:vAlign w:val="center"/>
          </w:tcPr>
          <w:p>
            <w:pPr>
              <w:jc w:val="center"/>
              <w:rPr>
                <w:rFonts w:hint="eastAsia"/>
                <w:color w:val="auto"/>
              </w:rPr>
            </w:pPr>
            <w:r>
              <w:rPr>
                <w:rFonts w:hint="eastAsia"/>
                <w:color w:val="auto"/>
              </w:rPr>
              <w:t>已标价</w:t>
            </w:r>
          </w:p>
          <w:p>
            <w:pPr>
              <w:jc w:val="center"/>
              <w:rPr>
                <w:rFonts w:hint="eastAsia" w:ascii="宋体" w:hAnsi="宋体" w:cs="Times New Roman"/>
                <w:color w:val="auto"/>
                <w:szCs w:val="21"/>
                <w:highlight w:val="none"/>
              </w:rPr>
            </w:pPr>
            <w:r>
              <w:rPr>
                <w:rFonts w:hint="eastAsia"/>
                <w:color w:val="auto"/>
              </w:rPr>
              <w:t>工程量清单</w:t>
            </w:r>
          </w:p>
        </w:tc>
        <w:tc>
          <w:tcPr>
            <w:tcW w:w="7277" w:type="dxa"/>
            <w:tcBorders>
              <w:top w:val="single" w:color="auto" w:sz="4" w:space="0"/>
              <w:left w:val="single" w:color="000000" w:sz="4" w:space="0"/>
              <w:bottom w:val="single" w:color="000000" w:sz="4" w:space="0"/>
              <w:right w:val="single" w:color="auto" w:sz="4" w:space="0"/>
            </w:tcBorders>
            <w:vAlign w:val="center"/>
          </w:tcPr>
          <w:p>
            <w:pPr>
              <w:rPr>
                <w:rFonts w:hint="eastAsia"/>
                <w:color w:val="auto"/>
                <w:lang w:val="zh-CN"/>
              </w:rPr>
            </w:pPr>
            <w:r>
              <w:rPr>
                <w:rFonts w:hint="eastAsia"/>
                <w:color w:val="auto"/>
              </w:rPr>
              <w:t>符合第五章“工程量清单”给出的范围及数量，</w:t>
            </w:r>
            <w:r>
              <w:rPr>
                <w:rFonts w:hint="eastAsia"/>
                <w:color w:val="auto"/>
                <w:lang w:eastAsia="zh-CN"/>
              </w:rPr>
              <w:t>供应商</w:t>
            </w:r>
            <w:r>
              <w:rPr>
                <w:rFonts w:hint="eastAsia"/>
                <w:color w:val="auto"/>
              </w:rPr>
              <w:t>应按招标工程量清单填报价格。项目编码、项目名称、项目特征、计量单位、工程量必须与招标工程量清单</w:t>
            </w:r>
            <w:r>
              <w:rPr>
                <w:rFonts w:hint="eastAsia"/>
                <w:color w:val="auto"/>
                <w:lang w:val="zh-CN"/>
              </w:rPr>
              <w:t>一致，经</w:t>
            </w:r>
            <w:r>
              <w:rPr>
                <w:rFonts w:hint="eastAsia"/>
                <w:color w:val="auto"/>
              </w:rPr>
              <w:t>造价人员</w:t>
            </w:r>
            <w:r>
              <w:rPr>
                <w:rFonts w:hint="eastAsia"/>
                <w:color w:val="auto"/>
                <w:lang w:val="zh-CN"/>
              </w:rPr>
              <w:t>签字</w:t>
            </w:r>
            <w:r>
              <w:rPr>
                <w:rFonts w:hint="eastAsia"/>
                <w:color w:val="auto"/>
              </w:rPr>
              <w:t>盖专用章</w:t>
            </w:r>
            <w:r>
              <w:rPr>
                <w:rFonts w:hint="eastAsia"/>
                <w:color w:val="auto"/>
                <w:lang w:val="zh-CN"/>
              </w:rPr>
              <w:t>，并符合相关法律法规及招标文件规定。</w:t>
            </w:r>
          </w:p>
          <w:p>
            <w:pPr>
              <w:rPr>
                <w:rFonts w:hint="eastAsia" w:ascii="Times New Roman" w:hAnsi="Times New Roman" w:cs="Times New Roman"/>
                <w:color w:val="auto"/>
                <w:szCs w:val="22"/>
                <w:highlight w:val="none"/>
              </w:rPr>
            </w:pPr>
            <w:r>
              <w:rPr>
                <w:rFonts w:hint="eastAsia"/>
                <w:b/>
                <w:bCs/>
                <w:color w:val="auto"/>
                <w:lang w:val="zh-CN" w:eastAsia="zh-CN"/>
              </w:rPr>
              <w:t>注：如注册造价工程师非本单位人员，则文件内须附造价委托协议扫描件加盖公章。</w:t>
            </w:r>
          </w:p>
        </w:tc>
      </w:tr>
      <w:tr>
        <w:tblPrEx>
          <w:tblCellMar>
            <w:top w:w="0" w:type="dxa"/>
            <w:left w:w="0" w:type="dxa"/>
            <w:bottom w:w="0" w:type="dxa"/>
            <w:right w:w="0" w:type="dxa"/>
          </w:tblCellMar>
        </w:tblPrEx>
        <w:trPr>
          <w:trHeight w:val="600" w:hRule="atLeast"/>
          <w:jc w:val="center"/>
        </w:trPr>
        <w:tc>
          <w:tcPr>
            <w:tcW w:w="687"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line="360" w:lineRule="auto"/>
              <w:ind w:left="149"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000000" w:sz="4" w:space="0"/>
              <w:left w:val="single" w:color="auto" w:sz="4" w:space="0"/>
              <w:bottom w:val="single" w:color="auto" w:sz="4" w:space="0"/>
              <w:right w:val="single" w:color="000000" w:sz="4" w:space="0"/>
            </w:tcBorders>
            <w:vAlign w:val="center"/>
          </w:tcPr>
          <w:p>
            <w:pPr>
              <w:jc w:val="center"/>
              <w:rPr>
                <w:rFonts w:ascii="宋体"/>
                <w:color w:val="auto"/>
                <w:szCs w:val="21"/>
                <w:highlight w:val="none"/>
              </w:rPr>
            </w:pPr>
            <w:r>
              <w:rPr>
                <w:rFonts w:hint="eastAsia"/>
                <w:color w:val="auto"/>
              </w:rPr>
              <w:t>技术标准和要求</w:t>
            </w:r>
          </w:p>
        </w:tc>
        <w:tc>
          <w:tcPr>
            <w:tcW w:w="7277" w:type="dxa"/>
            <w:tcBorders>
              <w:top w:val="single" w:color="000000" w:sz="4" w:space="0"/>
              <w:left w:val="single" w:color="000000" w:sz="4" w:space="0"/>
              <w:bottom w:val="single" w:color="auto" w:sz="4" w:space="0"/>
              <w:right w:val="single" w:color="auto" w:sz="4" w:space="0"/>
            </w:tcBorders>
            <w:vAlign w:val="center"/>
          </w:tcPr>
          <w:p>
            <w:pPr>
              <w:rPr>
                <w:rFonts w:ascii="宋体" w:hAnsi="宋体" w:cs="宋体"/>
                <w:bCs/>
                <w:color w:val="auto"/>
                <w:szCs w:val="21"/>
                <w:highlight w:val="none"/>
                <w:lang w:val="zh-CN"/>
              </w:rPr>
            </w:pPr>
            <w:r>
              <w:rPr>
                <w:rFonts w:hint="eastAsia"/>
                <w:color w:val="auto"/>
              </w:rPr>
              <w:t>符合第七章“技术标准和要求”规定</w:t>
            </w:r>
            <w:r>
              <w:rPr>
                <w:rFonts w:hint="eastAsia"/>
                <w:color w:val="auto"/>
                <w:lang w:eastAsia="zh-CN"/>
              </w:rPr>
              <w:t>。</w:t>
            </w:r>
          </w:p>
        </w:tc>
      </w:tr>
      <w:tr>
        <w:tblPrEx>
          <w:tblCellMar>
            <w:top w:w="0" w:type="dxa"/>
            <w:left w:w="0" w:type="dxa"/>
            <w:bottom w:w="0" w:type="dxa"/>
            <w:right w:w="0" w:type="dxa"/>
          </w:tblCellMar>
        </w:tblPrEx>
        <w:trPr>
          <w:trHeight w:val="669" w:hRule="atLeast"/>
          <w:jc w:val="center"/>
        </w:trPr>
        <w:tc>
          <w:tcPr>
            <w:tcW w:w="1565" w:type="dxa"/>
            <w:gridSpan w:val="2"/>
            <w:tcBorders>
              <w:top w:val="single" w:color="auto" w:sz="4" w:space="0"/>
              <w:left w:val="single" w:color="000000" w:sz="4" w:space="0"/>
              <w:bottom w:val="single" w:color="000000" w:sz="4" w:space="0"/>
              <w:right w:val="single" w:color="000000" w:sz="4" w:space="0"/>
            </w:tcBorders>
            <w:vAlign w:val="center"/>
          </w:tcPr>
          <w:p>
            <w:pPr>
              <w:tabs>
                <w:tab w:val="left" w:pos="2300"/>
              </w:tabs>
              <w:autoSpaceDE w:val="0"/>
              <w:autoSpaceDN w:val="0"/>
              <w:adjustRightInd w:val="0"/>
              <w:snapToGrid w:val="0"/>
              <w:spacing w:line="360" w:lineRule="auto"/>
              <w:ind w:left="103" w:right="-20"/>
              <w:jc w:val="center"/>
              <w:rPr>
                <w:rFonts w:ascii="宋体" w:cs="MingLiU"/>
                <w:b/>
                <w:color w:val="auto"/>
                <w:kern w:val="0"/>
                <w:szCs w:val="21"/>
                <w:highlight w:val="none"/>
              </w:rPr>
            </w:pPr>
            <w:r>
              <w:rPr>
                <w:color w:val="auto"/>
                <w:highlight w:val="none"/>
              </w:rPr>
              <w:pict>
                <v:shape id="_x0000_s2054" o:spid="_x0000_s2054" o:spt="32" type="#_x0000_t32" style="position:absolute;left:0pt;margin-left:-0.45pt;margin-top:19.5pt;height:0pt;width:0pt;z-index:251661312;mso-width-relative:page;mso-height-relative:page;" filled="f" coordsize="21600,21600" o:gfxdata="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&#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dhDP9IAAAAFAQAADwAAAAAAAAABACAAAAAiAAAA&#10;ZHJzL2Rvd25yZXYueG1sUEsBAhQAFAAAAAgAh07iQAj7bvXUAQAAkAMAAA4AAAAAAAAAAQAgAAAA&#10;IQEAAGRycy9lMm9Eb2MueG1sUEsFBgAAAAAGAAYAWQEAAGcFAAAAAA==&#10;">
                  <v:path arrowok="t"/>
                  <v:fill on="f" focussize="0,0"/>
                  <v:stroke weight="1.25pt"/>
                  <v:imagedata o:title=""/>
                  <o:lock v:ext="edit"/>
                </v:shape>
              </w:pict>
            </w:r>
            <w:r>
              <w:rPr>
                <w:rFonts w:hint="eastAsia" w:ascii="宋体" w:hAnsi="宋体" w:cs="MingLiU"/>
                <w:b/>
                <w:color w:val="auto"/>
                <w:kern w:val="0"/>
                <w:szCs w:val="21"/>
                <w:highlight w:val="none"/>
              </w:rPr>
              <w:t>条款号</w:t>
            </w:r>
          </w:p>
        </w:tc>
        <w:tc>
          <w:tcPr>
            <w:tcW w:w="1998" w:type="dxa"/>
            <w:tcBorders>
              <w:top w:val="single" w:color="auto" w:sz="4" w:space="0"/>
              <w:left w:val="single" w:color="000000" w:sz="4" w:space="0"/>
              <w:right w:val="single" w:color="000000" w:sz="4" w:space="0"/>
            </w:tcBorders>
            <w:vAlign w:val="center"/>
          </w:tcPr>
          <w:p>
            <w:pPr>
              <w:spacing w:line="360" w:lineRule="auto"/>
              <w:jc w:val="center"/>
              <w:rPr>
                <w:rFonts w:ascii="宋体"/>
                <w:b/>
                <w:color w:val="auto"/>
                <w:szCs w:val="21"/>
                <w:highlight w:val="none"/>
              </w:rPr>
            </w:pPr>
            <w:r>
              <w:rPr>
                <w:rFonts w:hint="eastAsia" w:ascii="宋体" w:hAnsi="宋体"/>
                <w:b/>
                <w:color w:val="auto"/>
                <w:szCs w:val="21"/>
                <w:highlight w:val="none"/>
              </w:rPr>
              <w:t>条款内容</w:t>
            </w:r>
          </w:p>
        </w:tc>
        <w:tc>
          <w:tcPr>
            <w:tcW w:w="7277" w:type="dxa"/>
            <w:tcBorders>
              <w:top w:val="single" w:color="auto" w:sz="4" w:space="0"/>
              <w:left w:val="single" w:color="000000" w:sz="4" w:space="0"/>
              <w:right w:val="single" w:color="000000" w:sz="4" w:space="0"/>
            </w:tcBorders>
            <w:vAlign w:val="center"/>
          </w:tcPr>
          <w:p>
            <w:pPr>
              <w:tabs>
                <w:tab w:val="left" w:pos="2300"/>
              </w:tabs>
              <w:autoSpaceDE w:val="0"/>
              <w:autoSpaceDN w:val="0"/>
              <w:adjustRightInd w:val="0"/>
              <w:snapToGrid w:val="0"/>
              <w:spacing w:line="360" w:lineRule="auto"/>
              <w:ind w:left="103" w:right="-20" w:firstLine="40" w:firstLineChars="19"/>
              <w:jc w:val="center"/>
              <w:rPr>
                <w:rFonts w:ascii="宋体" w:cs="MingLiU"/>
                <w:b/>
                <w:color w:val="auto"/>
                <w:kern w:val="0"/>
                <w:szCs w:val="21"/>
                <w:highlight w:val="none"/>
              </w:rPr>
            </w:pPr>
            <w:r>
              <w:rPr>
                <w:rFonts w:hint="eastAsia" w:ascii="宋体" w:hAnsi="宋体" w:cs="MingLiU"/>
                <w:b/>
                <w:color w:val="auto"/>
                <w:kern w:val="0"/>
                <w:szCs w:val="21"/>
                <w:highlight w:val="none"/>
              </w:rPr>
              <w:t>编列内容</w:t>
            </w:r>
          </w:p>
        </w:tc>
      </w:tr>
      <w:tr>
        <w:tblPrEx>
          <w:tblCellMar>
            <w:top w:w="0" w:type="dxa"/>
            <w:left w:w="0" w:type="dxa"/>
            <w:bottom w:w="0" w:type="dxa"/>
            <w:right w:w="0" w:type="dxa"/>
          </w:tblCellMar>
        </w:tblPrEx>
        <w:trPr>
          <w:trHeight w:val="887"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ind w:right="-20"/>
              <w:jc w:val="center"/>
              <w:rPr>
                <w:rFonts w:ascii="宋体"/>
                <w:color w:val="auto"/>
                <w:kern w:val="0"/>
                <w:sz w:val="24"/>
                <w:highlight w:val="none"/>
              </w:rPr>
            </w:pPr>
            <w:r>
              <w:rPr>
                <w:rFonts w:ascii="宋体" w:hAnsi="宋体"/>
                <w:color w:val="auto"/>
                <w:spacing w:val="1"/>
                <w:kern w:val="0"/>
                <w:szCs w:val="21"/>
                <w:highlight w:val="none"/>
              </w:rPr>
              <w:t>2.2.1</w:t>
            </w: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s="MingLiU"/>
                <w:color w:val="auto"/>
                <w:kern w:val="0"/>
                <w:szCs w:val="21"/>
                <w:highlight w:val="none"/>
              </w:rPr>
              <w:t>分值构成</w:t>
            </w:r>
          </w:p>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w:t>
            </w:r>
            <w:r>
              <w:rPr>
                <w:rFonts w:hint="eastAsia" w:ascii="宋体" w:hAnsi="宋体"/>
                <w:color w:val="auto"/>
                <w:spacing w:val="1"/>
                <w:kern w:val="0"/>
                <w:szCs w:val="21"/>
                <w:highlight w:val="none"/>
              </w:rPr>
              <w:t>总分</w:t>
            </w:r>
            <w:r>
              <w:rPr>
                <w:rFonts w:ascii="宋体" w:hAnsi="宋体"/>
                <w:color w:val="auto"/>
                <w:spacing w:val="1"/>
                <w:kern w:val="0"/>
                <w:szCs w:val="21"/>
                <w:highlight w:val="none"/>
              </w:rPr>
              <w:t xml:space="preserve">100 </w:t>
            </w:r>
            <w:r>
              <w:rPr>
                <w:rFonts w:hint="eastAsia" w:ascii="宋体" w:hAnsi="宋体"/>
                <w:color w:val="auto"/>
                <w:spacing w:val="1"/>
                <w:kern w:val="0"/>
                <w:szCs w:val="21"/>
                <w:highlight w:val="none"/>
              </w:rPr>
              <w:t>分</w:t>
            </w:r>
            <w:r>
              <w:rPr>
                <w:rFonts w:ascii="宋体" w:hAnsi="宋体"/>
                <w:color w:val="auto"/>
                <w:spacing w:val="1"/>
                <w:kern w:val="0"/>
                <w:szCs w:val="21"/>
                <w:highlight w:val="none"/>
              </w:rPr>
              <w:t>)</w:t>
            </w:r>
          </w:p>
        </w:tc>
        <w:tc>
          <w:tcPr>
            <w:tcW w:w="727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olor w:val="auto"/>
                <w:szCs w:val="21"/>
                <w:highlight w:val="none"/>
              </w:rPr>
            </w:pPr>
            <w:r>
              <w:rPr>
                <w:rFonts w:ascii="宋体" w:hAnsi="宋体"/>
                <w:color w:val="auto"/>
                <w:szCs w:val="21"/>
                <w:highlight w:val="none"/>
              </w:rPr>
              <w:t>施工组织设计：</w:t>
            </w:r>
            <w:r>
              <w:rPr>
                <w:rFonts w:hint="eastAsia" w:ascii="宋体" w:hAnsi="宋体"/>
                <w:color w:val="auto"/>
                <w:szCs w:val="21"/>
                <w:highlight w:val="none"/>
                <w:lang w:val="en-US" w:eastAsia="zh-CN"/>
              </w:rPr>
              <w:t>44</w:t>
            </w:r>
            <w:r>
              <w:rPr>
                <w:rFonts w:ascii="宋体" w:hAnsi="宋体"/>
                <w:color w:val="auto"/>
                <w:szCs w:val="21"/>
                <w:highlight w:val="none"/>
              </w:rPr>
              <w:t>分</w:t>
            </w:r>
            <w:r>
              <w:rPr>
                <w:rFonts w:hint="eastAsia" w:ascii="宋体" w:hAnsi="宋体"/>
                <w:color w:val="auto"/>
                <w:szCs w:val="21"/>
                <w:highlight w:val="none"/>
                <w:lang w:val="en-US" w:eastAsia="zh-CN"/>
              </w:rPr>
              <w:t xml:space="preserve">           </w:t>
            </w:r>
            <w:r>
              <w:rPr>
                <w:rFonts w:ascii="宋体" w:hAnsi="宋体"/>
                <w:color w:val="auto"/>
                <w:szCs w:val="21"/>
                <w:highlight w:val="none"/>
              </w:rPr>
              <w:t>项目管理机构：</w:t>
            </w:r>
            <w:r>
              <w:rPr>
                <w:rFonts w:hint="eastAsia" w:ascii="宋体" w:hAnsi="宋体"/>
                <w:color w:val="auto"/>
                <w:szCs w:val="21"/>
                <w:highlight w:val="none"/>
                <w:lang w:val="en-US" w:eastAsia="zh-CN"/>
              </w:rPr>
              <w:t>14</w:t>
            </w:r>
            <w:r>
              <w:rPr>
                <w:rFonts w:ascii="宋体" w:hAnsi="宋体"/>
                <w:color w:val="auto"/>
                <w:szCs w:val="21"/>
                <w:highlight w:val="none"/>
              </w:rPr>
              <w:t>分</w:t>
            </w:r>
          </w:p>
          <w:p>
            <w:pPr>
              <w:spacing w:line="360" w:lineRule="auto"/>
              <w:rPr>
                <w:rFonts w:ascii="宋体"/>
                <w:color w:val="auto"/>
                <w:kern w:val="0"/>
                <w:szCs w:val="21"/>
                <w:highlight w:val="none"/>
              </w:rPr>
            </w:pPr>
            <w:r>
              <w:rPr>
                <w:rFonts w:ascii="宋体" w:hAnsi="宋体"/>
                <w:color w:val="auto"/>
                <w:szCs w:val="21"/>
                <w:highlight w:val="none"/>
              </w:rPr>
              <w:t>投标报价</w:t>
            </w:r>
            <w:r>
              <w:rPr>
                <w:rFonts w:hint="eastAsia" w:ascii="宋体" w:hAnsi="宋体"/>
                <w:color w:val="auto"/>
                <w:szCs w:val="21"/>
                <w:highlight w:val="none"/>
                <w:lang w:eastAsia="zh-CN"/>
              </w:rPr>
              <w:t>得分</w:t>
            </w:r>
            <w:r>
              <w:rPr>
                <w:rFonts w:ascii="宋体" w:hAnsi="宋体"/>
                <w:color w:val="auto"/>
                <w:szCs w:val="21"/>
                <w:highlight w:val="none"/>
              </w:rPr>
              <w:t>：</w:t>
            </w:r>
            <w:r>
              <w:rPr>
                <w:rFonts w:hint="eastAsia" w:ascii="宋体" w:hAnsi="宋体"/>
                <w:color w:val="auto"/>
                <w:szCs w:val="21"/>
                <w:highlight w:val="none"/>
                <w:lang w:val="en-US" w:eastAsia="zh-CN"/>
              </w:rPr>
              <w:t>30</w:t>
            </w:r>
            <w:r>
              <w:rPr>
                <w:rFonts w:ascii="宋体" w:hAnsi="宋体"/>
                <w:color w:val="auto"/>
                <w:szCs w:val="21"/>
                <w:highlight w:val="none"/>
              </w:rPr>
              <w:t>分</w:t>
            </w:r>
            <w:r>
              <w:rPr>
                <w:rFonts w:hint="eastAsia" w:ascii="宋体" w:hAnsi="宋体"/>
                <w:color w:val="auto"/>
                <w:szCs w:val="21"/>
                <w:highlight w:val="none"/>
                <w:lang w:val="en-US" w:eastAsia="zh-CN"/>
              </w:rPr>
              <w:t xml:space="preserve">           </w:t>
            </w:r>
            <w:r>
              <w:rPr>
                <w:rFonts w:ascii="宋体" w:hAnsi="宋体"/>
                <w:color w:val="auto"/>
                <w:szCs w:val="21"/>
                <w:highlight w:val="none"/>
              </w:rPr>
              <w:t>其他评分因素：</w:t>
            </w:r>
            <w:r>
              <w:rPr>
                <w:rFonts w:hint="eastAsia" w:ascii="宋体" w:hAnsi="宋体"/>
                <w:color w:val="auto"/>
                <w:szCs w:val="21"/>
                <w:highlight w:val="none"/>
                <w:lang w:val="en-US" w:eastAsia="zh-CN"/>
              </w:rPr>
              <w:t>12</w:t>
            </w:r>
            <w:r>
              <w:rPr>
                <w:rFonts w:ascii="宋体" w:hAnsi="宋体"/>
                <w:color w:val="auto"/>
                <w:szCs w:val="21"/>
                <w:highlight w:val="none"/>
              </w:rPr>
              <w:t>分</w:t>
            </w:r>
          </w:p>
        </w:tc>
      </w:tr>
      <w:tr>
        <w:tblPrEx>
          <w:tblCellMar>
            <w:top w:w="0" w:type="dxa"/>
            <w:left w:w="0" w:type="dxa"/>
            <w:bottom w:w="0" w:type="dxa"/>
            <w:right w:w="0" w:type="dxa"/>
          </w:tblCellMar>
        </w:tblPrEx>
        <w:trPr>
          <w:trHeight w:val="871" w:hRule="atLeast"/>
          <w:jc w:val="center"/>
        </w:trPr>
        <w:tc>
          <w:tcPr>
            <w:tcW w:w="1565" w:type="dxa"/>
            <w:gridSpan w:val="2"/>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spacing w:val="1"/>
                <w:kern w:val="0"/>
                <w:szCs w:val="21"/>
                <w:highlight w:val="none"/>
              </w:rPr>
              <w:t>2.2.2</w:t>
            </w: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240" w:lineRule="auto"/>
              <w:ind w:right="-20"/>
              <w:jc w:val="center"/>
              <w:rPr>
                <w:rFonts w:ascii="宋体"/>
                <w:color w:val="auto"/>
                <w:spacing w:val="1"/>
                <w:kern w:val="0"/>
                <w:szCs w:val="21"/>
                <w:highlight w:val="none"/>
              </w:rPr>
            </w:pPr>
            <w:r>
              <w:rPr>
                <w:rFonts w:hint="eastAsia" w:ascii="宋体" w:hAnsi="宋体"/>
                <w:color w:val="auto"/>
                <w:spacing w:val="1"/>
                <w:kern w:val="0"/>
                <w:szCs w:val="21"/>
                <w:highlight w:val="none"/>
              </w:rPr>
              <w:t>评标基准价计算方法</w:t>
            </w:r>
          </w:p>
        </w:tc>
        <w:tc>
          <w:tcPr>
            <w:tcW w:w="727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hint="eastAsia" w:ascii="宋体" w:hAnsi="宋体" w:cs="宋体"/>
                <w:color w:val="auto"/>
                <w:szCs w:val="21"/>
                <w:highlight w:val="none"/>
              </w:rPr>
            </w:pPr>
            <w:r>
              <w:rPr>
                <w:rFonts w:hint="eastAsia" w:ascii="宋体" w:hAnsi="宋体" w:cs="宋体"/>
                <w:color w:val="auto"/>
                <w:szCs w:val="21"/>
                <w:highlight w:val="none"/>
                <w:lang w:val="en-US" w:eastAsia="zh-CN"/>
              </w:rPr>
              <w:t xml:space="preserve">价格分统一采用低价优先法计算，即满足磋商文件要求且最后报价最低的供应 </w:t>
            </w:r>
          </w:p>
          <w:p>
            <w:pPr>
              <w:spacing w:line="240" w:lineRule="auto"/>
              <w:jc w:val="both"/>
              <w:rPr>
                <w:rFonts w:ascii="宋体" w:cs="宋体"/>
                <w:bCs/>
                <w:color w:val="auto"/>
                <w:szCs w:val="21"/>
                <w:highlight w:val="none"/>
                <w:lang w:val="zh-CN"/>
              </w:rPr>
            </w:pPr>
            <w:r>
              <w:rPr>
                <w:rFonts w:hint="eastAsia" w:ascii="宋体" w:hAnsi="宋体" w:cs="宋体"/>
                <w:color w:val="auto"/>
                <w:szCs w:val="21"/>
                <w:highlight w:val="none"/>
                <w:lang w:val="en-US" w:eastAsia="zh-CN"/>
              </w:rPr>
              <w:t>商的价格为磋商基准价。</w:t>
            </w:r>
          </w:p>
        </w:tc>
      </w:tr>
      <w:tr>
        <w:tblPrEx>
          <w:tblCellMar>
            <w:top w:w="0" w:type="dxa"/>
            <w:left w:w="0" w:type="dxa"/>
            <w:bottom w:w="0" w:type="dxa"/>
            <w:right w:w="0" w:type="dxa"/>
          </w:tblCellMar>
        </w:tblPrEx>
        <w:trPr>
          <w:trHeight w:val="512" w:hRule="exact"/>
          <w:jc w:val="center"/>
        </w:trPr>
        <w:tc>
          <w:tcPr>
            <w:tcW w:w="1565" w:type="dxa"/>
            <w:gridSpan w:val="2"/>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b/>
                <w:color w:val="auto"/>
                <w:kern w:val="0"/>
                <w:szCs w:val="21"/>
                <w:highlight w:val="none"/>
              </w:rPr>
            </w:pPr>
            <w:r>
              <w:rPr>
                <w:rFonts w:hint="eastAsia" w:ascii="宋体" w:hAnsi="宋体"/>
                <w:b/>
                <w:color w:val="auto"/>
                <w:kern w:val="0"/>
                <w:szCs w:val="21"/>
                <w:highlight w:val="none"/>
              </w:rPr>
              <w:t>条款号</w:t>
            </w:r>
          </w:p>
        </w:tc>
        <w:tc>
          <w:tcPr>
            <w:tcW w:w="199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right="-20"/>
              <w:jc w:val="center"/>
              <w:rPr>
                <w:rFonts w:ascii="宋体"/>
                <w:b/>
                <w:color w:val="auto"/>
                <w:kern w:val="0"/>
                <w:szCs w:val="21"/>
                <w:highlight w:val="none"/>
              </w:rPr>
            </w:pPr>
            <w:r>
              <w:rPr>
                <w:rFonts w:hint="eastAsia" w:ascii="宋体" w:hAnsi="宋体"/>
                <w:b/>
                <w:color w:val="auto"/>
                <w:kern w:val="0"/>
                <w:szCs w:val="21"/>
                <w:highlight w:val="none"/>
              </w:rPr>
              <w:t>评分因素</w:t>
            </w:r>
          </w:p>
        </w:tc>
        <w:tc>
          <w:tcPr>
            <w:tcW w:w="7277"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60" w:lineRule="auto"/>
              <w:ind w:left="1543" w:right="-20"/>
              <w:jc w:val="center"/>
              <w:rPr>
                <w:rFonts w:ascii="宋体"/>
                <w:b/>
                <w:color w:val="auto"/>
                <w:kern w:val="0"/>
                <w:szCs w:val="21"/>
                <w:highlight w:val="none"/>
              </w:rPr>
            </w:pPr>
            <w:r>
              <w:rPr>
                <w:rFonts w:hint="eastAsia" w:ascii="宋体" w:hAnsi="宋体"/>
                <w:b/>
                <w:color w:val="auto"/>
                <w:kern w:val="0"/>
                <w:szCs w:val="21"/>
                <w:highlight w:val="none"/>
              </w:rPr>
              <w:t>评分标准</w:t>
            </w:r>
          </w:p>
        </w:tc>
      </w:tr>
      <w:tr>
        <w:tblPrEx>
          <w:tblCellMar>
            <w:top w:w="0" w:type="dxa"/>
            <w:left w:w="0" w:type="dxa"/>
            <w:bottom w:w="0" w:type="dxa"/>
            <w:right w:w="0" w:type="dxa"/>
          </w:tblCellMar>
        </w:tblPrEx>
        <w:trPr>
          <w:trHeight w:val="951" w:hRule="exact"/>
          <w:jc w:val="center"/>
        </w:trPr>
        <w:tc>
          <w:tcPr>
            <w:tcW w:w="687"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360" w:lineRule="auto"/>
              <w:ind w:right="-20"/>
              <w:jc w:val="center"/>
              <w:rPr>
                <w:rFonts w:ascii="宋体"/>
                <w:color w:val="auto"/>
                <w:spacing w:val="1"/>
                <w:kern w:val="0"/>
                <w:szCs w:val="21"/>
                <w:highlight w:val="none"/>
              </w:rPr>
            </w:pPr>
            <w:r>
              <w:rPr>
                <w:rFonts w:ascii="宋体" w:hAnsi="宋体"/>
                <w:color w:val="auto"/>
                <w:spacing w:val="1"/>
                <w:kern w:val="0"/>
                <w:szCs w:val="21"/>
                <w:highlight w:val="none"/>
              </w:rPr>
              <w:t>2.2.4</w:t>
            </w:r>
          </w:p>
          <w:p>
            <w:pPr>
              <w:autoSpaceDE w:val="0"/>
              <w:autoSpaceDN w:val="0"/>
              <w:adjustRightInd w:val="0"/>
              <w:spacing w:line="360" w:lineRule="auto"/>
              <w:ind w:left="-178" w:leftChars="-85" w:right="-20" w:firstLine="178" w:firstLineChars="84"/>
              <w:jc w:val="center"/>
              <w:rPr>
                <w:rFonts w:ascii="宋体"/>
                <w:color w:val="auto"/>
                <w:kern w:val="0"/>
                <w:szCs w:val="21"/>
                <w:highlight w:val="none"/>
              </w:rPr>
            </w:pPr>
            <w:r>
              <w:rPr>
                <w:rFonts w:ascii="宋体" w:hAnsi="宋体"/>
                <w:color w:val="auto"/>
                <w:spacing w:val="1"/>
                <w:kern w:val="0"/>
                <w:szCs w:val="21"/>
                <w:highlight w:val="none"/>
              </w:rPr>
              <w:t>(1)</w:t>
            </w:r>
          </w:p>
        </w:tc>
        <w:tc>
          <w:tcPr>
            <w:tcW w:w="878" w:type="dxa"/>
            <w:vMerge w:val="restart"/>
            <w:tcBorders>
              <w:top w:val="single" w:color="auto" w:sz="4" w:space="0"/>
              <w:left w:val="single" w:color="auto" w:sz="4" w:space="0"/>
              <w:right w:val="single" w:color="000000" w:sz="4" w:space="0"/>
            </w:tcBorders>
            <w:vAlign w:val="center"/>
          </w:tcPr>
          <w:p>
            <w:pPr>
              <w:autoSpaceDE w:val="0"/>
              <w:autoSpaceDN w:val="0"/>
              <w:adjustRightInd w:val="0"/>
              <w:snapToGrid w:val="0"/>
              <w:spacing w:line="360" w:lineRule="auto"/>
              <w:jc w:val="center"/>
              <w:rPr>
                <w:rFonts w:hint="eastAsia" w:ascii="宋体" w:hAnsi="宋体" w:cs="MingLiU"/>
                <w:color w:val="auto"/>
                <w:kern w:val="0"/>
                <w:szCs w:val="21"/>
                <w:highlight w:val="none"/>
              </w:rPr>
            </w:pPr>
            <w:r>
              <w:rPr>
                <w:rFonts w:hint="eastAsia" w:ascii="宋体" w:hAnsi="宋体" w:cs="MingLiU"/>
                <w:color w:val="auto"/>
                <w:kern w:val="0"/>
                <w:szCs w:val="21"/>
                <w:highlight w:val="none"/>
              </w:rPr>
              <w:t>施工组织设计</w:t>
            </w:r>
          </w:p>
          <w:p>
            <w:pPr>
              <w:autoSpaceDE w:val="0"/>
              <w:autoSpaceDN w:val="0"/>
              <w:adjustRightInd w:val="0"/>
              <w:snapToGrid w:val="0"/>
              <w:spacing w:line="360" w:lineRule="auto"/>
              <w:jc w:val="center"/>
              <w:rPr>
                <w:rFonts w:ascii="宋体" w:cs="MingLiU"/>
                <w:color w:val="auto"/>
                <w:kern w:val="0"/>
                <w:szCs w:val="21"/>
                <w:highlight w:val="none"/>
              </w:rPr>
            </w:pPr>
            <w:r>
              <w:rPr>
                <w:rFonts w:hint="eastAsia" w:ascii="宋体" w:hAnsi="宋体" w:cs="MingLiU"/>
                <w:color w:val="auto"/>
                <w:kern w:val="0"/>
                <w:szCs w:val="21"/>
                <w:highlight w:val="none"/>
                <w:lang w:eastAsia="zh-CN"/>
              </w:rPr>
              <w:t>（</w:t>
            </w:r>
            <w:r>
              <w:rPr>
                <w:rFonts w:hint="eastAsia" w:ascii="宋体" w:hAnsi="宋体"/>
                <w:color w:val="auto"/>
                <w:kern w:val="0"/>
                <w:szCs w:val="21"/>
                <w:highlight w:val="none"/>
                <w:u w:val="none"/>
                <w:lang w:val="en-US" w:eastAsia="zh-CN"/>
              </w:rPr>
              <w:t>44</w:t>
            </w:r>
            <w:r>
              <w:rPr>
                <w:rFonts w:hint="eastAsia" w:ascii="宋体" w:hAnsi="宋体" w:cs="MingLiU"/>
                <w:color w:val="auto"/>
                <w:kern w:val="0"/>
                <w:szCs w:val="21"/>
                <w:highlight w:val="none"/>
              </w:rPr>
              <w:t>分</w:t>
            </w:r>
            <w:r>
              <w:rPr>
                <w:rFonts w:hint="eastAsia" w:ascii="宋体" w:hAnsi="宋体" w:cs="MingLiU"/>
                <w:color w:val="auto"/>
                <w:kern w:val="0"/>
                <w:szCs w:val="21"/>
                <w:highlight w:val="none"/>
                <w:lang w:eastAsia="zh-CN"/>
              </w:rPr>
              <w:t>）</w:t>
            </w:r>
          </w:p>
        </w:tc>
        <w:tc>
          <w:tcPr>
            <w:tcW w:w="1998" w:type="dxa"/>
            <w:tcBorders>
              <w:top w:val="single" w:color="auto"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highlight w:val="none"/>
                <w:u w:val="single"/>
              </w:rPr>
            </w:pPr>
            <w:r>
              <w:rPr>
                <w:rFonts w:ascii="宋体" w:hAnsi="宋体"/>
                <w:color w:val="auto"/>
                <w:szCs w:val="21"/>
                <w:highlight w:val="none"/>
              </w:rPr>
              <w:t>施工方案与技术措施</w:t>
            </w:r>
          </w:p>
          <w:p>
            <w:pPr>
              <w:spacing w:line="360" w:lineRule="auto"/>
              <w:jc w:val="center"/>
              <w:rPr>
                <w:rFonts w:hint="eastAsia"/>
                <w:color w:val="auto"/>
                <w:highlight w:val="none"/>
                <w:lang w:eastAsia="zh-CN"/>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auto" w:sz="4" w:space="0"/>
              <w:left w:val="single" w:color="000000" w:sz="4" w:space="0"/>
              <w:bottom w:val="single" w:color="000000" w:sz="4" w:space="0"/>
              <w:right w:val="single" w:color="auto" w:sz="4" w:space="0"/>
            </w:tcBorders>
            <w:vAlign w:val="center"/>
          </w:tcPr>
          <w:p>
            <w:pPr>
              <w:spacing w:line="360" w:lineRule="auto"/>
              <w:jc w:val="both"/>
              <w:rPr>
                <w:rFonts w:ascii="宋体"/>
                <w:color w:val="auto"/>
                <w:kern w:val="0"/>
                <w:szCs w:val="21"/>
                <w:highlight w:val="none"/>
              </w:rPr>
            </w:pPr>
            <w:r>
              <w:rPr>
                <w:rFonts w:ascii="宋体" w:hAnsi="宋体"/>
                <w:color w:val="auto"/>
                <w:szCs w:val="21"/>
                <w:highlight w:val="none"/>
              </w:rPr>
              <w:t>施工方案与技术措施</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975" w:hRule="exact"/>
          <w:jc w:val="center"/>
        </w:trPr>
        <w:tc>
          <w:tcPr>
            <w:tcW w:w="687" w:type="dxa"/>
            <w:vMerge w:val="continue"/>
            <w:tcBorders>
              <w:top w:val="single" w:color="000000" w:sz="4" w:space="0"/>
              <w:left w:val="single" w:color="auto" w:sz="4" w:space="0"/>
              <w:right w:val="single" w:color="auto" w:sz="4" w:space="0"/>
            </w:tcBorders>
            <w:vAlign w:val="center"/>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highlight w:val="none"/>
              </w:rPr>
            </w:pPr>
            <w:r>
              <w:rPr>
                <w:rFonts w:ascii="宋体" w:hAnsi="宋体"/>
                <w:color w:val="auto"/>
                <w:szCs w:val="21"/>
                <w:highlight w:val="none"/>
              </w:rPr>
              <w:t>质量管理体系与措施</w:t>
            </w:r>
          </w:p>
          <w:p>
            <w:pPr>
              <w:spacing w:line="360" w:lineRule="auto"/>
              <w:jc w:val="center"/>
              <w:rPr>
                <w:rFonts w:ascii="Times New Roman" w:hAnsi="Times New Roman" w:eastAsia="宋体" w:cs="Times New Roman"/>
                <w:color w:val="auto"/>
                <w:kern w:val="2"/>
                <w:sz w:val="21"/>
                <w:highlight w:val="none"/>
                <w:lang w:val="en-US" w:eastAsia="zh-CN" w:bidi="ar-SA"/>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000000" w:sz="4" w:space="0"/>
              <w:right w:val="single" w:color="auto" w:sz="4" w:space="0"/>
            </w:tcBorders>
            <w:vAlign w:val="center"/>
          </w:tcPr>
          <w:p>
            <w:pPr>
              <w:spacing w:line="360" w:lineRule="auto"/>
              <w:jc w:val="both"/>
              <w:rPr>
                <w:rFonts w:ascii="宋体" w:hAnsi="Times New Roman" w:eastAsia="宋体" w:cs="Times New Roman"/>
                <w:color w:val="auto"/>
                <w:kern w:val="0"/>
                <w:sz w:val="21"/>
                <w:szCs w:val="21"/>
                <w:highlight w:val="none"/>
                <w:lang w:val="en-US" w:eastAsia="zh-CN" w:bidi="ar-SA"/>
              </w:rPr>
            </w:pPr>
            <w:r>
              <w:rPr>
                <w:rFonts w:ascii="宋体" w:hAnsi="宋体"/>
                <w:color w:val="auto"/>
                <w:szCs w:val="21"/>
                <w:highlight w:val="none"/>
              </w:rPr>
              <w:t>质量管理体系与措施</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980" w:hRule="exact"/>
          <w:jc w:val="center"/>
        </w:trPr>
        <w:tc>
          <w:tcPr>
            <w:tcW w:w="687" w:type="dxa"/>
            <w:vMerge w:val="continue"/>
            <w:tcBorders>
              <w:top w:val="single" w:color="000000" w:sz="4" w:space="0"/>
              <w:left w:val="single" w:color="auto" w:sz="4" w:space="0"/>
              <w:right w:val="single" w:color="auto" w:sz="4" w:space="0"/>
            </w:tcBorders>
            <w:vAlign w:val="center"/>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olor w:val="auto"/>
                <w:szCs w:val="21"/>
                <w:highlight w:val="none"/>
                <w:u w:val="single"/>
              </w:rPr>
            </w:pPr>
            <w:r>
              <w:rPr>
                <w:rFonts w:ascii="宋体" w:hAnsi="宋体"/>
                <w:color w:val="auto"/>
                <w:szCs w:val="21"/>
                <w:highlight w:val="none"/>
              </w:rPr>
              <w:t>安全管理体系与措施</w:t>
            </w:r>
          </w:p>
          <w:p>
            <w:pPr>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000000" w:sz="4" w:space="0"/>
              <w:right w:val="single" w:color="auto" w:sz="4" w:space="0"/>
            </w:tcBorders>
            <w:vAlign w:val="center"/>
          </w:tcPr>
          <w:p>
            <w:pPr>
              <w:spacing w:line="360" w:lineRule="auto"/>
              <w:jc w:val="both"/>
              <w:rPr>
                <w:rFonts w:ascii="宋体" w:hAnsi="Times New Roman" w:eastAsia="宋体" w:cs="Times New Roman"/>
                <w:color w:val="auto"/>
                <w:kern w:val="0"/>
                <w:sz w:val="21"/>
                <w:szCs w:val="21"/>
                <w:highlight w:val="none"/>
                <w:lang w:val="en-US" w:eastAsia="zh-CN" w:bidi="ar-SA"/>
              </w:rPr>
            </w:pPr>
            <w:r>
              <w:rPr>
                <w:rFonts w:ascii="宋体" w:hAnsi="宋体"/>
                <w:color w:val="auto"/>
                <w:szCs w:val="21"/>
                <w:highlight w:val="none"/>
              </w:rPr>
              <w:t>安全管理体系与措施</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894" w:hRule="exact"/>
          <w:jc w:val="center"/>
        </w:trPr>
        <w:tc>
          <w:tcPr>
            <w:tcW w:w="687" w:type="dxa"/>
            <w:vMerge w:val="continue"/>
            <w:tcBorders>
              <w:left w:val="single" w:color="auto" w:sz="4" w:space="0"/>
              <w:right w:val="single" w:color="auto" w:sz="4" w:space="0"/>
            </w:tcBorders>
            <w:vAlign w:val="center"/>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center"/>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宋体" w:cs="Times New Roman"/>
                <w:color w:val="auto"/>
                <w:kern w:val="2"/>
                <w:sz w:val="21"/>
                <w:highlight w:val="none"/>
                <w:lang w:val="en-US" w:eastAsia="zh-CN" w:bidi="ar-SA"/>
              </w:rPr>
            </w:pPr>
            <w:r>
              <w:rPr>
                <w:rFonts w:hint="eastAsia" w:ascii="宋体" w:hAnsi="宋体"/>
                <w:color w:val="auto"/>
                <w:szCs w:val="21"/>
                <w:highlight w:val="none"/>
              </w:rPr>
              <w:t>环境保护管理体系与措施（</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right w:val="single" w:color="auto" w:sz="4" w:space="0"/>
            </w:tcBorders>
            <w:vAlign w:val="center"/>
          </w:tcPr>
          <w:p>
            <w:pPr>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olor w:val="auto"/>
                <w:szCs w:val="21"/>
                <w:highlight w:val="none"/>
              </w:rPr>
              <w:t>环境保护管理体系与措施进行比较，内容完整、合理、可行；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1066" w:hRule="exact"/>
          <w:jc w:val="center"/>
        </w:trPr>
        <w:tc>
          <w:tcPr>
            <w:tcW w:w="687" w:type="dxa"/>
            <w:vMerge w:val="continue"/>
            <w:tcBorders>
              <w:left w:val="single" w:color="auto" w:sz="4" w:space="0"/>
              <w:bottom w:val="single" w:color="auto" w:sz="4" w:space="0"/>
              <w:right w:val="single" w:color="auto" w:sz="4" w:space="0"/>
            </w:tcBorders>
            <w:vAlign w:val="center"/>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bottom w:val="single" w:color="auto" w:sz="4" w:space="0"/>
              <w:right w:val="single" w:color="000000" w:sz="4" w:space="0"/>
            </w:tcBorders>
            <w:vAlign w:val="center"/>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spacing w:line="360" w:lineRule="auto"/>
              <w:jc w:val="center"/>
              <w:rPr>
                <w:rFonts w:ascii="宋体" w:hAnsi="宋体"/>
                <w:color w:val="auto"/>
                <w:szCs w:val="21"/>
                <w:highlight w:val="none"/>
                <w:u w:val="single"/>
              </w:rPr>
            </w:pPr>
            <w:r>
              <w:rPr>
                <w:rFonts w:ascii="宋体" w:hAnsi="宋体"/>
                <w:color w:val="auto"/>
                <w:szCs w:val="21"/>
                <w:highlight w:val="none"/>
              </w:rPr>
              <w:t>工程进度计划与措施</w:t>
            </w:r>
          </w:p>
          <w:p>
            <w:pPr>
              <w:spacing w:line="360" w:lineRule="auto"/>
              <w:jc w:val="center"/>
              <w:rPr>
                <w:rFonts w:ascii="Times New Roman" w:hAnsi="Times New Roman" w:eastAsia="宋体" w:cs="Times New Roman"/>
                <w:color w:val="auto"/>
                <w:kern w:val="2"/>
                <w:sz w:val="21"/>
                <w:highlight w:val="none"/>
                <w:lang w:val="en-US" w:eastAsia="zh-CN" w:bidi="ar-SA"/>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auto" w:sz="4" w:space="0"/>
              <w:right w:val="single" w:color="auto" w:sz="4" w:space="0"/>
            </w:tcBorders>
            <w:vAlign w:val="center"/>
          </w:tcPr>
          <w:p>
            <w:pPr>
              <w:spacing w:line="360" w:lineRule="auto"/>
              <w:jc w:val="both"/>
              <w:rPr>
                <w:rFonts w:ascii="宋体" w:hAnsi="Times New Roman" w:eastAsia="宋体" w:cs="Times New Roman"/>
                <w:color w:val="auto"/>
                <w:kern w:val="0"/>
                <w:sz w:val="21"/>
                <w:szCs w:val="21"/>
                <w:highlight w:val="none"/>
                <w:lang w:val="en-US" w:eastAsia="zh-CN" w:bidi="ar-SA"/>
              </w:rPr>
            </w:pPr>
            <w:r>
              <w:rPr>
                <w:rFonts w:ascii="宋体" w:hAnsi="宋体"/>
                <w:color w:val="auto"/>
                <w:szCs w:val="21"/>
                <w:highlight w:val="none"/>
              </w:rPr>
              <w:t>工程进度计划与措施</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816" w:hRule="atLeast"/>
          <w:jc w:val="center"/>
        </w:trPr>
        <w:tc>
          <w:tcPr>
            <w:tcW w:w="687" w:type="dxa"/>
            <w:vMerge w:val="continue"/>
            <w:tcBorders>
              <w:top w:val="single" w:color="auto" w:sz="4" w:space="0"/>
              <w:left w:val="single" w:color="auto" w:sz="4" w:space="0"/>
              <w:right w:val="single" w:color="auto" w:sz="4" w:space="0"/>
            </w:tcBorders>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top w:val="single" w:color="auto" w:sz="4" w:space="0"/>
              <w:left w:val="single" w:color="auto" w:sz="4" w:space="0"/>
              <w:right w:val="single" w:color="000000" w:sz="4" w:space="0"/>
            </w:tcBorders>
            <w:vAlign w:val="top"/>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auto"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宋体" w:cs="Times New Roman"/>
                <w:color w:val="auto"/>
                <w:kern w:val="2"/>
                <w:sz w:val="21"/>
                <w:highlight w:val="none"/>
                <w:lang w:val="en-US" w:eastAsia="zh-CN" w:bidi="ar-SA"/>
              </w:rPr>
            </w:pPr>
            <w:r>
              <w:rPr>
                <w:rFonts w:ascii="宋体" w:hAnsi="宋体"/>
                <w:color w:val="auto"/>
                <w:szCs w:val="21"/>
                <w:highlight w:val="none"/>
              </w:rPr>
              <w:t>资源配备计划</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auto" w:sz="4" w:space="0"/>
              <w:left w:val="single" w:color="000000" w:sz="4" w:space="0"/>
              <w:bottom w:val="single" w:color="000000" w:sz="4" w:space="0"/>
              <w:right w:val="single" w:color="000000" w:sz="4" w:space="0"/>
            </w:tcBorders>
            <w:vAlign w:val="center"/>
          </w:tcPr>
          <w:p>
            <w:pPr>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olor w:val="auto"/>
                <w:szCs w:val="21"/>
                <w:highlight w:val="none"/>
              </w:rPr>
              <w:t>资源配备计划进行比较，内容完整、合理、可行；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1383" w:hRule="exact"/>
          <w:jc w:val="center"/>
        </w:trPr>
        <w:tc>
          <w:tcPr>
            <w:tcW w:w="687" w:type="dxa"/>
            <w:vMerge w:val="continue"/>
            <w:tcBorders>
              <w:left w:val="single" w:color="auto" w:sz="4" w:space="0"/>
              <w:right w:val="single" w:color="auto" w:sz="4" w:space="0"/>
            </w:tcBorders>
          </w:tcPr>
          <w:p>
            <w:pPr>
              <w:autoSpaceDE w:val="0"/>
              <w:autoSpaceDN w:val="0"/>
              <w:adjustRightInd w:val="0"/>
              <w:spacing w:line="360" w:lineRule="auto"/>
              <w:ind w:right="-20"/>
              <w:jc w:val="center"/>
              <w:rPr>
                <w:rFonts w:ascii="宋体"/>
                <w:color w:val="auto"/>
                <w:spacing w:val="1"/>
                <w:kern w:val="0"/>
                <w:szCs w:val="21"/>
                <w:highlight w:val="none"/>
              </w:rPr>
            </w:pPr>
          </w:p>
        </w:tc>
        <w:tc>
          <w:tcPr>
            <w:tcW w:w="878" w:type="dxa"/>
            <w:vMerge w:val="continue"/>
            <w:tcBorders>
              <w:left w:val="single" w:color="auto" w:sz="4" w:space="0"/>
              <w:right w:val="single" w:color="000000" w:sz="4" w:space="0"/>
            </w:tcBorders>
            <w:vAlign w:val="top"/>
          </w:tcPr>
          <w:p>
            <w:pPr>
              <w:autoSpaceDE w:val="0"/>
              <w:autoSpaceDN w:val="0"/>
              <w:adjustRightInd w:val="0"/>
              <w:snapToGrid w:val="0"/>
              <w:spacing w:line="360" w:lineRule="auto"/>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成品保护和工程保修工作的管理措施和承诺</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成品保护和工程保修工作的管理措施和承诺</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533" w:hRule="atLeast"/>
          <w:jc w:val="center"/>
        </w:trPr>
        <w:tc>
          <w:tcPr>
            <w:tcW w:w="687" w:type="dxa"/>
            <w:vMerge w:val="continue"/>
            <w:tcBorders>
              <w:left w:val="single" w:color="auto" w:sz="4" w:space="0"/>
              <w:right w:val="single" w:color="auto" w:sz="4" w:space="0"/>
            </w:tcBorders>
          </w:tcPr>
          <w:p>
            <w:pPr>
              <w:autoSpaceDE w:val="0"/>
              <w:autoSpaceDN w:val="0"/>
              <w:adjustRightInd w:val="0"/>
              <w:spacing w:before="4" w:line="360" w:lineRule="auto"/>
              <w:ind w:left="1765" w:right="-7" w:hanging="1662"/>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紧急情况的处理措施、预案以及抵抗风险的措施</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s="宋体"/>
                <w:color w:val="auto"/>
                <w:szCs w:val="21"/>
                <w:highlight w:val="none"/>
              </w:rPr>
              <w:t>紧急情况的处理措施、预案以及抵抗风险的措施</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1097" w:hRule="exact"/>
          <w:jc w:val="center"/>
        </w:trPr>
        <w:tc>
          <w:tcPr>
            <w:tcW w:w="687" w:type="dxa"/>
            <w:vMerge w:val="continue"/>
            <w:tcBorders>
              <w:left w:val="single" w:color="auto" w:sz="4" w:space="0"/>
              <w:right w:val="single" w:color="auto" w:sz="4" w:space="0"/>
            </w:tcBorders>
          </w:tcPr>
          <w:p>
            <w:pPr>
              <w:autoSpaceDE w:val="0"/>
              <w:autoSpaceDN w:val="0"/>
              <w:adjustRightInd w:val="0"/>
              <w:spacing w:before="4" w:line="360" w:lineRule="auto"/>
              <w:ind w:left="1555" w:right="84" w:hanging="1366"/>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施工现场平面图</w:t>
            </w:r>
          </w:p>
          <w:p>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s="宋体"/>
                <w:bCs/>
                <w:color w:val="auto"/>
                <w:szCs w:val="21"/>
                <w:highlight w:val="none"/>
                <w:lang w:val="zh-CN"/>
              </w:rPr>
              <w:t>施工现场平面图</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776" w:hRule="atLeast"/>
          <w:jc w:val="center"/>
        </w:trPr>
        <w:tc>
          <w:tcPr>
            <w:tcW w:w="687" w:type="dxa"/>
            <w:vMerge w:val="continue"/>
            <w:tcBorders>
              <w:left w:val="single" w:color="auto" w:sz="4" w:space="0"/>
              <w:right w:val="single" w:color="auto"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left w:val="single" w:color="auto" w:sz="4" w:space="0"/>
              <w:right w:val="single" w:color="000000" w:sz="4" w:space="0"/>
            </w:tcBorders>
            <w:vAlign w:val="top"/>
          </w:tcPr>
          <w:p>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jc w:val="center"/>
              <w:rPr>
                <w:rFonts w:ascii="宋体" w:hAnsi="Times New Roman" w:eastAsia="宋体" w:cs="Times New Roman"/>
                <w:color w:val="auto"/>
                <w:kern w:val="0"/>
                <w:sz w:val="21"/>
                <w:szCs w:val="21"/>
                <w:highlight w:val="none"/>
                <w:lang w:val="en-US" w:eastAsia="zh-CN" w:bidi="ar-SA"/>
              </w:rPr>
            </w:pPr>
            <w:r>
              <w:rPr>
                <w:rFonts w:hint="eastAsia" w:ascii="宋体" w:hAnsi="宋体" w:cs="宋体"/>
                <w:bCs/>
                <w:color w:val="auto"/>
                <w:szCs w:val="21"/>
                <w:highlight w:val="none"/>
                <w:lang w:val="zh-CN"/>
              </w:rPr>
              <w:t>施工进度计划横道图或网络图</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right w:val="single" w:color="000000" w:sz="4" w:space="0"/>
            </w:tcBorders>
            <w:vAlign w:val="center"/>
          </w:tcPr>
          <w:p>
            <w:pPr>
              <w:autoSpaceDE w:val="0"/>
              <w:autoSpaceDN w:val="0"/>
              <w:adjustRightInd w:val="0"/>
              <w:spacing w:line="360" w:lineRule="auto"/>
              <w:jc w:val="both"/>
              <w:rPr>
                <w:rFonts w:ascii="宋体" w:hAnsi="Times New Roman" w:eastAsia="宋体" w:cs="Times New Roman"/>
                <w:color w:val="auto"/>
                <w:kern w:val="0"/>
                <w:sz w:val="21"/>
                <w:szCs w:val="21"/>
                <w:highlight w:val="none"/>
                <w:lang w:val="en-US" w:eastAsia="zh-CN" w:bidi="ar-SA"/>
              </w:rPr>
            </w:pPr>
            <w:r>
              <w:rPr>
                <w:rFonts w:hint="eastAsia" w:ascii="宋体" w:hAnsi="宋体" w:cs="宋体"/>
                <w:bCs/>
                <w:color w:val="auto"/>
                <w:szCs w:val="21"/>
                <w:highlight w:val="none"/>
                <w:lang w:val="zh-CN"/>
              </w:rPr>
              <w:t>施工进度计划横道图或网络图</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777" w:hRule="atLeast"/>
          <w:jc w:val="center"/>
        </w:trPr>
        <w:tc>
          <w:tcPr>
            <w:tcW w:w="687" w:type="dxa"/>
            <w:tcBorders>
              <w:left w:val="single" w:color="000000" w:sz="4" w:space="0"/>
              <w:bottom w:val="single" w:color="auto" w:sz="4" w:space="0"/>
              <w:right w:val="single" w:color="auto" w:sz="4" w:space="0"/>
            </w:tcBorders>
          </w:tcPr>
          <w:p>
            <w:pPr>
              <w:autoSpaceDE w:val="0"/>
              <w:autoSpaceDN w:val="0"/>
              <w:adjustRightInd w:val="0"/>
              <w:spacing w:before="73" w:line="360" w:lineRule="auto"/>
              <w:ind w:left="412" w:right="-20"/>
              <w:jc w:val="left"/>
              <w:rPr>
                <w:rFonts w:ascii="宋体"/>
                <w:color w:val="auto"/>
                <w:kern w:val="0"/>
                <w:szCs w:val="21"/>
                <w:highlight w:val="none"/>
              </w:rPr>
            </w:pPr>
          </w:p>
        </w:tc>
        <w:tc>
          <w:tcPr>
            <w:tcW w:w="878" w:type="dxa"/>
            <w:vMerge w:val="continue"/>
            <w:tcBorders>
              <w:left w:val="single" w:color="auto" w:sz="4" w:space="0"/>
              <w:bottom w:val="single" w:color="auto" w:sz="4" w:space="0"/>
              <w:right w:val="single" w:color="000000" w:sz="4" w:space="0"/>
            </w:tcBorders>
            <w:vAlign w:val="top"/>
          </w:tcPr>
          <w:p>
            <w:pPr>
              <w:autoSpaceDE w:val="0"/>
              <w:autoSpaceDN w:val="0"/>
              <w:adjustRightInd w:val="0"/>
              <w:snapToGrid w:val="0"/>
              <w:spacing w:line="360" w:lineRule="auto"/>
              <w:ind w:right="-20" w:rightChars="0"/>
              <w:jc w:val="center"/>
              <w:rPr>
                <w:rFonts w:ascii="宋体" w:cs="MingLiU"/>
                <w:color w:val="auto"/>
                <w:kern w:val="0"/>
                <w:szCs w:val="21"/>
                <w:highlight w:val="none"/>
              </w:rPr>
            </w:pPr>
          </w:p>
        </w:tc>
        <w:tc>
          <w:tcPr>
            <w:tcW w:w="1998" w:type="dxa"/>
            <w:tcBorders>
              <w:top w:val="single" w:color="000000" w:sz="4" w:space="0"/>
              <w:left w:val="single" w:color="000000" w:sz="4" w:space="0"/>
              <w:bottom w:val="single" w:color="auto" w:sz="4" w:space="0"/>
              <w:right w:val="single" w:color="000000" w:sz="4" w:space="0"/>
            </w:tcBorders>
            <w:vAlign w:val="center"/>
          </w:tcPr>
          <w:p>
            <w:pPr>
              <w:spacing w:line="360" w:lineRule="auto"/>
              <w:jc w:val="center"/>
              <w:rPr>
                <w:rFonts w:ascii="宋体" w:hAnsi="Times New Roman" w:eastAsia="宋体" w:cs="Times New Roman"/>
                <w:b/>
                <w:bCs/>
                <w:color w:val="auto"/>
                <w:kern w:val="0"/>
                <w:sz w:val="21"/>
                <w:szCs w:val="21"/>
                <w:highlight w:val="none"/>
                <w:lang w:val="en-US" w:eastAsia="zh-CN" w:bidi="ar-SA"/>
              </w:rPr>
            </w:pPr>
            <w:r>
              <w:rPr>
                <w:rFonts w:ascii="宋体" w:hAnsi="宋体"/>
                <w:color w:val="auto"/>
                <w:szCs w:val="21"/>
                <w:highlight w:val="none"/>
              </w:rPr>
              <w:t>内容完整性和编制水平</w:t>
            </w:r>
            <w:r>
              <w:rPr>
                <w:rFonts w:hint="eastAsia" w:ascii="宋体" w:hAnsi="宋体"/>
                <w:color w:val="auto"/>
                <w:szCs w:val="21"/>
                <w:highlight w:val="none"/>
              </w:rPr>
              <w:t>（</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tc>
        <w:tc>
          <w:tcPr>
            <w:tcW w:w="7277" w:type="dxa"/>
            <w:tcBorders>
              <w:top w:val="single" w:color="000000" w:sz="4" w:space="0"/>
              <w:left w:val="single" w:color="000000" w:sz="4" w:space="0"/>
              <w:bottom w:val="single" w:color="auto" w:sz="4" w:space="0"/>
              <w:right w:val="single" w:color="000000" w:sz="4" w:space="0"/>
            </w:tcBorders>
            <w:vAlign w:val="center"/>
          </w:tcPr>
          <w:p>
            <w:pPr>
              <w:spacing w:line="360" w:lineRule="auto"/>
              <w:jc w:val="both"/>
              <w:rPr>
                <w:rFonts w:ascii="宋体" w:hAnsi="Times New Roman" w:eastAsia="宋体" w:cs="Times New Roman"/>
                <w:color w:val="auto"/>
                <w:kern w:val="0"/>
                <w:sz w:val="21"/>
                <w:szCs w:val="21"/>
                <w:highlight w:val="none"/>
                <w:u w:val="single"/>
                <w:lang w:val="en-US" w:eastAsia="zh-CN" w:bidi="ar-SA"/>
              </w:rPr>
            </w:pPr>
            <w:r>
              <w:rPr>
                <w:rFonts w:ascii="宋体" w:hAnsi="宋体"/>
                <w:color w:val="auto"/>
                <w:szCs w:val="21"/>
                <w:highlight w:val="none"/>
              </w:rPr>
              <w:t>内容完整性和编制水平</w:t>
            </w:r>
            <w:r>
              <w:rPr>
                <w:rFonts w:hint="eastAsia" w:ascii="宋体" w:hAnsi="宋体"/>
                <w:color w:val="auto"/>
                <w:szCs w:val="21"/>
                <w:highlight w:val="none"/>
              </w:rPr>
              <w:t>进行比较，内容完整、合理、可行；</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r>
              <w:rPr>
                <w:rFonts w:hint="eastAsia" w:ascii="宋体" w:hAnsi="宋体" w:cs="宋体"/>
                <w:color w:val="auto"/>
                <w:szCs w:val="21"/>
                <w:highlight w:val="none"/>
              </w:rPr>
              <w:t>，良得</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分，无不得分。</w:t>
            </w:r>
          </w:p>
        </w:tc>
      </w:tr>
      <w:tr>
        <w:tblPrEx>
          <w:tblCellMar>
            <w:top w:w="0" w:type="dxa"/>
            <w:left w:w="0" w:type="dxa"/>
            <w:bottom w:w="0" w:type="dxa"/>
            <w:right w:w="0" w:type="dxa"/>
          </w:tblCellMar>
        </w:tblPrEx>
        <w:trPr>
          <w:trHeight w:val="1794" w:hRule="exact"/>
          <w:jc w:val="center"/>
        </w:trPr>
        <w:tc>
          <w:tcPr>
            <w:tcW w:w="687" w:type="dxa"/>
            <w:vMerge w:val="restart"/>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kern w:val="0"/>
                <w:szCs w:val="21"/>
                <w:highlight w:val="none"/>
              </w:rPr>
              <w:t>2.2.4</w:t>
            </w:r>
          </w:p>
          <w:p>
            <w:pPr>
              <w:autoSpaceDE w:val="0"/>
              <w:autoSpaceDN w:val="0"/>
              <w:adjustRightInd w:val="0"/>
              <w:spacing w:line="360" w:lineRule="auto"/>
              <w:ind w:right="-20"/>
              <w:jc w:val="center"/>
              <w:rPr>
                <w:rFonts w:ascii="宋体"/>
                <w:color w:val="auto"/>
                <w:kern w:val="0"/>
                <w:szCs w:val="21"/>
                <w:highlight w:val="none"/>
              </w:rPr>
            </w:pPr>
            <w:r>
              <w:rPr>
                <w:rFonts w:ascii="宋体" w:hAnsi="宋体"/>
                <w:color w:val="auto"/>
                <w:kern w:val="0"/>
                <w:szCs w:val="21"/>
                <w:highlight w:val="none"/>
              </w:rPr>
              <w:t>(2)</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pPr>
              <w:spacing w:line="360" w:lineRule="auto"/>
              <w:jc w:val="center"/>
              <w:rPr>
                <w:rFonts w:ascii="宋体" w:hAnsi="宋体"/>
                <w:color w:val="auto"/>
                <w:szCs w:val="21"/>
                <w:highlight w:val="none"/>
              </w:rPr>
            </w:pPr>
            <w:r>
              <w:rPr>
                <w:rFonts w:ascii="宋体" w:hAnsi="宋体"/>
                <w:color w:val="auto"/>
                <w:szCs w:val="21"/>
                <w:highlight w:val="none"/>
              </w:rPr>
              <w:t>项目管理机构评分标准</w:t>
            </w:r>
          </w:p>
          <w:p>
            <w:pPr>
              <w:autoSpaceDE w:val="0"/>
              <w:autoSpaceDN w:val="0"/>
              <w:adjustRightInd w:val="0"/>
              <w:snapToGrid w:val="0"/>
              <w:spacing w:line="360" w:lineRule="auto"/>
              <w:ind w:right="-20"/>
              <w:jc w:val="center"/>
              <w:rPr>
                <w:rFonts w:hint="default" w:ascii="宋体" w:eastAsia="宋体" w:cs="MingLiU"/>
                <w:color w:val="auto"/>
                <w:kern w:val="0"/>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14</w:t>
            </w:r>
            <w:r>
              <w:rPr>
                <w:rFonts w:hint="eastAsia" w:ascii="宋体" w:hAnsi="宋体"/>
                <w:color w:val="auto"/>
                <w:szCs w:val="21"/>
                <w:highlight w:val="none"/>
              </w:rPr>
              <w:t>分）</w:t>
            </w:r>
          </w:p>
        </w:tc>
        <w:tc>
          <w:tcPr>
            <w:tcW w:w="19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项目经理业绩</w:t>
            </w:r>
          </w:p>
          <w:p>
            <w:pPr>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分）</w:t>
            </w:r>
          </w:p>
        </w:tc>
        <w:tc>
          <w:tcPr>
            <w:tcW w:w="7277" w:type="dxa"/>
            <w:tcBorders>
              <w:top w:val="single" w:color="auto" w:sz="4" w:space="0"/>
              <w:left w:val="single" w:color="auto" w:sz="4" w:space="0"/>
              <w:bottom w:val="single" w:color="auto" w:sz="4" w:space="0"/>
              <w:right w:val="single" w:color="000000" w:sz="4" w:space="0"/>
            </w:tcBorders>
            <w:vAlign w:val="center"/>
          </w:tcPr>
          <w:p>
            <w:pPr>
              <w:spacing w:line="360" w:lineRule="auto"/>
              <w:jc w:val="left"/>
              <w:rPr>
                <w:color w:val="auto"/>
              </w:rPr>
            </w:pPr>
            <w:r>
              <w:rPr>
                <w:rFonts w:hint="eastAsia"/>
                <w:color w:val="auto"/>
              </w:rPr>
              <w:t>近三年（</w:t>
            </w:r>
            <w:r>
              <w:rPr>
                <w:rFonts w:hint="eastAsia"/>
                <w:color w:val="auto"/>
                <w:lang w:val="en-US" w:eastAsia="zh-CN"/>
              </w:rPr>
              <w:t>2021</w:t>
            </w:r>
            <w:r>
              <w:rPr>
                <w:rFonts w:hint="eastAsia"/>
                <w:color w:val="auto"/>
              </w:rPr>
              <w:t>年01月01日至20</w:t>
            </w:r>
            <w:r>
              <w:rPr>
                <w:rFonts w:hint="eastAsia"/>
                <w:color w:val="auto"/>
                <w:lang w:val="en-US" w:eastAsia="zh-CN"/>
              </w:rPr>
              <w:t>23</w:t>
            </w:r>
            <w:r>
              <w:rPr>
                <w:rFonts w:hint="eastAsia"/>
                <w:color w:val="auto"/>
              </w:rPr>
              <w:t>年12月31日）具有以项目经理身份主持与本项目相类似的项目业绩，每有一项得</w:t>
            </w:r>
            <w:r>
              <w:rPr>
                <w:rFonts w:hint="eastAsia"/>
                <w:color w:val="auto"/>
                <w:lang w:val="en-US" w:eastAsia="zh-CN"/>
              </w:rPr>
              <w:t>2</w:t>
            </w:r>
            <w:r>
              <w:rPr>
                <w:rFonts w:hint="eastAsia"/>
                <w:color w:val="auto"/>
              </w:rPr>
              <w:t>分，满分</w:t>
            </w:r>
            <w:r>
              <w:rPr>
                <w:rFonts w:hint="eastAsia"/>
                <w:color w:val="auto"/>
                <w:lang w:val="en-US" w:eastAsia="zh-CN"/>
              </w:rPr>
              <w:t>4</w:t>
            </w:r>
            <w:r>
              <w:rPr>
                <w:rFonts w:hint="eastAsia"/>
                <w:color w:val="auto"/>
              </w:rPr>
              <w:t>分。</w:t>
            </w:r>
          </w:p>
          <w:p>
            <w:pPr>
              <w:spacing w:line="360" w:lineRule="auto"/>
              <w:jc w:val="left"/>
              <w:rPr>
                <w:color w:val="auto"/>
              </w:rPr>
            </w:pPr>
            <w:r>
              <w:rPr>
                <w:rFonts w:hint="eastAsia"/>
                <w:color w:val="auto"/>
                <w:lang w:val="zh-CN"/>
              </w:rPr>
              <w:t>响应</w:t>
            </w:r>
            <w:r>
              <w:rPr>
                <w:rFonts w:hint="eastAsia"/>
                <w:color w:val="auto"/>
              </w:rPr>
              <w:t>文件</w:t>
            </w:r>
            <w:r>
              <w:rPr>
                <w:rFonts w:hint="eastAsia"/>
                <w:color w:val="auto"/>
                <w:lang w:val="zh-CN"/>
              </w:rPr>
              <w:t>内附中标通知书或合同协议书或竣工验收报告复印件加盖</w:t>
            </w:r>
            <w:r>
              <w:rPr>
                <w:rFonts w:hint="eastAsia"/>
                <w:color w:val="auto"/>
              </w:rPr>
              <w:t>投标单位公章</w:t>
            </w:r>
            <w:r>
              <w:rPr>
                <w:rFonts w:hint="eastAsia"/>
                <w:color w:val="auto"/>
                <w:lang w:eastAsia="zh-CN"/>
              </w:rPr>
              <w:t>。（需体现项目经理姓名）</w:t>
            </w:r>
          </w:p>
          <w:p>
            <w:pPr>
              <w:pStyle w:val="4"/>
              <w:rPr>
                <w:color w:val="auto"/>
              </w:rPr>
            </w:pPr>
          </w:p>
        </w:tc>
      </w:tr>
      <w:tr>
        <w:tblPrEx>
          <w:tblCellMar>
            <w:top w:w="0" w:type="dxa"/>
            <w:left w:w="0" w:type="dxa"/>
            <w:bottom w:w="0" w:type="dxa"/>
            <w:right w:w="0" w:type="dxa"/>
          </w:tblCellMar>
        </w:tblPrEx>
        <w:trPr>
          <w:trHeight w:val="1742" w:hRule="atLeast"/>
          <w:jc w:val="center"/>
        </w:trPr>
        <w:tc>
          <w:tcPr>
            <w:tcW w:w="687" w:type="dxa"/>
            <w:vMerge w:val="continue"/>
            <w:tcBorders>
              <w:top w:val="single" w:color="auto" w:sz="4" w:space="0"/>
              <w:left w:val="single" w:color="auto" w:sz="4" w:space="0"/>
              <w:bottom w:val="single" w:color="000000" w:sz="4" w:space="0"/>
              <w:right w:val="single" w:color="000000" w:sz="4" w:space="0"/>
            </w:tcBorders>
          </w:tcPr>
          <w:p>
            <w:pPr>
              <w:autoSpaceDE w:val="0"/>
              <w:autoSpaceDN w:val="0"/>
              <w:adjustRightInd w:val="0"/>
              <w:spacing w:before="73" w:line="360" w:lineRule="auto"/>
              <w:ind w:left="1030" w:right="-20"/>
              <w:jc w:val="left"/>
              <w:rPr>
                <w:rFonts w:ascii="宋体"/>
                <w:color w:val="auto"/>
                <w:kern w:val="0"/>
                <w:szCs w:val="21"/>
                <w:highlight w:val="none"/>
              </w:rPr>
            </w:pPr>
          </w:p>
        </w:tc>
        <w:tc>
          <w:tcPr>
            <w:tcW w:w="878" w:type="dxa"/>
            <w:vMerge w:val="continue"/>
            <w:tcBorders>
              <w:top w:val="single" w:color="auto" w:sz="4" w:space="0"/>
              <w:left w:val="single" w:color="000000" w:sz="4" w:space="0"/>
              <w:bottom w:val="single" w:color="000000" w:sz="4" w:space="0"/>
              <w:right w:val="single" w:color="auto" w:sz="4" w:space="0"/>
            </w:tcBorders>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Cs w:val="21"/>
                <w:highlight w:val="none"/>
              </w:rPr>
            </w:pPr>
            <w:r>
              <w:rPr>
                <w:rFonts w:ascii="宋体" w:hAnsi="宋体"/>
                <w:color w:val="auto"/>
                <w:szCs w:val="21"/>
                <w:highlight w:val="none"/>
              </w:rPr>
              <w:t>其他主要人员</w:t>
            </w:r>
          </w:p>
          <w:p>
            <w:pPr>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分）</w:t>
            </w:r>
          </w:p>
        </w:tc>
        <w:tc>
          <w:tcPr>
            <w:tcW w:w="72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auto"/>
                <w:szCs w:val="21"/>
                <w:highlight w:val="none"/>
              </w:rPr>
            </w:pPr>
            <w:r>
              <w:rPr>
                <w:rFonts w:ascii="宋体" w:hAnsi="宋体" w:cs="宋体"/>
                <w:color w:val="auto"/>
                <w:szCs w:val="21"/>
                <w:highlight w:val="none"/>
              </w:rPr>
              <w:t>其他主要人员是指现场管理人员，具体包括施工员、安全员、质量员、材料员、试验员、资料员、测量员、</w:t>
            </w:r>
            <w:r>
              <w:rPr>
                <w:rFonts w:hint="eastAsia" w:ascii="宋体" w:hAnsi="宋体" w:cs="宋体"/>
                <w:color w:val="auto"/>
                <w:szCs w:val="21"/>
                <w:highlight w:val="none"/>
                <w:lang w:eastAsia="zh-CN"/>
              </w:rPr>
              <w:t>劳务员、标准员、</w:t>
            </w:r>
            <w:r>
              <w:rPr>
                <w:rFonts w:ascii="宋体" w:hAnsi="宋体" w:cs="宋体"/>
                <w:color w:val="auto"/>
                <w:szCs w:val="21"/>
                <w:highlight w:val="none"/>
              </w:rPr>
              <w:t>机械员。每有一人得1分，最高得</w:t>
            </w:r>
          </w:p>
          <w:p>
            <w:pPr>
              <w:autoSpaceDE w:val="0"/>
              <w:autoSpaceDN w:val="0"/>
              <w:adjustRightInd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10</w:t>
            </w:r>
            <w:r>
              <w:rPr>
                <w:rFonts w:ascii="宋体" w:hAnsi="宋体" w:cs="宋体"/>
                <w:color w:val="auto"/>
                <w:szCs w:val="21"/>
                <w:highlight w:val="none"/>
              </w:rPr>
              <w:t>分。</w:t>
            </w:r>
          </w:p>
          <w:p>
            <w:pPr>
              <w:autoSpaceDE w:val="0"/>
              <w:autoSpaceDN w:val="0"/>
              <w:adjustRightInd w:val="0"/>
              <w:spacing w:line="360" w:lineRule="auto"/>
              <w:rPr>
                <w:rFonts w:ascii="宋体"/>
                <w:color w:val="auto"/>
                <w:kern w:val="0"/>
                <w:szCs w:val="21"/>
                <w:highlight w:val="none"/>
              </w:rPr>
            </w:pPr>
            <w:r>
              <w:rPr>
                <w:rFonts w:hint="eastAsia" w:ascii="宋体" w:hAnsi="宋体"/>
                <w:color w:val="auto"/>
                <w:szCs w:val="21"/>
                <w:highlight w:val="none"/>
                <w:lang w:val="zh-CN"/>
              </w:rPr>
              <w:t>响应</w:t>
            </w:r>
            <w:r>
              <w:rPr>
                <w:rFonts w:ascii="宋体" w:hAnsi="宋体" w:cs="宋体"/>
                <w:color w:val="auto"/>
                <w:szCs w:val="21"/>
                <w:highlight w:val="none"/>
              </w:rPr>
              <w:t>文件内附相应人员岗位证书</w:t>
            </w:r>
            <w:r>
              <w:rPr>
                <w:rFonts w:hint="eastAsia" w:ascii="宋体" w:hAnsi="宋体" w:cs="宋体"/>
                <w:color w:val="auto"/>
                <w:szCs w:val="21"/>
                <w:highlight w:val="none"/>
                <w:lang w:val="en-US" w:eastAsia="zh-CN"/>
              </w:rPr>
              <w:t>或职称证书</w:t>
            </w:r>
            <w:r>
              <w:rPr>
                <w:rFonts w:ascii="宋体" w:hAnsi="宋体" w:cs="宋体"/>
                <w:color w:val="auto"/>
                <w:szCs w:val="21"/>
                <w:highlight w:val="none"/>
              </w:rPr>
              <w:t>复印件加盖投标单位公章。</w:t>
            </w:r>
          </w:p>
        </w:tc>
      </w:tr>
      <w:tr>
        <w:tblPrEx>
          <w:tblCellMar>
            <w:top w:w="0" w:type="dxa"/>
            <w:left w:w="0" w:type="dxa"/>
            <w:bottom w:w="0" w:type="dxa"/>
            <w:right w:w="0" w:type="dxa"/>
          </w:tblCellMar>
        </w:tblPrEx>
        <w:trPr>
          <w:trHeight w:val="608" w:hRule="atLeast"/>
          <w:jc w:val="center"/>
        </w:trPr>
        <w:tc>
          <w:tcPr>
            <w:tcW w:w="687" w:type="dxa"/>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2.2.4</w:t>
            </w:r>
          </w:p>
          <w:p>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(3)</w:t>
            </w:r>
          </w:p>
        </w:tc>
        <w:tc>
          <w:tcPr>
            <w:tcW w:w="878" w:type="dxa"/>
            <w:tcBorders>
              <w:top w:val="single" w:color="auto" w:sz="4" w:space="0"/>
              <w:left w:val="single" w:color="000000" w:sz="4" w:space="0"/>
              <w:bottom w:val="single" w:color="auto" w:sz="4" w:space="0"/>
              <w:right w:val="single" w:color="auto" w:sz="4" w:space="0"/>
            </w:tcBorders>
            <w:vAlign w:val="center"/>
          </w:tcPr>
          <w:p>
            <w:pPr>
              <w:autoSpaceDE w:val="0"/>
              <w:autoSpaceDN w:val="0"/>
              <w:adjustRightInd w:val="0"/>
              <w:snapToGrid w:val="0"/>
              <w:spacing w:line="360" w:lineRule="auto"/>
              <w:ind w:right="-20"/>
              <w:jc w:val="both"/>
              <w:rPr>
                <w:rFonts w:ascii="宋体" w:cs="MingLiU"/>
                <w:color w:val="auto"/>
                <w:kern w:val="0"/>
                <w:szCs w:val="21"/>
                <w:highlight w:val="none"/>
              </w:rPr>
            </w:pPr>
            <w:r>
              <w:rPr>
                <w:rFonts w:hint="eastAsia" w:ascii="宋体" w:hAnsi="宋体" w:cs="MingLiU"/>
                <w:color w:val="auto"/>
                <w:kern w:val="0"/>
                <w:szCs w:val="21"/>
                <w:highlight w:val="none"/>
                <w:lang w:eastAsia="zh-CN"/>
              </w:rPr>
              <w:t>磋商</w:t>
            </w:r>
            <w:r>
              <w:rPr>
                <w:rFonts w:ascii="宋体" w:hAnsi="宋体"/>
                <w:color w:val="auto"/>
                <w:szCs w:val="21"/>
                <w:highlight w:val="none"/>
              </w:rPr>
              <w:t>报价评分标准</w:t>
            </w:r>
            <w:r>
              <w:rPr>
                <w:rFonts w:hint="eastAsia" w:ascii="宋体" w:hAnsi="宋体"/>
                <w:color w:val="auto"/>
                <w:szCs w:val="21"/>
                <w:highlight w:val="none"/>
              </w:rPr>
              <w:t>（</w:t>
            </w:r>
            <w:r>
              <w:rPr>
                <w:rFonts w:hint="eastAsia" w:ascii="宋体" w:hAnsi="宋体"/>
                <w:color w:val="auto"/>
                <w:szCs w:val="21"/>
                <w:highlight w:val="none"/>
                <w:lang w:val="en-US" w:eastAsia="zh-CN"/>
              </w:rPr>
              <w:t>30</w:t>
            </w:r>
            <w:r>
              <w:rPr>
                <w:rFonts w:hint="eastAsia" w:ascii="宋体" w:hAnsi="宋体"/>
                <w:color w:val="auto"/>
                <w:szCs w:val="21"/>
                <w:highlight w:val="none"/>
              </w:rPr>
              <w:t>分）</w:t>
            </w:r>
          </w:p>
        </w:tc>
        <w:tc>
          <w:tcPr>
            <w:tcW w:w="1998" w:type="dxa"/>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line="360" w:lineRule="auto"/>
              <w:jc w:val="center"/>
              <w:rPr>
                <w:rFonts w:ascii="宋体" w:cs="MingLiU"/>
                <w:color w:val="auto"/>
                <w:kern w:val="0"/>
                <w:szCs w:val="21"/>
                <w:highlight w:val="none"/>
              </w:rPr>
            </w:pPr>
            <w:r>
              <w:rPr>
                <w:rFonts w:hint="eastAsia"/>
                <w:color w:val="auto"/>
                <w:lang w:val="en-US" w:eastAsia="zh-CN"/>
              </w:rPr>
              <w:t>报价得分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30分</w:t>
            </w:r>
            <w:r>
              <w:rPr>
                <w:rFonts w:hint="eastAsia" w:ascii="宋体" w:hAnsi="宋体" w:cs="宋体"/>
                <w:color w:val="auto"/>
                <w:szCs w:val="21"/>
                <w:highlight w:val="none"/>
              </w:rPr>
              <w:t>）</w:t>
            </w:r>
          </w:p>
        </w:tc>
        <w:tc>
          <w:tcPr>
            <w:tcW w:w="7277" w:type="dxa"/>
            <w:tcBorders>
              <w:top w:val="single" w:color="auto" w:sz="4" w:space="0"/>
              <w:left w:val="single" w:color="000000" w:sz="4" w:space="0"/>
              <w:bottom w:val="single" w:color="auto" w:sz="4" w:space="0"/>
              <w:right w:val="single" w:color="auto" w:sz="4" w:space="0"/>
            </w:tcBorders>
            <w:vAlign w:val="center"/>
          </w:tcPr>
          <w:p>
            <w:pPr>
              <w:autoSpaceDE w:val="0"/>
              <w:autoSpaceDN w:val="0"/>
              <w:adjustRightInd w:val="0"/>
              <w:rPr>
                <w:rFonts w:hint="eastAsia"/>
                <w:color w:val="auto"/>
              </w:rPr>
            </w:pPr>
            <w:r>
              <w:rPr>
                <w:rFonts w:hint="eastAsia"/>
                <w:color w:val="auto"/>
              </w:rPr>
              <w:t>满足磋商文件要求且经二次报价排序后，最低的供应商的报价为磋商基准价。供应商的报价得分按下列公式计算：</w:t>
            </w:r>
          </w:p>
          <w:p>
            <w:pPr>
              <w:autoSpaceDE w:val="0"/>
              <w:autoSpaceDN w:val="0"/>
              <w:adjustRightInd w:val="0"/>
              <w:rPr>
                <w:rFonts w:hint="eastAsia"/>
                <w:color w:val="auto"/>
              </w:rPr>
            </w:pPr>
            <w:r>
              <w:rPr>
                <w:rFonts w:hint="eastAsia"/>
                <w:color w:val="auto"/>
              </w:rPr>
              <w:t>报价得分=(磋商基准价/二次报价)*价格权值（30%）*100</w:t>
            </w:r>
          </w:p>
          <w:p>
            <w:pPr>
              <w:autoSpaceDE w:val="0"/>
              <w:autoSpaceDN w:val="0"/>
              <w:adjustRightInd w:val="0"/>
              <w:rPr>
                <w:rFonts w:hint="eastAsia"/>
                <w:color w:val="auto"/>
              </w:rPr>
            </w:pPr>
            <w:r>
              <w:rPr>
                <w:rFonts w:hint="eastAsia"/>
                <w:color w:val="auto"/>
              </w:rPr>
              <w:t>报价得分最终保留两位小数，第三位四舍五入。</w:t>
            </w:r>
          </w:p>
          <w:p>
            <w:pPr>
              <w:autoSpaceDE w:val="0"/>
              <w:autoSpaceDN w:val="0"/>
              <w:adjustRightInd w:val="0"/>
              <w:rPr>
                <w:rFonts w:hint="eastAsia"/>
                <w:color w:val="auto"/>
              </w:rPr>
            </w:pPr>
            <w:r>
              <w:rPr>
                <w:rFonts w:hint="eastAsia"/>
                <w:color w:val="auto"/>
              </w:rPr>
              <w:t>注：</w:t>
            </w:r>
          </w:p>
          <w:p>
            <w:pPr>
              <w:autoSpaceDE w:val="0"/>
              <w:autoSpaceDN w:val="0"/>
              <w:adjustRightInd w:val="0"/>
              <w:rPr>
                <w:rFonts w:hint="eastAsia"/>
                <w:color w:val="auto"/>
              </w:rPr>
            </w:pPr>
            <w:r>
              <w:rPr>
                <w:rFonts w:hint="eastAsia"/>
                <w:color w:val="auto"/>
              </w:rPr>
              <w:t>1.采购人设有最高投标限价的，供应商的磋商报价不得超过最高投标限价。</w:t>
            </w:r>
          </w:p>
          <w:p>
            <w:pPr>
              <w:autoSpaceDE w:val="0"/>
              <w:autoSpaceDN w:val="0"/>
              <w:adjustRightInd w:val="0"/>
              <w:rPr>
                <w:rFonts w:hint="eastAsia" w:eastAsia="黑体"/>
                <w:color w:val="auto"/>
                <w:lang w:eastAsia="zh-CN"/>
              </w:rPr>
            </w:pPr>
            <w:r>
              <w:rPr>
                <w:rFonts w:hint="eastAsia"/>
                <w:color w:val="auto"/>
              </w:rPr>
              <w:t>2.成本价=二次磋商报价的平均值*90%，对低于成本价的供应商将不予进入二次报价排序并且此供应商报价得分为0。</w:t>
            </w:r>
          </w:p>
        </w:tc>
      </w:tr>
      <w:tr>
        <w:tblPrEx>
          <w:tblCellMar>
            <w:top w:w="0" w:type="dxa"/>
            <w:left w:w="0" w:type="dxa"/>
            <w:bottom w:w="0" w:type="dxa"/>
            <w:right w:w="0" w:type="dxa"/>
          </w:tblCellMar>
        </w:tblPrEx>
        <w:trPr>
          <w:trHeight w:val="214" w:hRule="atLeast"/>
          <w:jc w:val="center"/>
        </w:trPr>
        <w:tc>
          <w:tcPr>
            <w:tcW w:w="687" w:type="dxa"/>
            <w:vMerge w:val="restart"/>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2.2.4</w:t>
            </w:r>
          </w:p>
          <w:p>
            <w:pPr>
              <w:autoSpaceDE w:val="0"/>
              <w:autoSpaceDN w:val="0"/>
              <w:adjustRightInd w:val="0"/>
              <w:spacing w:before="73" w:line="360" w:lineRule="auto"/>
              <w:ind w:right="-20"/>
              <w:jc w:val="center"/>
              <w:rPr>
                <w:rFonts w:ascii="宋体"/>
                <w:color w:val="auto"/>
                <w:kern w:val="0"/>
                <w:szCs w:val="21"/>
                <w:highlight w:val="none"/>
              </w:rPr>
            </w:pPr>
            <w:r>
              <w:rPr>
                <w:rFonts w:ascii="宋体" w:hAnsi="宋体"/>
                <w:color w:val="auto"/>
                <w:kern w:val="0"/>
                <w:szCs w:val="21"/>
                <w:highlight w:val="none"/>
              </w:rPr>
              <w:t>(4)</w:t>
            </w:r>
          </w:p>
        </w:tc>
        <w:tc>
          <w:tcPr>
            <w:tcW w:w="878" w:type="dxa"/>
            <w:vMerge w:val="restart"/>
            <w:tcBorders>
              <w:top w:val="single" w:color="auto" w:sz="4" w:space="0"/>
              <w:left w:val="single" w:color="000000" w:sz="4" w:space="0"/>
              <w:bottom w:val="single" w:color="auto" w:sz="4" w:space="0"/>
              <w:right w:val="single" w:color="auto" w:sz="4" w:space="0"/>
            </w:tcBorders>
            <w:vAlign w:val="center"/>
          </w:tcPr>
          <w:p>
            <w:pPr>
              <w:spacing w:line="360" w:lineRule="auto"/>
              <w:jc w:val="center"/>
              <w:rPr>
                <w:rFonts w:ascii="宋体" w:hAnsi="宋体"/>
                <w:color w:val="auto"/>
                <w:szCs w:val="21"/>
                <w:highlight w:val="none"/>
              </w:rPr>
            </w:pPr>
            <w:r>
              <w:rPr>
                <w:rFonts w:ascii="宋体" w:hAnsi="宋体"/>
                <w:color w:val="auto"/>
                <w:szCs w:val="21"/>
                <w:highlight w:val="none"/>
              </w:rPr>
              <w:t>其他因素评分标准</w:t>
            </w:r>
          </w:p>
          <w:p>
            <w:pPr>
              <w:autoSpaceDE w:val="0"/>
              <w:autoSpaceDN w:val="0"/>
              <w:adjustRightInd w:val="0"/>
              <w:snapToGrid w:val="0"/>
              <w:spacing w:line="360" w:lineRule="auto"/>
              <w:ind w:right="-20"/>
              <w:jc w:val="center"/>
              <w:rPr>
                <w:rFonts w:ascii="宋体" w:cs="MingLiU"/>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分）</w:t>
            </w:r>
          </w:p>
        </w:tc>
        <w:tc>
          <w:tcPr>
            <w:tcW w:w="1998" w:type="dxa"/>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类似项目业绩</w:t>
            </w:r>
          </w:p>
          <w:p>
            <w:pPr>
              <w:autoSpaceDE w:val="0"/>
              <w:autoSpaceDN w:val="0"/>
              <w:adjustRightInd w:val="0"/>
              <w:spacing w:line="360" w:lineRule="auto"/>
              <w:jc w:val="center"/>
              <w:rPr>
                <w:rFonts w:ascii="宋体" w:hAns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p>
        </w:tc>
        <w:tc>
          <w:tcPr>
            <w:tcW w:w="7277" w:type="dxa"/>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rPr>
                <w:rFonts w:ascii="宋体" w:hAnsi="宋体"/>
                <w:color w:val="auto"/>
                <w:kern w:val="0"/>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r>
              <w:rPr>
                <w:rFonts w:hint="eastAsia" w:ascii="宋体" w:hAnsi="宋体"/>
                <w:color w:val="auto"/>
                <w:szCs w:val="21"/>
                <w:highlight w:val="none"/>
                <w:lang w:val="zh-CN"/>
              </w:rPr>
              <w:t>响应</w:t>
            </w:r>
            <w:r>
              <w:rPr>
                <w:rFonts w:hint="eastAsia" w:ascii="宋体" w:hAnsi="宋体"/>
                <w:b w:val="0"/>
                <w:bCs w:val="0"/>
                <w:color w:val="auto"/>
                <w:szCs w:val="21"/>
                <w:highlight w:val="none"/>
              </w:rPr>
              <w:t>文件</w:t>
            </w:r>
            <w:r>
              <w:rPr>
                <w:rFonts w:hint="eastAsia" w:ascii="宋体" w:hAnsi="宋体"/>
                <w:b w:val="0"/>
                <w:bCs w:val="0"/>
                <w:color w:val="auto"/>
                <w:szCs w:val="21"/>
                <w:highlight w:val="none"/>
                <w:lang w:val="zh-CN"/>
              </w:rPr>
              <w:t>内附中标通知书或合同协议书或竣工验收报告复印件加盖</w:t>
            </w:r>
            <w:r>
              <w:rPr>
                <w:rFonts w:hint="eastAsia" w:ascii="宋体" w:hAnsi="宋体"/>
                <w:b w:val="0"/>
                <w:bCs w:val="0"/>
                <w:color w:val="auto"/>
                <w:szCs w:val="21"/>
                <w:highlight w:val="none"/>
              </w:rPr>
              <w:t>投标</w:t>
            </w:r>
            <w:r>
              <w:rPr>
                <w:rFonts w:ascii="宋体" w:hAnsi="宋体"/>
                <w:b w:val="0"/>
                <w:bCs w:val="0"/>
                <w:color w:val="auto"/>
                <w:szCs w:val="21"/>
                <w:highlight w:val="none"/>
              </w:rPr>
              <w:t>单位</w:t>
            </w:r>
            <w:r>
              <w:rPr>
                <w:rFonts w:hint="eastAsia" w:ascii="宋体" w:hAnsi="宋体"/>
                <w:b w:val="0"/>
                <w:bCs w:val="0"/>
                <w:color w:val="auto"/>
                <w:szCs w:val="21"/>
                <w:highlight w:val="none"/>
              </w:rPr>
              <w:t>公</w:t>
            </w:r>
            <w:r>
              <w:rPr>
                <w:rFonts w:ascii="宋体" w:hAnsi="宋体"/>
                <w:b w:val="0"/>
                <w:bCs w:val="0"/>
                <w:color w:val="auto"/>
                <w:szCs w:val="21"/>
                <w:highlight w:val="none"/>
              </w:rPr>
              <w:t>章</w:t>
            </w:r>
            <w:r>
              <w:rPr>
                <w:rFonts w:hint="eastAsia" w:ascii="宋体" w:hAnsi="宋体"/>
                <w:b w:val="0"/>
                <w:bCs w:val="0"/>
                <w:color w:val="auto"/>
                <w:szCs w:val="21"/>
                <w:highlight w:val="none"/>
                <w:lang w:eastAsia="zh-CN"/>
              </w:rPr>
              <w:t>。</w:t>
            </w:r>
          </w:p>
        </w:tc>
      </w:tr>
      <w:tr>
        <w:tblPrEx>
          <w:tblCellMar>
            <w:top w:w="0" w:type="dxa"/>
            <w:left w:w="0" w:type="dxa"/>
            <w:bottom w:w="0" w:type="dxa"/>
            <w:right w:w="0" w:type="dxa"/>
          </w:tblCellMar>
        </w:tblPrEx>
        <w:trPr>
          <w:trHeight w:val="1060"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优惠条件</w:t>
            </w:r>
          </w:p>
          <w:p>
            <w:pPr>
              <w:autoSpaceDE w:val="0"/>
              <w:autoSpaceDN w:val="0"/>
              <w:adjustRightInd w:val="0"/>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p>
        </w:tc>
        <w:tc>
          <w:tcPr>
            <w:tcW w:w="7277" w:type="dxa"/>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rPr>
                <w:rFonts w:ascii="宋体" w:hAnsi="宋体"/>
                <w:color w:val="auto"/>
                <w:szCs w:val="21"/>
                <w:highlight w:val="none"/>
              </w:rPr>
            </w:pPr>
            <w:r>
              <w:rPr>
                <w:rFonts w:hint="eastAsia" w:ascii="宋体" w:hAnsi="宋体"/>
                <w:color w:val="auto"/>
                <w:szCs w:val="21"/>
                <w:highlight w:val="none"/>
              </w:rPr>
              <w:t>对</w:t>
            </w:r>
            <w:r>
              <w:rPr>
                <w:rFonts w:hint="eastAsia" w:ascii="宋体" w:hAnsi="宋体"/>
                <w:color w:val="auto"/>
                <w:szCs w:val="21"/>
                <w:highlight w:val="none"/>
                <w:lang w:eastAsia="zh-CN"/>
              </w:rPr>
              <w:t>供应商</w:t>
            </w:r>
            <w:r>
              <w:rPr>
                <w:rFonts w:hint="eastAsia" w:ascii="宋体" w:hAnsi="宋体"/>
                <w:color w:val="auto"/>
                <w:szCs w:val="21"/>
                <w:highlight w:val="none"/>
              </w:rPr>
              <w:t>提出的</w:t>
            </w:r>
            <w:r>
              <w:rPr>
                <w:rFonts w:hint="eastAsia" w:ascii="宋体" w:hAnsi="宋体"/>
                <w:color w:val="auto"/>
                <w:szCs w:val="21"/>
                <w:highlight w:val="none"/>
                <w:lang w:eastAsia="zh-CN"/>
              </w:rPr>
              <w:t>采购</w:t>
            </w:r>
            <w:r>
              <w:rPr>
                <w:rFonts w:hint="eastAsia" w:ascii="宋体" w:hAnsi="宋体"/>
                <w:color w:val="auto"/>
                <w:szCs w:val="21"/>
                <w:highlight w:val="none"/>
              </w:rPr>
              <w:t>人可以接受的合理优惠条件进行综合评价，</w:t>
            </w:r>
          </w:p>
          <w:p>
            <w:pPr>
              <w:autoSpaceDE w:val="0"/>
              <w:autoSpaceDN w:val="0"/>
              <w:adjustRightInd w:val="0"/>
              <w:spacing w:line="360" w:lineRule="auto"/>
              <w:rPr>
                <w:rFonts w:hint="eastAsia" w:ascii="宋体" w:eastAsia="宋体"/>
                <w:color w:val="auto"/>
                <w:kern w:val="0"/>
                <w:szCs w:val="21"/>
                <w:highlight w:val="none"/>
                <w:lang w:eastAsia="zh-CN"/>
              </w:rPr>
            </w:pPr>
            <w:r>
              <w:rPr>
                <w:rFonts w:hint="eastAsia" w:ascii="宋体" w:hAnsi="宋体"/>
                <w:color w:val="auto"/>
                <w:szCs w:val="21"/>
                <w:highlight w:val="none"/>
              </w:rPr>
              <w:t>综合评价</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r>
              <w:rPr>
                <w:rFonts w:hint="eastAsia" w:ascii="宋体" w:hAnsi="宋体" w:cs="宋体"/>
                <w:color w:val="auto"/>
                <w:szCs w:val="21"/>
                <w:highlight w:val="none"/>
              </w:rPr>
              <w:t>，</w:t>
            </w:r>
            <w:r>
              <w:rPr>
                <w:rFonts w:hint="eastAsia" w:ascii="宋体" w:hAnsi="宋体"/>
                <w:color w:val="auto"/>
                <w:szCs w:val="21"/>
                <w:highlight w:val="none"/>
              </w:rPr>
              <w:t>良得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w:t>
            </w:r>
            <w:r>
              <w:rPr>
                <w:rFonts w:hint="eastAsia" w:ascii="宋体" w:hAnsi="宋体" w:cs="宋体"/>
                <w:color w:val="auto"/>
                <w:szCs w:val="21"/>
                <w:highlight w:val="none"/>
              </w:rPr>
              <w:t>无不得分</w:t>
            </w:r>
            <w:r>
              <w:rPr>
                <w:rFonts w:hint="eastAsia" w:ascii="宋体" w:hAnsi="宋体" w:cs="宋体"/>
                <w:color w:val="auto"/>
                <w:szCs w:val="21"/>
                <w:highlight w:val="none"/>
                <w:lang w:eastAsia="zh-CN"/>
              </w:rPr>
              <w:t>。</w:t>
            </w:r>
          </w:p>
        </w:tc>
      </w:tr>
      <w:tr>
        <w:tblPrEx>
          <w:tblCellMar>
            <w:top w:w="0" w:type="dxa"/>
            <w:left w:w="0" w:type="dxa"/>
            <w:bottom w:w="0" w:type="dxa"/>
            <w:right w:w="0" w:type="dxa"/>
          </w:tblCellMar>
        </w:tblPrEx>
        <w:trPr>
          <w:trHeight w:val="1069" w:hRule="atLeast"/>
          <w:jc w:val="center"/>
        </w:trPr>
        <w:tc>
          <w:tcPr>
            <w:tcW w:w="687" w:type="dxa"/>
            <w:vMerge w:val="continue"/>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before="73" w:line="360" w:lineRule="auto"/>
              <w:ind w:right="-20"/>
              <w:jc w:val="center"/>
              <w:rPr>
                <w:rFonts w:ascii="宋体"/>
                <w:color w:val="auto"/>
                <w:kern w:val="0"/>
                <w:szCs w:val="21"/>
                <w:highlight w:val="none"/>
              </w:rPr>
            </w:pPr>
          </w:p>
        </w:tc>
        <w:tc>
          <w:tcPr>
            <w:tcW w:w="878" w:type="dxa"/>
            <w:vMerge w:val="continue"/>
            <w:tcBorders>
              <w:top w:val="single" w:color="auto" w:sz="4" w:space="0"/>
              <w:left w:val="single" w:color="000000" w:sz="4" w:space="0"/>
              <w:bottom w:val="single" w:color="auto" w:sz="4" w:space="0"/>
              <w:right w:val="single" w:color="auto" w:sz="4" w:space="0"/>
            </w:tcBorders>
            <w:vAlign w:val="center"/>
          </w:tcPr>
          <w:p>
            <w:pPr>
              <w:autoSpaceDE w:val="0"/>
              <w:autoSpaceDN w:val="0"/>
              <w:adjustRightInd w:val="0"/>
              <w:snapToGrid w:val="0"/>
              <w:spacing w:line="360" w:lineRule="auto"/>
              <w:ind w:right="-20"/>
              <w:jc w:val="center"/>
              <w:rPr>
                <w:rFonts w:ascii="宋体" w:cs="MingLiU"/>
                <w:color w:val="auto"/>
                <w:kern w:val="0"/>
                <w:szCs w:val="21"/>
                <w:highlight w:val="none"/>
              </w:rPr>
            </w:pPr>
          </w:p>
        </w:tc>
        <w:tc>
          <w:tcPr>
            <w:tcW w:w="1998" w:type="dxa"/>
            <w:tcBorders>
              <w:top w:val="single" w:color="auto" w:sz="4" w:space="0"/>
              <w:left w:val="single" w:color="auto" w:sz="4" w:space="0"/>
              <w:bottom w:val="single" w:color="auto" w:sz="4" w:space="0"/>
              <w:right w:val="single" w:color="000000" w:sz="4" w:space="0"/>
            </w:tcBorders>
            <w:vAlign w:val="center"/>
          </w:tcPr>
          <w:p>
            <w:pPr>
              <w:autoSpaceDE w:val="0"/>
              <w:autoSpaceDN w:val="0"/>
              <w:adjustRightInd w:val="0"/>
              <w:spacing w:line="360" w:lineRule="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服务承诺</w:t>
            </w:r>
          </w:p>
          <w:p>
            <w:pPr>
              <w:autoSpaceDE w:val="0"/>
              <w:autoSpaceDN w:val="0"/>
              <w:adjustRightInd w:val="0"/>
              <w:spacing w:line="360" w:lineRule="auto"/>
              <w:jc w:val="center"/>
              <w:rPr>
                <w:rFonts w:ascii="宋体"/>
                <w:color w:val="auto"/>
                <w:kern w:val="0"/>
                <w:szCs w:val="21"/>
                <w:highlight w:val="none"/>
              </w:rPr>
            </w:pPr>
            <w:r>
              <w:rPr>
                <w:rFonts w:hint="eastAsia" w:ascii="宋体" w:hAnsi="宋体"/>
                <w:color w:val="auto"/>
                <w:szCs w:val="21"/>
                <w:highlight w:val="none"/>
              </w:rPr>
              <w:t>（</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p>
        </w:tc>
        <w:tc>
          <w:tcPr>
            <w:tcW w:w="7277" w:type="dxa"/>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pacing w:line="360" w:lineRule="auto"/>
              <w:rPr>
                <w:rFonts w:ascii="宋体" w:hAnsi="宋体"/>
                <w:color w:val="auto"/>
                <w:szCs w:val="21"/>
                <w:highlight w:val="none"/>
              </w:rPr>
            </w:pPr>
            <w:r>
              <w:rPr>
                <w:rFonts w:hint="eastAsia" w:ascii="宋体" w:hAnsi="宋体"/>
                <w:color w:val="auto"/>
                <w:szCs w:val="21"/>
                <w:highlight w:val="none"/>
              </w:rPr>
              <w:t>对</w:t>
            </w:r>
            <w:r>
              <w:rPr>
                <w:rFonts w:hint="eastAsia" w:ascii="宋体" w:hAnsi="宋体"/>
                <w:color w:val="auto"/>
                <w:szCs w:val="21"/>
                <w:highlight w:val="none"/>
                <w:lang w:eastAsia="zh-CN"/>
              </w:rPr>
              <w:t>供应商</w:t>
            </w:r>
            <w:r>
              <w:rPr>
                <w:rFonts w:hint="eastAsia" w:ascii="宋体" w:hAnsi="宋体"/>
                <w:color w:val="auto"/>
                <w:szCs w:val="21"/>
                <w:highlight w:val="none"/>
              </w:rPr>
              <w:t>提出的</w:t>
            </w:r>
            <w:r>
              <w:rPr>
                <w:rFonts w:hint="eastAsia" w:ascii="宋体" w:hAnsi="宋体"/>
                <w:color w:val="auto"/>
                <w:szCs w:val="21"/>
                <w:highlight w:val="none"/>
                <w:lang w:eastAsia="zh-CN"/>
              </w:rPr>
              <w:t>采购</w:t>
            </w:r>
            <w:r>
              <w:rPr>
                <w:rFonts w:hint="eastAsia" w:ascii="宋体" w:hAnsi="宋体"/>
                <w:color w:val="auto"/>
                <w:szCs w:val="21"/>
                <w:highlight w:val="none"/>
              </w:rPr>
              <w:t>人可以接受的合理服务承诺进行综合评价，</w:t>
            </w:r>
          </w:p>
          <w:p>
            <w:pPr>
              <w:autoSpaceDE w:val="0"/>
              <w:autoSpaceDN w:val="0"/>
              <w:adjustRightInd w:val="0"/>
              <w:spacing w:line="360" w:lineRule="auto"/>
              <w:rPr>
                <w:rFonts w:hint="eastAsia" w:ascii="宋体" w:eastAsia="宋体"/>
                <w:color w:val="auto"/>
                <w:kern w:val="0"/>
                <w:szCs w:val="21"/>
                <w:highlight w:val="none"/>
                <w:lang w:eastAsia="zh-CN"/>
              </w:rPr>
            </w:pPr>
            <w:r>
              <w:rPr>
                <w:rFonts w:hint="eastAsia" w:ascii="宋体" w:hAnsi="宋体"/>
                <w:color w:val="auto"/>
                <w:szCs w:val="21"/>
                <w:highlight w:val="none"/>
              </w:rPr>
              <w:t>综合评价</w:t>
            </w:r>
            <w:r>
              <w:rPr>
                <w:rFonts w:hint="eastAsia" w:ascii="宋体" w:hAnsi="宋体" w:cs="宋体"/>
                <w:color w:val="auto"/>
                <w:szCs w:val="21"/>
                <w:highlight w:val="none"/>
              </w:rPr>
              <w:t>优得</w:t>
            </w:r>
            <w:r>
              <w:rPr>
                <w:rFonts w:hint="eastAsia" w:ascii="宋体" w:hAnsi="宋体"/>
                <w:color w:val="auto"/>
                <w:szCs w:val="21"/>
                <w:highlight w:val="none"/>
                <w:u w:val="single"/>
                <w:lang w:val="en-US" w:eastAsia="zh-CN"/>
              </w:rPr>
              <w:t>3</w:t>
            </w:r>
            <w:r>
              <w:rPr>
                <w:rFonts w:hint="eastAsia" w:ascii="宋体" w:hAnsi="宋体"/>
                <w:color w:val="auto"/>
                <w:szCs w:val="21"/>
                <w:highlight w:val="none"/>
              </w:rPr>
              <w:t>分</w:t>
            </w:r>
            <w:r>
              <w:rPr>
                <w:rFonts w:hint="eastAsia" w:ascii="宋体" w:hAnsi="宋体" w:cs="宋体"/>
                <w:color w:val="auto"/>
                <w:szCs w:val="21"/>
                <w:highlight w:val="none"/>
              </w:rPr>
              <w:t>，</w:t>
            </w:r>
            <w:r>
              <w:rPr>
                <w:rFonts w:hint="eastAsia" w:ascii="宋体" w:hAnsi="宋体"/>
                <w:color w:val="auto"/>
                <w:szCs w:val="21"/>
                <w:highlight w:val="none"/>
              </w:rPr>
              <w:t>良得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w:t>
            </w:r>
            <w:r>
              <w:rPr>
                <w:rFonts w:hint="eastAsia" w:ascii="宋体" w:hAnsi="宋体" w:cs="宋体"/>
                <w:color w:val="auto"/>
                <w:szCs w:val="21"/>
                <w:highlight w:val="none"/>
              </w:rPr>
              <w:t>无不得分</w:t>
            </w:r>
            <w:r>
              <w:rPr>
                <w:rFonts w:hint="eastAsia" w:ascii="宋体" w:hAnsi="宋体" w:cs="宋体"/>
                <w:color w:val="auto"/>
                <w:szCs w:val="21"/>
                <w:highlight w:val="none"/>
                <w:lang w:eastAsia="zh-CN"/>
              </w:rPr>
              <w:t>。</w:t>
            </w:r>
          </w:p>
        </w:tc>
      </w:tr>
      <w:bookmarkEnd w:id="139"/>
    </w:tbl>
    <w:p>
      <w:pPr>
        <w:adjustRightInd w:val="0"/>
        <w:snapToGrid w:val="0"/>
        <w:spacing w:line="360" w:lineRule="auto"/>
        <w:ind w:firstLine="420" w:firstLineChars="200"/>
        <w:rPr>
          <w:rFonts w:hint="eastAsia" w:ascii="宋体" w:hAnsi="宋体"/>
          <w:color w:val="auto"/>
          <w:szCs w:val="21"/>
          <w:highlight w:val="none"/>
        </w:rPr>
      </w:pPr>
    </w:p>
    <w:p>
      <w:pPr>
        <w:adjustRightInd w:val="0"/>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注：以上因提交虚假资料而产生的一切后果由</w:t>
      </w:r>
      <w:r>
        <w:rPr>
          <w:rFonts w:hint="eastAsia" w:ascii="宋体" w:hAnsi="宋体"/>
          <w:color w:val="auto"/>
          <w:szCs w:val="21"/>
          <w:highlight w:val="none"/>
          <w:lang w:eastAsia="zh-CN"/>
        </w:rPr>
        <w:t>供应商</w:t>
      </w:r>
      <w:r>
        <w:rPr>
          <w:rFonts w:hint="eastAsia" w:ascii="宋体" w:hAnsi="宋体"/>
          <w:color w:val="auto"/>
          <w:szCs w:val="21"/>
          <w:highlight w:val="none"/>
        </w:rPr>
        <w:t>自行承担。</w:t>
      </w:r>
    </w:p>
    <w:p>
      <w:pPr>
        <w:rPr>
          <w:rFonts w:hint="eastAsia"/>
          <w:color w:val="auto"/>
        </w:rPr>
      </w:pPr>
    </w:p>
    <w:p>
      <w:pPr>
        <w:rPr>
          <w:rFonts w:hint="eastAsia" w:ascii="宋体" w:hAnsi="宋体"/>
          <w:color w:val="auto"/>
          <w:szCs w:val="21"/>
          <w:highlight w:val="none"/>
        </w:rPr>
      </w:pPr>
    </w:p>
    <w:p>
      <w:pPr>
        <w:pStyle w:val="4"/>
        <w:rPr>
          <w:rFonts w:hint="eastAsia" w:ascii="宋体" w:hAnsi="宋体"/>
          <w:color w:val="auto"/>
          <w:szCs w:val="21"/>
          <w:highlight w:val="none"/>
        </w:rPr>
      </w:pPr>
    </w:p>
    <w:p>
      <w:pPr>
        <w:rPr>
          <w:rFonts w:hint="eastAsia" w:ascii="宋体" w:hAnsi="宋体"/>
          <w:color w:val="auto"/>
          <w:szCs w:val="21"/>
          <w:highlight w:val="none"/>
        </w:rPr>
      </w:pPr>
    </w:p>
    <w:p>
      <w:pPr>
        <w:pStyle w:val="4"/>
        <w:rPr>
          <w:rFonts w:hint="eastAsia" w:ascii="宋体" w:hAnsi="宋体"/>
          <w:color w:val="auto"/>
          <w:szCs w:val="21"/>
          <w:highlight w:val="none"/>
        </w:rPr>
      </w:pPr>
    </w:p>
    <w:p>
      <w:pPr>
        <w:rPr>
          <w:rFonts w:hint="eastAsia" w:ascii="宋体" w:hAnsi="宋体"/>
          <w:color w:val="auto"/>
          <w:szCs w:val="21"/>
          <w:highlight w:val="none"/>
        </w:rPr>
      </w:pPr>
    </w:p>
    <w:p>
      <w:pPr>
        <w:pStyle w:val="4"/>
        <w:rPr>
          <w:rFonts w:hint="eastAsia" w:ascii="宋体" w:hAnsi="宋体"/>
          <w:color w:val="auto"/>
          <w:szCs w:val="21"/>
          <w:highlight w:val="none"/>
        </w:rPr>
      </w:pPr>
    </w:p>
    <w:p>
      <w:pPr>
        <w:rPr>
          <w:rFonts w:hint="eastAsia" w:ascii="宋体" w:hAnsi="宋体"/>
          <w:color w:val="auto"/>
          <w:szCs w:val="21"/>
          <w:highlight w:val="none"/>
        </w:rPr>
      </w:pPr>
    </w:p>
    <w:p>
      <w:pPr>
        <w:pStyle w:val="4"/>
        <w:rPr>
          <w:rFonts w:hint="eastAsia"/>
          <w:color w:val="auto"/>
        </w:rPr>
      </w:pPr>
    </w:p>
    <w:p>
      <w:pPr>
        <w:rPr>
          <w:rFonts w:hint="eastAsia"/>
          <w:color w:val="auto"/>
        </w:rPr>
      </w:pPr>
    </w:p>
    <w:p>
      <w:pPr>
        <w:pStyle w:val="4"/>
        <w:rPr>
          <w:rFonts w:hint="eastAsia"/>
          <w:color w:val="auto"/>
        </w:rPr>
      </w:pPr>
    </w:p>
    <w:p>
      <w:pPr>
        <w:rPr>
          <w:rFonts w:hint="eastAsia"/>
          <w:color w:val="auto"/>
        </w:rPr>
      </w:pPr>
    </w:p>
    <w:p>
      <w:pPr>
        <w:pStyle w:val="4"/>
        <w:rPr>
          <w:rFonts w:hint="eastAsia"/>
          <w:color w:val="auto"/>
        </w:rPr>
      </w:pPr>
    </w:p>
    <w:p>
      <w:pPr>
        <w:rPr>
          <w:rFonts w:hint="eastAsia" w:ascii="宋体" w:hAnsi="宋体"/>
          <w:color w:val="auto"/>
          <w:szCs w:val="21"/>
          <w:highlight w:val="none"/>
        </w:rPr>
      </w:pPr>
    </w:p>
    <w:p>
      <w:pPr>
        <w:rPr>
          <w:rFonts w:hint="eastAsia"/>
          <w:color w:val="auto"/>
        </w:rPr>
      </w:pPr>
    </w:p>
    <w:p>
      <w:pPr>
        <w:rPr>
          <w:rFonts w:hint="eastAsia"/>
          <w:color w:val="auto"/>
        </w:rPr>
      </w:pPr>
    </w:p>
    <w:p>
      <w:pPr>
        <w:numPr>
          <w:ilvl w:val="0"/>
          <w:numId w:val="1"/>
        </w:numPr>
        <w:spacing w:line="360" w:lineRule="auto"/>
        <w:ind w:firstLine="420" w:firstLineChars="200"/>
        <w:jc w:val="left"/>
        <w:rPr>
          <w:rFonts w:hint="eastAsia" w:ascii="宋体" w:hAnsi="宋体" w:cs="宋体"/>
          <w:color w:val="auto"/>
          <w:szCs w:val="21"/>
          <w:highlight w:val="none"/>
        </w:rPr>
      </w:pPr>
      <w:bookmarkStart w:id="140" w:name="_Toc443555677"/>
      <w:r>
        <w:rPr>
          <w:rFonts w:hint="eastAsia" w:ascii="宋体" w:hAnsi="宋体" w:cs="宋体"/>
          <w:color w:val="auto"/>
          <w:szCs w:val="21"/>
          <w:highlight w:val="none"/>
        </w:rPr>
        <w:t>组建磋商小组</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磋商小组根据采购内容的特点进行组建，并负责评审磋商工作。磋商小组的构成及抽取方式详见供应商须知前附表。</w:t>
      </w:r>
    </w:p>
    <w:p>
      <w:pPr>
        <w:numPr>
          <w:ilvl w:val="0"/>
          <w:numId w:val="1"/>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磋商响应文件的初审</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磋商响应文件的初审依据法律、法规和磋商文件的规定，对磋商响应文件中的资格证明等进行审查，以确定供应商是否具备报价资格。评审标准详见《</w:t>
      </w:r>
      <w:r>
        <w:rPr>
          <w:rFonts w:hint="eastAsia" w:ascii="宋体" w:hAnsi="宋体" w:cs="宋体"/>
          <w:color w:val="auto"/>
          <w:szCs w:val="21"/>
          <w:highlight w:val="none"/>
          <w:lang w:eastAsia="zh-CN"/>
        </w:rPr>
        <w:t>磋商评审细则</w:t>
      </w:r>
      <w:r>
        <w:rPr>
          <w:rFonts w:hint="eastAsia" w:ascii="宋体" w:hAnsi="宋体" w:cs="宋体"/>
          <w:color w:val="auto"/>
          <w:szCs w:val="21"/>
          <w:highlight w:val="none"/>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.比较与评价</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.1经审查合格的磋商响应文件。</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w:t>
      </w:r>
      <w:r>
        <w:rPr>
          <w:rFonts w:hint="eastAsia" w:ascii="宋体" w:hAnsi="宋体" w:cs="MingLiU"/>
          <w:color w:val="auto"/>
          <w:kern w:val="0"/>
          <w:szCs w:val="21"/>
          <w:highlight w:val="none"/>
          <w:lang w:eastAsia="zh-CN"/>
        </w:rPr>
        <w:t>采购</w:t>
      </w:r>
      <w:r>
        <w:rPr>
          <w:rFonts w:hint="eastAsia" w:ascii="宋体" w:hAnsi="宋体" w:cs="宋体"/>
          <w:color w:val="auto"/>
          <w:szCs w:val="21"/>
          <w:highlight w:val="none"/>
        </w:rPr>
        <w:t>人代表确认。</w:t>
      </w:r>
    </w:p>
    <w:p>
      <w:pPr>
        <w:widowControl/>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3.1.2根据《中华人民共和国招标投标法》第三十三条规定，投标人不得以低于成本的报价竞标，也不得以他人名义投标或者以其他方式弄虚作假，骗取中标。</w:t>
      </w:r>
    </w:p>
    <w:p>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对磋商文件作出的实质性变动是磋商文件的有效组成部分，磋商小组将及时以书面形式同时通知所有参加磋商的供应商。</w:t>
      </w:r>
    </w:p>
    <w:p>
      <w:pPr>
        <w:widowControl/>
        <w:spacing w:line="360" w:lineRule="auto"/>
        <w:ind w:firstLine="48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widowControl/>
        <w:spacing w:line="360" w:lineRule="auto"/>
        <w:ind w:firstLine="48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磋商结束后，磋商小组将要求所有实质性响应的供应商在规定时间内提交最后报价，提交最后报价的供应商不得少于</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家。最后报价是供应商响应文件的有效组成部分。</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已提交响应文件的供应商，在提交最后报价之前，可以根据磋商情况退出磋商。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4.2评审严格按照磋商文件的要求和条件进行。</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4.3本次评审将采用下列方法：详见评分标准。</w:t>
      </w:r>
    </w:p>
    <w:p>
      <w:pPr>
        <w:numPr>
          <w:ilvl w:val="0"/>
          <w:numId w:val="2"/>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评审过程及保密原则</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5.1磋商响应文件递交后，</w:t>
      </w:r>
      <w:r>
        <w:rPr>
          <w:rFonts w:hint="eastAsia" w:ascii="宋体" w:hAnsi="宋体" w:cs="宋体"/>
          <w:color w:val="auto"/>
          <w:szCs w:val="21"/>
          <w:highlight w:val="none"/>
          <w:lang w:eastAsia="zh-CN"/>
        </w:rPr>
        <w:t>至</w:t>
      </w:r>
      <w:r>
        <w:rPr>
          <w:rFonts w:hint="eastAsia" w:ascii="宋体" w:hAnsi="宋体" w:cs="宋体"/>
          <w:color w:val="auto"/>
          <w:szCs w:val="21"/>
          <w:highlight w:val="none"/>
        </w:rPr>
        <w:t>授予成交供应商合同止，凡与本次采购有关人员对属于审查、澄清、评价和比较报价的有关资料以及授标意向等，均不得向供应商或其他无关的人员透露。</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5.2在磋商评审期间，供应商试图影响</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单位和磋商小组的任何活动，将导致其报价被拒绝，并承担相应的法律责任。</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6.本项目采用综合评分法，评审标准详见附表《</w:t>
      </w:r>
      <w:r>
        <w:rPr>
          <w:rFonts w:hint="eastAsia" w:ascii="宋体" w:hAnsi="宋体" w:cs="宋体"/>
          <w:color w:val="auto"/>
          <w:szCs w:val="21"/>
          <w:highlight w:val="none"/>
          <w:lang w:eastAsia="zh-CN"/>
        </w:rPr>
        <w:t>磋商评审细则</w:t>
      </w:r>
      <w:r>
        <w:rPr>
          <w:rFonts w:hint="eastAsia" w:ascii="宋体" w:hAnsi="宋体" w:cs="宋体"/>
          <w:color w:val="auto"/>
          <w:szCs w:val="21"/>
          <w:highlight w:val="none"/>
        </w:rPr>
        <w:t>》，评审时磋商小组将严格按照评审细则中的分值设置与评审因素进行量化打分。磋商文件中没有规定的评审标准不得作为评审依据。</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评审时，磋商小组各成员独立对每个有效响应的文件进行评价、打分，然后汇总每个供应商每项评分因素的得分。</w:t>
      </w:r>
    </w:p>
    <w:p>
      <w:pPr>
        <w:autoSpaceDE w:val="0"/>
        <w:autoSpaceDN w:val="0"/>
        <w:adjustRightInd w:val="0"/>
        <w:spacing w:line="360" w:lineRule="auto"/>
        <w:ind w:firstLine="420" w:firstLineChars="200"/>
        <w:jc w:val="left"/>
        <w:rPr>
          <w:rFonts w:hint="eastAsia" w:ascii="宋体" w:hAnsi="宋体" w:cs="宋体"/>
          <w:bCs/>
          <w:color w:val="auto"/>
          <w:szCs w:val="21"/>
          <w:highlight w:val="none"/>
        </w:rPr>
      </w:pPr>
      <w:r>
        <w:rPr>
          <w:rFonts w:hint="eastAsia" w:ascii="宋体" w:hAnsi="宋体" w:cs="宋体"/>
          <w:color w:val="auto"/>
          <w:szCs w:val="21"/>
          <w:highlight w:val="none"/>
        </w:rPr>
        <w:t>8.</w:t>
      </w:r>
      <w:r>
        <w:rPr>
          <w:rFonts w:hint="eastAsia" w:ascii="宋体" w:hAnsi="宋体" w:cs="宋体"/>
          <w:bCs/>
          <w:color w:val="auto"/>
          <w:szCs w:val="21"/>
          <w:highlight w:val="none"/>
        </w:rPr>
        <w:t xml:space="preserve"> 磋商小组完成评标后，</w:t>
      </w:r>
      <w:r>
        <w:rPr>
          <w:rFonts w:hint="eastAsia" w:ascii="宋体" w:hAnsi="宋体" w:cs="宋体"/>
          <w:bCs/>
          <w:color w:val="auto"/>
          <w:szCs w:val="21"/>
          <w:highlight w:val="none"/>
          <w:u w:val="none"/>
        </w:rPr>
        <w:t>应当向采购人提交评标报告。</w:t>
      </w:r>
    </w:p>
    <w:p>
      <w:pPr>
        <w:autoSpaceDE w:val="0"/>
        <w:autoSpaceDN w:val="0"/>
        <w:adjustRightInd w:val="0"/>
        <w:spacing w:line="360" w:lineRule="auto"/>
        <w:ind w:firstLine="420" w:firstLineChars="200"/>
        <w:jc w:val="left"/>
        <w:rPr>
          <w:rFonts w:hint="default" w:eastAsia="宋体"/>
          <w:color w:val="auto"/>
          <w:highlight w:val="none"/>
          <w:lang w:val="en-US" w:eastAsia="zh-CN"/>
        </w:rPr>
      </w:pPr>
      <w:r>
        <w:rPr>
          <w:rFonts w:hint="eastAsia" w:ascii="宋体" w:hAnsi="宋体" w:cs="宋体"/>
          <w:bCs/>
          <w:color w:val="auto"/>
          <w:szCs w:val="21"/>
          <w:highlight w:val="none"/>
        </w:rPr>
        <w:t xml:space="preserve">9. </w:t>
      </w:r>
      <w:r>
        <w:rPr>
          <w:rFonts w:hint="eastAsia" w:ascii="宋体" w:hAnsi="宋体" w:cs="宋体"/>
          <w:bCs/>
          <w:color w:val="auto"/>
          <w:szCs w:val="21"/>
          <w:highlight w:val="none"/>
          <w:u w:val="none"/>
          <w:lang w:val="en-US" w:eastAsia="zh-CN"/>
        </w:rPr>
        <w:t>评审报告应由磋商小组全体人员签字认可。磋商小组成员对评审报告有异议的，磋商小组按照少数服从多数的原则推荐成交候选供应商，招标程序继续进行。对评审报告有异议的磋商小组成员，应当在报告上签署不同意见并说明理由，由磋商小组书面记录相关情况。磋商小组成员解决在报告上签字又不书面说明其不同意见和理由的，视为同意评审报告。</w:t>
      </w:r>
    </w:p>
    <w:p>
      <w:pPr>
        <w:autoSpaceDE w:val="0"/>
        <w:autoSpaceDN w:val="0"/>
        <w:adjustRightInd w:val="0"/>
        <w:spacing w:line="360" w:lineRule="auto"/>
        <w:ind w:firstLine="315" w:firstLineChars="150"/>
        <w:jc w:val="left"/>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10.根据《中华人民共和国政府采购法实施条例》</w:t>
      </w:r>
      <w:r>
        <w:rPr>
          <w:rFonts w:hint="eastAsia" w:ascii="宋体" w:hAnsi="宋体" w:cs="MingLiU"/>
          <w:color w:val="auto"/>
          <w:kern w:val="0"/>
          <w:szCs w:val="21"/>
          <w:highlight w:val="none"/>
          <w:lang w:eastAsia="zh-CN"/>
        </w:rPr>
        <w:t>采购</w:t>
      </w:r>
      <w:r>
        <w:rPr>
          <w:rFonts w:hint="eastAsia" w:ascii="宋体" w:hAnsi="宋体" w:cs="宋体"/>
          <w:bCs/>
          <w:color w:val="auto"/>
          <w:szCs w:val="21"/>
          <w:highlight w:val="none"/>
        </w:rPr>
        <w:t>人应当自政府采购合同签订之日起2个工作日内，将政府采购合同在省级以上人民政府财政部门指定的媒体上公告，但政府采购合同中涉及国家秘密、商业秘密的内容除外。</w:t>
      </w:r>
      <w:r>
        <w:rPr>
          <w:rFonts w:hint="eastAsia" w:ascii="宋体" w:hAnsi="宋体" w:cs="宋体"/>
          <w:bCs/>
          <w:color w:val="auto"/>
          <w:szCs w:val="21"/>
          <w:highlight w:val="none"/>
          <w:lang w:eastAsia="zh-CN"/>
        </w:rPr>
        <w:t>如需要采购代理机构协助完成此项工作，采购人请在签订完合同后第一时间联系该项目负责人。</w:t>
      </w:r>
    </w:p>
    <w:p>
      <w:pPr>
        <w:pStyle w:val="4"/>
        <w:spacing w:line="360" w:lineRule="auto"/>
        <w:rPr>
          <w:rFonts w:hint="eastAsia"/>
          <w:color w:val="auto"/>
          <w:highlight w:val="none"/>
          <w:lang w:eastAsia="zh-CN"/>
        </w:rPr>
        <w:sectPr>
          <w:headerReference r:id="rId5" w:type="first"/>
          <w:footerReference r:id="rId7" w:type="first"/>
          <w:footerReference r:id="rId6" w:type="default"/>
          <w:pgSz w:w="11906" w:h="16838"/>
          <w:pgMar w:top="1327" w:right="1803" w:bottom="1327" w:left="1803" w:header="851" w:footer="992" w:gutter="0"/>
          <w:cols w:space="720" w:num="1"/>
          <w:titlePg/>
          <w:docGrid w:type="lines" w:linePitch="312" w:charSpace="0"/>
        </w:sectPr>
      </w:pPr>
    </w:p>
    <w:p>
      <w:pPr>
        <w:spacing w:line="360" w:lineRule="auto"/>
        <w:rPr>
          <w:rFonts w:ascii="宋体" w:hAnsi="宋体" w:eastAsia="宋体" w:cs="宋体"/>
          <w:color w:val="auto"/>
          <w:kern w:val="0"/>
          <w:sz w:val="21"/>
          <w:szCs w:val="21"/>
          <w:highlight w:val="none"/>
          <w:lang w:val="en-US" w:eastAsia="zh-CN" w:bidi="ar-SA"/>
        </w:rPr>
      </w:pPr>
      <w:bookmarkStart w:id="141" w:name="_Toc8821"/>
      <w:bookmarkStart w:id="142" w:name="_Toc16012"/>
      <w:bookmarkStart w:id="143" w:name="_Toc8866"/>
      <w:r>
        <w:rPr>
          <w:rFonts w:hint="eastAsia" w:ascii="宋体" w:hAnsi="宋体" w:eastAsia="宋体" w:cs="宋体"/>
          <w:color w:val="auto"/>
          <w:kern w:val="0"/>
          <w:sz w:val="21"/>
          <w:szCs w:val="21"/>
          <w:highlight w:val="none"/>
          <w:lang w:val="en-US" w:eastAsia="zh-CN" w:bidi="ar-SA"/>
        </w:rPr>
        <w:t>《关于印发&lt;政府采购促进中小企业发展管理办法&gt;的通知》(财库〔2020〕46号，以下简称《办法》)</w:t>
      </w:r>
    </w:p>
    <w:p>
      <w:pPr>
        <w:pStyle w:val="39"/>
        <w:spacing w:before="0" w:beforeAutospacing="0" w:after="0" w:afterAutospacing="0" w:line="360" w:lineRule="auto"/>
        <w:jc w:val="both"/>
        <w:rPr>
          <w:color w:val="auto"/>
          <w:sz w:val="21"/>
          <w:szCs w:val="21"/>
          <w:highlight w:val="none"/>
        </w:rPr>
      </w:pPr>
      <w:r>
        <w:rPr>
          <w:color w:val="auto"/>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color w:val="auto"/>
          <w:spacing w:val="-15"/>
          <w:sz w:val="21"/>
          <w:szCs w:val="21"/>
          <w:highlight w:val="none"/>
        </w:rPr>
        <w:t>办法</w:t>
      </w:r>
      <w:r>
        <w:rPr>
          <w:color w:val="auto"/>
          <w:sz w:val="21"/>
          <w:szCs w:val="21"/>
          <w:highlight w:val="none"/>
        </w:rPr>
        <w:t>》共25条，自2021年1月1日起施行。《财政部工业和信息化部关于印发〈政府采购促进中小企业发展暂行办法〉的通知》（财库﹝2011﹞181号）同时废止。</w:t>
      </w:r>
    </w:p>
    <w:p>
      <w:pPr>
        <w:pStyle w:val="39"/>
        <w:spacing w:before="0" w:beforeAutospacing="0" w:after="0" w:afterAutospacing="0" w:line="360" w:lineRule="auto"/>
        <w:jc w:val="both"/>
        <w:rPr>
          <w:color w:val="auto"/>
          <w:sz w:val="21"/>
          <w:szCs w:val="21"/>
          <w:highlight w:val="none"/>
        </w:rPr>
      </w:pPr>
      <w:r>
        <w:rPr>
          <w:color w:val="auto"/>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pPr>
        <w:pStyle w:val="39"/>
        <w:spacing w:before="0" w:beforeAutospacing="0" w:after="0" w:afterAutospacing="0" w:line="360" w:lineRule="auto"/>
        <w:jc w:val="both"/>
        <w:rPr>
          <w:color w:val="auto"/>
          <w:sz w:val="21"/>
          <w:szCs w:val="21"/>
          <w:highlight w:val="none"/>
        </w:rPr>
      </w:pPr>
      <w:r>
        <w:rPr>
          <w:color w:val="auto"/>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pStyle w:val="39"/>
        <w:spacing w:before="0" w:beforeAutospacing="0" w:after="0" w:afterAutospacing="0" w:line="360" w:lineRule="auto"/>
        <w:jc w:val="both"/>
        <w:rPr>
          <w:color w:val="auto"/>
          <w:sz w:val="21"/>
          <w:szCs w:val="21"/>
          <w:highlight w:val="none"/>
        </w:rPr>
      </w:pPr>
      <w:r>
        <w:rPr>
          <w:color w:val="auto"/>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pPr>
        <w:pStyle w:val="39"/>
        <w:spacing w:before="0" w:beforeAutospacing="0" w:after="0" w:afterAutospacing="0" w:line="360" w:lineRule="auto"/>
        <w:jc w:val="both"/>
        <w:rPr>
          <w:color w:val="auto"/>
          <w:sz w:val="21"/>
          <w:szCs w:val="21"/>
          <w:highlight w:val="none"/>
        </w:rPr>
      </w:pPr>
      <w:r>
        <w:rPr>
          <w:color w:val="auto"/>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pPr>
        <w:pStyle w:val="39"/>
        <w:spacing w:before="0" w:beforeAutospacing="0" w:after="0" w:afterAutospacing="0" w:line="360" w:lineRule="auto"/>
        <w:jc w:val="both"/>
        <w:rPr>
          <w:color w:val="auto"/>
          <w:sz w:val="21"/>
          <w:szCs w:val="21"/>
          <w:highlight w:val="none"/>
        </w:rPr>
      </w:pPr>
      <w:r>
        <w:rPr>
          <w:rStyle w:val="46"/>
          <w:color w:val="auto"/>
          <w:sz w:val="21"/>
          <w:szCs w:val="21"/>
          <w:highlight w:val="none"/>
        </w:rPr>
        <w:t>以下是《办法》全文——</w:t>
      </w:r>
    </w:p>
    <w:p>
      <w:pPr>
        <w:pStyle w:val="39"/>
        <w:spacing w:before="0" w:beforeAutospacing="0" w:after="0" w:afterAutospacing="0" w:line="360" w:lineRule="auto"/>
        <w:rPr>
          <w:color w:val="auto"/>
          <w:sz w:val="21"/>
          <w:szCs w:val="21"/>
          <w:highlight w:val="none"/>
        </w:rPr>
      </w:pPr>
    </w:p>
    <w:p>
      <w:pPr>
        <w:pStyle w:val="39"/>
        <w:spacing w:before="0" w:beforeAutospacing="0" w:after="0" w:afterAutospacing="0" w:line="360" w:lineRule="auto"/>
        <w:jc w:val="center"/>
        <w:rPr>
          <w:rStyle w:val="46"/>
          <w:color w:val="auto"/>
          <w:sz w:val="21"/>
          <w:szCs w:val="21"/>
          <w:highlight w:val="none"/>
        </w:rPr>
      </w:pPr>
    </w:p>
    <w:p>
      <w:pPr>
        <w:pStyle w:val="39"/>
        <w:spacing w:before="0" w:beforeAutospacing="0" w:after="0" w:afterAutospacing="0" w:line="360" w:lineRule="auto"/>
        <w:jc w:val="center"/>
        <w:rPr>
          <w:rStyle w:val="46"/>
          <w:color w:val="auto"/>
          <w:sz w:val="21"/>
          <w:szCs w:val="21"/>
          <w:highlight w:val="none"/>
        </w:rPr>
      </w:pPr>
    </w:p>
    <w:p>
      <w:pPr>
        <w:pStyle w:val="39"/>
        <w:spacing w:before="0" w:beforeAutospacing="0" w:after="0" w:afterAutospacing="0" w:line="360" w:lineRule="auto"/>
        <w:jc w:val="center"/>
        <w:rPr>
          <w:rStyle w:val="46"/>
          <w:color w:val="auto"/>
          <w:sz w:val="21"/>
          <w:szCs w:val="21"/>
          <w:highlight w:val="none"/>
        </w:rPr>
      </w:pPr>
    </w:p>
    <w:p>
      <w:pPr>
        <w:pStyle w:val="39"/>
        <w:spacing w:before="0" w:beforeAutospacing="0" w:after="0" w:afterAutospacing="0" w:line="360" w:lineRule="auto"/>
        <w:jc w:val="center"/>
        <w:rPr>
          <w:rStyle w:val="46"/>
          <w:color w:val="auto"/>
          <w:sz w:val="21"/>
          <w:szCs w:val="21"/>
          <w:highlight w:val="none"/>
        </w:rPr>
      </w:pPr>
    </w:p>
    <w:p>
      <w:pPr>
        <w:pStyle w:val="39"/>
        <w:spacing w:before="0" w:beforeAutospacing="0" w:after="0" w:afterAutospacing="0" w:line="360" w:lineRule="auto"/>
        <w:jc w:val="both"/>
        <w:rPr>
          <w:rStyle w:val="46"/>
          <w:color w:val="auto"/>
          <w:sz w:val="21"/>
          <w:szCs w:val="21"/>
          <w:highlight w:val="none"/>
        </w:rPr>
      </w:pPr>
    </w:p>
    <w:p>
      <w:pPr>
        <w:pStyle w:val="39"/>
        <w:spacing w:before="0" w:beforeAutospacing="0" w:after="0" w:afterAutospacing="0" w:line="360" w:lineRule="auto"/>
        <w:jc w:val="center"/>
        <w:rPr>
          <w:color w:val="auto"/>
          <w:sz w:val="21"/>
          <w:szCs w:val="21"/>
          <w:highlight w:val="none"/>
        </w:rPr>
      </w:pPr>
      <w:r>
        <w:rPr>
          <w:rStyle w:val="46"/>
          <w:color w:val="auto"/>
          <w:sz w:val="21"/>
          <w:szCs w:val="21"/>
          <w:highlight w:val="none"/>
        </w:rPr>
        <w:t>政府采购促进中小企业发展管理办法</w:t>
      </w:r>
    </w:p>
    <w:p>
      <w:pPr>
        <w:pStyle w:val="39"/>
        <w:spacing w:before="0" w:beforeAutospacing="0" w:after="0" w:afterAutospacing="0" w:line="360" w:lineRule="auto"/>
        <w:rPr>
          <w:color w:val="auto"/>
          <w:sz w:val="21"/>
          <w:szCs w:val="21"/>
          <w:highlight w:val="none"/>
        </w:rPr>
      </w:pP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第一条</w:t>
      </w:r>
      <w:r>
        <w:rPr>
          <w:color w:val="auto"/>
          <w:sz w:val="21"/>
          <w:szCs w:val="21"/>
          <w:highlight w:val="none"/>
        </w:rPr>
        <w:t>　为了发挥政府采购的政策功能，促进中小企业健康发展，根据《中华人民共和国政府采购法》、《中华人民共和国中小企业促进法》等有关法律法规，制定本办法。</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第二条</w:t>
      </w:r>
      <w:r>
        <w:rPr>
          <w:color w:val="auto"/>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9"/>
        <w:spacing w:before="0" w:beforeAutospacing="0" w:after="0" w:afterAutospacing="0" w:line="360" w:lineRule="auto"/>
        <w:rPr>
          <w:color w:val="auto"/>
          <w:sz w:val="21"/>
          <w:szCs w:val="21"/>
          <w:highlight w:val="none"/>
        </w:rPr>
      </w:pPr>
      <w:r>
        <w:rPr>
          <w:color w:val="auto"/>
          <w:sz w:val="21"/>
          <w:szCs w:val="21"/>
          <w:highlight w:val="none"/>
        </w:rPr>
        <w:t>符合中小企业划分标准的个体工商户，在政府采购活动中视同中小企业。</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第三条</w:t>
      </w:r>
      <w:r>
        <w:rPr>
          <w:color w:val="auto"/>
          <w:sz w:val="21"/>
          <w:szCs w:val="21"/>
          <w:highlight w:val="none"/>
        </w:rPr>
        <w:t>　采购人在政府采购活动中应当通过加强采购需求管理，落实预留采购份额、价格评审优惠、优先采购等措施，提高中小企业在政府采购中的份额，支持中小企业发展。</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第四条</w:t>
      </w:r>
      <w:r>
        <w:rPr>
          <w:color w:val="auto"/>
          <w:sz w:val="21"/>
          <w:szCs w:val="21"/>
          <w:highlight w:val="none"/>
        </w:rPr>
        <w:t>　在政府采购活动中，供应商提供的货物、工程或者服务符合下列情形的，享受本办法规定的中小企业扶持政策：</w:t>
      </w:r>
    </w:p>
    <w:p>
      <w:pPr>
        <w:pStyle w:val="39"/>
        <w:spacing w:before="0" w:beforeAutospacing="0" w:after="0" w:afterAutospacing="0" w:line="360" w:lineRule="auto"/>
        <w:rPr>
          <w:color w:val="auto"/>
          <w:sz w:val="21"/>
          <w:szCs w:val="21"/>
          <w:highlight w:val="none"/>
        </w:rPr>
      </w:pPr>
      <w:r>
        <w:rPr>
          <w:color w:val="auto"/>
          <w:sz w:val="21"/>
          <w:szCs w:val="21"/>
          <w:highlight w:val="none"/>
        </w:rPr>
        <w:t>（一）在货物采购项目中，货物由中小企业制造，即货物由中小企业生产且使用该中小企业商号或者注册商标；</w:t>
      </w:r>
    </w:p>
    <w:p>
      <w:pPr>
        <w:pStyle w:val="39"/>
        <w:spacing w:before="0" w:beforeAutospacing="0" w:after="0" w:afterAutospacing="0" w:line="360" w:lineRule="auto"/>
        <w:rPr>
          <w:color w:val="auto"/>
          <w:sz w:val="21"/>
          <w:szCs w:val="21"/>
          <w:highlight w:val="none"/>
        </w:rPr>
      </w:pPr>
      <w:r>
        <w:rPr>
          <w:color w:val="auto"/>
          <w:sz w:val="21"/>
          <w:szCs w:val="21"/>
          <w:highlight w:val="none"/>
        </w:rPr>
        <w:t>（二）在工程采购项目中，工程由中小企业承建，即工程施工单位为中小企业；</w:t>
      </w:r>
    </w:p>
    <w:p>
      <w:pPr>
        <w:pStyle w:val="39"/>
        <w:spacing w:before="0" w:beforeAutospacing="0" w:after="0" w:afterAutospacing="0" w:line="360" w:lineRule="auto"/>
        <w:rPr>
          <w:color w:val="auto"/>
          <w:sz w:val="21"/>
          <w:szCs w:val="21"/>
          <w:highlight w:val="none"/>
        </w:rPr>
      </w:pPr>
      <w:r>
        <w:rPr>
          <w:color w:val="auto"/>
          <w:sz w:val="21"/>
          <w:szCs w:val="21"/>
          <w:highlight w:val="none"/>
        </w:rPr>
        <w:t>（三）在服务采购项目中，服务由中小企业承接，即提供服务的人员为中小企业依照《中华人民共和国劳动合同法》订立劳动合同的从业人员。</w:t>
      </w:r>
    </w:p>
    <w:p>
      <w:pPr>
        <w:pStyle w:val="39"/>
        <w:spacing w:before="0" w:beforeAutospacing="0" w:after="0" w:afterAutospacing="0" w:line="360" w:lineRule="auto"/>
        <w:rPr>
          <w:color w:val="auto"/>
          <w:sz w:val="21"/>
          <w:szCs w:val="21"/>
          <w:highlight w:val="none"/>
        </w:rPr>
      </w:pPr>
      <w:r>
        <w:rPr>
          <w:color w:val="auto"/>
          <w:sz w:val="21"/>
          <w:szCs w:val="21"/>
          <w:highlight w:val="none"/>
        </w:rPr>
        <w:t>在货物采购项目中，供应商提供的货物既有中小企业制造货物，也有大型企业制造货物的，不享受本办法规定的中小企业扶持政策。</w:t>
      </w:r>
    </w:p>
    <w:p>
      <w:pPr>
        <w:pStyle w:val="39"/>
        <w:spacing w:before="0" w:beforeAutospacing="0" w:after="0" w:afterAutospacing="0" w:line="360" w:lineRule="auto"/>
        <w:rPr>
          <w:color w:val="auto"/>
          <w:sz w:val="21"/>
          <w:szCs w:val="21"/>
          <w:highlight w:val="none"/>
        </w:rPr>
      </w:pPr>
      <w:r>
        <w:rPr>
          <w:color w:val="auto"/>
          <w:sz w:val="21"/>
          <w:szCs w:val="21"/>
          <w:highlight w:val="none"/>
        </w:rPr>
        <w:t>以联合体形式参加政府采购活动，联合体各方均为中小企业的，联合体视同中小企业。其中，联合体各方均为小微企业的，联合体视同小微企业。</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第五条</w:t>
      </w:r>
      <w:r>
        <w:rPr>
          <w:color w:val="auto"/>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第六条</w:t>
      </w:r>
      <w:r>
        <w:rPr>
          <w:color w:val="auto"/>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pStyle w:val="39"/>
        <w:spacing w:before="0" w:beforeAutospacing="0" w:after="0" w:afterAutospacing="0" w:line="360" w:lineRule="auto"/>
        <w:rPr>
          <w:color w:val="auto"/>
          <w:sz w:val="21"/>
          <w:szCs w:val="21"/>
          <w:highlight w:val="none"/>
        </w:rPr>
      </w:pPr>
      <w:r>
        <w:rPr>
          <w:color w:val="auto"/>
          <w:sz w:val="21"/>
          <w:szCs w:val="21"/>
          <w:highlight w:val="none"/>
        </w:rPr>
        <w:t>符合下列情形之一的，可不专门面向中小企业预留采购份额：</w:t>
      </w:r>
    </w:p>
    <w:p>
      <w:pPr>
        <w:pStyle w:val="39"/>
        <w:spacing w:before="0" w:beforeAutospacing="0" w:after="0" w:afterAutospacing="0" w:line="360" w:lineRule="auto"/>
        <w:rPr>
          <w:color w:val="auto"/>
          <w:sz w:val="21"/>
          <w:szCs w:val="21"/>
          <w:highlight w:val="none"/>
        </w:rPr>
      </w:pPr>
      <w:r>
        <w:rPr>
          <w:color w:val="auto"/>
          <w:sz w:val="21"/>
          <w:szCs w:val="21"/>
          <w:highlight w:val="none"/>
        </w:rPr>
        <w:t>（一）法律法规和国家有关政策明确规定优先或者应当面向事业单位、社会组织等非企业主体采购的；</w:t>
      </w:r>
    </w:p>
    <w:p>
      <w:pPr>
        <w:pStyle w:val="39"/>
        <w:spacing w:before="0" w:beforeAutospacing="0" w:after="0" w:afterAutospacing="0" w:line="360" w:lineRule="auto"/>
        <w:rPr>
          <w:color w:val="auto"/>
          <w:sz w:val="21"/>
          <w:szCs w:val="21"/>
          <w:highlight w:val="none"/>
        </w:rPr>
      </w:pPr>
      <w:r>
        <w:rPr>
          <w:color w:val="auto"/>
          <w:sz w:val="21"/>
          <w:szCs w:val="21"/>
          <w:highlight w:val="none"/>
        </w:rPr>
        <w:t>（二）因确需使用不可替代的专利、专有技术，基础设施限制，或者提供特定公共服务等原因，只能从中小企业之外的供应商处采购的；</w:t>
      </w:r>
    </w:p>
    <w:p>
      <w:pPr>
        <w:pStyle w:val="39"/>
        <w:spacing w:before="0" w:beforeAutospacing="0" w:after="0" w:afterAutospacing="0" w:line="360" w:lineRule="auto"/>
        <w:rPr>
          <w:color w:val="auto"/>
          <w:sz w:val="21"/>
          <w:szCs w:val="21"/>
          <w:highlight w:val="none"/>
        </w:rPr>
      </w:pPr>
      <w:r>
        <w:rPr>
          <w:color w:val="auto"/>
          <w:sz w:val="21"/>
          <w:szCs w:val="21"/>
          <w:highlight w:val="none"/>
        </w:rPr>
        <w:t>（三）按照本办法规定预留采购份额无法确保充分供应、充分竞争，或者存在可能影响政府采购目标实现的情形；</w:t>
      </w:r>
    </w:p>
    <w:p>
      <w:pPr>
        <w:pStyle w:val="39"/>
        <w:spacing w:before="0" w:beforeAutospacing="0" w:after="0" w:afterAutospacing="0" w:line="360" w:lineRule="auto"/>
        <w:rPr>
          <w:color w:val="auto"/>
          <w:sz w:val="21"/>
          <w:szCs w:val="21"/>
          <w:highlight w:val="none"/>
        </w:rPr>
      </w:pPr>
      <w:r>
        <w:rPr>
          <w:color w:val="auto"/>
          <w:sz w:val="21"/>
          <w:szCs w:val="21"/>
          <w:highlight w:val="none"/>
        </w:rPr>
        <w:t>（四）框架协议采购项目；</w:t>
      </w:r>
    </w:p>
    <w:p>
      <w:pPr>
        <w:pStyle w:val="39"/>
        <w:spacing w:before="0" w:beforeAutospacing="0" w:after="0" w:afterAutospacing="0" w:line="360" w:lineRule="auto"/>
        <w:rPr>
          <w:color w:val="auto"/>
          <w:sz w:val="21"/>
          <w:szCs w:val="21"/>
          <w:highlight w:val="none"/>
        </w:rPr>
      </w:pPr>
      <w:r>
        <w:rPr>
          <w:color w:val="auto"/>
          <w:sz w:val="21"/>
          <w:szCs w:val="21"/>
          <w:highlight w:val="none"/>
        </w:rPr>
        <w:t>（五）省级以上人民政府财政部门规定的其他情形。</w:t>
      </w:r>
    </w:p>
    <w:p>
      <w:pPr>
        <w:pStyle w:val="39"/>
        <w:spacing w:before="0" w:beforeAutospacing="0" w:after="0" w:afterAutospacing="0" w:line="360" w:lineRule="auto"/>
        <w:rPr>
          <w:color w:val="auto"/>
          <w:sz w:val="21"/>
          <w:szCs w:val="21"/>
          <w:highlight w:val="none"/>
        </w:rPr>
      </w:pPr>
      <w:r>
        <w:rPr>
          <w:color w:val="auto"/>
          <w:sz w:val="21"/>
          <w:szCs w:val="21"/>
          <w:highlight w:val="none"/>
        </w:rPr>
        <w:t>上述情形外，其他均为适宜由中小企业提供的情形。</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第七条</w:t>
      </w:r>
      <w:r>
        <w:rPr>
          <w:color w:val="auto"/>
          <w:sz w:val="21"/>
          <w:szCs w:val="21"/>
          <w:highlight w:val="none"/>
        </w:rPr>
        <w:t>　采购限额标准以上，200万元以下的货物和服务采购项目、400万元以下的工程采购项目，适宜由中小企业提供的，采购人应当专门面向中小企业采购。</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第八条</w:t>
      </w:r>
      <w:r>
        <w:rPr>
          <w:color w:val="auto"/>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pStyle w:val="39"/>
        <w:spacing w:before="0" w:beforeAutospacing="0" w:after="0" w:afterAutospacing="0" w:line="360" w:lineRule="auto"/>
        <w:rPr>
          <w:color w:val="auto"/>
          <w:sz w:val="21"/>
          <w:szCs w:val="21"/>
          <w:highlight w:val="none"/>
        </w:rPr>
      </w:pPr>
      <w:r>
        <w:rPr>
          <w:color w:val="auto"/>
          <w:sz w:val="21"/>
          <w:szCs w:val="21"/>
          <w:highlight w:val="none"/>
        </w:rPr>
        <w:t>（一）将采购项目整体或者设置采购包专门面向中小企业采购；</w:t>
      </w:r>
    </w:p>
    <w:p>
      <w:pPr>
        <w:pStyle w:val="39"/>
        <w:spacing w:before="0" w:beforeAutospacing="0" w:after="0" w:afterAutospacing="0" w:line="360" w:lineRule="auto"/>
        <w:rPr>
          <w:color w:val="auto"/>
          <w:sz w:val="21"/>
          <w:szCs w:val="21"/>
          <w:highlight w:val="none"/>
        </w:rPr>
      </w:pPr>
      <w:r>
        <w:rPr>
          <w:color w:val="auto"/>
          <w:sz w:val="21"/>
          <w:szCs w:val="21"/>
          <w:highlight w:val="none"/>
        </w:rPr>
        <w:t>（二）要求供应商以联合体形式参加采购活动，且联合体中中小企业承担的部分达到一定比例；</w:t>
      </w:r>
    </w:p>
    <w:p>
      <w:pPr>
        <w:pStyle w:val="39"/>
        <w:spacing w:before="0" w:beforeAutospacing="0" w:after="0" w:afterAutospacing="0" w:line="360" w:lineRule="auto"/>
        <w:rPr>
          <w:color w:val="auto"/>
          <w:sz w:val="21"/>
          <w:szCs w:val="21"/>
          <w:highlight w:val="none"/>
        </w:rPr>
      </w:pPr>
      <w:r>
        <w:rPr>
          <w:color w:val="auto"/>
          <w:sz w:val="21"/>
          <w:szCs w:val="21"/>
          <w:highlight w:val="none"/>
        </w:rPr>
        <w:t>（三）要求获得采购合同的供应商将采购项目中的一定比例分包给一家或者多家中小企业。</w:t>
      </w:r>
    </w:p>
    <w:p>
      <w:pPr>
        <w:pStyle w:val="39"/>
        <w:spacing w:before="0" w:beforeAutospacing="0" w:after="0" w:afterAutospacing="0" w:line="360" w:lineRule="auto"/>
        <w:rPr>
          <w:color w:val="auto"/>
          <w:sz w:val="21"/>
          <w:szCs w:val="21"/>
          <w:highlight w:val="none"/>
        </w:rPr>
      </w:pPr>
      <w:r>
        <w:rPr>
          <w:color w:val="auto"/>
          <w:sz w:val="21"/>
          <w:szCs w:val="21"/>
          <w:highlight w:val="none"/>
        </w:rPr>
        <w:t>组成联合体或者接受分包合同的中小企业与联合体内其他企业、分包企业之间不得存在直接控股、管理关系。</w:t>
      </w:r>
    </w:p>
    <w:p>
      <w:pPr>
        <w:pStyle w:val="39"/>
        <w:spacing w:before="0" w:beforeAutospacing="0" w:after="0" w:afterAutospacing="0" w:line="360" w:lineRule="auto"/>
        <w:rPr>
          <w:color w:val="auto"/>
          <w:sz w:val="21"/>
          <w:szCs w:val="21"/>
          <w:highlight w:val="none"/>
        </w:rPr>
      </w:pPr>
      <w:r>
        <w:rPr>
          <w:rStyle w:val="46"/>
          <w:b w:val="0"/>
          <w:bCs w:val="0"/>
          <w:color w:val="auto"/>
          <w:sz w:val="21"/>
          <w:szCs w:val="21"/>
          <w:highlight w:val="none"/>
        </w:rPr>
        <w:t>第九条</w:t>
      </w:r>
      <w:r>
        <w:rPr>
          <w:b w:val="0"/>
          <w:bCs w:val="0"/>
          <w:color w:val="auto"/>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39"/>
        <w:spacing w:before="0" w:beforeAutospacing="0" w:after="0" w:afterAutospacing="0" w:line="360" w:lineRule="auto"/>
        <w:rPr>
          <w:color w:val="auto"/>
          <w:sz w:val="21"/>
          <w:szCs w:val="21"/>
          <w:highlight w:val="none"/>
        </w:rPr>
      </w:pPr>
      <w:r>
        <w:rPr>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pPr>
        <w:pStyle w:val="39"/>
        <w:spacing w:before="0" w:beforeAutospacing="0" w:after="0" w:afterAutospacing="0" w:line="360" w:lineRule="auto"/>
        <w:rPr>
          <w:color w:val="auto"/>
          <w:sz w:val="21"/>
          <w:szCs w:val="21"/>
          <w:highlight w:val="none"/>
        </w:rPr>
      </w:pPr>
      <w:r>
        <w:rPr>
          <w:color w:val="auto"/>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第十条</w:t>
      </w:r>
      <w:r>
        <w:rPr>
          <w:color w:val="auto"/>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pStyle w:val="39"/>
        <w:spacing w:before="0" w:beforeAutospacing="0" w:after="0" w:afterAutospacing="0" w:line="360" w:lineRule="auto"/>
        <w:rPr>
          <w:color w:val="auto"/>
          <w:sz w:val="21"/>
          <w:szCs w:val="21"/>
          <w:highlight w:val="none"/>
        </w:rPr>
      </w:pP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第十一条</w:t>
      </w:r>
      <w:r>
        <w:rPr>
          <w:color w:val="auto"/>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第十二条</w:t>
      </w:r>
      <w:r>
        <w:rPr>
          <w:color w:val="auto"/>
          <w:sz w:val="21"/>
          <w:szCs w:val="21"/>
          <w:highlight w:val="none"/>
        </w:rPr>
        <w:t>　采购项目涉及中小企业采购的，采购文件应当明确以下内容：</w:t>
      </w:r>
    </w:p>
    <w:p>
      <w:pPr>
        <w:pStyle w:val="39"/>
        <w:spacing w:before="0" w:beforeAutospacing="0" w:after="0" w:afterAutospacing="0" w:line="360" w:lineRule="auto"/>
        <w:rPr>
          <w:color w:val="auto"/>
          <w:sz w:val="21"/>
          <w:szCs w:val="21"/>
          <w:highlight w:val="none"/>
        </w:rPr>
      </w:pPr>
      <w:r>
        <w:rPr>
          <w:color w:val="auto"/>
          <w:sz w:val="21"/>
          <w:szCs w:val="21"/>
          <w:highlight w:val="none"/>
        </w:rPr>
        <w:t>（一）预留份额的采购项目或者采购包，明确该项目或相关采购包专门面向中小企业采购，以及相关标的及预算金额；</w:t>
      </w:r>
    </w:p>
    <w:p>
      <w:pPr>
        <w:pStyle w:val="39"/>
        <w:spacing w:before="0" w:beforeAutospacing="0" w:after="0" w:afterAutospacing="0" w:line="360" w:lineRule="auto"/>
        <w:rPr>
          <w:color w:val="auto"/>
          <w:sz w:val="21"/>
          <w:szCs w:val="21"/>
          <w:highlight w:val="none"/>
        </w:rPr>
      </w:pPr>
      <w:r>
        <w:rPr>
          <w:color w:val="auto"/>
          <w:sz w:val="21"/>
          <w:szCs w:val="21"/>
          <w:highlight w:val="none"/>
        </w:rPr>
        <w:t>（二）要求以联合体形式参加或者合同分包的，明确联合协议或者分包意向协议中中小企业合同金额应当达到的比例，并作为供应商资格条件；</w:t>
      </w:r>
    </w:p>
    <w:p>
      <w:pPr>
        <w:pStyle w:val="39"/>
        <w:spacing w:before="0" w:beforeAutospacing="0" w:after="0" w:afterAutospacing="0" w:line="360" w:lineRule="auto"/>
        <w:rPr>
          <w:color w:val="auto"/>
          <w:sz w:val="21"/>
          <w:szCs w:val="21"/>
          <w:highlight w:val="none"/>
        </w:rPr>
      </w:pPr>
      <w:r>
        <w:rPr>
          <w:color w:val="auto"/>
          <w:sz w:val="21"/>
          <w:szCs w:val="21"/>
          <w:highlight w:val="none"/>
        </w:rPr>
        <w:t>（三）非预留份额的采购项目或者采购包，明确有关价格扣除比例或者价格分加分比例；</w:t>
      </w:r>
    </w:p>
    <w:p>
      <w:pPr>
        <w:pStyle w:val="39"/>
        <w:spacing w:before="0" w:beforeAutospacing="0" w:after="0" w:afterAutospacing="0" w:line="360" w:lineRule="auto"/>
        <w:rPr>
          <w:color w:val="auto"/>
          <w:sz w:val="21"/>
          <w:szCs w:val="21"/>
          <w:highlight w:val="none"/>
        </w:rPr>
      </w:pPr>
      <w:r>
        <w:rPr>
          <w:color w:val="auto"/>
          <w:sz w:val="21"/>
          <w:szCs w:val="21"/>
          <w:highlight w:val="none"/>
        </w:rPr>
        <w:t>（四）规定依据本办法规定享受扶持政策获得政府采购合同的，小微企业不得将合同分包给大中型企业，中型企业不得将合同分包给大型企业；</w:t>
      </w:r>
    </w:p>
    <w:p>
      <w:pPr>
        <w:pStyle w:val="39"/>
        <w:spacing w:before="0" w:beforeAutospacing="0" w:after="0" w:afterAutospacing="0" w:line="360" w:lineRule="auto"/>
        <w:rPr>
          <w:color w:val="auto"/>
          <w:sz w:val="21"/>
          <w:szCs w:val="21"/>
          <w:highlight w:val="none"/>
        </w:rPr>
      </w:pPr>
      <w:r>
        <w:rPr>
          <w:color w:val="auto"/>
          <w:sz w:val="21"/>
          <w:szCs w:val="21"/>
          <w:highlight w:val="none"/>
        </w:rPr>
        <w:t>（五）采购人认为具备相关条件的，明确对中小企业在资金支付期限、预付款比例等方面的优惠措施；</w:t>
      </w:r>
    </w:p>
    <w:p>
      <w:pPr>
        <w:pStyle w:val="39"/>
        <w:spacing w:before="0" w:beforeAutospacing="0" w:after="0" w:afterAutospacing="0" w:line="360" w:lineRule="auto"/>
        <w:rPr>
          <w:color w:val="auto"/>
          <w:sz w:val="21"/>
          <w:szCs w:val="21"/>
          <w:highlight w:val="none"/>
        </w:rPr>
      </w:pPr>
      <w:r>
        <w:rPr>
          <w:color w:val="auto"/>
          <w:sz w:val="21"/>
          <w:szCs w:val="21"/>
          <w:highlight w:val="none"/>
        </w:rPr>
        <w:t>（六）明确采购标的对应的中小企业划分标准所属行业；</w:t>
      </w:r>
    </w:p>
    <w:p>
      <w:pPr>
        <w:pStyle w:val="39"/>
        <w:spacing w:before="0" w:beforeAutospacing="0" w:after="0" w:afterAutospacing="0" w:line="360" w:lineRule="auto"/>
        <w:rPr>
          <w:color w:val="auto"/>
          <w:sz w:val="21"/>
          <w:szCs w:val="21"/>
          <w:highlight w:val="none"/>
        </w:rPr>
      </w:pPr>
      <w:r>
        <w:rPr>
          <w:color w:val="auto"/>
          <w:sz w:val="21"/>
          <w:szCs w:val="21"/>
          <w:highlight w:val="none"/>
        </w:rPr>
        <w:t>（七）法律法规和省级以上人民政府财政部门规定的其他事项。</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第十三条</w:t>
      </w:r>
      <w:r>
        <w:rPr>
          <w:color w:val="auto"/>
          <w:sz w:val="21"/>
          <w:szCs w:val="21"/>
          <w:highlight w:val="none"/>
        </w:rPr>
        <w:t>　中标、成交供应商享受本办法规定的中小企业扶持政策的，采购人、采购代理机构应当随中标、成交结果公开中标、成交供应商的《中小企业声明函》。</w:t>
      </w:r>
    </w:p>
    <w:p>
      <w:pPr>
        <w:pStyle w:val="39"/>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适用招标投标法的政府采购工程建设项目，应当在公示中标候选人时公开中标候选人的《中小企业声明函》。</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第十四</w:t>
      </w:r>
      <w:r>
        <w:rPr>
          <w:color w:val="auto"/>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第十五条</w:t>
      </w:r>
      <w:r>
        <w:rPr>
          <w:color w:val="auto"/>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第十六条</w:t>
      </w:r>
      <w:r>
        <w:rPr>
          <w:color w:val="auto"/>
          <w:sz w:val="21"/>
          <w:szCs w:val="21"/>
          <w:highlight w:val="none"/>
        </w:rPr>
        <w:t>　政府采购监督检查、投诉处理及政府采购行政处罚中对中小企业的认定，由货物制造商或者工程、服务供应商注册登记所在地的县级以上人民政府中小企业主管部门负责。</w:t>
      </w:r>
    </w:p>
    <w:p>
      <w:pPr>
        <w:pStyle w:val="39"/>
        <w:spacing w:before="0" w:beforeAutospacing="0" w:after="0" w:afterAutospacing="0" w:line="360" w:lineRule="auto"/>
        <w:rPr>
          <w:color w:val="auto"/>
          <w:sz w:val="21"/>
          <w:szCs w:val="21"/>
          <w:highlight w:val="none"/>
        </w:rPr>
      </w:pPr>
      <w:r>
        <w:rPr>
          <w:color w:val="auto"/>
          <w:sz w:val="21"/>
          <w:szCs w:val="21"/>
          <w:highlight w:val="none"/>
        </w:rPr>
        <w:t>中小企业主管部门应当在收到财政部门或者有关招标投标行政监督部门关于协助开展中小企业认定函后10个工作日内做出书面答复。</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第十七条</w:t>
      </w:r>
      <w:r>
        <w:rPr>
          <w:color w:val="auto"/>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第十八条</w:t>
      </w:r>
      <w:r>
        <w:rPr>
          <w:color w:val="auto"/>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pStyle w:val="39"/>
        <w:spacing w:before="0" w:beforeAutospacing="0" w:after="0" w:afterAutospacing="0" w:line="360" w:lineRule="auto"/>
        <w:rPr>
          <w:color w:val="auto"/>
          <w:sz w:val="21"/>
          <w:szCs w:val="21"/>
          <w:highlight w:val="none"/>
        </w:rPr>
      </w:pP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第十九条</w:t>
      </w:r>
      <w:r>
        <w:rPr>
          <w:color w:val="auto"/>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第二十条</w:t>
      </w:r>
      <w:r>
        <w:rPr>
          <w:color w:val="auto"/>
          <w:sz w:val="21"/>
          <w:szCs w:val="21"/>
          <w:highlight w:val="none"/>
        </w:rPr>
        <w:t>　供应商按照本办法规定提供声明函内容不实的，属于提供虚假材料谋取中标、成交，依照《中华人民共和国政府采购法》等国家有关规定追究相应责任。</w:t>
      </w:r>
    </w:p>
    <w:p>
      <w:pPr>
        <w:pStyle w:val="39"/>
        <w:spacing w:before="0" w:beforeAutospacing="0" w:after="0" w:afterAutospacing="0" w:line="360" w:lineRule="auto"/>
        <w:rPr>
          <w:color w:val="auto"/>
          <w:sz w:val="21"/>
          <w:szCs w:val="21"/>
          <w:highlight w:val="none"/>
        </w:rPr>
      </w:pPr>
      <w:r>
        <w:rPr>
          <w:color w:val="auto"/>
          <w:sz w:val="21"/>
          <w:szCs w:val="21"/>
          <w:highlight w:val="none"/>
        </w:rPr>
        <w:t>适用招标投标法的政府采购工程建设项目，</w:t>
      </w:r>
      <w:r>
        <w:rPr>
          <w:rFonts w:hint="eastAsia"/>
          <w:color w:val="auto"/>
          <w:sz w:val="21"/>
          <w:szCs w:val="21"/>
          <w:highlight w:val="none"/>
          <w:lang w:eastAsia="zh-CN"/>
        </w:rPr>
        <w:t>供应商</w:t>
      </w:r>
      <w:r>
        <w:rPr>
          <w:color w:val="auto"/>
          <w:sz w:val="21"/>
          <w:szCs w:val="21"/>
          <w:highlight w:val="none"/>
        </w:rPr>
        <w:t>按照本办法规定提供声明函内容不实的，属于弄虚作假骗取中标，依照《中华人民共和国招标投标法》等国家有关规定追究相应责任。</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第二十一条</w:t>
      </w:r>
      <w:r>
        <w:rPr>
          <w:color w:val="auto"/>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第二十二条</w:t>
      </w:r>
      <w:r>
        <w:rPr>
          <w:color w:val="auto"/>
          <w:sz w:val="21"/>
          <w:szCs w:val="21"/>
          <w:highlight w:val="none"/>
        </w:rPr>
        <w:t>　对外援助项目、国家相关资格或者资质管理制度另有规定的项目，不适用本办法。</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第二十三条</w:t>
      </w:r>
      <w:r>
        <w:rPr>
          <w:color w:val="auto"/>
          <w:sz w:val="21"/>
          <w:szCs w:val="21"/>
          <w:highlight w:val="none"/>
        </w:rPr>
        <w:t>　关于视同中小企业的其他主体的政府采购扶持政策，由财政部会同有关部门另行规定。</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第二十四条</w:t>
      </w:r>
      <w:r>
        <w:rPr>
          <w:color w:val="auto"/>
          <w:sz w:val="21"/>
          <w:szCs w:val="21"/>
          <w:highlight w:val="none"/>
        </w:rPr>
        <w:t>　省级财政部门可以会同中小企业主管部门根据本办法的规定制定具体实施办法。</w:t>
      </w:r>
    </w:p>
    <w:p>
      <w:pPr>
        <w:pStyle w:val="39"/>
        <w:spacing w:before="0" w:beforeAutospacing="0" w:after="0" w:afterAutospacing="0" w:line="360" w:lineRule="auto"/>
        <w:rPr>
          <w:color w:val="auto"/>
          <w:sz w:val="21"/>
          <w:szCs w:val="21"/>
          <w:highlight w:val="none"/>
        </w:rPr>
      </w:pPr>
      <w:r>
        <w:rPr>
          <w:rStyle w:val="46"/>
          <w:color w:val="auto"/>
          <w:sz w:val="21"/>
          <w:szCs w:val="21"/>
          <w:highlight w:val="none"/>
        </w:rPr>
        <w:t>第二十五条</w:t>
      </w:r>
      <w:r>
        <w:rPr>
          <w:color w:val="auto"/>
          <w:sz w:val="21"/>
          <w:szCs w:val="21"/>
          <w:highlight w:val="none"/>
        </w:rPr>
        <w:t>　本办法自2021年1月1日起施行。《财政部工业和信息化部关于印发〈政府采购促进中小企业发展暂行办法〉的通知》（财库﹝2011﹞181号）同时废止。</w:t>
      </w:r>
    </w:p>
    <w:p>
      <w:pPr>
        <w:pStyle w:val="39"/>
        <w:spacing w:before="0" w:beforeAutospacing="0" w:after="0" w:afterAutospacing="0" w:line="360" w:lineRule="auto"/>
        <w:rPr>
          <w:color w:val="auto"/>
          <w:sz w:val="21"/>
          <w:szCs w:val="21"/>
          <w:highlight w:val="none"/>
        </w:rPr>
      </w:pPr>
      <w:r>
        <w:rPr>
          <w:color w:val="auto"/>
          <w:sz w:val="21"/>
          <w:szCs w:val="21"/>
          <w:highlight w:val="none"/>
        </w:rPr>
        <w:t>附：</w:t>
      </w:r>
    </w:p>
    <w:p>
      <w:pPr>
        <w:pStyle w:val="39"/>
        <w:spacing w:before="0" w:beforeAutospacing="0" w:after="0" w:afterAutospacing="0" w:line="360" w:lineRule="auto"/>
        <w:rPr>
          <w:color w:val="auto"/>
          <w:sz w:val="21"/>
          <w:szCs w:val="21"/>
          <w:highlight w:val="none"/>
        </w:rPr>
      </w:pPr>
      <w:r>
        <w:rPr>
          <w:color w:val="auto"/>
          <w:sz w:val="21"/>
          <w:szCs w:val="21"/>
          <w:highlight w:val="none"/>
        </w:rPr>
        <w:t>1.中小企业声明函</w:t>
      </w:r>
    </w:p>
    <w:p>
      <w:pPr>
        <w:pStyle w:val="39"/>
        <w:spacing w:before="0" w:beforeAutospacing="0" w:after="0" w:afterAutospacing="0" w:line="360" w:lineRule="auto"/>
        <w:rPr>
          <w:color w:val="auto"/>
          <w:sz w:val="21"/>
          <w:szCs w:val="21"/>
          <w:highlight w:val="none"/>
        </w:rPr>
      </w:pPr>
      <w:r>
        <w:rPr>
          <w:color w:val="auto"/>
          <w:sz w:val="21"/>
          <w:szCs w:val="21"/>
          <w:highlight w:val="none"/>
        </w:rPr>
        <w:t>2.面向中小企业预留项目执行情况公告</w:t>
      </w:r>
    </w:p>
    <w:p>
      <w:pPr>
        <w:widowControl/>
        <w:spacing w:line="360" w:lineRule="auto"/>
        <w:jc w:val="left"/>
        <w:rPr>
          <w:rFonts w:ascii="宋体" w:hAnsi="宋体" w:eastAsia="宋体" w:cs="宋体"/>
          <w:color w:val="auto"/>
          <w:kern w:val="0"/>
          <w:sz w:val="26"/>
          <w:szCs w:val="26"/>
          <w:highlight w:val="none"/>
        </w:rPr>
      </w:pPr>
      <w:r>
        <w:rPr>
          <w:color w:val="auto"/>
          <w:sz w:val="26"/>
          <w:szCs w:val="26"/>
          <w:highlight w:val="none"/>
        </w:rPr>
        <w:br w:type="page"/>
      </w:r>
    </w:p>
    <w:p>
      <w:pPr>
        <w:pStyle w:val="39"/>
        <w:spacing w:before="0" w:beforeAutospacing="0" w:after="0" w:afterAutospacing="0" w:line="360" w:lineRule="auto"/>
        <w:rPr>
          <w:color w:val="auto"/>
          <w:highlight w:val="none"/>
        </w:rPr>
      </w:pPr>
    </w:p>
    <w:p>
      <w:pPr>
        <w:spacing w:line="360" w:lineRule="auto"/>
        <w:jc w:val="center"/>
        <w:rPr>
          <w:color w:val="auto"/>
          <w:highlight w:val="none"/>
        </w:rPr>
      </w:pPr>
      <w:r>
        <w:rPr>
          <w:color w:val="auto"/>
          <w:highlight w:val="none"/>
        </w:rPr>
        <w:drawing>
          <wp:inline distT="0" distB="0" distL="0" distR="0">
            <wp:extent cx="5274310" cy="6376035"/>
            <wp:effectExtent l="0" t="0" r="1397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6376035"/>
                    </a:xfrm>
                    <a:prstGeom prst="rect">
                      <a:avLst/>
                    </a:prstGeom>
                  </pic:spPr>
                </pic:pic>
              </a:graphicData>
            </a:graphic>
          </wp:inline>
        </w:drawing>
      </w:r>
    </w:p>
    <w:p>
      <w:pPr>
        <w:widowControl/>
        <w:spacing w:line="360" w:lineRule="auto"/>
        <w:jc w:val="left"/>
        <w:rPr>
          <w:color w:val="auto"/>
          <w:highlight w:val="none"/>
        </w:rPr>
      </w:pPr>
      <w:r>
        <w:rPr>
          <w:color w:val="auto"/>
          <w:highlight w:val="none"/>
        </w:rPr>
        <w:br w:type="page"/>
      </w:r>
    </w:p>
    <w:p>
      <w:pPr>
        <w:spacing w:line="360" w:lineRule="auto"/>
        <w:jc w:val="center"/>
        <w:rPr>
          <w:color w:val="auto"/>
          <w:highlight w:val="none"/>
        </w:rPr>
      </w:pPr>
      <w:r>
        <w:rPr>
          <w:color w:val="auto"/>
          <w:highlight w:val="none"/>
        </w:rPr>
        <w:drawing>
          <wp:inline distT="0" distB="0" distL="0" distR="0">
            <wp:extent cx="5274310" cy="715073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7150735"/>
                    </a:xfrm>
                    <a:prstGeom prst="rect">
                      <a:avLst/>
                    </a:prstGeom>
                  </pic:spPr>
                </pic:pic>
              </a:graphicData>
            </a:graphic>
          </wp:inline>
        </w:drawing>
      </w:r>
      <w:r>
        <w:rPr>
          <w:color w:val="auto"/>
          <w:highlight w:val="none"/>
        </w:rPr>
        <w:t xml:space="preserve"> </w:t>
      </w:r>
      <w:r>
        <w:rPr>
          <w:color w:val="auto"/>
          <w:highlight w:val="none"/>
        </w:rPr>
        <w:drawing>
          <wp:inline distT="0" distB="0" distL="0" distR="0">
            <wp:extent cx="5274310" cy="7077075"/>
            <wp:effectExtent l="0" t="0" r="139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7077075"/>
                    </a:xfrm>
                    <a:prstGeom prst="rect">
                      <a:avLst/>
                    </a:prstGeom>
                  </pic:spPr>
                </pic:pic>
              </a:graphicData>
            </a:graphic>
          </wp:inline>
        </w:drawing>
      </w:r>
    </w:p>
    <w:p>
      <w:pPr>
        <w:spacing w:line="360" w:lineRule="auto"/>
        <w:ind w:firstLine="105" w:firstLineChars="50"/>
        <w:rPr>
          <w:rFonts w:ascii="宋体" w:hAnsi="宋体"/>
          <w:color w:val="auto"/>
          <w:szCs w:val="21"/>
          <w:highlight w:val="none"/>
        </w:rPr>
      </w:pPr>
      <w:r>
        <w:rPr>
          <w:color w:val="auto"/>
          <w:highlight w:val="none"/>
        </w:rPr>
        <w:br w:type="page"/>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关于印发中小企业划型标准规定的通知(工信部联企业〔2011〕300号) </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关于印发中小企业划型标准规定的通知</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工信部联企业〔2011〕300号</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各省、自治区、直辖市人民政府，国务院各部委、各直属机构及有关单位：</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工业和信息化部　国家统计局</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国家发展和改革委员会　财政部</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二○一一年六月十八日</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中小企业划型标准规定</w:t>
      </w:r>
    </w:p>
    <w:p>
      <w:pPr>
        <w:pStyle w:val="4"/>
        <w:rPr>
          <w:rFonts w:hint="eastAsia"/>
          <w:color w:val="auto"/>
          <w:highlight w:val="none"/>
          <w:lang w:eastAsia="zh-CN"/>
        </w:rPr>
      </w:pP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一、根据《中华人民共和国中小企业促进法》和《国务院关于进一步促进中小企业发展的若干意见》(国发〔2009〕36号)，制定本规定。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二、中小企业划分为中型、小型、微型三种类型，具体标准根据企业从业人员、营业收入、资产总额等指标，结合行业特点制定。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四、各行业划型标准为：</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（十六）其他未列明行业。从业人员300人以下的为中小微型企业。其中，从业人员100人及以上的为中型企业；从业人员10人及以上的为小型企业；从业人员10人以下的为微型企业。</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五、企业类型的划分以统计部门的统计数据为依据。</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六、本规定适用于在中华人民共和国境内依法设立的各类所有制和各种组织形式的企业。个体工商户和本规定以外的行业，参照本规定进行划型。</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八、本规定由工业和信息化部、国家统计局会同有关部门根据《国民经济行业分类》修订情况和企业发展变化情况适时修订。</w:t>
      </w:r>
    </w:p>
    <w:p>
      <w:pPr>
        <w:spacing w:line="360" w:lineRule="auto"/>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　　九、本规定由工业和信息化部、国家统计局会同有关部门负责解释。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宋体" w:hAnsi="宋体" w:eastAsia="宋体" w:cs="宋体"/>
          <w:b w:val="0"/>
          <w:bCs w:val="0"/>
          <w:color w:val="auto"/>
          <w:sz w:val="21"/>
          <w:szCs w:val="21"/>
          <w:highlight w:val="none"/>
          <w:lang w:val="en-US" w:eastAsia="en-US" w:bidi="ar-SA"/>
        </w:rPr>
      </w:pPr>
      <w:r>
        <w:rPr>
          <w:rFonts w:ascii="宋体" w:hAnsi="宋体" w:eastAsia="宋体" w:cs="宋体"/>
          <w:color w:val="auto"/>
          <w:sz w:val="21"/>
          <w:szCs w:val="21"/>
          <w:highlight w:val="none"/>
        </w:rPr>
        <w:t>　　十、本规定自发布之日起执行，原国家经贸委、原国家计委、财政部和国家统计局2003年颁布的《中小企业标准暂行规定》同时废止。</w:t>
      </w:r>
      <w:r>
        <w:rPr>
          <w:rFonts w:ascii="宋体" w:hAnsi="宋体" w:eastAsia="宋体" w:cs="宋体"/>
          <w:b w:val="0"/>
          <w:bCs w:val="0"/>
          <w:color w:val="auto"/>
          <w:sz w:val="21"/>
          <w:szCs w:val="21"/>
          <w:highlight w:val="none"/>
          <w:lang w:val="en-US" w:eastAsia="en-US" w:bidi="ar-SA"/>
        </w:rPr>
        <w:t>关于印发《吉林省强化政府采购政策支持中小企业发展落实举措》的通知</w:t>
      </w:r>
    </w:p>
    <w:p>
      <w:pPr>
        <w:pStyle w:val="39"/>
        <w:keepNext w:val="0"/>
        <w:keepLines w:val="0"/>
        <w:widowControl/>
        <w:suppressLineNumbers w:val="0"/>
        <w:shd w:val="clear" w:fill="FFFFFF"/>
        <w:ind w:left="0" w:firstLine="0"/>
        <w:jc w:val="center"/>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吉财采购〔</w:t>
      </w:r>
      <w:r>
        <w:rPr>
          <w:rFonts w:hint="eastAsia" w:ascii="宋体" w:hAnsi="宋体" w:eastAsia="宋体" w:cs="宋体"/>
          <w:b w:val="0"/>
          <w:bCs w:val="0"/>
          <w:color w:val="auto"/>
          <w:kern w:val="0"/>
          <w:sz w:val="21"/>
          <w:szCs w:val="21"/>
          <w:highlight w:val="none"/>
          <w:lang w:val="en-US" w:eastAsia="en-US" w:bidi="ar-SA"/>
        </w:rPr>
        <w:t>2022〕478号 </w:t>
      </w:r>
    </w:p>
    <w:p>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各省级主管预算单位，各市（州）、县（市、区）财政局，长白山管委会、长春新区、中韩（长春）国际合作示范区管委会财政局，各政府采购代理机构： </w:t>
      </w:r>
    </w:p>
    <w:p>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现将《吉林省强化政府采购政策支持中小企业发展落实举措》印发给你们，请遵照执行。 </w:t>
      </w:r>
    </w:p>
    <w:p>
      <w:pPr>
        <w:pStyle w:val="39"/>
        <w:keepNext w:val="0"/>
        <w:keepLines w:val="0"/>
        <w:widowControl/>
        <w:suppressLineNumbers w:val="0"/>
        <w:shd w:val="clear" w:fill="FFFFFF"/>
        <w:ind w:left="0" w:firstLine="0"/>
        <w:jc w:val="both"/>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附件：吉林省强化政府采购政策支持中小企业发展落实举措 </w:t>
      </w:r>
    </w:p>
    <w:p>
      <w:pPr>
        <w:pStyle w:val="39"/>
        <w:keepNext w:val="0"/>
        <w:keepLines w:val="0"/>
        <w:widowControl/>
        <w:suppressLineNumbers w:val="0"/>
        <w:shd w:val="clear" w:fill="FFFFFF"/>
        <w:ind w:left="0" w:firstLine="0"/>
        <w:jc w:val="right"/>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吉林省财政厅 </w:t>
      </w:r>
    </w:p>
    <w:p>
      <w:pPr>
        <w:pStyle w:val="39"/>
        <w:keepNext w:val="0"/>
        <w:keepLines w:val="0"/>
        <w:widowControl/>
        <w:suppressLineNumbers w:val="0"/>
        <w:shd w:val="clear" w:fill="FFFFFF"/>
        <w:ind w:left="0" w:firstLine="0"/>
        <w:jc w:val="right"/>
        <w:rPr>
          <w:rFonts w:ascii="宋体" w:hAnsi="宋体" w:eastAsia="宋体" w:cs="宋体"/>
          <w:b w:val="0"/>
          <w:bCs w:val="0"/>
          <w:color w:val="auto"/>
          <w:kern w:val="0"/>
          <w:sz w:val="21"/>
          <w:szCs w:val="21"/>
          <w:highlight w:val="none"/>
          <w:lang w:val="en-US" w:eastAsia="en-US" w:bidi="ar-SA"/>
        </w:rPr>
      </w:pPr>
      <w:r>
        <w:rPr>
          <w:rFonts w:ascii="宋体" w:hAnsi="宋体" w:eastAsia="宋体" w:cs="宋体"/>
          <w:b w:val="0"/>
          <w:bCs w:val="0"/>
          <w:color w:val="auto"/>
          <w:kern w:val="0"/>
          <w:sz w:val="21"/>
          <w:szCs w:val="21"/>
          <w:highlight w:val="none"/>
          <w:lang w:val="en-US" w:eastAsia="en-US" w:bidi="ar-SA"/>
        </w:rPr>
        <w:t>　　2022年6月6日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附件： </w:t>
      </w:r>
    </w:p>
    <w:p>
      <w:pPr>
        <w:pStyle w:val="39"/>
        <w:keepNext w:val="0"/>
        <w:keepLines w:val="0"/>
        <w:widowControl/>
        <w:suppressLineNumbers w:val="0"/>
        <w:shd w:val="clear" w:fill="FFFFFF"/>
        <w:ind w:left="0" w:firstLine="0"/>
        <w:jc w:val="center"/>
        <w:rPr>
          <w:rFonts w:ascii="宋体" w:hAnsi="宋体" w:eastAsia="宋体" w:cs="宋体"/>
          <w:b/>
          <w:bCs/>
          <w:color w:val="auto"/>
          <w:kern w:val="0"/>
          <w:sz w:val="30"/>
          <w:szCs w:val="30"/>
          <w:highlight w:val="none"/>
          <w:lang w:val="en-US" w:eastAsia="en-US" w:bidi="ar-SA"/>
        </w:rPr>
      </w:pPr>
      <w:r>
        <w:rPr>
          <w:rFonts w:ascii="宋体" w:hAnsi="宋体" w:eastAsia="宋体" w:cs="宋体"/>
          <w:b/>
          <w:bCs/>
          <w:color w:val="auto"/>
          <w:kern w:val="0"/>
          <w:sz w:val="30"/>
          <w:szCs w:val="30"/>
          <w:highlight w:val="none"/>
          <w:lang w:val="en-US" w:eastAsia="en-US" w:bidi="ar-SA"/>
        </w:rPr>
        <w:t>吉林省强化政府采购政策支持中小企业发展落实举措</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宋体" w:hAnsi="宋体" w:eastAsia="宋体" w:cs="宋体"/>
          <w:i w:val="0"/>
          <w:iCs w:val="0"/>
          <w:caps w:val="0"/>
          <w:color w:val="auto"/>
          <w:spacing w:val="0"/>
          <w:sz w:val="27"/>
          <w:szCs w:val="27"/>
          <w:highlight w:val="none"/>
          <w:shd w:val="clear" w:fill="FFFFFF"/>
        </w:rPr>
        <w:t>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一、强化政策落实支持中小企业发展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宋体" w:hAnsi="宋体" w:eastAsia="宋体" w:cs="宋体"/>
          <w:i w:val="0"/>
          <w:iCs w:val="0"/>
          <w:caps w:val="0"/>
          <w:color w:val="auto"/>
          <w:spacing w:val="0"/>
          <w:sz w:val="27"/>
          <w:szCs w:val="27"/>
          <w:highlight w:val="none"/>
          <w:shd w:val="clear" w:fill="FFFFFF"/>
        </w:rPr>
        <w:t>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二、提高政府采购项目价格评审优惠幅度 </w:t>
      </w:r>
    </w:p>
    <w:p>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三、提高政府采购工程项目预留份额比例 </w:t>
      </w:r>
    </w:p>
    <w:p>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四、降低经营成本提高履约能力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五、优化政府采购程序推进全流程电子化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pPr>
        <w:pStyle w:val="39"/>
        <w:keepNext w:val="0"/>
        <w:keepLines w:val="0"/>
        <w:widowControl/>
        <w:suppressLineNumbers w:val="0"/>
        <w:shd w:val="clear" w:fill="FFFFFF"/>
        <w:ind w:left="0" w:firstLine="0"/>
        <w:jc w:val="both"/>
        <w:rPr>
          <w:rFonts w:ascii="宋体" w:hAnsi="宋体" w:eastAsia="宋体" w:cs="宋体"/>
          <w:i w:val="0"/>
          <w:iCs w:val="0"/>
          <w:caps w:val="0"/>
          <w:color w:val="auto"/>
          <w:spacing w:val="0"/>
          <w:sz w:val="27"/>
          <w:szCs w:val="27"/>
          <w:highlight w:val="none"/>
        </w:rPr>
      </w:pPr>
      <w:r>
        <w:rPr>
          <w:rStyle w:val="46"/>
          <w:rFonts w:ascii="宋体" w:hAnsi="宋体" w:eastAsia="宋体" w:cs="宋体"/>
          <w:i w:val="0"/>
          <w:iCs w:val="0"/>
          <w:caps w:val="0"/>
          <w:color w:val="auto"/>
          <w:spacing w:val="0"/>
          <w:sz w:val="27"/>
          <w:szCs w:val="27"/>
          <w:highlight w:val="none"/>
          <w:shd w:val="clear" w:fill="FFFFFF"/>
        </w:rPr>
        <w:t>　　六、加强项目执行管理提升政府采购透明度 </w:t>
      </w:r>
    </w:p>
    <w:p>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i w:val="0"/>
          <w:iCs w:val="0"/>
          <w:caps w:val="0"/>
          <w:color w:val="auto"/>
          <w:spacing w:val="0"/>
          <w:sz w:val="27"/>
          <w:szCs w:val="27"/>
          <w:highlight w:val="none"/>
          <w:shd w:val="clear" w:fill="FFFFFF"/>
        </w:rPr>
        <w:t>　　</w:t>
      </w:r>
      <w:r>
        <w:rPr>
          <w:rFonts w:ascii="宋体" w:hAnsi="宋体" w:eastAsia="宋体" w:cs="宋体"/>
          <w:color w:val="auto"/>
          <w:kern w:val="0"/>
          <w:sz w:val="21"/>
          <w:szCs w:val="21"/>
          <w:highlight w:val="none"/>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pPr>
        <w:pStyle w:val="39"/>
        <w:keepNext w:val="0"/>
        <w:keepLines w:val="0"/>
        <w:widowControl/>
        <w:suppressLineNumbers w:val="0"/>
        <w:shd w:val="clear" w:fill="FFFFFF"/>
        <w:ind w:left="0" w:firstLine="0"/>
        <w:jc w:val="both"/>
        <w:rPr>
          <w:rFonts w:ascii="宋体" w:hAnsi="宋体" w:eastAsia="宋体" w:cs="宋体"/>
          <w:color w:val="auto"/>
          <w:kern w:val="0"/>
          <w:sz w:val="21"/>
          <w:szCs w:val="21"/>
          <w:highlight w:val="none"/>
          <w:lang w:val="en-US" w:eastAsia="en-US" w:bidi="ar-SA"/>
        </w:rPr>
      </w:pPr>
      <w:r>
        <w:rPr>
          <w:rFonts w:ascii="宋体" w:hAnsi="宋体" w:eastAsia="宋体" w:cs="宋体"/>
          <w:color w:val="auto"/>
          <w:kern w:val="0"/>
          <w:sz w:val="21"/>
          <w:szCs w:val="21"/>
          <w:highlight w:val="none"/>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pPr>
        <w:spacing w:line="360" w:lineRule="auto"/>
        <w:rPr>
          <w:rFonts w:hint="eastAsia" w:ascii="宋体" w:hAnsi="宋体"/>
          <w:b/>
          <w:color w:val="auto"/>
          <w:sz w:val="32"/>
          <w:highlight w:val="none"/>
        </w:rPr>
      </w:pPr>
      <w:r>
        <w:rPr>
          <w:rFonts w:hint="eastAsia"/>
          <w:color w:val="auto"/>
          <w:sz w:val="21"/>
          <w:highlight w:val="none"/>
          <w:shd w:val="clear" w:color="auto" w:fill="FFFFFF"/>
        </w:rPr>
        <w:br w:type="page"/>
      </w:r>
    </w:p>
    <w:p>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rPr>
        <w:t>第四章</w:t>
      </w:r>
      <w:r>
        <w:rPr>
          <w:rFonts w:ascii="宋体" w:hAnsi="宋体"/>
          <w:b/>
          <w:color w:val="auto"/>
          <w:sz w:val="32"/>
          <w:highlight w:val="none"/>
        </w:rPr>
        <w:t xml:space="preserve"> </w:t>
      </w:r>
      <w:bookmarkEnd w:id="140"/>
      <w:r>
        <w:rPr>
          <w:rFonts w:hint="eastAsia" w:ascii="宋体" w:hAnsi="宋体"/>
          <w:b/>
          <w:color w:val="auto"/>
          <w:sz w:val="32"/>
          <w:highlight w:val="none"/>
        </w:rPr>
        <w:t>合同条款及格式</w:t>
      </w:r>
      <w:bookmarkEnd w:id="141"/>
      <w:bookmarkEnd w:id="142"/>
      <w:bookmarkEnd w:id="143"/>
    </w:p>
    <w:p>
      <w:pPr>
        <w:overflowPunct w:val="0"/>
        <w:autoSpaceDE w:val="0"/>
        <w:autoSpaceDN w:val="0"/>
        <w:spacing w:line="360" w:lineRule="auto"/>
        <w:ind w:firstLine="157" w:firstLineChars="49"/>
        <w:jc w:val="center"/>
        <w:outlineLvl w:val="0"/>
        <w:rPr>
          <w:rFonts w:ascii="宋体"/>
          <w:b/>
          <w:color w:val="auto"/>
          <w:sz w:val="32"/>
          <w:highlight w:val="none"/>
        </w:rPr>
      </w:pPr>
    </w:p>
    <w:p>
      <w:pPr>
        <w:pStyle w:val="95"/>
        <w:spacing w:line="360" w:lineRule="auto"/>
        <w:jc w:val="center"/>
        <w:rPr>
          <w:rFonts w:ascii="宋体"/>
          <w:b/>
          <w:color w:val="auto"/>
          <w:sz w:val="24"/>
          <w:highlight w:val="none"/>
        </w:rPr>
      </w:pPr>
      <w:r>
        <w:rPr>
          <w:rFonts w:hint="eastAsia" w:ascii="宋体" w:hAnsi="宋体"/>
          <w:b/>
          <w:color w:val="auto"/>
          <w:sz w:val="24"/>
          <w:highlight w:val="none"/>
        </w:rPr>
        <w:t>执行相关行业合同范本</w:t>
      </w: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宋体"/>
          <w:color w:val="auto"/>
          <w:sz w:val="24"/>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bookmarkStart w:id="144" w:name="_Toc365022196"/>
      <w:bookmarkStart w:id="145" w:name="_Toc365022195"/>
      <w:r>
        <w:rPr>
          <w:rFonts w:ascii="宋体"/>
          <w:b/>
          <w:color w:val="auto"/>
          <w:sz w:val="32"/>
          <w:highlight w:val="none"/>
        </w:rPr>
        <w:br w:type="page"/>
      </w:r>
      <w:bookmarkStart w:id="146" w:name="_Toc5603"/>
      <w:bookmarkStart w:id="147" w:name="_Toc10316"/>
      <w:bookmarkStart w:id="148" w:name="_Toc13828"/>
      <w:bookmarkStart w:id="149" w:name="_Toc443555678"/>
      <w:r>
        <w:rPr>
          <w:rFonts w:hint="eastAsia" w:ascii="宋体" w:hAnsi="宋体"/>
          <w:b/>
          <w:color w:val="auto"/>
          <w:sz w:val="32"/>
          <w:highlight w:val="none"/>
        </w:rPr>
        <w:t>第五章</w:t>
      </w:r>
      <w:r>
        <w:rPr>
          <w:rFonts w:ascii="宋体" w:hAnsi="宋体"/>
          <w:b/>
          <w:color w:val="auto"/>
          <w:sz w:val="32"/>
          <w:highlight w:val="none"/>
        </w:rPr>
        <w:t xml:space="preserve"> </w:t>
      </w:r>
      <w:r>
        <w:rPr>
          <w:rFonts w:hint="eastAsia" w:ascii="宋体" w:hAnsi="宋体"/>
          <w:b/>
          <w:color w:val="auto"/>
          <w:sz w:val="32"/>
          <w:highlight w:val="none"/>
        </w:rPr>
        <w:t>工程量清单</w:t>
      </w:r>
      <w:bookmarkEnd w:id="146"/>
      <w:bookmarkEnd w:id="147"/>
      <w:bookmarkEnd w:id="148"/>
    </w:p>
    <w:p>
      <w:pPr>
        <w:overflowPunct w:val="0"/>
        <w:autoSpaceDE w:val="0"/>
        <w:autoSpaceDN w:val="0"/>
        <w:spacing w:line="360" w:lineRule="auto"/>
        <w:jc w:val="center"/>
        <w:outlineLvl w:val="0"/>
        <w:rPr>
          <w:rFonts w:ascii="宋体"/>
          <w:b/>
          <w:color w:val="auto"/>
          <w:sz w:val="32"/>
          <w:highlight w:val="none"/>
        </w:rPr>
      </w:pPr>
      <w:bookmarkStart w:id="150" w:name="_Toc488927795"/>
    </w:p>
    <w:bookmarkEnd w:id="150"/>
    <w:p>
      <w:pPr>
        <w:spacing w:line="360" w:lineRule="auto"/>
        <w:jc w:val="center"/>
        <w:rPr>
          <w:rFonts w:ascii="宋体"/>
          <w:b/>
          <w:color w:val="auto"/>
          <w:sz w:val="32"/>
          <w:highlight w:val="none"/>
        </w:rPr>
      </w:pPr>
      <w:r>
        <w:rPr>
          <w:rFonts w:hint="eastAsia" w:ascii="宋体" w:hAnsi="宋体"/>
          <w:b/>
          <w:color w:val="auto"/>
          <w:sz w:val="32"/>
          <w:highlight w:val="none"/>
        </w:rPr>
        <w:t>（另册）</w:t>
      </w: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pStyle w:val="4"/>
        <w:rPr>
          <w:rFonts w:ascii="宋体"/>
          <w:b/>
          <w:color w:val="auto"/>
          <w:sz w:val="32"/>
          <w:highlight w:val="none"/>
        </w:rPr>
      </w:pPr>
    </w:p>
    <w:p>
      <w:pPr>
        <w:rPr>
          <w:rFonts w:ascii="宋体"/>
          <w:b/>
          <w:color w:val="auto"/>
          <w:sz w:val="32"/>
          <w:highlight w:val="none"/>
        </w:rPr>
      </w:pPr>
    </w:p>
    <w:p>
      <w:pPr>
        <w:pStyle w:val="4"/>
        <w:rPr>
          <w:rFonts w:ascii="宋体"/>
          <w:b/>
          <w:color w:val="auto"/>
          <w:sz w:val="32"/>
          <w:highlight w:val="none"/>
        </w:rPr>
      </w:pPr>
    </w:p>
    <w:p>
      <w:pPr>
        <w:rPr>
          <w:rFonts w:ascii="宋体"/>
          <w:b/>
          <w:color w:val="auto"/>
          <w:sz w:val="32"/>
          <w:highlight w:val="none"/>
        </w:rPr>
      </w:pPr>
    </w:p>
    <w:p>
      <w:pPr>
        <w:pStyle w:val="4"/>
        <w:rPr>
          <w:rFonts w:ascii="宋体"/>
          <w:b/>
          <w:color w:val="auto"/>
          <w:sz w:val="32"/>
          <w:highlight w:val="none"/>
        </w:rPr>
      </w:pPr>
    </w:p>
    <w:p>
      <w:pPr>
        <w:rPr>
          <w:rFonts w:ascii="宋体"/>
          <w:b/>
          <w:color w:val="auto"/>
          <w:sz w:val="32"/>
          <w:highlight w:val="none"/>
        </w:rPr>
      </w:pPr>
    </w:p>
    <w:p>
      <w:pPr>
        <w:pStyle w:val="4"/>
        <w:rPr>
          <w:rFonts w:ascii="宋体"/>
          <w:b/>
          <w:color w:val="auto"/>
          <w:sz w:val="32"/>
          <w:highlight w:val="none"/>
        </w:rPr>
      </w:pPr>
    </w:p>
    <w:p>
      <w:pPr>
        <w:rPr>
          <w:color w:val="auto"/>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bookmarkStart w:id="151" w:name="_Toc2483"/>
      <w:bookmarkStart w:id="152" w:name="_Toc16115"/>
      <w:bookmarkStart w:id="153" w:name="_Toc19645"/>
      <w:r>
        <w:rPr>
          <w:rFonts w:hint="eastAsia" w:ascii="宋体" w:hAnsi="宋体"/>
          <w:b/>
          <w:color w:val="auto"/>
          <w:sz w:val="32"/>
          <w:highlight w:val="none"/>
        </w:rPr>
        <w:t>第六章</w:t>
      </w:r>
      <w:r>
        <w:rPr>
          <w:rFonts w:ascii="宋体" w:hAnsi="宋体"/>
          <w:b/>
          <w:color w:val="auto"/>
          <w:sz w:val="32"/>
          <w:highlight w:val="none"/>
        </w:rPr>
        <w:t xml:space="preserve"> </w:t>
      </w:r>
      <w:r>
        <w:rPr>
          <w:rFonts w:hint="eastAsia" w:ascii="宋体" w:hAnsi="宋体"/>
          <w:b/>
          <w:color w:val="auto"/>
          <w:sz w:val="32"/>
          <w:highlight w:val="none"/>
        </w:rPr>
        <w:t>图纸</w:t>
      </w:r>
      <w:bookmarkEnd w:id="151"/>
      <w:bookmarkEnd w:id="152"/>
      <w:bookmarkEnd w:id="153"/>
    </w:p>
    <w:p>
      <w:pPr>
        <w:spacing w:line="360" w:lineRule="auto"/>
        <w:jc w:val="center"/>
        <w:rPr>
          <w:rFonts w:ascii="宋体" w:hAnsi="宋体"/>
          <w:b/>
          <w:color w:val="auto"/>
          <w:sz w:val="32"/>
          <w:highlight w:val="none"/>
        </w:rPr>
      </w:pPr>
    </w:p>
    <w:p>
      <w:pPr>
        <w:spacing w:line="360" w:lineRule="auto"/>
        <w:jc w:val="center"/>
        <w:rPr>
          <w:rFonts w:ascii="宋体"/>
          <w:b/>
          <w:color w:val="auto"/>
          <w:sz w:val="32"/>
          <w:highlight w:val="none"/>
        </w:rPr>
      </w:pPr>
      <w:r>
        <w:rPr>
          <w:rFonts w:hint="eastAsia" w:ascii="宋体" w:hAnsi="宋体"/>
          <w:b/>
          <w:color w:val="auto"/>
          <w:sz w:val="32"/>
          <w:highlight w:val="none"/>
        </w:rPr>
        <w:t>（另册）</w:t>
      </w: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widowControl/>
        <w:spacing w:line="360" w:lineRule="auto"/>
        <w:jc w:val="left"/>
        <w:rPr>
          <w:rFonts w:ascii="宋体"/>
          <w:b/>
          <w:color w:val="auto"/>
          <w:sz w:val="32"/>
          <w:highlight w:val="none"/>
        </w:rPr>
      </w:pPr>
    </w:p>
    <w:p>
      <w:pPr>
        <w:pStyle w:val="4"/>
        <w:rPr>
          <w:color w:val="auto"/>
          <w:highlight w:val="none"/>
        </w:rPr>
      </w:pPr>
    </w:p>
    <w:p>
      <w:pPr>
        <w:overflowPunct w:val="0"/>
        <w:autoSpaceDE w:val="0"/>
        <w:autoSpaceDN w:val="0"/>
        <w:spacing w:line="360" w:lineRule="auto"/>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szCs w:val="22"/>
          <w:highlight w:val="none"/>
        </w:rPr>
      </w:pPr>
      <w:bookmarkStart w:id="154" w:name="_Toc26688"/>
      <w:bookmarkStart w:id="155" w:name="_Toc14862"/>
      <w:bookmarkStart w:id="156" w:name="_Toc24725"/>
    </w:p>
    <w:p>
      <w:pPr>
        <w:overflowPunct w:val="0"/>
        <w:autoSpaceDE w:val="0"/>
        <w:autoSpaceDN w:val="0"/>
        <w:spacing w:line="360" w:lineRule="auto"/>
        <w:ind w:firstLine="157" w:firstLineChars="49"/>
        <w:jc w:val="center"/>
        <w:outlineLvl w:val="0"/>
        <w:rPr>
          <w:rFonts w:ascii="宋体" w:hAnsi="宋体"/>
          <w:b/>
          <w:color w:val="auto"/>
          <w:sz w:val="32"/>
          <w:szCs w:val="22"/>
          <w:highlight w:val="none"/>
        </w:rPr>
      </w:pPr>
      <w:r>
        <w:rPr>
          <w:rFonts w:hint="eastAsia" w:ascii="宋体" w:hAnsi="宋体"/>
          <w:b/>
          <w:color w:val="auto"/>
          <w:sz w:val="32"/>
          <w:szCs w:val="22"/>
          <w:highlight w:val="none"/>
        </w:rPr>
        <w:t>第七章 技术标准和要求</w:t>
      </w:r>
      <w:bookmarkEnd w:id="154"/>
      <w:bookmarkEnd w:id="155"/>
      <w:bookmarkEnd w:id="156"/>
    </w:p>
    <w:p>
      <w:pPr>
        <w:overflowPunct w:val="0"/>
        <w:autoSpaceDE w:val="0"/>
        <w:autoSpaceDN w:val="0"/>
        <w:spacing w:line="360" w:lineRule="auto"/>
        <w:ind w:firstLine="157" w:firstLineChars="49"/>
        <w:jc w:val="center"/>
        <w:outlineLvl w:val="0"/>
        <w:rPr>
          <w:rFonts w:ascii="宋体"/>
          <w:b/>
          <w:color w:val="auto"/>
          <w:sz w:val="32"/>
          <w:highlight w:val="none"/>
        </w:rPr>
      </w:pPr>
    </w:p>
    <w:p>
      <w:pPr>
        <w:spacing w:line="360" w:lineRule="auto"/>
        <w:ind w:firstLine="420" w:firstLineChars="200"/>
        <w:jc w:val="left"/>
        <w:rPr>
          <w:rFonts w:ascii="宋体" w:cs="黑体"/>
          <w:color w:val="auto"/>
          <w:kern w:val="0"/>
          <w:szCs w:val="21"/>
          <w:highlight w:val="none"/>
        </w:rPr>
      </w:pPr>
      <w:r>
        <w:rPr>
          <w:rFonts w:hint="eastAsia" w:ascii="宋体" w:hAnsi="宋体"/>
          <w:color w:val="auto"/>
          <w:szCs w:val="21"/>
          <w:highlight w:val="none"/>
        </w:rPr>
        <w:t>依据设计文件的要求，本工程的材料、设备、施工须达到现行中华人民共和国以及省内或相关行业的工程建设标准、规范的要求。详见图纸部分。</w:t>
      </w: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p>
    <w:p>
      <w:pPr>
        <w:overflowPunct w:val="0"/>
        <w:autoSpaceDE w:val="0"/>
        <w:autoSpaceDN w:val="0"/>
        <w:spacing w:line="360" w:lineRule="auto"/>
        <w:jc w:val="both"/>
        <w:outlineLvl w:val="0"/>
        <w:rPr>
          <w:rFonts w:ascii="宋体"/>
          <w:b/>
          <w:color w:val="auto"/>
          <w:sz w:val="32"/>
          <w:highlight w:val="none"/>
        </w:rPr>
      </w:pPr>
    </w:p>
    <w:p>
      <w:pPr>
        <w:overflowPunct w:val="0"/>
        <w:autoSpaceDE w:val="0"/>
        <w:autoSpaceDN w:val="0"/>
        <w:spacing w:line="360" w:lineRule="auto"/>
        <w:jc w:val="center"/>
        <w:outlineLvl w:val="0"/>
        <w:rPr>
          <w:rFonts w:ascii="宋体"/>
          <w:b/>
          <w:color w:val="auto"/>
          <w:sz w:val="32"/>
          <w:highlight w:val="none"/>
        </w:rPr>
      </w:pPr>
      <w:bookmarkStart w:id="157" w:name="_Toc3648"/>
      <w:bookmarkStart w:id="158" w:name="_Toc22846"/>
      <w:bookmarkStart w:id="159" w:name="_Toc456"/>
      <w:r>
        <w:rPr>
          <w:rFonts w:hint="eastAsia" w:ascii="宋体" w:hAnsi="宋体"/>
          <w:b/>
          <w:color w:val="auto"/>
          <w:sz w:val="32"/>
          <w:highlight w:val="none"/>
        </w:rPr>
        <w:t>第八章</w:t>
      </w:r>
      <w:r>
        <w:rPr>
          <w:rFonts w:ascii="宋体" w:hAnsi="宋体"/>
          <w:b/>
          <w:color w:val="auto"/>
          <w:sz w:val="32"/>
          <w:highlight w:val="none"/>
        </w:rPr>
        <w:t xml:space="preserve"> </w:t>
      </w:r>
      <w:r>
        <w:rPr>
          <w:rFonts w:hint="eastAsia" w:ascii="宋体" w:hAnsi="宋体"/>
          <w:b/>
          <w:color w:val="auto"/>
          <w:sz w:val="32"/>
          <w:highlight w:val="none"/>
          <w:lang w:eastAsia="zh-CN"/>
        </w:rPr>
        <w:t>磋商响应文件</w:t>
      </w:r>
      <w:r>
        <w:rPr>
          <w:rFonts w:hint="eastAsia" w:ascii="宋体" w:hAnsi="宋体"/>
          <w:b/>
          <w:color w:val="auto"/>
          <w:sz w:val="32"/>
          <w:highlight w:val="none"/>
        </w:rPr>
        <w:t>格式</w:t>
      </w:r>
      <w:bookmarkEnd w:id="144"/>
      <w:bookmarkEnd w:id="145"/>
      <w:bookmarkEnd w:id="149"/>
      <w:bookmarkEnd w:id="157"/>
      <w:bookmarkEnd w:id="158"/>
      <w:bookmarkEnd w:id="159"/>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jc w:val="center"/>
        <w:rPr>
          <w:rFonts w:ascii="宋体"/>
          <w:b/>
          <w:color w:val="auto"/>
          <w:sz w:val="32"/>
          <w:szCs w:val="32"/>
          <w:highlight w:val="none"/>
        </w:rPr>
      </w:pPr>
      <w:r>
        <w:rPr>
          <w:rFonts w:ascii="宋体" w:hAnsi="宋体"/>
          <w:b/>
          <w:bCs/>
          <w:color w:val="auto"/>
          <w:sz w:val="48"/>
          <w:szCs w:val="48"/>
          <w:highlight w:val="none"/>
        </w:rPr>
        <w:t xml:space="preserve">       </w:t>
      </w:r>
      <w:r>
        <w:rPr>
          <w:rFonts w:ascii="宋体" w:hAnsi="宋体"/>
          <w:b/>
          <w:bCs/>
          <w:color w:val="auto"/>
          <w:sz w:val="48"/>
          <w:szCs w:val="48"/>
          <w:highlight w:val="none"/>
          <w:u w:val="single"/>
        </w:rPr>
        <w:t xml:space="preserve">                   </w:t>
      </w:r>
      <w:r>
        <w:rPr>
          <w:rFonts w:hint="eastAsia" w:ascii="宋体" w:hAnsi="宋体"/>
          <w:b/>
          <w:bCs/>
          <w:color w:val="auto"/>
          <w:sz w:val="48"/>
          <w:szCs w:val="48"/>
          <w:highlight w:val="none"/>
        </w:rPr>
        <w:t>（项目名称）</w:t>
      </w:r>
    </w:p>
    <w:p>
      <w:pPr>
        <w:spacing w:line="360" w:lineRule="auto"/>
        <w:jc w:val="center"/>
        <w:rPr>
          <w:rFonts w:ascii="宋体"/>
          <w:b/>
          <w:color w:val="auto"/>
          <w:sz w:val="56"/>
          <w:szCs w:val="24"/>
          <w:highlight w:val="none"/>
        </w:rPr>
      </w:pPr>
    </w:p>
    <w:p>
      <w:pPr>
        <w:spacing w:line="360" w:lineRule="auto"/>
        <w:jc w:val="center"/>
        <w:rPr>
          <w:rFonts w:ascii="宋体"/>
          <w:b/>
          <w:color w:val="auto"/>
          <w:sz w:val="56"/>
          <w:szCs w:val="24"/>
          <w:highlight w:val="none"/>
        </w:rPr>
      </w:pPr>
    </w:p>
    <w:p>
      <w:pPr>
        <w:spacing w:line="360" w:lineRule="auto"/>
        <w:jc w:val="center"/>
        <w:rPr>
          <w:rFonts w:ascii="宋体"/>
          <w:b/>
          <w:color w:val="auto"/>
          <w:sz w:val="56"/>
          <w:szCs w:val="24"/>
          <w:highlight w:val="none"/>
        </w:rPr>
      </w:pPr>
    </w:p>
    <w:p>
      <w:pPr>
        <w:spacing w:line="360" w:lineRule="auto"/>
        <w:jc w:val="center"/>
        <w:rPr>
          <w:rFonts w:ascii="宋体"/>
          <w:b/>
          <w:color w:val="auto"/>
          <w:sz w:val="96"/>
          <w:szCs w:val="96"/>
          <w:highlight w:val="none"/>
        </w:rPr>
      </w:pPr>
      <w:r>
        <w:rPr>
          <w:rFonts w:hint="eastAsia" w:ascii="宋体" w:hAnsi="宋体"/>
          <w:b/>
          <w:color w:val="auto"/>
          <w:sz w:val="96"/>
          <w:szCs w:val="96"/>
          <w:highlight w:val="none"/>
          <w:lang w:val="en-US" w:eastAsia="zh-CN"/>
        </w:rPr>
        <w:t>磋商响应</w:t>
      </w:r>
      <w:r>
        <w:rPr>
          <w:rFonts w:hint="eastAsia" w:ascii="宋体" w:hAnsi="宋体"/>
          <w:b/>
          <w:color w:val="auto"/>
          <w:sz w:val="96"/>
          <w:szCs w:val="96"/>
          <w:highlight w:val="none"/>
        </w:rPr>
        <w:t>文件</w:t>
      </w:r>
    </w:p>
    <w:p>
      <w:pPr>
        <w:spacing w:line="360" w:lineRule="auto"/>
        <w:jc w:val="center"/>
        <w:rPr>
          <w:rFonts w:ascii="宋体"/>
          <w:b/>
          <w:color w:val="auto"/>
          <w:sz w:val="28"/>
          <w:szCs w:val="28"/>
          <w:highlight w:val="none"/>
        </w:rPr>
      </w:pPr>
    </w:p>
    <w:p>
      <w:pPr>
        <w:spacing w:line="360" w:lineRule="auto"/>
        <w:jc w:val="center"/>
        <w:rPr>
          <w:rFonts w:ascii="宋体"/>
          <w:b/>
          <w:color w:val="auto"/>
          <w:sz w:val="28"/>
          <w:szCs w:val="28"/>
          <w:highlight w:val="none"/>
        </w:rPr>
      </w:pPr>
    </w:p>
    <w:p>
      <w:pPr>
        <w:spacing w:line="360" w:lineRule="auto"/>
        <w:jc w:val="both"/>
        <w:rPr>
          <w:rFonts w:ascii="宋体"/>
          <w:b/>
          <w:color w:val="auto"/>
          <w:sz w:val="28"/>
          <w:szCs w:val="28"/>
          <w:highlight w:val="none"/>
        </w:rPr>
      </w:pPr>
    </w:p>
    <w:p>
      <w:pPr>
        <w:spacing w:line="360" w:lineRule="auto"/>
        <w:jc w:val="center"/>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30"/>
          <w:szCs w:val="30"/>
          <w:highlight w:val="none"/>
        </w:rPr>
      </w:pPr>
    </w:p>
    <w:p>
      <w:pPr>
        <w:spacing w:line="360" w:lineRule="auto"/>
        <w:ind w:firstLine="741" w:firstLineChars="246"/>
        <w:rPr>
          <w:rFonts w:ascii="宋体"/>
          <w:b/>
          <w:color w:val="auto"/>
          <w:sz w:val="30"/>
          <w:szCs w:val="30"/>
          <w:highlight w:val="none"/>
          <w:u w:val="single"/>
        </w:rPr>
      </w:pPr>
    </w:p>
    <w:p>
      <w:pPr>
        <w:spacing w:line="360" w:lineRule="auto"/>
        <w:ind w:firstLine="1656" w:firstLineChars="550"/>
        <w:rPr>
          <w:rFonts w:ascii="宋体"/>
          <w:color w:val="auto"/>
          <w:sz w:val="30"/>
          <w:szCs w:val="30"/>
          <w:highlight w:val="none"/>
        </w:rPr>
      </w:pPr>
      <w:r>
        <w:rPr>
          <w:rFonts w:hint="eastAsia" w:ascii="宋体" w:hAnsi="宋体"/>
          <w:b/>
          <w:color w:val="auto"/>
          <w:sz w:val="30"/>
          <w:szCs w:val="30"/>
          <w:highlight w:val="none"/>
          <w:lang w:eastAsia="zh-CN"/>
        </w:rPr>
        <w:t>供应商</w:t>
      </w:r>
      <w:r>
        <w:rPr>
          <w:rFonts w:hint="eastAsia" w:ascii="宋体" w:hAnsi="宋体"/>
          <w:b/>
          <w:color w:val="auto"/>
          <w:sz w:val="30"/>
          <w:szCs w:val="30"/>
          <w:highlight w:val="none"/>
        </w:rPr>
        <w:t>：</w:t>
      </w:r>
      <w:r>
        <w:rPr>
          <w:rFonts w:ascii="宋体" w:hAnsi="宋体"/>
          <w:b/>
          <w:color w:val="auto"/>
          <w:sz w:val="30"/>
          <w:szCs w:val="30"/>
          <w:highlight w:val="none"/>
          <w:u w:val="single"/>
        </w:rPr>
        <w:t xml:space="preserve">  </w:t>
      </w:r>
      <w:r>
        <w:rPr>
          <w:rFonts w:ascii="宋体" w:hAnsi="宋体"/>
          <w:color w:val="auto"/>
          <w:sz w:val="30"/>
          <w:szCs w:val="30"/>
          <w:highlight w:val="none"/>
          <w:u w:val="single"/>
        </w:rPr>
        <w:t xml:space="preserve">        </w:t>
      </w:r>
      <w:r>
        <w:rPr>
          <w:rFonts w:ascii="宋体" w:hAnsi="宋体"/>
          <w:b/>
          <w:color w:val="auto"/>
          <w:sz w:val="30"/>
          <w:szCs w:val="30"/>
          <w:highlight w:val="none"/>
          <w:u w:val="single"/>
        </w:rPr>
        <w:t xml:space="preserve">          </w:t>
      </w:r>
      <w:r>
        <w:rPr>
          <w:rFonts w:ascii="宋体" w:hAnsi="宋体"/>
          <w:b/>
          <w:color w:val="auto"/>
          <w:sz w:val="30"/>
          <w:szCs w:val="30"/>
          <w:highlight w:val="none"/>
        </w:rPr>
        <w:t>(</w:t>
      </w:r>
      <w:r>
        <w:rPr>
          <w:rFonts w:hint="eastAsia" w:ascii="宋体" w:hAnsi="宋体"/>
          <w:b/>
          <w:color w:val="auto"/>
          <w:sz w:val="30"/>
          <w:szCs w:val="30"/>
          <w:highlight w:val="none"/>
        </w:rPr>
        <w:t>盖单位公章</w:t>
      </w:r>
      <w:r>
        <w:rPr>
          <w:rFonts w:ascii="宋体" w:hAnsi="宋体"/>
          <w:b/>
          <w:color w:val="auto"/>
          <w:sz w:val="30"/>
          <w:szCs w:val="30"/>
          <w:highlight w:val="none"/>
        </w:rPr>
        <w:t>)</w:t>
      </w:r>
    </w:p>
    <w:p>
      <w:pPr>
        <w:spacing w:line="360" w:lineRule="auto"/>
        <w:rPr>
          <w:rFonts w:ascii="宋体"/>
          <w:b/>
          <w:color w:val="auto"/>
          <w:sz w:val="30"/>
          <w:szCs w:val="30"/>
          <w:highlight w:val="none"/>
        </w:rPr>
      </w:pPr>
      <w:r>
        <w:rPr>
          <w:rFonts w:ascii="宋体"/>
          <w:b/>
          <w:color w:val="auto"/>
          <w:sz w:val="30"/>
          <w:szCs w:val="30"/>
          <w:highlight w:val="none"/>
        </w:rPr>
        <w:t xml:space="preserve">  </w:t>
      </w:r>
    </w:p>
    <w:p>
      <w:pPr>
        <w:spacing w:line="360" w:lineRule="auto"/>
        <w:rPr>
          <w:rFonts w:ascii="宋体"/>
          <w:b/>
          <w:color w:val="auto"/>
          <w:sz w:val="30"/>
          <w:szCs w:val="30"/>
          <w:highlight w:val="none"/>
        </w:rPr>
      </w:pPr>
    </w:p>
    <w:p>
      <w:pPr>
        <w:spacing w:line="360" w:lineRule="auto"/>
        <w:ind w:firstLine="1553" w:firstLineChars="450"/>
        <w:rPr>
          <w:rFonts w:ascii="宋体" w:hAnsi="宋体"/>
          <w:b/>
          <w:color w:val="auto"/>
          <w:sz w:val="30"/>
          <w:szCs w:val="30"/>
          <w:highlight w:val="none"/>
        </w:rPr>
      </w:pPr>
      <w:r>
        <w:rPr>
          <w:rFonts w:hint="eastAsia" w:ascii="宋体" w:hAnsi="宋体"/>
          <w:b/>
          <w:color w:val="auto"/>
          <w:spacing w:val="22"/>
          <w:sz w:val="30"/>
          <w:szCs w:val="30"/>
          <w:highlight w:val="none"/>
        </w:rPr>
        <w:t>法定代表人或其委托代理人</w:t>
      </w:r>
      <w:r>
        <w:rPr>
          <w:rFonts w:hint="eastAsia" w:ascii="宋体" w:hAnsi="宋体"/>
          <w:b/>
          <w:color w:val="auto"/>
          <w:sz w:val="30"/>
          <w:szCs w:val="30"/>
          <w:highlight w:val="none"/>
        </w:rPr>
        <w:t>：</w:t>
      </w:r>
      <w:r>
        <w:rPr>
          <w:rFonts w:ascii="宋体" w:hAnsi="宋体"/>
          <w:b/>
          <w:color w:val="auto"/>
          <w:sz w:val="30"/>
          <w:szCs w:val="30"/>
          <w:highlight w:val="none"/>
          <w:u w:val="single"/>
        </w:rPr>
        <w:t xml:space="preserve">       </w:t>
      </w:r>
      <w:r>
        <w:rPr>
          <w:rFonts w:ascii="宋体" w:hAnsi="宋体"/>
          <w:b/>
          <w:color w:val="auto"/>
          <w:sz w:val="30"/>
          <w:szCs w:val="30"/>
          <w:highlight w:val="none"/>
        </w:rPr>
        <w:t>(</w:t>
      </w:r>
      <w:r>
        <w:rPr>
          <w:rFonts w:hint="eastAsia" w:ascii="宋体" w:hAnsi="宋体"/>
          <w:b/>
          <w:color w:val="auto"/>
          <w:sz w:val="30"/>
          <w:szCs w:val="30"/>
          <w:highlight w:val="none"/>
        </w:rPr>
        <w:t>签字</w:t>
      </w:r>
      <w:r>
        <w:rPr>
          <w:rFonts w:ascii="宋体" w:hAnsi="宋体"/>
          <w:b/>
          <w:color w:val="auto"/>
          <w:sz w:val="30"/>
          <w:szCs w:val="30"/>
          <w:highlight w:val="none"/>
        </w:rPr>
        <w:t>)</w:t>
      </w:r>
    </w:p>
    <w:p>
      <w:pPr>
        <w:spacing w:line="360" w:lineRule="auto"/>
        <w:rPr>
          <w:rFonts w:ascii="宋体"/>
          <w:b/>
          <w:color w:val="auto"/>
          <w:sz w:val="30"/>
          <w:szCs w:val="30"/>
          <w:highlight w:val="none"/>
        </w:rPr>
      </w:pPr>
    </w:p>
    <w:p>
      <w:pPr>
        <w:spacing w:line="360" w:lineRule="auto"/>
        <w:rPr>
          <w:rFonts w:ascii="宋体"/>
          <w:b/>
          <w:color w:val="auto"/>
          <w:sz w:val="30"/>
          <w:szCs w:val="30"/>
          <w:highlight w:val="none"/>
        </w:rPr>
      </w:pPr>
    </w:p>
    <w:p>
      <w:pPr>
        <w:spacing w:line="360" w:lineRule="auto"/>
        <w:ind w:firstLine="3150" w:firstLineChars="1046"/>
        <w:rPr>
          <w:rFonts w:ascii="宋体"/>
          <w:b/>
          <w:color w:val="auto"/>
          <w:sz w:val="30"/>
          <w:szCs w:val="30"/>
          <w:highlight w:val="none"/>
        </w:rPr>
      </w:pPr>
      <w:r>
        <w:rPr>
          <w:rFonts w:ascii="宋体" w:hAnsi="宋体"/>
          <w:b/>
          <w:color w:val="auto"/>
          <w:sz w:val="30"/>
          <w:szCs w:val="30"/>
          <w:highlight w:val="none"/>
          <w:u w:val="single"/>
        </w:rPr>
        <w:t xml:space="preserve">    </w:t>
      </w:r>
      <w:r>
        <w:rPr>
          <w:rFonts w:hint="eastAsia" w:ascii="宋体" w:hAnsi="宋体"/>
          <w:b/>
          <w:color w:val="auto"/>
          <w:sz w:val="30"/>
          <w:szCs w:val="30"/>
          <w:highlight w:val="none"/>
        </w:rPr>
        <w:t>年</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月</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日</w:t>
      </w:r>
    </w:p>
    <w:p>
      <w:pPr>
        <w:spacing w:line="360" w:lineRule="auto"/>
        <w:jc w:val="center"/>
        <w:rPr>
          <w:rFonts w:hint="eastAsia" w:ascii="宋体" w:hAnsi="宋体"/>
          <w:color w:val="auto"/>
          <w:sz w:val="44"/>
          <w:szCs w:val="44"/>
          <w:highlight w:val="none"/>
        </w:rPr>
      </w:pPr>
    </w:p>
    <w:p>
      <w:pPr>
        <w:spacing w:line="360" w:lineRule="auto"/>
        <w:jc w:val="center"/>
        <w:rPr>
          <w:rFonts w:ascii="宋体"/>
          <w:color w:val="auto"/>
          <w:sz w:val="44"/>
          <w:szCs w:val="44"/>
          <w:highlight w:val="none"/>
        </w:rPr>
      </w:pPr>
      <w:r>
        <w:rPr>
          <w:rFonts w:hint="eastAsia" w:ascii="宋体" w:hAnsi="宋体"/>
          <w:color w:val="auto"/>
          <w:sz w:val="44"/>
          <w:szCs w:val="44"/>
          <w:highlight w:val="none"/>
        </w:rPr>
        <w:t>目</w:t>
      </w:r>
      <w:r>
        <w:rPr>
          <w:rFonts w:ascii="宋体" w:hAnsi="宋体"/>
          <w:color w:val="auto"/>
          <w:sz w:val="44"/>
          <w:szCs w:val="44"/>
          <w:highlight w:val="none"/>
        </w:rPr>
        <w:t xml:space="preserve">    </w:t>
      </w:r>
      <w:r>
        <w:rPr>
          <w:rFonts w:hint="eastAsia" w:ascii="宋体" w:hAnsi="宋体"/>
          <w:color w:val="auto"/>
          <w:sz w:val="44"/>
          <w:szCs w:val="44"/>
          <w:highlight w:val="none"/>
        </w:rPr>
        <w:t>录</w:t>
      </w:r>
    </w:p>
    <w:p>
      <w:pPr>
        <w:spacing w:line="360" w:lineRule="auto"/>
        <w:jc w:val="center"/>
        <w:rPr>
          <w:rFonts w:asci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一、</w:t>
      </w:r>
      <w:r>
        <w:rPr>
          <w:rFonts w:hint="eastAsia" w:ascii="宋体" w:hAnsi="宋体"/>
          <w:color w:val="auto"/>
          <w:szCs w:val="21"/>
          <w:highlight w:val="none"/>
          <w:lang w:eastAsia="zh-CN"/>
        </w:rPr>
        <w:t>报价</w:t>
      </w:r>
      <w:r>
        <w:rPr>
          <w:rFonts w:hint="eastAsia" w:ascii="宋体" w:hAnsi="宋体"/>
          <w:color w:val="auto"/>
          <w:szCs w:val="21"/>
          <w:highlight w:val="none"/>
        </w:rPr>
        <w:t>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报价</w:t>
      </w:r>
      <w:r>
        <w:rPr>
          <w:rFonts w:hint="eastAsia" w:ascii="宋体" w:hAnsi="宋体"/>
          <w:color w:val="auto"/>
          <w:szCs w:val="21"/>
          <w:highlight w:val="none"/>
        </w:rPr>
        <w:t>函附录</w:t>
      </w:r>
      <w:r>
        <w:rPr>
          <w:rFonts w:hint="eastAsia" w:ascii="宋体" w:hAnsi="宋体"/>
          <w:color w:val="auto"/>
          <w:szCs w:val="21"/>
          <w:highlight w:val="none"/>
          <w:lang w:eastAsia="zh-CN"/>
        </w:rPr>
        <w:t>、中小企业声明函</w:t>
      </w:r>
    </w:p>
    <w:p>
      <w:pPr>
        <w:spacing w:line="360" w:lineRule="auto"/>
        <w:rPr>
          <w:rFonts w:ascii="宋体" w:hAnsi="宋体"/>
          <w:color w:val="auto"/>
          <w:szCs w:val="21"/>
          <w:highlight w:val="none"/>
        </w:rPr>
      </w:pPr>
      <w:r>
        <w:rPr>
          <w:rFonts w:hint="eastAsia" w:ascii="宋体" w:hAnsi="宋体"/>
          <w:color w:val="auto"/>
          <w:szCs w:val="21"/>
          <w:highlight w:val="none"/>
        </w:rPr>
        <w:t>二、</w:t>
      </w:r>
      <w:r>
        <w:rPr>
          <w:rFonts w:hint="eastAsia" w:ascii="宋体" w:hAnsi="宋体"/>
          <w:color w:val="auto"/>
          <w:szCs w:val="21"/>
          <w:highlight w:val="none"/>
          <w:lang w:eastAsia="zh-CN"/>
        </w:rPr>
        <w:t>磋商</w:t>
      </w:r>
      <w:r>
        <w:rPr>
          <w:rFonts w:hint="eastAsia" w:ascii="宋体" w:hAnsi="宋体"/>
          <w:color w:val="auto"/>
          <w:szCs w:val="21"/>
          <w:highlight w:val="none"/>
        </w:rPr>
        <w:t>一览表</w:t>
      </w:r>
    </w:p>
    <w:p>
      <w:pPr>
        <w:spacing w:line="360" w:lineRule="auto"/>
        <w:rPr>
          <w:rFonts w:ascii="宋体" w:hAnsi="宋体"/>
          <w:color w:val="auto"/>
          <w:szCs w:val="21"/>
          <w:highlight w:val="none"/>
        </w:rPr>
      </w:pPr>
      <w:r>
        <w:rPr>
          <w:rFonts w:hint="eastAsia" w:ascii="宋体" w:hAnsi="宋体"/>
          <w:color w:val="auto"/>
          <w:szCs w:val="21"/>
          <w:highlight w:val="none"/>
        </w:rPr>
        <w:t>三、法定代表人身份证明</w:t>
      </w:r>
    </w:p>
    <w:p>
      <w:pPr>
        <w:spacing w:line="360" w:lineRule="auto"/>
        <w:rPr>
          <w:rFonts w:ascii="宋体" w:hAnsi="宋体"/>
          <w:color w:val="auto"/>
          <w:szCs w:val="21"/>
          <w:highlight w:val="none"/>
        </w:rPr>
      </w:pPr>
      <w:r>
        <w:rPr>
          <w:rFonts w:hint="eastAsia" w:ascii="宋体" w:hAnsi="宋体"/>
          <w:color w:val="auto"/>
          <w:szCs w:val="21"/>
          <w:highlight w:val="none"/>
        </w:rPr>
        <w:t>四、授权委托书</w:t>
      </w:r>
    </w:p>
    <w:p>
      <w:pPr>
        <w:spacing w:line="360" w:lineRule="auto"/>
        <w:rPr>
          <w:rFonts w:ascii="宋体" w:hAnsi="宋体"/>
          <w:color w:val="auto"/>
          <w:szCs w:val="21"/>
          <w:highlight w:val="none"/>
        </w:rPr>
      </w:pPr>
      <w:r>
        <w:rPr>
          <w:rFonts w:hint="eastAsia" w:ascii="宋体" w:hAnsi="宋体"/>
          <w:color w:val="auto"/>
          <w:szCs w:val="21"/>
          <w:highlight w:val="none"/>
        </w:rPr>
        <w:t>五、已标价工程量清单</w:t>
      </w:r>
    </w:p>
    <w:p>
      <w:pPr>
        <w:spacing w:line="360" w:lineRule="auto"/>
        <w:rPr>
          <w:rFonts w:ascii="宋体" w:hAnsi="宋体"/>
          <w:color w:val="auto"/>
          <w:szCs w:val="21"/>
          <w:highlight w:val="none"/>
        </w:rPr>
      </w:pPr>
      <w:r>
        <w:rPr>
          <w:rFonts w:hint="eastAsia" w:ascii="宋体" w:hAnsi="宋体"/>
          <w:color w:val="auto"/>
          <w:szCs w:val="21"/>
          <w:highlight w:val="none"/>
        </w:rPr>
        <w:t>六、施工组织设计</w:t>
      </w:r>
    </w:p>
    <w:p>
      <w:pPr>
        <w:spacing w:line="360" w:lineRule="auto"/>
        <w:rPr>
          <w:rFonts w:ascii="宋体" w:hAnsi="宋体"/>
          <w:color w:val="auto"/>
          <w:szCs w:val="21"/>
          <w:highlight w:val="none"/>
        </w:rPr>
      </w:pPr>
      <w:r>
        <w:rPr>
          <w:rFonts w:hint="eastAsia" w:ascii="宋体" w:hAnsi="宋体"/>
          <w:color w:val="auto"/>
          <w:szCs w:val="21"/>
          <w:highlight w:val="none"/>
        </w:rPr>
        <w:t>七、</w:t>
      </w:r>
      <w:r>
        <w:rPr>
          <w:rFonts w:hint="eastAsia" w:ascii="宋体" w:hAnsi="宋体"/>
          <w:color w:val="auto"/>
          <w:szCs w:val="21"/>
          <w:highlight w:val="none"/>
          <w:lang w:eastAsia="zh-CN"/>
        </w:rPr>
        <w:t>供应商</w:t>
      </w:r>
      <w:r>
        <w:rPr>
          <w:rFonts w:hint="eastAsia" w:ascii="宋体" w:hAnsi="宋体"/>
          <w:color w:val="auto"/>
          <w:szCs w:val="21"/>
          <w:highlight w:val="none"/>
        </w:rPr>
        <w:t>基本情况表</w:t>
      </w:r>
    </w:p>
    <w:p>
      <w:pPr>
        <w:spacing w:line="360" w:lineRule="auto"/>
        <w:rPr>
          <w:rFonts w:ascii="宋体" w:hAnsi="宋体"/>
          <w:color w:val="auto"/>
          <w:szCs w:val="21"/>
          <w:highlight w:val="none"/>
        </w:rPr>
      </w:pPr>
      <w:r>
        <w:rPr>
          <w:rFonts w:hint="eastAsia" w:ascii="宋体" w:hAnsi="宋体"/>
          <w:color w:val="auto"/>
          <w:szCs w:val="21"/>
          <w:highlight w:val="none"/>
        </w:rPr>
        <w:t>八、营业执照</w:t>
      </w:r>
    </w:p>
    <w:p>
      <w:pPr>
        <w:spacing w:line="360" w:lineRule="auto"/>
        <w:rPr>
          <w:rFonts w:ascii="宋体" w:hAnsi="宋体"/>
          <w:color w:val="auto"/>
          <w:szCs w:val="21"/>
          <w:highlight w:val="none"/>
        </w:rPr>
      </w:pPr>
      <w:r>
        <w:rPr>
          <w:rFonts w:hint="eastAsia" w:ascii="宋体" w:hAnsi="宋体"/>
          <w:color w:val="auto"/>
          <w:szCs w:val="21"/>
          <w:highlight w:val="none"/>
        </w:rPr>
        <w:t>九、安全生产许可证</w:t>
      </w:r>
    </w:p>
    <w:p>
      <w:pPr>
        <w:spacing w:line="360" w:lineRule="auto"/>
        <w:rPr>
          <w:rFonts w:ascii="宋体" w:hAnsi="宋体"/>
          <w:color w:val="auto"/>
          <w:szCs w:val="21"/>
          <w:highlight w:val="none"/>
        </w:rPr>
      </w:pPr>
      <w:r>
        <w:rPr>
          <w:rFonts w:hint="eastAsia" w:ascii="宋体" w:hAnsi="宋体"/>
          <w:color w:val="auto"/>
          <w:szCs w:val="21"/>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十一、财务要求</w:t>
      </w:r>
    </w:p>
    <w:p>
      <w:pPr>
        <w:spacing w:line="360" w:lineRule="auto"/>
        <w:rPr>
          <w:rFonts w:ascii="宋体" w:hAnsi="宋体"/>
          <w:color w:val="auto"/>
          <w:szCs w:val="21"/>
          <w:highlight w:val="none"/>
        </w:rPr>
      </w:pPr>
      <w:r>
        <w:rPr>
          <w:rFonts w:hint="eastAsia" w:ascii="宋体" w:hAnsi="宋体"/>
          <w:color w:val="auto"/>
          <w:szCs w:val="21"/>
          <w:highlight w:val="none"/>
        </w:rPr>
        <w:t>十二、</w:t>
      </w:r>
      <w:r>
        <w:rPr>
          <w:rFonts w:hint="eastAsia" w:ascii="宋体" w:hAnsi="宋体"/>
          <w:color w:val="auto"/>
          <w:szCs w:val="21"/>
          <w:highlight w:val="none"/>
          <w:lang w:val="en-US" w:eastAsia="zh-CN"/>
        </w:rPr>
        <w:t>企业业绩</w:t>
      </w:r>
    </w:p>
    <w:p>
      <w:pPr>
        <w:spacing w:line="360" w:lineRule="auto"/>
        <w:rPr>
          <w:rFonts w:ascii="宋体" w:hAnsi="宋体"/>
          <w:color w:val="auto"/>
          <w:szCs w:val="21"/>
          <w:highlight w:val="none"/>
        </w:rPr>
      </w:pPr>
      <w:r>
        <w:rPr>
          <w:rFonts w:hint="eastAsia" w:ascii="宋体" w:hAnsi="宋体"/>
          <w:color w:val="auto"/>
          <w:szCs w:val="21"/>
          <w:highlight w:val="none"/>
        </w:rPr>
        <w:t>十三、信誉要求</w:t>
      </w:r>
    </w:p>
    <w:p>
      <w:pPr>
        <w:spacing w:line="360" w:lineRule="auto"/>
        <w:rPr>
          <w:rFonts w:ascii="宋体" w:hAnsi="宋体"/>
          <w:color w:val="auto"/>
          <w:szCs w:val="21"/>
          <w:highlight w:val="none"/>
        </w:rPr>
      </w:pPr>
      <w:r>
        <w:rPr>
          <w:rFonts w:hint="eastAsia" w:ascii="宋体" w:hAnsi="宋体"/>
          <w:color w:val="auto"/>
          <w:szCs w:val="21"/>
          <w:highlight w:val="none"/>
        </w:rPr>
        <w:t>十四、其他要求</w:t>
      </w:r>
    </w:p>
    <w:p>
      <w:pPr>
        <w:spacing w:line="360" w:lineRule="auto"/>
        <w:rPr>
          <w:rFonts w:ascii="宋体" w:hAnsi="宋体"/>
          <w:color w:val="auto"/>
          <w:szCs w:val="21"/>
          <w:highlight w:val="none"/>
        </w:rPr>
      </w:pPr>
      <w:r>
        <w:rPr>
          <w:rFonts w:hint="eastAsia" w:ascii="宋体" w:hAnsi="宋体"/>
          <w:color w:val="auto"/>
          <w:szCs w:val="21"/>
          <w:highlight w:val="none"/>
        </w:rPr>
        <w:t>十五、不存在禁止投标的情形</w:t>
      </w:r>
    </w:p>
    <w:p>
      <w:pPr>
        <w:spacing w:line="360" w:lineRule="auto"/>
        <w:rPr>
          <w:rFonts w:ascii="宋体" w:hAnsi="宋体"/>
          <w:color w:val="auto"/>
          <w:szCs w:val="21"/>
          <w:highlight w:val="none"/>
        </w:rPr>
      </w:pPr>
      <w:r>
        <w:rPr>
          <w:rFonts w:hint="eastAsia" w:ascii="宋体" w:hAnsi="宋体"/>
          <w:color w:val="auto"/>
          <w:szCs w:val="21"/>
          <w:highlight w:val="none"/>
        </w:rPr>
        <w:t>十六、不参与涉黑涉恶承诺书</w:t>
      </w:r>
    </w:p>
    <w:p>
      <w:pPr>
        <w:spacing w:line="360" w:lineRule="auto"/>
        <w:rPr>
          <w:rFonts w:ascii="宋体" w:hAnsi="宋体"/>
          <w:color w:val="auto"/>
          <w:szCs w:val="21"/>
          <w:highlight w:val="none"/>
        </w:rPr>
      </w:pPr>
      <w:r>
        <w:rPr>
          <w:rFonts w:hint="eastAsia" w:ascii="宋体" w:hAnsi="宋体"/>
          <w:color w:val="auto"/>
          <w:szCs w:val="21"/>
          <w:highlight w:val="none"/>
        </w:rPr>
        <w:t>十七、关于不拖欠农民工工资的承诺</w:t>
      </w:r>
    </w:p>
    <w:p>
      <w:pPr>
        <w:spacing w:line="360" w:lineRule="auto"/>
        <w:rPr>
          <w:rFonts w:hint="eastAsia" w:ascii="宋体" w:hAnsi="宋体"/>
          <w:color w:val="auto"/>
          <w:szCs w:val="21"/>
          <w:highlight w:val="none"/>
        </w:rPr>
      </w:pPr>
      <w:r>
        <w:rPr>
          <w:rFonts w:hint="eastAsia" w:ascii="宋体" w:hAnsi="宋体"/>
          <w:color w:val="auto"/>
          <w:szCs w:val="21"/>
          <w:highlight w:val="none"/>
        </w:rPr>
        <w:t>十八、项目管理机构</w:t>
      </w:r>
    </w:p>
    <w:p>
      <w:pPr>
        <w:spacing w:line="360" w:lineRule="auto"/>
        <w:rPr>
          <w:rFonts w:ascii="宋体" w:hAnsi="宋体"/>
          <w:color w:val="auto"/>
          <w:szCs w:val="21"/>
          <w:highlight w:val="none"/>
        </w:rPr>
      </w:pPr>
      <w:r>
        <w:rPr>
          <w:rFonts w:hint="eastAsia" w:ascii="宋体" w:hAnsi="宋体"/>
          <w:color w:val="auto"/>
          <w:szCs w:val="21"/>
          <w:highlight w:val="none"/>
        </w:rPr>
        <w:t>十九、优惠条件及服务承诺书</w:t>
      </w:r>
    </w:p>
    <w:p>
      <w:pPr>
        <w:pStyle w:val="130"/>
        <w:spacing w:line="360" w:lineRule="auto"/>
        <w:rPr>
          <w:color w:val="auto"/>
          <w:highlight w:val="none"/>
        </w:rPr>
      </w:pPr>
    </w:p>
    <w:p>
      <w:pPr>
        <w:pStyle w:val="130"/>
        <w:spacing w:line="360" w:lineRule="auto"/>
        <w:rPr>
          <w:color w:val="auto"/>
          <w:highlight w:val="none"/>
        </w:rPr>
      </w:pPr>
    </w:p>
    <w:p>
      <w:pPr>
        <w:pStyle w:val="130"/>
        <w:spacing w:line="360" w:lineRule="auto"/>
        <w:rPr>
          <w:color w:val="auto"/>
          <w:highlight w:val="none"/>
        </w:rPr>
      </w:pPr>
      <w:r>
        <w:rPr>
          <w:rFonts w:hint="eastAsia"/>
          <w:color w:val="auto"/>
          <w:highlight w:val="none"/>
        </w:rPr>
        <w:t xml:space="preserve">                                                                                                                                                                                                                      </w:t>
      </w:r>
    </w:p>
    <w:p>
      <w:pPr>
        <w:pStyle w:val="130"/>
        <w:spacing w:line="360" w:lineRule="auto"/>
        <w:rPr>
          <w:color w:val="auto"/>
          <w:highlight w:val="none"/>
        </w:rPr>
      </w:pPr>
    </w:p>
    <w:p>
      <w:pPr>
        <w:pStyle w:val="130"/>
        <w:spacing w:line="360" w:lineRule="auto"/>
        <w:rPr>
          <w:color w:val="auto"/>
          <w:highlight w:val="none"/>
        </w:rPr>
      </w:pPr>
    </w:p>
    <w:p>
      <w:pPr>
        <w:pStyle w:val="130"/>
        <w:spacing w:line="360" w:lineRule="auto"/>
        <w:rPr>
          <w:color w:val="auto"/>
          <w:highlight w:val="none"/>
        </w:rPr>
      </w:pPr>
    </w:p>
    <w:p>
      <w:pPr>
        <w:overflowPunct w:val="0"/>
        <w:autoSpaceDE w:val="0"/>
        <w:autoSpaceDN w:val="0"/>
        <w:spacing w:line="360" w:lineRule="auto"/>
        <w:ind w:firstLine="157" w:firstLineChars="49"/>
        <w:jc w:val="center"/>
        <w:outlineLvl w:val="0"/>
        <w:rPr>
          <w:rFonts w:hint="eastAsia" w:ascii="宋体" w:eastAsia="宋体"/>
          <w:b/>
          <w:color w:val="auto"/>
          <w:sz w:val="32"/>
          <w:highlight w:val="none"/>
          <w:lang w:eastAsia="zh-CN"/>
        </w:rPr>
      </w:pPr>
      <w:bookmarkStart w:id="160" w:name="_Toc443555680"/>
      <w:bookmarkStart w:id="161" w:name="_Toc4501"/>
      <w:bookmarkStart w:id="162" w:name="_Toc19382"/>
      <w:bookmarkStart w:id="163" w:name="_Toc245471121"/>
      <w:bookmarkStart w:id="164" w:name="_Toc98580423"/>
      <w:bookmarkStart w:id="165" w:name="_Toc4799"/>
      <w:r>
        <w:rPr>
          <w:rFonts w:hint="eastAsia" w:ascii="宋体" w:hAnsi="宋体"/>
          <w:b/>
          <w:color w:val="auto"/>
          <w:sz w:val="32"/>
          <w:highlight w:val="none"/>
        </w:rPr>
        <w:t>一、</w:t>
      </w:r>
      <w:bookmarkEnd w:id="160"/>
      <w:bookmarkEnd w:id="161"/>
      <w:bookmarkEnd w:id="162"/>
      <w:bookmarkEnd w:id="163"/>
      <w:bookmarkEnd w:id="164"/>
      <w:bookmarkEnd w:id="165"/>
      <w:r>
        <w:rPr>
          <w:rFonts w:hint="eastAsia" w:ascii="宋体" w:hAnsi="宋体"/>
          <w:b/>
          <w:color w:val="auto"/>
          <w:sz w:val="32"/>
          <w:highlight w:val="none"/>
          <w:lang w:eastAsia="zh-CN"/>
        </w:rPr>
        <w:t>报价函</w:t>
      </w:r>
    </w:p>
    <w:p>
      <w:pPr>
        <w:spacing w:line="360" w:lineRule="auto"/>
        <w:rPr>
          <w:rFonts w:ascii="宋体"/>
          <w:color w:val="auto"/>
          <w:highlight w:val="none"/>
        </w:rPr>
      </w:pPr>
    </w:p>
    <w:p>
      <w:pPr>
        <w:spacing w:line="360" w:lineRule="auto"/>
        <w:rPr>
          <w:rFonts w:asci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采购人</w:t>
      </w:r>
      <w:r>
        <w:rPr>
          <w:rFonts w:hint="eastAsia" w:ascii="宋体" w:hAnsi="宋体"/>
          <w:color w:val="auto"/>
          <w:szCs w:val="21"/>
          <w:highlight w:val="none"/>
        </w:rPr>
        <w:t>）</w:t>
      </w:r>
    </w:p>
    <w:p>
      <w:pPr>
        <w:spacing w:line="360" w:lineRule="auto"/>
        <w:ind w:firstLine="420"/>
        <w:rPr>
          <w:rFonts w:ascii="宋体"/>
          <w:color w:val="auto"/>
          <w:szCs w:val="21"/>
          <w:highlight w:val="none"/>
          <w:u w:val="single"/>
        </w:rPr>
      </w:pPr>
      <w:r>
        <w:rPr>
          <w:rFonts w:hint="eastAsia" w:ascii="宋体" w:hAnsi="宋体" w:cs="宋体"/>
          <w:color w:val="auto"/>
          <w:kern w:val="0"/>
          <w:szCs w:val="21"/>
          <w:highlight w:val="none"/>
          <w:u w:val="none"/>
          <w:lang w:val="zh-CN" w:eastAsia="zh-CN"/>
        </w:rPr>
        <w:t>我单位收到贵公司</w:t>
      </w:r>
      <w:r>
        <w:rPr>
          <w:rFonts w:hint="eastAsia" w:ascii="宋体" w:hAnsi="宋体" w:cs="宋体"/>
          <w:color w:val="auto"/>
          <w:kern w:val="0"/>
          <w:szCs w:val="21"/>
          <w:highlight w:val="none"/>
          <w:u w:val="none"/>
          <w:lang w:val="zh-CN"/>
        </w:rPr>
        <w:t>（项目名称、编号）</w:t>
      </w:r>
      <w:r>
        <w:rPr>
          <w:rFonts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u w:val="none"/>
          <w:lang w:val="zh-CN" w:eastAsia="zh-CN"/>
        </w:rPr>
        <w:t>竞争性磋商文件</w:t>
      </w:r>
      <w:r>
        <w:rPr>
          <w:rFonts w:hint="eastAsia" w:ascii="宋体" w:hAnsi="宋体"/>
          <w:color w:val="auto"/>
          <w:szCs w:val="21"/>
          <w:highlight w:val="none"/>
        </w:rPr>
        <w:t>，我单位经考察现场和研究上述</w:t>
      </w:r>
      <w:r>
        <w:rPr>
          <w:rFonts w:hint="eastAsia" w:ascii="宋体" w:hAnsi="宋体"/>
          <w:color w:val="auto"/>
          <w:szCs w:val="21"/>
          <w:highlight w:val="none"/>
          <w:lang w:eastAsia="zh-CN"/>
        </w:rPr>
        <w:t>磋商文件</w:t>
      </w:r>
      <w:r>
        <w:rPr>
          <w:rFonts w:hint="eastAsia" w:ascii="宋体" w:hAnsi="宋体"/>
          <w:color w:val="auto"/>
          <w:szCs w:val="21"/>
          <w:highlight w:val="none"/>
        </w:rPr>
        <w:t>的投标须知、合同条款、技术规范以及其它有关文件后，我方愿意以人民币</w:t>
      </w:r>
      <w:r>
        <w:rPr>
          <w:rFonts w:ascii="宋体" w:hAnsi="宋体"/>
          <w:color w:val="auto"/>
          <w:szCs w:val="21"/>
          <w:highlight w:val="none"/>
          <w:u w:val="single"/>
        </w:rPr>
        <w:t xml:space="preserve">       </w:t>
      </w:r>
      <w:r>
        <w:rPr>
          <w:rFonts w:hint="eastAsia" w:ascii="宋体" w:hAnsi="宋体"/>
          <w:color w:val="auto"/>
          <w:szCs w:val="21"/>
          <w:highlight w:val="none"/>
        </w:rPr>
        <w:t>万元（大写：</w:t>
      </w:r>
      <w:r>
        <w:rPr>
          <w:rFonts w:ascii="宋体" w:hAnsi="宋体"/>
          <w:color w:val="auto"/>
          <w:szCs w:val="21"/>
          <w:highlight w:val="none"/>
          <w:u w:val="single"/>
        </w:rPr>
        <w:t xml:space="preserve">         </w:t>
      </w:r>
      <w:r>
        <w:rPr>
          <w:rFonts w:hint="eastAsia" w:ascii="宋体" w:hAnsi="宋体"/>
          <w:color w:val="auto"/>
          <w:szCs w:val="21"/>
          <w:highlight w:val="none"/>
        </w:rPr>
        <w:t>）的</w:t>
      </w:r>
      <w:r>
        <w:rPr>
          <w:rFonts w:hint="eastAsia" w:ascii="宋体" w:hAnsi="宋体"/>
          <w:color w:val="auto"/>
          <w:szCs w:val="21"/>
          <w:highlight w:val="none"/>
          <w:lang w:eastAsia="zh-CN"/>
        </w:rPr>
        <w:t>磋商</w:t>
      </w:r>
      <w:r>
        <w:rPr>
          <w:rFonts w:hint="eastAsia" w:ascii="宋体" w:hAnsi="宋体"/>
          <w:color w:val="auto"/>
          <w:szCs w:val="21"/>
          <w:highlight w:val="none"/>
        </w:rPr>
        <w:t>报价并按照</w:t>
      </w:r>
      <w:r>
        <w:rPr>
          <w:rFonts w:hint="eastAsia" w:ascii="宋体" w:hAnsi="宋体"/>
          <w:color w:val="auto"/>
          <w:szCs w:val="21"/>
          <w:highlight w:val="none"/>
          <w:lang w:eastAsia="zh-CN"/>
        </w:rPr>
        <w:t>磋商文件</w:t>
      </w:r>
      <w:r>
        <w:rPr>
          <w:rFonts w:hint="eastAsia" w:ascii="宋体" w:hAnsi="宋体"/>
          <w:color w:val="auto"/>
          <w:szCs w:val="21"/>
          <w:highlight w:val="none"/>
        </w:rPr>
        <w:t>、技术规范的要求承</w:t>
      </w:r>
      <w:r>
        <w:rPr>
          <w:rFonts w:hint="eastAsia" w:ascii="宋体" w:hAnsi="宋体"/>
          <w:color w:val="auto"/>
          <w:spacing w:val="-12"/>
          <w:szCs w:val="21"/>
          <w:highlight w:val="none"/>
        </w:rPr>
        <w:t>包上述项目的施工、验收并修补任何缺陷。</w:t>
      </w:r>
    </w:p>
    <w:p>
      <w:pPr>
        <w:spacing w:line="360" w:lineRule="auto"/>
        <w:ind w:firstLine="420" w:firstLineChars="20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、如果我们中标，我们保证按</w:t>
      </w:r>
      <w:r>
        <w:rPr>
          <w:rFonts w:hint="eastAsia" w:ascii="宋体" w:hAnsi="宋体"/>
          <w:color w:val="auto"/>
          <w:szCs w:val="21"/>
          <w:highlight w:val="none"/>
          <w:lang w:eastAsia="zh-CN"/>
        </w:rPr>
        <w:t>磋商文件</w:t>
      </w:r>
      <w:r>
        <w:rPr>
          <w:rFonts w:hint="eastAsia" w:ascii="宋体" w:hAnsi="宋体"/>
          <w:color w:val="auto"/>
          <w:szCs w:val="21"/>
          <w:highlight w:val="none"/>
        </w:rPr>
        <w:t>的要求和</w:t>
      </w:r>
      <w:r>
        <w:rPr>
          <w:rFonts w:hint="eastAsia" w:ascii="宋体" w:hAnsi="宋体"/>
          <w:color w:val="auto"/>
          <w:szCs w:val="21"/>
          <w:highlight w:val="none"/>
          <w:lang w:eastAsia="zh-CN"/>
        </w:rPr>
        <w:t>采购人</w:t>
      </w:r>
      <w:r>
        <w:rPr>
          <w:rFonts w:hint="eastAsia" w:ascii="宋体" w:hAnsi="宋体"/>
          <w:color w:val="auto"/>
          <w:szCs w:val="21"/>
          <w:highlight w:val="none"/>
        </w:rPr>
        <w:t>签订承包合同。</w:t>
      </w:r>
    </w:p>
    <w:p>
      <w:pPr>
        <w:spacing w:line="360" w:lineRule="auto"/>
        <w:ind w:firstLine="420" w:firstLineChars="20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、我们同意按</w:t>
      </w:r>
      <w:r>
        <w:rPr>
          <w:rFonts w:hint="eastAsia" w:ascii="宋体" w:hAnsi="宋体"/>
          <w:color w:val="auto"/>
          <w:szCs w:val="21"/>
          <w:highlight w:val="none"/>
          <w:lang w:eastAsia="zh-CN"/>
        </w:rPr>
        <w:t>磋商文件</w:t>
      </w:r>
      <w:r>
        <w:rPr>
          <w:rFonts w:hint="eastAsia" w:ascii="宋体" w:hAnsi="宋体"/>
          <w:color w:val="auto"/>
          <w:szCs w:val="21"/>
          <w:highlight w:val="none"/>
        </w:rPr>
        <w:t>中的规定，认定本</w:t>
      </w:r>
      <w:r>
        <w:rPr>
          <w:rFonts w:hint="eastAsia" w:ascii="宋体" w:hAnsi="宋体"/>
          <w:color w:val="auto"/>
          <w:szCs w:val="21"/>
          <w:highlight w:val="none"/>
          <w:lang w:eastAsia="zh-CN"/>
        </w:rPr>
        <w:t>响应文件</w:t>
      </w:r>
      <w:r>
        <w:rPr>
          <w:rFonts w:hint="eastAsia" w:ascii="宋体" w:hAnsi="宋体"/>
          <w:color w:val="auto"/>
          <w:szCs w:val="21"/>
          <w:highlight w:val="none"/>
        </w:rPr>
        <w:t>的有效期为</w:t>
      </w:r>
      <w:r>
        <w:rPr>
          <w:rFonts w:hint="eastAsia" w:ascii="宋体" w:hAnsi="宋体"/>
          <w:color w:val="auto"/>
          <w:szCs w:val="21"/>
          <w:highlight w:val="none"/>
          <w:lang w:eastAsia="zh-CN"/>
        </w:rPr>
        <w:t>供应商</w:t>
      </w:r>
      <w:r>
        <w:rPr>
          <w:rFonts w:hint="eastAsia" w:ascii="宋体" w:hAnsi="宋体"/>
          <w:color w:val="auto"/>
          <w:szCs w:val="21"/>
          <w:highlight w:val="none"/>
        </w:rPr>
        <w:t>提交</w:t>
      </w:r>
      <w:r>
        <w:rPr>
          <w:rFonts w:hint="eastAsia" w:ascii="宋体" w:hAnsi="宋体"/>
          <w:color w:val="auto"/>
          <w:szCs w:val="21"/>
          <w:highlight w:val="none"/>
          <w:lang w:eastAsia="zh-CN"/>
        </w:rPr>
        <w:t>响应文件</w:t>
      </w:r>
      <w:r>
        <w:rPr>
          <w:rFonts w:hint="eastAsia" w:ascii="宋体" w:hAnsi="宋体"/>
          <w:color w:val="auto"/>
          <w:szCs w:val="21"/>
          <w:highlight w:val="none"/>
        </w:rPr>
        <w:t>截止之日起计算60天。</w:t>
      </w:r>
    </w:p>
    <w:p>
      <w:pPr>
        <w:spacing w:line="360" w:lineRule="auto"/>
        <w:ind w:firstLine="420" w:firstLineChars="200"/>
        <w:rPr>
          <w:rFonts w:asci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、我们愿提供</w:t>
      </w:r>
      <w:r>
        <w:rPr>
          <w:rFonts w:hint="eastAsia" w:ascii="宋体" w:hAnsi="宋体"/>
          <w:color w:val="auto"/>
          <w:szCs w:val="21"/>
          <w:highlight w:val="none"/>
          <w:lang w:eastAsia="zh-CN"/>
        </w:rPr>
        <w:t>磋商文件</w:t>
      </w:r>
      <w:r>
        <w:rPr>
          <w:rFonts w:hint="eastAsia" w:ascii="宋体" w:hAnsi="宋体"/>
          <w:color w:val="auto"/>
          <w:szCs w:val="21"/>
          <w:highlight w:val="none"/>
        </w:rPr>
        <w:t>中要求的所有文件资料。</w:t>
      </w:r>
    </w:p>
    <w:p>
      <w:pPr>
        <w:spacing w:line="360" w:lineRule="auto"/>
        <w:ind w:firstLine="420" w:firstLineChars="200"/>
        <w:rPr>
          <w:rFonts w:asci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、我们已经详细审核了全部</w:t>
      </w:r>
      <w:r>
        <w:rPr>
          <w:rFonts w:hint="eastAsia" w:ascii="宋体" w:hAnsi="宋体"/>
          <w:color w:val="auto"/>
          <w:szCs w:val="21"/>
          <w:highlight w:val="none"/>
          <w:lang w:eastAsia="zh-CN"/>
        </w:rPr>
        <w:t>磋商文件</w:t>
      </w:r>
      <w:r>
        <w:rPr>
          <w:rFonts w:hint="eastAsia" w:ascii="宋体" w:hAnsi="宋体"/>
          <w:color w:val="auto"/>
          <w:szCs w:val="21"/>
          <w:highlight w:val="none"/>
        </w:rPr>
        <w:t>，包括修改、补充的文件（如果有</w:t>
      </w:r>
      <w:r>
        <w:rPr>
          <w:rFonts w:hint="eastAsia" w:ascii="宋体" w:hAnsi="宋体"/>
          <w:color w:val="auto"/>
          <w:spacing w:val="-10"/>
          <w:szCs w:val="21"/>
          <w:highlight w:val="none"/>
        </w:rPr>
        <w:t>的话）和参考资料，我们</w:t>
      </w:r>
      <w:r>
        <w:rPr>
          <w:rFonts w:hint="eastAsia" w:ascii="宋体" w:hAnsi="宋体"/>
          <w:color w:val="auto"/>
          <w:szCs w:val="21"/>
          <w:highlight w:val="none"/>
        </w:rPr>
        <w:t>完全理解并同意放弃对这方面有不明及误解的权利。</w:t>
      </w:r>
    </w:p>
    <w:p>
      <w:pPr>
        <w:spacing w:line="360" w:lineRule="auto"/>
        <w:ind w:firstLine="420" w:firstLineChars="200"/>
        <w:rPr>
          <w:rFonts w:asci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、我们同意从</w:t>
      </w:r>
      <w:r>
        <w:rPr>
          <w:rFonts w:hint="eastAsia" w:ascii="宋体" w:hAnsi="宋体"/>
          <w:color w:val="auto"/>
          <w:szCs w:val="21"/>
          <w:highlight w:val="none"/>
          <w:lang w:eastAsia="zh-CN"/>
        </w:rPr>
        <w:t>递交响应文件</w:t>
      </w:r>
      <w:r>
        <w:rPr>
          <w:rFonts w:hint="eastAsia" w:ascii="宋体" w:hAnsi="宋体"/>
          <w:color w:val="auto"/>
          <w:szCs w:val="21"/>
          <w:highlight w:val="none"/>
        </w:rPr>
        <w:t>之日起至本工程竣工后移交全部合同工程。遵守本</w:t>
      </w:r>
      <w:r>
        <w:rPr>
          <w:rFonts w:hint="eastAsia" w:ascii="宋体" w:hAnsi="宋体"/>
          <w:color w:val="auto"/>
          <w:szCs w:val="21"/>
          <w:highlight w:val="none"/>
          <w:lang w:eastAsia="zh-CN"/>
        </w:rPr>
        <w:t>响应文件</w:t>
      </w:r>
      <w:r>
        <w:rPr>
          <w:rFonts w:hint="eastAsia" w:ascii="宋体" w:hAnsi="宋体"/>
          <w:color w:val="auto"/>
          <w:szCs w:val="21"/>
          <w:highlight w:val="none"/>
        </w:rPr>
        <w:t>，在此期限期满之前的任何时间，本</w:t>
      </w:r>
      <w:r>
        <w:rPr>
          <w:rFonts w:hint="eastAsia" w:ascii="宋体" w:hAnsi="宋体"/>
          <w:color w:val="auto"/>
          <w:szCs w:val="21"/>
          <w:highlight w:val="none"/>
          <w:lang w:eastAsia="zh-CN"/>
        </w:rPr>
        <w:t>响应文件</w:t>
      </w:r>
      <w:r>
        <w:rPr>
          <w:rFonts w:hint="eastAsia" w:ascii="宋体" w:hAnsi="宋体"/>
          <w:color w:val="auto"/>
          <w:szCs w:val="21"/>
          <w:highlight w:val="none"/>
        </w:rPr>
        <w:t>一直对我们具有约束力。</w:t>
      </w:r>
    </w:p>
    <w:p>
      <w:pPr>
        <w:spacing w:line="360" w:lineRule="auto"/>
        <w:ind w:firstLine="420" w:firstLineChars="200"/>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、在签订和执行正式合同之前，本</w:t>
      </w:r>
      <w:r>
        <w:rPr>
          <w:rFonts w:hint="eastAsia" w:ascii="宋体" w:hAnsi="宋体"/>
          <w:color w:val="auto"/>
          <w:szCs w:val="21"/>
          <w:highlight w:val="none"/>
          <w:lang w:eastAsia="zh-CN"/>
        </w:rPr>
        <w:t>响应文件</w:t>
      </w:r>
      <w:r>
        <w:rPr>
          <w:rFonts w:hint="eastAsia" w:ascii="宋体" w:hAnsi="宋体"/>
          <w:color w:val="auto"/>
          <w:szCs w:val="21"/>
          <w:highlight w:val="none"/>
        </w:rPr>
        <w:t>连同中标通知书，应构成我们双方之间有约束力的合同。</w:t>
      </w:r>
    </w:p>
    <w:p>
      <w:pPr>
        <w:spacing w:line="360" w:lineRule="auto"/>
        <w:ind w:firstLine="420" w:firstLineChars="200"/>
        <w:rPr>
          <w:rFonts w:ascii="宋体"/>
          <w:b/>
          <w:color w:val="auto"/>
          <w:szCs w:val="21"/>
          <w:highlight w:val="none"/>
        </w:rPr>
      </w:pPr>
      <w:r>
        <w:rPr>
          <w:rFonts w:ascii="宋体" w:hAnsi="宋体"/>
          <w:color w:val="auto"/>
          <w:szCs w:val="21"/>
          <w:highlight w:val="none"/>
        </w:rPr>
        <w:t>7</w:t>
      </w:r>
      <w:r>
        <w:rPr>
          <w:rFonts w:hint="eastAsia" w:ascii="宋体" w:hAnsi="宋体"/>
          <w:color w:val="auto"/>
          <w:szCs w:val="21"/>
          <w:highlight w:val="none"/>
        </w:rPr>
        <w:t>、我方理解</w:t>
      </w:r>
      <w:r>
        <w:rPr>
          <w:rFonts w:hint="eastAsia" w:ascii="宋体" w:hAnsi="宋体"/>
          <w:color w:val="auto"/>
          <w:szCs w:val="21"/>
          <w:highlight w:val="none"/>
          <w:lang w:eastAsia="zh-CN"/>
        </w:rPr>
        <w:t>采购人</w:t>
      </w:r>
      <w:r>
        <w:rPr>
          <w:rFonts w:hint="eastAsia" w:ascii="宋体" w:hAnsi="宋体"/>
          <w:color w:val="auto"/>
          <w:szCs w:val="21"/>
          <w:highlight w:val="none"/>
        </w:rPr>
        <w:t>不一定接受最低报价，并理解</w:t>
      </w:r>
      <w:r>
        <w:rPr>
          <w:rFonts w:hint="eastAsia" w:ascii="宋体" w:hAnsi="宋体"/>
          <w:color w:val="auto"/>
          <w:szCs w:val="21"/>
          <w:highlight w:val="none"/>
          <w:lang w:eastAsia="zh-CN"/>
        </w:rPr>
        <w:t>采购人</w:t>
      </w:r>
      <w:r>
        <w:rPr>
          <w:rFonts w:hint="eastAsia" w:ascii="宋体" w:hAnsi="宋体"/>
          <w:color w:val="auto"/>
          <w:szCs w:val="21"/>
          <w:highlight w:val="none"/>
        </w:rPr>
        <w:t>拥有拒绝任何甚至所有</w:t>
      </w:r>
      <w:r>
        <w:rPr>
          <w:rFonts w:hint="eastAsia" w:ascii="宋体" w:hAnsi="宋体"/>
          <w:color w:val="auto"/>
          <w:szCs w:val="21"/>
          <w:highlight w:val="none"/>
          <w:lang w:eastAsia="zh-CN"/>
        </w:rPr>
        <w:t>响应文件</w:t>
      </w:r>
      <w:r>
        <w:rPr>
          <w:rFonts w:hint="eastAsia" w:ascii="宋体" w:hAnsi="宋体"/>
          <w:color w:val="auto"/>
          <w:szCs w:val="21"/>
          <w:highlight w:val="none"/>
        </w:rPr>
        <w:t>的权利</w:t>
      </w:r>
      <w:r>
        <w:rPr>
          <w:rFonts w:hint="eastAsia" w:ascii="宋体" w:hAnsi="宋体"/>
          <w:b/>
          <w:color w:val="auto"/>
          <w:szCs w:val="21"/>
          <w:highlight w:val="none"/>
        </w:rPr>
        <w:t>。</w:t>
      </w:r>
    </w:p>
    <w:p>
      <w:pPr>
        <w:spacing w:line="360" w:lineRule="auto"/>
        <w:ind w:firstLine="420" w:firstLineChars="200"/>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、如果我方中标，我方愿意履行</w:t>
      </w:r>
      <w:r>
        <w:rPr>
          <w:rFonts w:hint="eastAsia" w:ascii="宋体" w:hAnsi="宋体"/>
          <w:color w:val="auto"/>
          <w:szCs w:val="21"/>
          <w:highlight w:val="none"/>
          <w:lang w:eastAsia="zh-CN"/>
        </w:rPr>
        <w:t>磋商文件</w:t>
      </w:r>
      <w:r>
        <w:rPr>
          <w:rFonts w:hint="eastAsia" w:ascii="宋体" w:hAnsi="宋体"/>
          <w:color w:val="auto"/>
          <w:szCs w:val="21"/>
          <w:highlight w:val="none"/>
        </w:rPr>
        <w:t>中的各项条款和规定。</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、我们愿按《中华人民共和国</w:t>
      </w:r>
      <w:r>
        <w:rPr>
          <w:rFonts w:hint="eastAsia" w:ascii="宋体" w:hAnsi="宋体"/>
          <w:color w:val="auto"/>
          <w:szCs w:val="21"/>
          <w:highlight w:val="none"/>
          <w:lang w:eastAsia="zh-CN"/>
        </w:rPr>
        <w:t>民法典</w:t>
      </w:r>
      <w:r>
        <w:rPr>
          <w:rFonts w:hint="eastAsia" w:ascii="宋体" w:hAnsi="宋体"/>
          <w:color w:val="auto"/>
          <w:szCs w:val="21"/>
          <w:highlight w:val="none"/>
        </w:rPr>
        <w:t>》履行自己的全部责任。</w:t>
      </w:r>
    </w:p>
    <w:p>
      <w:pPr>
        <w:spacing w:line="360" w:lineRule="auto"/>
        <w:ind w:firstLine="3059" w:firstLineChars="1457"/>
        <w:rPr>
          <w:rFonts w:ascii="宋体"/>
          <w:color w:val="auto"/>
          <w:szCs w:val="21"/>
          <w:highlight w:val="none"/>
        </w:rPr>
      </w:pPr>
    </w:p>
    <w:p>
      <w:pPr>
        <w:spacing w:line="360" w:lineRule="auto"/>
        <w:ind w:firstLine="3059" w:firstLineChars="1457"/>
        <w:rPr>
          <w:rFonts w:ascii="宋体"/>
          <w:color w:val="auto"/>
          <w:szCs w:val="21"/>
          <w:highlight w:val="none"/>
        </w:rPr>
      </w:pPr>
    </w:p>
    <w:p>
      <w:pPr>
        <w:spacing w:line="360" w:lineRule="auto"/>
        <w:ind w:firstLine="3059" w:firstLineChars="1457"/>
        <w:rPr>
          <w:rFonts w:ascii="宋体"/>
          <w:color w:val="auto"/>
          <w:szCs w:val="21"/>
          <w:highlight w:val="none"/>
        </w:rPr>
      </w:pPr>
    </w:p>
    <w:p>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pPr>
        <w:spacing w:line="360" w:lineRule="auto"/>
        <w:ind w:left="3990" w:leftChars="190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pPr>
        <w:spacing w:line="360" w:lineRule="auto"/>
        <w:rPr>
          <w:rFonts w:ascii="宋体"/>
          <w:color w:val="auto"/>
          <w:szCs w:val="21"/>
          <w:highlight w:val="none"/>
        </w:rPr>
      </w:pPr>
    </w:p>
    <w:p>
      <w:pPr>
        <w:pStyle w:val="4"/>
        <w:rPr>
          <w:rFonts w:ascii="宋体"/>
          <w:color w:val="auto"/>
          <w:szCs w:val="21"/>
          <w:highlight w:val="none"/>
        </w:rPr>
      </w:pPr>
    </w:p>
    <w:p>
      <w:pPr>
        <w:rPr>
          <w:color w:val="auto"/>
          <w:highlight w:val="none"/>
        </w:rPr>
      </w:pPr>
    </w:p>
    <w:p>
      <w:pPr>
        <w:overflowPunct w:val="0"/>
        <w:autoSpaceDE w:val="0"/>
        <w:autoSpaceDN w:val="0"/>
        <w:spacing w:line="360" w:lineRule="auto"/>
        <w:ind w:firstLine="157" w:firstLineChars="49"/>
        <w:jc w:val="center"/>
        <w:outlineLvl w:val="0"/>
        <w:rPr>
          <w:rFonts w:ascii="宋体" w:hAnsi="宋体"/>
          <w:b/>
          <w:color w:val="auto"/>
          <w:sz w:val="32"/>
          <w:highlight w:val="none"/>
        </w:rPr>
      </w:pPr>
      <w:bookmarkStart w:id="166" w:name="_Toc29620"/>
      <w:bookmarkStart w:id="167" w:name="_Toc15666"/>
      <w:bookmarkStart w:id="168" w:name="_Toc6448"/>
      <w:bookmarkStart w:id="169" w:name="_Toc19076"/>
      <w:bookmarkStart w:id="170" w:name="_Toc453770042"/>
      <w:bookmarkStart w:id="171" w:name="_Toc19757"/>
      <w:bookmarkStart w:id="172" w:name="_Toc23938"/>
      <w:bookmarkStart w:id="173" w:name="_Toc13286"/>
    </w:p>
    <w:p>
      <w:pPr>
        <w:overflowPunct w:val="0"/>
        <w:autoSpaceDE w:val="0"/>
        <w:autoSpaceDN w:val="0"/>
        <w:spacing w:line="360" w:lineRule="auto"/>
        <w:ind w:firstLine="157" w:firstLineChars="49"/>
        <w:jc w:val="center"/>
        <w:outlineLvl w:val="0"/>
        <w:rPr>
          <w:rFonts w:ascii="宋体" w:cs="宋体"/>
          <w:color w:val="auto"/>
          <w:sz w:val="28"/>
          <w:szCs w:val="18"/>
          <w:highlight w:val="none"/>
          <w:lang w:val="zh-CN"/>
        </w:rPr>
      </w:pPr>
      <w:r>
        <w:rPr>
          <w:rFonts w:ascii="宋体" w:hAnsi="宋体"/>
          <w:b/>
          <w:color w:val="auto"/>
          <w:sz w:val="32"/>
          <w:highlight w:val="none"/>
        </w:rPr>
        <w:t>(</w:t>
      </w:r>
      <w:r>
        <w:rPr>
          <w:rFonts w:hint="eastAsia" w:ascii="宋体" w:hAnsi="宋体"/>
          <w:b/>
          <w:color w:val="auto"/>
          <w:sz w:val="32"/>
          <w:highlight w:val="none"/>
        </w:rPr>
        <w:t>二</w:t>
      </w:r>
      <w:r>
        <w:rPr>
          <w:rFonts w:ascii="宋体" w:hAnsi="宋体"/>
          <w:b/>
          <w:color w:val="auto"/>
          <w:sz w:val="32"/>
          <w:highlight w:val="none"/>
        </w:rPr>
        <w:t>)</w:t>
      </w:r>
      <w:r>
        <w:rPr>
          <w:rFonts w:hint="eastAsia" w:ascii="宋体" w:hAnsi="宋体"/>
          <w:b/>
          <w:color w:val="auto"/>
          <w:sz w:val="32"/>
          <w:highlight w:val="none"/>
          <w:lang w:eastAsia="zh-CN"/>
        </w:rPr>
        <w:t>报价函</w:t>
      </w:r>
      <w:r>
        <w:rPr>
          <w:rFonts w:hint="eastAsia" w:ascii="宋体" w:hAnsi="宋体"/>
          <w:b/>
          <w:color w:val="auto"/>
          <w:sz w:val="32"/>
          <w:highlight w:val="none"/>
        </w:rPr>
        <w:t>附录</w:t>
      </w:r>
      <w:bookmarkEnd w:id="166"/>
      <w:bookmarkEnd w:id="167"/>
      <w:bookmarkEnd w:id="168"/>
      <w:bookmarkEnd w:id="169"/>
      <w:bookmarkEnd w:id="170"/>
      <w:bookmarkEnd w:id="171"/>
      <w:bookmarkEnd w:id="172"/>
      <w:bookmarkEnd w:id="173"/>
    </w:p>
    <w:tbl>
      <w:tblPr>
        <w:tblStyle w:val="43"/>
        <w:tblW w:w="8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769"/>
        <w:gridCol w:w="5310"/>
        <w:gridCol w:w="7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序号</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条款名称</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约定内容</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是否</w:t>
            </w:r>
          </w:p>
          <w:p>
            <w:pPr>
              <w:autoSpaceDE w:val="0"/>
              <w:autoSpaceDN w:val="0"/>
              <w:adjustRightInd w:val="0"/>
              <w:spacing w:line="240" w:lineRule="auto"/>
              <w:rPr>
                <w:rFonts w:ascii="宋体" w:cs="宋体"/>
                <w:bCs/>
                <w:color w:val="auto"/>
                <w:szCs w:val="21"/>
                <w:highlight w:val="none"/>
                <w:lang w:val="zh-CN"/>
              </w:rPr>
            </w:pPr>
            <w:r>
              <w:rPr>
                <w:rFonts w:hint="eastAsia" w:ascii="宋体" w:hAnsi="宋体" w:cs="宋体"/>
                <w:bCs/>
                <w:color w:val="auto"/>
                <w:szCs w:val="21"/>
                <w:highlight w:val="none"/>
                <w:lang w:val="zh-CN"/>
              </w:rPr>
              <w:t>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1</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项目经理</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s="宋体"/>
                <w:bCs/>
                <w:color w:val="auto"/>
                <w:szCs w:val="21"/>
                <w:highlight w:val="none"/>
                <w:lang w:val="zh-CN"/>
              </w:rPr>
              <w:t>姓名：</w:t>
            </w:r>
            <w:r>
              <w:rPr>
                <w:rFonts w:ascii="宋体" w:hAnsi="宋体" w:cs="宋体"/>
                <w:bCs/>
                <w:color w:val="auto"/>
                <w:szCs w:val="21"/>
                <w:highlight w:val="none"/>
                <w:u w:val="single"/>
                <w:lang w:val="zh-CN"/>
              </w:rPr>
              <w:t xml:space="preserve">       </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2</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工期</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s="宋体"/>
                <w:bCs/>
                <w:color w:val="auto"/>
                <w:szCs w:val="21"/>
                <w:highlight w:val="none"/>
                <w:lang w:val="zh-CN"/>
              </w:rPr>
              <w:t>工期：工程计划于</w:t>
            </w:r>
            <w:r>
              <w:rPr>
                <w:rFonts w:ascii="宋体" w:cs="宋体"/>
                <w:bCs/>
                <w:color w:val="auto"/>
                <w:szCs w:val="21"/>
                <w:highlight w:val="none"/>
                <w:lang w:val="zh-CN"/>
              </w:rPr>
              <w:t>   </w:t>
            </w:r>
            <w:r>
              <w:rPr>
                <w:rFonts w:hint="eastAsia" w:ascii="宋体" w:hAnsi="宋体" w:cs="宋体"/>
                <w:bCs/>
                <w:color w:val="auto"/>
                <w:szCs w:val="21"/>
                <w:highlight w:val="none"/>
                <w:lang w:val="zh-CN"/>
              </w:rPr>
              <w:t>年</w:t>
            </w:r>
            <w:r>
              <w:rPr>
                <w:rFonts w:ascii="宋体" w:cs="宋体"/>
                <w:bCs/>
                <w:color w:val="auto"/>
                <w:szCs w:val="21"/>
                <w:highlight w:val="none"/>
                <w:lang w:val="zh-CN"/>
              </w:rPr>
              <w:t>  </w:t>
            </w:r>
            <w:r>
              <w:rPr>
                <w:rFonts w:hint="eastAsia" w:ascii="宋体" w:hAnsi="宋体" w:cs="宋体"/>
                <w:bCs/>
                <w:color w:val="auto"/>
                <w:szCs w:val="21"/>
                <w:highlight w:val="none"/>
                <w:lang w:val="zh-CN"/>
              </w:rPr>
              <w:t>月</w:t>
            </w:r>
            <w:r>
              <w:rPr>
                <w:rFonts w:ascii="宋体" w:cs="宋体"/>
                <w:bCs/>
                <w:color w:val="auto"/>
                <w:szCs w:val="21"/>
                <w:highlight w:val="none"/>
                <w:lang w:val="zh-CN"/>
              </w:rPr>
              <w:t>  </w:t>
            </w:r>
            <w:r>
              <w:rPr>
                <w:rFonts w:hint="eastAsia" w:ascii="宋体" w:hAnsi="宋体" w:cs="宋体"/>
                <w:bCs/>
                <w:color w:val="auto"/>
                <w:szCs w:val="21"/>
                <w:highlight w:val="none"/>
                <w:lang w:val="zh-CN"/>
              </w:rPr>
              <w:t>日开工，</w:t>
            </w:r>
            <w:r>
              <w:rPr>
                <w:rFonts w:ascii="宋体" w:cs="宋体"/>
                <w:bCs/>
                <w:color w:val="auto"/>
                <w:szCs w:val="21"/>
                <w:highlight w:val="none"/>
                <w:lang w:val="zh-CN"/>
              </w:rPr>
              <w:t>   </w:t>
            </w:r>
            <w:r>
              <w:rPr>
                <w:rFonts w:hint="eastAsia" w:ascii="宋体" w:hAnsi="宋体" w:cs="宋体"/>
                <w:bCs/>
                <w:color w:val="auto"/>
                <w:szCs w:val="21"/>
                <w:highlight w:val="none"/>
                <w:lang w:val="zh-CN"/>
              </w:rPr>
              <w:t>年</w:t>
            </w:r>
            <w:r>
              <w:rPr>
                <w:rFonts w:ascii="宋体" w:cs="宋体"/>
                <w:bCs/>
                <w:color w:val="auto"/>
                <w:szCs w:val="21"/>
                <w:highlight w:val="none"/>
                <w:lang w:val="zh-CN"/>
              </w:rPr>
              <w:t>   </w:t>
            </w:r>
            <w:r>
              <w:rPr>
                <w:rFonts w:hint="eastAsia" w:ascii="宋体" w:hAnsi="宋体" w:cs="宋体"/>
                <w:bCs/>
                <w:color w:val="auto"/>
                <w:szCs w:val="21"/>
                <w:highlight w:val="none"/>
                <w:lang w:val="zh-CN"/>
              </w:rPr>
              <w:t>月</w:t>
            </w:r>
            <w:r>
              <w:rPr>
                <w:rFonts w:ascii="宋体" w:cs="宋体"/>
                <w:bCs/>
                <w:color w:val="auto"/>
                <w:szCs w:val="21"/>
                <w:highlight w:val="none"/>
                <w:lang w:val="zh-CN"/>
              </w:rPr>
              <w:t>   </w:t>
            </w:r>
            <w:r>
              <w:rPr>
                <w:rFonts w:hint="eastAsia" w:ascii="宋体" w:hAnsi="宋体" w:cs="宋体"/>
                <w:bCs/>
                <w:color w:val="auto"/>
                <w:szCs w:val="21"/>
                <w:highlight w:val="none"/>
                <w:lang w:val="zh-CN"/>
              </w:rPr>
              <w:t>日竣工，工期</w:t>
            </w:r>
            <w:r>
              <w:rPr>
                <w:rFonts w:ascii="宋体" w:cs="宋体"/>
                <w:bCs/>
                <w:color w:val="auto"/>
                <w:szCs w:val="21"/>
                <w:highlight w:val="none"/>
                <w:lang w:val="zh-CN"/>
              </w:rPr>
              <w:t>   </w:t>
            </w:r>
            <w:r>
              <w:rPr>
                <w:rFonts w:hint="eastAsia" w:ascii="宋体" w:hAnsi="宋体" w:cs="宋体"/>
                <w:bCs/>
                <w:color w:val="auto"/>
                <w:szCs w:val="21"/>
                <w:highlight w:val="none"/>
                <w:lang w:val="zh-CN"/>
              </w:rPr>
              <w:t>日历天</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3</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缺陷责任期</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cs="宋体"/>
                <w:bCs/>
                <w:color w:val="auto"/>
                <w:szCs w:val="21"/>
                <w:highlight w:val="none"/>
                <w:lang w:val="zh-CN"/>
              </w:rPr>
            </w:pPr>
            <w:r>
              <w:rPr>
                <w:rFonts w:ascii="宋体" w:hAnsi="宋体" w:cs="宋体"/>
                <w:bCs/>
                <w:color w:val="auto"/>
                <w:szCs w:val="21"/>
                <w:highlight w:val="none"/>
                <w:lang w:val="zh-CN"/>
              </w:rPr>
              <w:t>2</w:t>
            </w:r>
            <w:r>
              <w:rPr>
                <w:rFonts w:hint="eastAsia" w:ascii="宋体" w:hAnsi="宋体" w:cs="宋体"/>
                <w:bCs/>
                <w:color w:val="auto"/>
                <w:szCs w:val="21"/>
                <w:highlight w:val="none"/>
                <w:lang w:val="zh-CN"/>
              </w:rPr>
              <w:t>年</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4</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cs="宋体"/>
                <w:bCs/>
                <w:color w:val="auto"/>
                <w:szCs w:val="21"/>
                <w:highlight w:val="none"/>
                <w:lang w:val="zh-CN"/>
              </w:rPr>
              <w:t>磋商有效期</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cs="宋体"/>
                <w:bCs/>
                <w:color w:val="auto"/>
                <w:szCs w:val="21"/>
                <w:highlight w:val="none"/>
                <w:lang w:val="zh-CN"/>
              </w:rPr>
            </w:pPr>
            <w:r>
              <w:rPr>
                <w:rFonts w:hint="eastAsia" w:ascii="宋体" w:hAnsi="宋体"/>
                <w:color w:val="auto"/>
                <w:szCs w:val="21"/>
                <w:highlight w:val="none"/>
              </w:rPr>
              <w:t>从</w:t>
            </w:r>
            <w:r>
              <w:rPr>
                <w:rFonts w:hint="eastAsia" w:ascii="宋体" w:hAnsi="宋体"/>
                <w:color w:val="auto"/>
                <w:szCs w:val="21"/>
                <w:highlight w:val="none"/>
                <w:lang w:eastAsia="zh-CN"/>
              </w:rPr>
              <w:t>供应商</w:t>
            </w:r>
            <w:r>
              <w:rPr>
                <w:rFonts w:hint="eastAsia" w:ascii="宋体" w:hAnsi="宋体"/>
                <w:color w:val="auto"/>
                <w:szCs w:val="21"/>
                <w:highlight w:val="none"/>
              </w:rPr>
              <w:t>提交</w:t>
            </w:r>
            <w:r>
              <w:rPr>
                <w:rFonts w:hint="eastAsia" w:ascii="宋体" w:hAnsi="宋体"/>
                <w:color w:val="auto"/>
                <w:szCs w:val="21"/>
                <w:highlight w:val="none"/>
                <w:lang w:eastAsia="zh-CN"/>
              </w:rPr>
              <w:t>响应文件</w:t>
            </w:r>
            <w:r>
              <w:rPr>
                <w:rFonts w:hint="eastAsia" w:ascii="宋体" w:hAnsi="宋体"/>
                <w:color w:val="auto"/>
                <w:szCs w:val="21"/>
                <w:highlight w:val="none"/>
              </w:rPr>
              <w:t>截止之日起计算</w:t>
            </w:r>
            <w:r>
              <w:rPr>
                <w:rFonts w:ascii="宋体" w:hAnsi="宋体"/>
                <w:color w:val="auto"/>
                <w:szCs w:val="21"/>
                <w:highlight w:val="none"/>
              </w:rPr>
              <w:t>60</w:t>
            </w:r>
            <w:r>
              <w:rPr>
                <w:rFonts w:hint="eastAsia" w:ascii="宋体" w:hAnsi="宋体"/>
                <w:color w:val="auto"/>
                <w:szCs w:val="21"/>
                <w:highlight w:val="none"/>
              </w:rPr>
              <w:t>天。</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ascii="宋体" w:hAnsi="宋体" w:cs="宋体"/>
                <w:bCs/>
                <w:color w:val="auto"/>
                <w:szCs w:val="21"/>
                <w:highlight w:val="none"/>
                <w:lang w:val="zh-CN"/>
              </w:rPr>
              <w:t>5</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cs="宋体"/>
                <w:bCs/>
                <w:color w:val="auto"/>
                <w:szCs w:val="21"/>
                <w:highlight w:val="none"/>
                <w:lang w:val="zh-CN"/>
              </w:rPr>
            </w:pPr>
            <w:r>
              <w:rPr>
                <w:rFonts w:hint="eastAsia" w:ascii="宋体" w:hAnsi="宋体"/>
                <w:bCs/>
                <w:color w:val="auto"/>
                <w:szCs w:val="21"/>
                <w:highlight w:val="none"/>
              </w:rPr>
              <w:t>保修期</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bCs/>
                <w:color w:val="auto"/>
                <w:szCs w:val="21"/>
                <w:highlight w:val="none"/>
              </w:rPr>
            </w:pPr>
            <w:r>
              <w:rPr>
                <w:rFonts w:hint="eastAsia" w:ascii="宋体" w:hAnsi="宋体"/>
                <w:bCs/>
                <w:color w:val="auto"/>
                <w:szCs w:val="21"/>
                <w:highlight w:val="none"/>
              </w:rPr>
              <w:t>执行中华人民共和国国务院第</w:t>
            </w:r>
            <w:r>
              <w:rPr>
                <w:rFonts w:ascii="宋体" w:hAnsi="宋体"/>
                <w:bCs/>
                <w:color w:val="auto"/>
                <w:szCs w:val="21"/>
                <w:highlight w:val="none"/>
              </w:rPr>
              <w:t>279</w:t>
            </w:r>
            <w:r>
              <w:rPr>
                <w:rFonts w:hint="eastAsia" w:ascii="宋体" w:hAnsi="宋体"/>
                <w:bCs/>
                <w:color w:val="auto"/>
                <w:szCs w:val="21"/>
                <w:highlight w:val="none"/>
              </w:rPr>
              <w:t>号令《建设工程质量管理条例》</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6</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分包</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本工程不允许分包。</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7</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Times New Roman" w:eastAsia="宋体" w:cs="Times New Roman"/>
                <w:bCs/>
                <w:color w:val="auto"/>
                <w:kern w:val="2"/>
                <w:sz w:val="21"/>
                <w:szCs w:val="21"/>
                <w:highlight w:val="none"/>
                <w:lang w:val="zh-CN" w:eastAsia="zh-CN" w:bidi="ar-SA"/>
              </w:rPr>
            </w:pPr>
            <w:r>
              <w:rPr>
                <w:rFonts w:hint="eastAsia" w:ascii="宋体" w:hAnsi="宋体"/>
                <w:bCs/>
                <w:szCs w:val="21"/>
                <w:highlight w:val="none"/>
              </w:rPr>
              <w:t>误期违约金额</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Times New Roman" w:eastAsia="宋体" w:cs="Times New Roman"/>
                <w:bCs/>
                <w:color w:val="auto"/>
                <w:kern w:val="2"/>
                <w:sz w:val="21"/>
                <w:szCs w:val="21"/>
                <w:highlight w:val="none"/>
                <w:lang w:val="zh-CN" w:eastAsia="zh-CN" w:bidi="ar-SA"/>
              </w:rPr>
            </w:pPr>
            <w:r>
              <w:rPr>
                <w:rFonts w:hint="eastAsia" w:ascii="宋体" w:hAnsi="宋体" w:cs="宋体"/>
                <w:bCs/>
                <w:szCs w:val="21"/>
                <w:highlight w:val="none"/>
                <w:lang w:val="zh-CN"/>
              </w:rPr>
              <w:t>由于承包人原因造成工期延误，承包人应按</w:t>
            </w:r>
            <w:r>
              <w:rPr>
                <w:rFonts w:ascii="宋体" w:hAnsi="宋体" w:cs="宋体"/>
                <w:bCs/>
                <w:szCs w:val="21"/>
                <w:highlight w:val="none"/>
                <w:lang w:val="zh-CN"/>
              </w:rPr>
              <w:t>5</w:t>
            </w:r>
            <w:r>
              <w:rPr>
                <w:rFonts w:ascii="宋体" w:cs="宋体"/>
                <w:bCs/>
                <w:szCs w:val="21"/>
                <w:highlight w:val="none"/>
                <w:lang w:val="zh-CN"/>
              </w:rPr>
              <w:t>000</w:t>
            </w:r>
            <w:r>
              <w:rPr>
                <w:rFonts w:hint="eastAsia" w:ascii="宋体" w:hAnsi="宋体" w:cs="宋体"/>
                <w:bCs/>
                <w:szCs w:val="21"/>
                <w:highlight w:val="none"/>
                <w:lang w:val="zh-CN"/>
              </w:rPr>
              <w:t>元</w:t>
            </w:r>
            <w:r>
              <w:rPr>
                <w:rFonts w:ascii="宋体" w:hAnsi="宋体" w:cs="宋体"/>
                <w:bCs/>
                <w:szCs w:val="21"/>
                <w:highlight w:val="none"/>
                <w:lang w:val="zh-CN"/>
              </w:rPr>
              <w:t>/</w:t>
            </w:r>
            <w:r>
              <w:rPr>
                <w:rFonts w:hint="eastAsia" w:ascii="宋体" w:hAnsi="宋体" w:cs="宋体"/>
                <w:bCs/>
                <w:szCs w:val="21"/>
                <w:highlight w:val="none"/>
                <w:lang w:val="zh-CN"/>
              </w:rPr>
              <w:t>日支付逾期竣工违约金。承包人支付逾期竣工违约金，不免除承包人完成工程及修补缺陷的义务。</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8</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Times New Roman" w:eastAsia="宋体" w:cs="Times New Roman"/>
                <w:bCs/>
                <w:color w:val="auto"/>
                <w:kern w:val="2"/>
                <w:sz w:val="21"/>
                <w:szCs w:val="21"/>
                <w:highlight w:val="none"/>
                <w:lang w:val="zh-CN" w:eastAsia="zh-CN" w:bidi="ar-SA"/>
              </w:rPr>
            </w:pPr>
            <w:r>
              <w:rPr>
                <w:rFonts w:hint="eastAsia" w:ascii="宋体" w:hAnsi="宋体" w:cs="宋体"/>
                <w:bCs/>
                <w:color w:val="auto"/>
                <w:szCs w:val="21"/>
                <w:highlight w:val="none"/>
                <w:lang w:val="zh-CN"/>
              </w:rPr>
              <w:t>工期提前</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hint="eastAsia" w:ascii="宋体" w:hAnsi="Times New Roman" w:eastAsia="宋体" w:cs="Times New Roman"/>
                <w:bCs/>
                <w:color w:val="auto"/>
                <w:kern w:val="2"/>
                <w:sz w:val="21"/>
                <w:szCs w:val="21"/>
                <w:highlight w:val="none"/>
                <w:lang w:val="zh-CN" w:eastAsia="zh-CN" w:bidi="ar-SA"/>
              </w:rPr>
            </w:pPr>
            <w:r>
              <w:rPr>
                <w:rFonts w:hint="eastAsia" w:ascii="宋体" w:hAnsi="宋体" w:cs="宋体"/>
                <w:bCs/>
                <w:color w:val="auto"/>
                <w:szCs w:val="21"/>
                <w:highlight w:val="none"/>
                <w:lang w:val="zh-CN"/>
              </w:rPr>
              <w:t>承包人提前竣工，不奖励。</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9</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firstLine="420" w:firstLineChars="200"/>
              <w:jc w:val="left"/>
              <w:rPr>
                <w:rFonts w:ascii="宋体" w:hAnsi="宋体"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质量标准</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eastAsia="zh-CN"/>
              </w:rPr>
              <w:t>符合国家现行工程施工质量验收统一标准及相关标准的合格工程。</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10</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价格调整</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如因物价波动或政府部门相关文件规定引起的价格调整，即工程结算时调价执行当期国家省、市相关文件规定，其调整额度经相关部门批准。</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11</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eastAsia="宋体" w:cs="Times New Roman"/>
                <w:bCs/>
                <w:color w:val="auto"/>
                <w:kern w:val="2"/>
                <w:sz w:val="21"/>
                <w:szCs w:val="21"/>
                <w:highlight w:val="none"/>
                <w:lang w:val="en-US" w:eastAsia="zh-CN" w:bidi="ar-SA"/>
              </w:rPr>
            </w:pPr>
            <w:r>
              <w:rPr>
                <w:rFonts w:hint="eastAsia" w:ascii="宋体" w:hAnsi="宋体"/>
                <w:bCs/>
                <w:color w:val="auto"/>
                <w:szCs w:val="21"/>
                <w:highlight w:val="none"/>
              </w:rPr>
              <w:t>工程付款</w:t>
            </w:r>
          </w:p>
        </w:tc>
        <w:tc>
          <w:tcPr>
            <w:tcW w:w="5310"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宋体" w:hAnsi="Times New Roman" w:eastAsia="宋体" w:cs="Times New Roman"/>
                <w:color w:val="auto"/>
                <w:kern w:val="2"/>
                <w:sz w:val="21"/>
                <w:szCs w:val="21"/>
                <w:highlight w:val="none"/>
                <w:lang w:val="en-US" w:eastAsia="zh-CN" w:bidi="ar-SA"/>
              </w:rPr>
            </w:pPr>
            <w:r>
              <w:rPr>
                <w:rFonts w:hint="eastAsia" w:ascii="宋体" w:hAnsi="宋体" w:cs="宋体"/>
                <w:bCs/>
                <w:color w:val="auto"/>
                <w:szCs w:val="21"/>
                <w:highlight w:val="none"/>
                <w:lang w:val="zh-CN"/>
              </w:rPr>
              <w:t>按合同约定。</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cs="宋体"/>
                <w:bCs/>
                <w:color w:val="auto"/>
                <w:kern w:val="2"/>
                <w:sz w:val="21"/>
                <w:szCs w:val="21"/>
                <w:highlight w:val="none"/>
                <w:lang w:val="en-US" w:eastAsia="zh-CN" w:bidi="ar-SA"/>
              </w:rPr>
              <w:t>12</w:t>
            </w:r>
          </w:p>
        </w:tc>
        <w:tc>
          <w:tcPr>
            <w:tcW w:w="17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Times New Roman" w:eastAsia="宋体" w:cs="Times New Roman"/>
                <w:bCs/>
                <w:color w:val="auto"/>
                <w:kern w:val="2"/>
                <w:sz w:val="21"/>
                <w:szCs w:val="21"/>
                <w:highlight w:val="none"/>
                <w:lang w:val="en-US" w:eastAsia="zh-CN" w:bidi="ar-SA"/>
              </w:rPr>
            </w:pPr>
            <w:r>
              <w:rPr>
                <w:rFonts w:hint="eastAsia" w:ascii="宋体" w:hAnsi="宋体"/>
                <w:bCs/>
                <w:color w:val="auto"/>
                <w:szCs w:val="21"/>
                <w:highlight w:val="none"/>
              </w:rPr>
              <w:t>工程保险</w:t>
            </w:r>
          </w:p>
        </w:tc>
        <w:tc>
          <w:tcPr>
            <w:tcW w:w="53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Times New Roman" w:eastAsia="宋体" w:cs="宋体"/>
                <w:bCs/>
                <w:color w:val="auto"/>
                <w:kern w:val="2"/>
                <w:sz w:val="21"/>
                <w:szCs w:val="21"/>
                <w:highlight w:val="none"/>
                <w:lang w:val="zh-CN" w:eastAsia="zh-CN" w:bidi="ar-SA"/>
              </w:rPr>
            </w:pPr>
            <w:r>
              <w:rPr>
                <w:rFonts w:hint="eastAsia" w:ascii="宋体" w:hAnsi="宋体" w:cs="宋体"/>
                <w:bCs/>
                <w:color w:val="auto"/>
                <w:szCs w:val="21"/>
                <w:highlight w:val="none"/>
                <w:lang w:val="zh-CN"/>
              </w:rPr>
              <w:t>承包人负责办理自身、第三方人身伤害及财产险，按国内现行保险条例投保。</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63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Times New Roman"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13</w:t>
            </w:r>
          </w:p>
        </w:tc>
        <w:tc>
          <w:tcPr>
            <w:tcW w:w="17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Cs/>
                <w:color w:val="auto"/>
                <w:szCs w:val="21"/>
                <w:highlight w:val="none"/>
                <w:lang w:val="en-US" w:eastAsia="zh-CN"/>
              </w:rPr>
            </w:pPr>
            <w:r>
              <w:rPr>
                <w:rFonts w:hint="eastAsia" w:ascii="宋体" w:hAnsi="宋体"/>
                <w:bCs/>
                <w:color w:val="auto"/>
                <w:szCs w:val="21"/>
                <w:highlight w:val="none"/>
              </w:rPr>
              <w:t>工程预付款</w:t>
            </w:r>
          </w:p>
        </w:tc>
        <w:tc>
          <w:tcPr>
            <w:tcW w:w="531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bCs/>
                <w:color w:val="auto"/>
                <w:szCs w:val="21"/>
                <w:highlight w:val="none"/>
                <w:lang w:val="zh-CN" w:eastAsia="zh-CN"/>
              </w:rPr>
            </w:pPr>
            <w:r>
              <w:rPr>
                <w:rFonts w:hint="eastAsia" w:ascii="宋体" w:hAnsi="宋体"/>
                <w:bCs/>
                <w:color w:val="auto"/>
                <w:szCs w:val="21"/>
                <w:highlight w:val="none"/>
                <w:lang w:val="zh-CN"/>
              </w:rPr>
              <w:t>按合同约定。</w:t>
            </w:r>
          </w:p>
        </w:tc>
        <w:tc>
          <w:tcPr>
            <w:tcW w:w="743"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rPr>
                <w:rFonts w:ascii="宋体" w:cs="宋体"/>
                <w:bCs/>
                <w:color w:val="auto"/>
                <w:szCs w:val="21"/>
                <w:highlight w:val="none"/>
                <w:lang w:val="zh-CN"/>
              </w:rPr>
            </w:pPr>
          </w:p>
        </w:tc>
      </w:tr>
    </w:tbl>
    <w:p>
      <w:pPr>
        <w:spacing w:line="360" w:lineRule="auto"/>
        <w:ind w:left="3990" w:leftChars="1900"/>
        <w:rPr>
          <w:rFonts w:hint="eastAsia" w:ascii="宋体" w:hAnsi="宋体"/>
          <w:color w:val="auto"/>
          <w:szCs w:val="21"/>
          <w:highlight w:val="none"/>
          <w:lang w:eastAsia="zh-CN"/>
        </w:rPr>
      </w:pPr>
    </w:p>
    <w:p>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pPr>
        <w:spacing w:line="360" w:lineRule="auto"/>
        <w:ind w:left="3990" w:leftChars="1900"/>
        <w:rPr>
          <w:rFonts w:hint="eastAsia" w:ascii="宋体" w:hAns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pPr>
        <w:pStyle w:val="4"/>
        <w:numPr>
          <w:ilvl w:val="0"/>
          <w:numId w:val="3"/>
        </w:numPr>
        <w:spacing w:line="360" w:lineRule="auto"/>
        <w:jc w:val="center"/>
        <w:rPr>
          <w:rFonts w:hint="eastAsia" w:eastAsia="黑体"/>
          <w:color w:val="auto"/>
          <w:highlight w:val="none"/>
          <w:lang w:eastAsia="zh-CN"/>
        </w:rPr>
      </w:pPr>
      <w:bookmarkStart w:id="174" w:name="_Toc443555682"/>
      <w:r>
        <w:rPr>
          <w:rFonts w:hint="eastAsia"/>
          <w:color w:val="auto"/>
          <w:highlight w:val="none"/>
          <w:lang w:eastAsia="zh-CN"/>
        </w:rPr>
        <w:t>中小企业声明函</w:t>
      </w:r>
    </w:p>
    <w:p>
      <w:pPr>
        <w:pStyle w:val="4"/>
        <w:numPr>
          <w:ilvl w:val="0"/>
          <w:numId w:val="0"/>
        </w:numPr>
        <w:spacing w:line="360" w:lineRule="auto"/>
        <w:jc w:val="center"/>
        <w:rPr>
          <w:rFonts w:hint="eastAsia" w:ascii="黑体" w:hAnsi="黑体" w:eastAsia="黑体" w:cs="黑体"/>
          <w:b/>
          <w:bCs w:val="0"/>
          <w:color w:val="auto"/>
          <w:sz w:val="21"/>
          <w:szCs w:val="21"/>
          <w:highlight w:val="none"/>
          <w:lang w:eastAsia="zh-CN"/>
        </w:rPr>
      </w:pPr>
      <w:r>
        <w:rPr>
          <w:rFonts w:hint="eastAsia" w:ascii="黑体" w:hAnsi="黑体" w:eastAsia="黑体" w:cs="黑体"/>
          <w:b/>
          <w:bCs w:val="0"/>
          <w:color w:val="auto"/>
          <w:sz w:val="21"/>
          <w:szCs w:val="21"/>
          <w:highlight w:val="none"/>
          <w:lang w:eastAsia="zh-CN"/>
        </w:rPr>
        <w:t>（本项目专门面向中小企业，中小企业必须填写声明函）</w:t>
      </w:r>
    </w:p>
    <w:p>
      <w:pPr>
        <w:keepNext w:val="0"/>
        <w:keepLines w:val="0"/>
        <w:widowControl/>
        <w:suppressLineNumbers w:val="0"/>
        <w:jc w:val="center"/>
      </w:pPr>
      <w:r>
        <w:rPr>
          <w:rFonts w:hint="eastAsia" w:ascii="宋体" w:hAnsi="宋体" w:eastAsia="宋体" w:cs="宋体"/>
          <w:b/>
          <w:bCs/>
          <w:color w:val="000000"/>
          <w:kern w:val="0"/>
          <w:sz w:val="31"/>
          <w:szCs w:val="31"/>
          <w:lang w:val="en-US" w:eastAsia="zh-CN" w:bidi="ar"/>
        </w:rPr>
        <w:t>中小企业声明函(工程、服务)</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720" w:firstLineChars="300"/>
        <w:jc w:val="left"/>
        <w:textAlignment w:val="auto"/>
      </w:pPr>
      <w:r>
        <w:rPr>
          <w:rFonts w:hint="eastAsia" w:ascii="宋体" w:hAnsi="宋体" w:eastAsia="宋体" w:cs="宋体"/>
          <w:color w:val="000000"/>
          <w:kern w:val="0"/>
          <w:sz w:val="24"/>
          <w:szCs w:val="24"/>
          <w:lang w:val="en-US" w:eastAsia="zh-CN" w:bidi="ar"/>
        </w:rPr>
        <w:t>本公司</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郑重声明，根据《政府采购促进中小企业发展管理办法》(财库(2020)46号)的规定，本公司</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参加</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(单位名称) 的</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(项目名称)采购活动，工程的施工单位全部为符合政策要求的中小企业(或者:服务全部由符合政策要求的中小企业承接)。相关企业的具体情况如下: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1. </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(标的名称)，属于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(采购文件中明确的所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u w:val="single"/>
        </w:rPr>
      </w:pPr>
      <w:r>
        <w:rPr>
          <w:rFonts w:hint="eastAsia" w:ascii="宋体" w:hAnsi="宋体" w:eastAsia="宋体" w:cs="宋体"/>
          <w:color w:val="000000"/>
          <w:kern w:val="0"/>
          <w:sz w:val="24"/>
          <w:szCs w:val="24"/>
          <w:lang w:val="en-US" w:eastAsia="zh-CN" w:bidi="ar"/>
        </w:rPr>
        <w:t>属行业);承建(承接)企业为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(企业名称)，从业人员</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万元，属于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 xml:space="preserve">(中型企业、小型企业、微型企业);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2.  </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(标的名称)，属于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(采购文件中明确的所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属行业);承建(承接)企业为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(企业名称)，从业人员</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万元，属于</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 xml:space="preserve">(中型企业、小型企业、微型企业);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pP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宋体" w:hAnsi="宋体" w:eastAsia="宋体" w:cs="宋体"/>
          <w:color w:val="000000"/>
          <w:kern w:val="0"/>
          <w:sz w:val="24"/>
          <w:szCs w:val="24"/>
          <w:lang w:val="en-US" w:eastAsia="zh-CN" w:bidi="ar"/>
        </w:rPr>
        <w:t xml:space="preserve">以上企业，不属于大企业的分支机构，不存在控股股东为大企业的情形，也不存在与大企业的负责人为同一人的情形。 </w:t>
      </w:r>
    </w:p>
    <w:p>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pPr>
      <w:r>
        <w:rPr>
          <w:rFonts w:hint="eastAsia" w:ascii="宋体" w:hAnsi="宋体" w:eastAsia="宋体" w:cs="宋体"/>
          <w:color w:val="000000"/>
          <w:kern w:val="0"/>
          <w:sz w:val="24"/>
          <w:szCs w:val="24"/>
          <w:lang w:val="en-US" w:eastAsia="zh-CN" w:bidi="ar"/>
        </w:rPr>
        <w:t xml:space="preserve">本企业对上述声明内容的真实性负责。如有虚假，将依法承担相应责任。 </w:t>
      </w:r>
    </w:p>
    <w:p>
      <w:pPr>
        <w:keepNext w:val="0"/>
        <w:keepLines w:val="0"/>
        <w:widowControl/>
        <w:suppressLineNumbers w:val="0"/>
        <w:ind w:firstLine="5760" w:firstLineChars="240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ind w:firstLine="5760" w:firstLineChars="2400"/>
        <w:jc w:val="left"/>
      </w:pPr>
      <w:r>
        <w:rPr>
          <w:rFonts w:hint="eastAsia" w:ascii="宋体" w:hAnsi="宋体" w:eastAsia="宋体" w:cs="宋体"/>
          <w:color w:val="000000"/>
          <w:kern w:val="0"/>
          <w:sz w:val="24"/>
          <w:szCs w:val="24"/>
          <w:lang w:val="en-US" w:eastAsia="zh-CN" w:bidi="ar"/>
        </w:rPr>
        <w:t>企业名称(盖章):</w:t>
      </w:r>
      <w:r>
        <w:rPr>
          <w:rFonts w:hint="eastAsia" w:ascii="宋体" w:hAnsi="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ind w:firstLine="6240" w:firstLineChars="2600"/>
        <w:jc w:val="left"/>
      </w:pPr>
      <w:r>
        <w:rPr>
          <w:rFonts w:hint="eastAsia" w:ascii="宋体" w:hAnsi="宋体" w:eastAsia="宋体" w:cs="宋体"/>
          <w:color w:val="000000"/>
          <w:kern w:val="0"/>
          <w:sz w:val="24"/>
          <w:szCs w:val="24"/>
          <w:lang w:val="en-US" w:eastAsia="zh-CN" w:bidi="ar"/>
        </w:rPr>
        <w:t>日期:</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 年 </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月 </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 日</w:t>
      </w:r>
    </w:p>
    <w:p>
      <w:pPr>
        <w:spacing w:line="360" w:lineRule="auto"/>
        <w:rPr>
          <w:rFonts w:hint="eastAsia" w:eastAsia="宋体"/>
          <w:color w:val="auto"/>
          <w:highlight w:val="none"/>
          <w:lang w:eastAsia="zh-CN"/>
        </w:rPr>
      </w:pPr>
      <w:r>
        <w:rPr>
          <w:color w:val="auto"/>
          <w:highlight w:val="none"/>
        </w:rPr>
        <w:br w:type="page"/>
      </w:r>
    </w:p>
    <w:bookmarkEnd w:id="174"/>
    <w:p>
      <w:pPr>
        <w:numPr>
          <w:ilvl w:val="0"/>
          <w:numId w:val="4"/>
        </w:numPr>
        <w:overflowPunct w:val="0"/>
        <w:autoSpaceDE w:val="0"/>
        <w:autoSpaceDN w:val="0"/>
        <w:spacing w:line="360" w:lineRule="auto"/>
        <w:ind w:firstLine="157" w:firstLineChars="49"/>
        <w:jc w:val="center"/>
        <w:outlineLvl w:val="0"/>
        <w:rPr>
          <w:rFonts w:hint="eastAsia" w:ascii="宋体" w:hAnsi="宋体"/>
          <w:b/>
          <w:color w:val="auto"/>
          <w:sz w:val="32"/>
          <w:highlight w:val="none"/>
          <w:lang w:eastAsia="zh-CN"/>
        </w:rPr>
      </w:pPr>
      <w:r>
        <w:rPr>
          <w:rFonts w:hint="eastAsia" w:ascii="宋体" w:hAnsi="宋体"/>
          <w:b/>
          <w:color w:val="auto"/>
          <w:sz w:val="32"/>
          <w:highlight w:val="none"/>
          <w:lang w:eastAsia="zh-CN"/>
        </w:rPr>
        <w:t>磋商一览表</w:t>
      </w:r>
    </w:p>
    <w:p>
      <w:pPr>
        <w:spacing w:line="360" w:lineRule="auto"/>
        <w:rPr>
          <w:rFonts w:ascii="宋体"/>
          <w:color w:val="auto"/>
          <w:szCs w:val="21"/>
          <w:highlight w:val="none"/>
        </w:rPr>
      </w:pPr>
      <w:bookmarkStart w:id="175" w:name="_Toc98580424"/>
      <w:r>
        <w:rPr>
          <w:rFonts w:hint="eastAsia" w:ascii="宋体" w:hAnsi="宋体"/>
          <w:color w:val="auto"/>
          <w:szCs w:val="21"/>
          <w:highlight w:val="none"/>
        </w:rPr>
        <w:t>项目名称：</w:t>
      </w:r>
    </w:p>
    <w:p>
      <w:pPr>
        <w:spacing w:line="360" w:lineRule="auto"/>
        <w:rPr>
          <w:rFonts w:ascii="宋体"/>
          <w:color w:val="auto"/>
          <w:szCs w:val="21"/>
          <w:highlight w:val="none"/>
        </w:rPr>
      </w:pPr>
      <w:r>
        <w:rPr>
          <w:rFonts w:hint="eastAsia" w:ascii="宋体" w:hAnsi="宋体"/>
          <w:color w:val="auto"/>
          <w:szCs w:val="21"/>
          <w:highlight w:val="none"/>
        </w:rPr>
        <w:t>项目编号：</w:t>
      </w:r>
      <w:r>
        <w:rPr>
          <w:rFonts w:ascii="宋体" w:hAnsi="宋体"/>
          <w:color w:val="auto"/>
          <w:szCs w:val="21"/>
          <w:highlight w:val="none"/>
        </w:rPr>
        <w:t xml:space="preserve">                                                              </w:t>
      </w:r>
      <w:r>
        <w:rPr>
          <w:rFonts w:hint="eastAsia" w:ascii="宋体" w:hAnsi="宋体"/>
          <w:color w:val="auto"/>
          <w:szCs w:val="21"/>
          <w:highlight w:val="none"/>
        </w:rPr>
        <w:t>单位：万元</w:t>
      </w:r>
      <w:bookmarkEnd w:id="175"/>
    </w:p>
    <w:tbl>
      <w:tblPr>
        <w:tblStyle w:val="43"/>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96"/>
        <w:gridCol w:w="1843"/>
        <w:gridCol w:w="1199"/>
        <w:gridCol w:w="1555"/>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6" w:hRule="atLeast"/>
          <w:jc w:val="center"/>
        </w:trPr>
        <w:tc>
          <w:tcPr>
            <w:tcW w:w="1541" w:type="dxa"/>
            <w:vAlign w:val="center"/>
          </w:tcPr>
          <w:p>
            <w:pPr>
              <w:spacing w:line="360" w:lineRule="auto"/>
              <w:jc w:val="center"/>
              <w:rPr>
                <w:rFonts w:hint="eastAsia" w:ascii="宋体" w:eastAsia="宋体"/>
                <w:color w:val="auto"/>
                <w:szCs w:val="21"/>
                <w:highlight w:val="none"/>
                <w:lang w:eastAsia="zh-CN"/>
              </w:rPr>
            </w:pPr>
            <w:r>
              <w:rPr>
                <w:rFonts w:hint="eastAsia" w:ascii="宋体" w:hAnsi="宋体"/>
                <w:color w:val="auto"/>
                <w:szCs w:val="21"/>
                <w:highlight w:val="none"/>
                <w:lang w:eastAsia="zh-CN"/>
              </w:rPr>
              <w:t>供应商</w:t>
            </w:r>
          </w:p>
        </w:tc>
        <w:tc>
          <w:tcPr>
            <w:tcW w:w="1496" w:type="dxa"/>
            <w:vAlign w:val="center"/>
          </w:tcPr>
          <w:p>
            <w:pPr>
              <w:spacing w:line="360" w:lineRule="auto"/>
              <w:jc w:val="center"/>
              <w:rPr>
                <w:rFonts w:ascii="宋体"/>
                <w:color w:val="auto"/>
                <w:szCs w:val="21"/>
                <w:highlight w:val="none"/>
              </w:rPr>
            </w:pPr>
            <w:r>
              <w:rPr>
                <w:rFonts w:hint="eastAsia" w:ascii="宋体" w:hAnsi="宋体"/>
                <w:color w:val="auto"/>
                <w:kern w:val="0"/>
                <w:szCs w:val="21"/>
                <w:highlight w:val="none"/>
              </w:rPr>
              <w:t>资质等级</w:t>
            </w:r>
          </w:p>
        </w:tc>
        <w:tc>
          <w:tcPr>
            <w:tcW w:w="1843"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报价</w:t>
            </w:r>
          </w:p>
          <w:p>
            <w:pPr>
              <w:spacing w:line="360" w:lineRule="auto"/>
              <w:jc w:val="center"/>
              <w:rPr>
                <w:rFonts w:ascii="宋体"/>
                <w:color w:val="auto"/>
                <w:szCs w:val="21"/>
                <w:highlight w:val="none"/>
              </w:rPr>
            </w:pPr>
            <w:r>
              <w:rPr>
                <w:rFonts w:hint="eastAsia" w:ascii="宋体" w:hAnsi="宋体"/>
                <w:color w:val="auto"/>
                <w:szCs w:val="21"/>
                <w:highlight w:val="none"/>
              </w:rPr>
              <w:t>（万元）</w:t>
            </w:r>
          </w:p>
        </w:tc>
        <w:tc>
          <w:tcPr>
            <w:tcW w:w="1199" w:type="dxa"/>
            <w:vAlign w:val="center"/>
          </w:tcPr>
          <w:p>
            <w:pPr>
              <w:spacing w:line="360" w:lineRule="auto"/>
              <w:jc w:val="center"/>
              <w:rPr>
                <w:rFonts w:hint="eastAsia" w:ascii="宋体" w:eastAsia="宋体"/>
                <w:color w:val="auto"/>
                <w:kern w:val="0"/>
                <w:szCs w:val="21"/>
                <w:highlight w:val="none"/>
                <w:lang w:eastAsia="zh-CN"/>
              </w:rPr>
            </w:pPr>
            <w:r>
              <w:rPr>
                <w:rFonts w:hint="eastAsia" w:ascii="宋体" w:hAnsi="宋体"/>
                <w:color w:val="auto"/>
                <w:kern w:val="0"/>
                <w:szCs w:val="21"/>
                <w:highlight w:val="none"/>
                <w:lang w:val="en-US" w:eastAsia="zh-CN"/>
              </w:rPr>
              <w:t>合同履行期限</w:t>
            </w:r>
          </w:p>
        </w:tc>
        <w:tc>
          <w:tcPr>
            <w:tcW w:w="1555"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质量</w:t>
            </w:r>
          </w:p>
          <w:p>
            <w:pPr>
              <w:spacing w:line="360" w:lineRule="auto"/>
              <w:jc w:val="center"/>
              <w:rPr>
                <w:rFonts w:ascii="宋体"/>
                <w:color w:val="auto"/>
                <w:szCs w:val="21"/>
                <w:highlight w:val="none"/>
              </w:rPr>
            </w:pPr>
            <w:r>
              <w:rPr>
                <w:rFonts w:hint="eastAsia" w:ascii="宋体" w:hAnsi="宋体"/>
                <w:color w:val="auto"/>
                <w:szCs w:val="21"/>
                <w:highlight w:val="none"/>
              </w:rPr>
              <w:t>标准</w:t>
            </w:r>
          </w:p>
        </w:tc>
        <w:tc>
          <w:tcPr>
            <w:tcW w:w="1502"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其他承诺及优惠条件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9" w:hRule="atLeast"/>
          <w:jc w:val="center"/>
        </w:trPr>
        <w:tc>
          <w:tcPr>
            <w:tcW w:w="1541" w:type="dxa"/>
          </w:tcPr>
          <w:p>
            <w:pPr>
              <w:spacing w:line="360" w:lineRule="auto"/>
              <w:rPr>
                <w:rFonts w:ascii="宋体"/>
                <w:bCs/>
                <w:color w:val="auto"/>
                <w:szCs w:val="21"/>
                <w:highlight w:val="none"/>
              </w:rPr>
            </w:pPr>
          </w:p>
        </w:tc>
        <w:tc>
          <w:tcPr>
            <w:tcW w:w="1496" w:type="dxa"/>
          </w:tcPr>
          <w:p>
            <w:pPr>
              <w:spacing w:line="360" w:lineRule="auto"/>
              <w:rPr>
                <w:rFonts w:ascii="宋体"/>
                <w:bCs/>
                <w:color w:val="auto"/>
                <w:szCs w:val="21"/>
                <w:highlight w:val="none"/>
              </w:rPr>
            </w:pPr>
          </w:p>
        </w:tc>
        <w:tc>
          <w:tcPr>
            <w:tcW w:w="1843" w:type="dxa"/>
          </w:tcPr>
          <w:p>
            <w:pPr>
              <w:spacing w:line="360" w:lineRule="auto"/>
              <w:rPr>
                <w:rFonts w:ascii="宋体"/>
                <w:bCs/>
                <w:color w:val="auto"/>
                <w:szCs w:val="21"/>
                <w:highlight w:val="none"/>
              </w:rPr>
            </w:pPr>
          </w:p>
        </w:tc>
        <w:tc>
          <w:tcPr>
            <w:tcW w:w="1199" w:type="dxa"/>
          </w:tcPr>
          <w:p>
            <w:pPr>
              <w:spacing w:line="360" w:lineRule="auto"/>
              <w:rPr>
                <w:rFonts w:ascii="宋体"/>
                <w:bCs/>
                <w:color w:val="auto"/>
                <w:szCs w:val="21"/>
                <w:highlight w:val="none"/>
              </w:rPr>
            </w:pPr>
          </w:p>
        </w:tc>
        <w:tc>
          <w:tcPr>
            <w:tcW w:w="1555" w:type="dxa"/>
          </w:tcPr>
          <w:p>
            <w:pPr>
              <w:spacing w:line="360" w:lineRule="auto"/>
              <w:rPr>
                <w:rFonts w:ascii="宋体"/>
                <w:bCs/>
                <w:color w:val="auto"/>
                <w:szCs w:val="21"/>
                <w:highlight w:val="none"/>
              </w:rPr>
            </w:pPr>
          </w:p>
        </w:tc>
        <w:tc>
          <w:tcPr>
            <w:tcW w:w="1502" w:type="dxa"/>
          </w:tcPr>
          <w:p>
            <w:pPr>
              <w:spacing w:line="360" w:lineRule="auto"/>
              <w:rPr>
                <w:rFonts w:ascii="宋体"/>
                <w:bCs/>
                <w:color w:val="auto"/>
                <w:szCs w:val="21"/>
                <w:highlight w:val="none"/>
              </w:rPr>
            </w:pPr>
          </w:p>
          <w:p>
            <w:pPr>
              <w:spacing w:line="360" w:lineRule="auto"/>
              <w:rPr>
                <w:rFonts w:ascii="宋体"/>
                <w:bCs/>
                <w:color w:val="auto"/>
                <w:szCs w:val="21"/>
                <w:highlight w:val="none"/>
              </w:rPr>
            </w:pPr>
          </w:p>
          <w:p>
            <w:pPr>
              <w:spacing w:line="360" w:lineRule="auto"/>
              <w:jc w:val="center"/>
              <w:rPr>
                <w:rFonts w:ascii="宋体"/>
                <w:bCs/>
                <w:color w:val="auto"/>
                <w:szCs w:val="21"/>
                <w:highlight w:val="none"/>
              </w:rPr>
            </w:pPr>
          </w:p>
          <w:p>
            <w:pPr>
              <w:spacing w:line="360" w:lineRule="auto"/>
              <w:jc w:val="center"/>
              <w:rPr>
                <w:rFonts w:ascii="宋体"/>
                <w:bCs/>
                <w:color w:val="auto"/>
                <w:szCs w:val="21"/>
                <w:highlight w:val="none"/>
              </w:rPr>
            </w:pPr>
            <w:r>
              <w:rPr>
                <w:rFonts w:hint="eastAsia" w:ascii="宋体" w:hAnsi="宋体"/>
                <w:bCs/>
                <w:color w:val="auto"/>
                <w:szCs w:val="21"/>
                <w:highlight w:val="none"/>
              </w:rPr>
              <w:t>详见标书</w:t>
            </w:r>
          </w:p>
        </w:tc>
      </w:tr>
    </w:tbl>
    <w:p>
      <w:pPr>
        <w:spacing w:line="360" w:lineRule="auto"/>
        <w:rPr>
          <w:rFonts w:ascii="宋体"/>
          <w:b/>
          <w:bCs/>
          <w:color w:val="auto"/>
          <w:szCs w:val="21"/>
          <w:highlight w:val="none"/>
        </w:rPr>
      </w:pPr>
    </w:p>
    <w:p>
      <w:pPr>
        <w:spacing w:line="360" w:lineRule="auto"/>
        <w:rPr>
          <w:rFonts w:ascii="宋体" w:hAnsi="宋体"/>
          <w:bCs/>
          <w:color w:val="auto"/>
          <w:szCs w:val="21"/>
          <w:highlight w:val="none"/>
        </w:rPr>
      </w:pPr>
      <w:r>
        <w:rPr>
          <w:rFonts w:hint="eastAsia" w:ascii="宋体" w:hAnsi="宋体"/>
          <w:bCs/>
          <w:color w:val="auto"/>
          <w:szCs w:val="21"/>
          <w:highlight w:val="none"/>
        </w:rPr>
        <w:t>注：填报的内容必须和</w:t>
      </w:r>
      <w:r>
        <w:rPr>
          <w:rFonts w:hint="eastAsia" w:ascii="宋体" w:hAnsi="宋体"/>
          <w:bCs/>
          <w:color w:val="auto"/>
          <w:szCs w:val="21"/>
          <w:highlight w:val="none"/>
          <w:lang w:eastAsia="zh-CN"/>
        </w:rPr>
        <w:t>响应文件</w:t>
      </w:r>
      <w:r>
        <w:rPr>
          <w:rFonts w:hint="eastAsia" w:ascii="宋体" w:hAnsi="宋体"/>
          <w:bCs/>
          <w:color w:val="auto"/>
          <w:szCs w:val="21"/>
          <w:highlight w:val="none"/>
        </w:rPr>
        <w:t>及</w:t>
      </w:r>
      <w:r>
        <w:rPr>
          <w:rFonts w:hint="eastAsia" w:ascii="宋体" w:hAnsi="宋体"/>
          <w:bCs/>
          <w:color w:val="auto"/>
          <w:szCs w:val="21"/>
          <w:highlight w:val="none"/>
          <w:lang w:eastAsia="zh-CN"/>
        </w:rPr>
        <w:t>报价函</w:t>
      </w:r>
      <w:r>
        <w:rPr>
          <w:rFonts w:hint="eastAsia" w:ascii="宋体" w:hAnsi="宋体"/>
          <w:bCs/>
          <w:color w:val="auto"/>
          <w:szCs w:val="21"/>
          <w:highlight w:val="none"/>
        </w:rPr>
        <w:t>中的内容一致。</w:t>
      </w:r>
    </w:p>
    <w:p>
      <w:pPr>
        <w:spacing w:before="120" w:line="360" w:lineRule="auto"/>
        <w:rPr>
          <w:rFonts w:ascii="宋体"/>
          <w:color w:val="auto"/>
          <w:sz w:val="24"/>
          <w:highlight w:val="none"/>
        </w:rPr>
      </w:pPr>
    </w:p>
    <w:p>
      <w:pPr>
        <w:spacing w:before="120" w:line="360" w:lineRule="auto"/>
        <w:rPr>
          <w:rFonts w:ascii="宋体"/>
          <w:color w:val="auto"/>
          <w:sz w:val="24"/>
          <w:highlight w:val="none"/>
        </w:rPr>
      </w:pPr>
    </w:p>
    <w:p>
      <w:pPr>
        <w:spacing w:line="360" w:lineRule="auto"/>
        <w:ind w:left="3990" w:leftChars="1900"/>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pPr>
        <w:spacing w:line="360" w:lineRule="auto"/>
        <w:ind w:left="3990" w:leftChars="190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pPr>
        <w:spacing w:line="360" w:lineRule="auto"/>
        <w:ind w:left="3990" w:leftChars="190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pPr>
        <w:spacing w:line="360" w:lineRule="auto"/>
        <w:rPr>
          <w:rFonts w:ascii="宋体"/>
          <w:color w:val="auto"/>
          <w:sz w:val="24"/>
          <w:highlight w:val="none"/>
        </w:rPr>
      </w:pPr>
    </w:p>
    <w:p>
      <w:pPr>
        <w:tabs>
          <w:tab w:val="left" w:pos="-525"/>
          <w:tab w:val="left" w:pos="420"/>
        </w:tabs>
        <w:spacing w:line="360" w:lineRule="auto"/>
        <w:ind w:left="-552" w:leftChars="-263" w:firstLine="949" w:firstLineChars="450"/>
        <w:rPr>
          <w:rFonts w:hint="eastAsia" w:ascii="宋体" w:hAnsi="宋体"/>
          <w:b/>
          <w:color w:val="auto"/>
          <w:szCs w:val="21"/>
          <w:highlight w:val="none"/>
        </w:rPr>
      </w:pPr>
      <w:r>
        <w:rPr>
          <w:rFonts w:hint="eastAsia" w:ascii="宋体" w:hAnsi="宋体"/>
          <w:b/>
          <w:color w:val="auto"/>
          <w:szCs w:val="21"/>
          <w:highlight w:val="none"/>
        </w:rPr>
        <w:t>请</w:t>
      </w:r>
      <w:r>
        <w:rPr>
          <w:rFonts w:hint="eastAsia" w:ascii="宋体" w:hAnsi="宋体"/>
          <w:b/>
          <w:color w:val="auto"/>
          <w:szCs w:val="21"/>
          <w:highlight w:val="none"/>
          <w:lang w:eastAsia="zh-CN"/>
        </w:rPr>
        <w:t>供应商</w:t>
      </w:r>
      <w:r>
        <w:rPr>
          <w:rFonts w:hint="eastAsia" w:ascii="宋体" w:hAnsi="宋体"/>
          <w:b/>
          <w:color w:val="auto"/>
          <w:szCs w:val="21"/>
          <w:highlight w:val="none"/>
        </w:rPr>
        <w:t>注意：一览表必须按规定有效签署和加盖公章，否则为</w:t>
      </w:r>
      <w:r>
        <w:rPr>
          <w:rFonts w:hint="eastAsia" w:ascii="宋体" w:hAnsi="宋体"/>
          <w:b/>
          <w:color w:val="auto"/>
          <w:szCs w:val="21"/>
          <w:highlight w:val="none"/>
          <w:lang w:val="en-US" w:eastAsia="zh-CN"/>
        </w:rPr>
        <w:t>无效投标</w:t>
      </w:r>
      <w:r>
        <w:rPr>
          <w:rFonts w:hint="eastAsia" w:ascii="宋体" w:hAnsi="宋体"/>
          <w:b/>
          <w:color w:val="auto"/>
          <w:szCs w:val="21"/>
          <w:highlight w:val="none"/>
        </w:rPr>
        <w:t>。</w:t>
      </w:r>
      <w:r>
        <w:rPr>
          <w:rFonts w:ascii="宋体" w:hAnsi="宋体"/>
          <w:b/>
          <w:color w:val="auto"/>
          <w:szCs w:val="21"/>
          <w:highlight w:val="none"/>
        </w:rPr>
        <w:t xml:space="preserve"> </w:t>
      </w:r>
      <w:bookmarkStart w:id="176" w:name="_Toc98580429"/>
    </w:p>
    <w:p>
      <w:pPr>
        <w:spacing w:line="360" w:lineRule="auto"/>
        <w:rPr>
          <w:rFonts w:hint="eastAsia" w:ascii="宋体" w:hAnsi="宋体"/>
          <w:b/>
          <w:color w:val="auto"/>
          <w:szCs w:val="21"/>
          <w:highlight w:val="none"/>
        </w:rPr>
      </w:pPr>
    </w:p>
    <w:p>
      <w:pPr>
        <w:pStyle w:val="4"/>
        <w:spacing w:line="360" w:lineRule="auto"/>
        <w:rPr>
          <w:rFonts w:hint="eastAsia" w:ascii="宋体" w:hAnsi="宋体"/>
          <w:b/>
          <w:color w:val="auto"/>
          <w:szCs w:val="21"/>
          <w:highlight w:val="none"/>
        </w:rPr>
      </w:pPr>
    </w:p>
    <w:p>
      <w:pPr>
        <w:spacing w:line="360" w:lineRule="auto"/>
        <w:rPr>
          <w:rFonts w:hint="eastAsia" w:ascii="宋体" w:hAnsi="宋体"/>
          <w:b/>
          <w:color w:val="auto"/>
          <w:szCs w:val="21"/>
          <w:highlight w:val="none"/>
        </w:rPr>
      </w:pPr>
    </w:p>
    <w:p>
      <w:pPr>
        <w:spacing w:line="360" w:lineRule="auto"/>
        <w:jc w:val="both"/>
        <w:rPr>
          <w:rFonts w:hint="eastAsia" w:ascii="宋体" w:hAnsi="宋体" w:cs="宋体"/>
          <w:color w:val="auto"/>
          <w:sz w:val="32"/>
          <w:szCs w:val="32"/>
          <w:highlight w:val="none"/>
          <w:lang w:eastAsia="zh-CN"/>
        </w:rPr>
      </w:pPr>
    </w:p>
    <w:p>
      <w:pPr>
        <w:spacing w:line="360" w:lineRule="auto"/>
        <w:jc w:val="center"/>
        <w:rPr>
          <w:rFonts w:hint="eastAsia" w:ascii="宋体" w:hAnsi="宋体" w:cs="宋体"/>
          <w:color w:val="auto"/>
          <w:sz w:val="32"/>
          <w:szCs w:val="32"/>
          <w:highlight w:val="green"/>
          <w:lang w:eastAsia="zh-CN"/>
        </w:rPr>
      </w:pPr>
    </w:p>
    <w:p>
      <w:pPr>
        <w:overflowPunct w:val="0"/>
        <w:autoSpaceDE w:val="0"/>
        <w:autoSpaceDN w:val="0"/>
        <w:spacing w:line="360" w:lineRule="auto"/>
        <w:ind w:firstLine="138" w:firstLineChars="49"/>
        <w:jc w:val="center"/>
        <w:outlineLvl w:val="0"/>
        <w:rPr>
          <w:rFonts w:ascii="宋体"/>
          <w:b/>
          <w:color w:val="auto"/>
          <w:sz w:val="28"/>
          <w:highlight w:val="none"/>
        </w:rPr>
      </w:pPr>
      <w:r>
        <w:rPr>
          <w:rFonts w:ascii="宋体"/>
          <w:b/>
          <w:color w:val="auto"/>
          <w:sz w:val="28"/>
          <w:highlight w:val="none"/>
        </w:rPr>
        <w:br w:type="page"/>
      </w:r>
      <w:bookmarkStart w:id="177" w:name="_Toc31109"/>
      <w:bookmarkStart w:id="178" w:name="_Toc19965"/>
      <w:bookmarkStart w:id="179" w:name="_Toc6901"/>
    </w:p>
    <w:p>
      <w:pPr>
        <w:numPr>
          <w:ilvl w:val="0"/>
          <w:numId w:val="0"/>
        </w:numPr>
        <w:overflowPunct w:val="0"/>
        <w:autoSpaceDE w:val="0"/>
        <w:autoSpaceDN w:val="0"/>
        <w:spacing w:line="360" w:lineRule="auto"/>
        <w:jc w:val="center"/>
        <w:outlineLvl w:val="0"/>
        <w:rPr>
          <w:rFonts w:hint="eastAsia" w:ascii="宋体" w:hAnsi="宋体"/>
          <w:b/>
          <w:color w:val="auto"/>
          <w:sz w:val="32"/>
          <w:highlight w:val="none"/>
          <w:lang w:eastAsia="zh-CN"/>
        </w:rPr>
      </w:pPr>
      <w:r>
        <w:rPr>
          <w:rFonts w:hint="eastAsia" w:ascii="宋体" w:hAnsi="宋体"/>
          <w:b/>
          <w:color w:val="auto"/>
          <w:sz w:val="32"/>
          <w:highlight w:val="none"/>
          <w:lang w:eastAsia="zh-CN"/>
        </w:rPr>
        <w:t>最后磋商报价</w:t>
      </w:r>
    </w:p>
    <w:p>
      <w:pPr>
        <w:overflowPunct w:val="0"/>
        <w:autoSpaceDE w:val="0"/>
        <w:autoSpaceDN w:val="0"/>
        <w:spacing w:line="360" w:lineRule="auto"/>
        <w:ind w:firstLine="102" w:firstLineChars="49"/>
        <w:jc w:val="center"/>
        <w:outlineLvl w:val="0"/>
        <w:rPr>
          <w:rFonts w:hint="eastAsia" w:eastAsia="宋体"/>
          <w:color w:val="auto"/>
          <w:szCs w:val="21"/>
          <w:highlight w:val="none"/>
          <w:lang w:eastAsia="zh-CN"/>
        </w:rPr>
      </w:pPr>
    </w:p>
    <w:p>
      <w:pPr>
        <w:overflowPunct w:val="0"/>
        <w:autoSpaceDE w:val="0"/>
        <w:autoSpaceDN w:val="0"/>
        <w:spacing w:line="360" w:lineRule="auto"/>
        <w:ind w:firstLine="102" w:firstLineChars="49"/>
        <w:jc w:val="center"/>
        <w:outlineLvl w:val="0"/>
        <w:rPr>
          <w:rFonts w:hint="eastAsia" w:ascii="宋体" w:hAnsi="宋体"/>
          <w:color w:val="auto"/>
          <w:szCs w:val="21"/>
          <w:highlight w:val="none"/>
          <w:lang w:eastAsia="zh-CN"/>
        </w:rPr>
      </w:pPr>
      <w:r>
        <w:rPr>
          <w:rFonts w:hint="eastAsia" w:eastAsia="宋体"/>
          <w:color w:val="auto"/>
          <w:szCs w:val="21"/>
          <w:highlight w:val="none"/>
          <w:lang w:eastAsia="zh-CN"/>
        </w:rPr>
        <w:t>通过初步审查合格的供应商</w:t>
      </w:r>
      <w:r>
        <w:rPr>
          <w:rFonts w:hint="eastAsia"/>
          <w:color w:val="auto"/>
          <w:szCs w:val="21"/>
          <w:highlight w:val="none"/>
          <w:lang w:eastAsia="zh-CN"/>
        </w:rPr>
        <w:t>在</w:t>
      </w:r>
      <w:r>
        <w:rPr>
          <w:rFonts w:hint="eastAsia" w:ascii="宋体" w:hAnsi="宋体" w:cs="宋体"/>
          <w:color w:val="auto"/>
          <w:kern w:val="0"/>
          <w:szCs w:val="21"/>
          <w:highlight w:val="none"/>
          <w:lang w:val="en-US" w:eastAsia="zh-CN"/>
        </w:rPr>
        <w:t>“政采云”平台（https://www.zcygov.cn/）提交</w:t>
      </w:r>
      <w:r>
        <w:rPr>
          <w:rFonts w:hint="eastAsia" w:ascii="宋体" w:hAnsi="宋体"/>
          <w:color w:val="auto"/>
          <w:szCs w:val="21"/>
          <w:highlight w:val="none"/>
          <w:lang w:eastAsia="zh-CN"/>
        </w:rPr>
        <w:t>最后磋商报价。</w:t>
      </w:r>
    </w:p>
    <w:p>
      <w:pPr>
        <w:overflowPunct w:val="0"/>
        <w:autoSpaceDE w:val="0"/>
        <w:autoSpaceDN w:val="0"/>
        <w:spacing w:line="360" w:lineRule="auto"/>
        <w:ind w:firstLine="103" w:firstLineChars="49"/>
        <w:jc w:val="left"/>
        <w:outlineLvl w:val="0"/>
        <w:rPr>
          <w:rFonts w:ascii="宋体"/>
          <w:b/>
          <w:bCs/>
          <w:color w:val="auto"/>
          <w:sz w:val="28"/>
          <w:highlight w:val="none"/>
        </w:rPr>
      </w:pPr>
      <w:r>
        <w:rPr>
          <w:rFonts w:hint="eastAsia" w:ascii="宋体" w:hAnsi="宋体"/>
          <w:b/>
          <w:bCs/>
          <w:color w:val="auto"/>
          <w:szCs w:val="21"/>
          <w:highlight w:val="none"/>
          <w:lang w:eastAsia="zh-CN"/>
        </w:rPr>
        <w:t>注:供应商在开评标期间须时刻关注“政采云”平台（https://www.zcygov.cn/）系统提示，如因自身原因未能提交最后磋商报价，后果自负。</w:t>
      </w: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38" w:firstLineChars="49"/>
        <w:jc w:val="center"/>
        <w:outlineLvl w:val="0"/>
        <w:rPr>
          <w:rFonts w:ascii="宋体"/>
          <w:b/>
          <w:color w:val="auto"/>
          <w:sz w:val="28"/>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hAnsi="宋体"/>
          <w:b/>
          <w:color w:val="auto"/>
          <w:sz w:val="32"/>
          <w:highlight w:val="none"/>
        </w:rPr>
      </w:pPr>
    </w:p>
    <w:p>
      <w:pPr>
        <w:overflowPunct w:val="0"/>
        <w:autoSpaceDE w:val="0"/>
        <w:autoSpaceDN w:val="0"/>
        <w:spacing w:line="360" w:lineRule="auto"/>
        <w:ind w:firstLine="157" w:firstLineChars="49"/>
        <w:jc w:val="center"/>
        <w:outlineLvl w:val="0"/>
        <w:rPr>
          <w:rFonts w:hint="eastAsia" w:ascii="宋体" w:eastAsia="宋体"/>
          <w:b/>
          <w:color w:val="auto"/>
          <w:sz w:val="32"/>
          <w:highlight w:val="none"/>
          <w:lang w:eastAsia="zh-CN"/>
        </w:rPr>
      </w:pPr>
      <w:r>
        <w:rPr>
          <w:rFonts w:hint="eastAsia" w:ascii="宋体" w:hAnsi="宋体"/>
          <w:b/>
          <w:color w:val="auto"/>
          <w:sz w:val="32"/>
          <w:highlight w:val="none"/>
        </w:rPr>
        <w:t>三、法定代表人身份证明</w:t>
      </w:r>
      <w:bookmarkEnd w:id="177"/>
      <w:bookmarkEnd w:id="178"/>
      <w:bookmarkEnd w:id="179"/>
    </w:p>
    <w:p>
      <w:pPr>
        <w:spacing w:afterLines="100" w:line="360" w:lineRule="auto"/>
        <w:jc w:val="center"/>
        <w:rPr>
          <w:rFonts w:ascii="宋体"/>
          <w:b/>
          <w:color w:val="auto"/>
          <w:sz w:val="27"/>
          <w:szCs w:val="27"/>
          <w:highlight w:val="none"/>
        </w:rPr>
      </w:pPr>
    </w:p>
    <w:p>
      <w:pPr>
        <w:spacing w:line="360" w:lineRule="auto"/>
        <w:rPr>
          <w:rFonts w:ascii="宋体"/>
          <w:color w:val="auto"/>
          <w:szCs w:val="21"/>
          <w:highlight w:val="non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p>
    <w:p>
      <w:pPr>
        <w:spacing w:line="360" w:lineRule="auto"/>
        <w:rPr>
          <w:rFonts w:ascii="宋体"/>
          <w:color w:val="auto"/>
          <w:szCs w:val="21"/>
          <w:highlight w:val="none"/>
          <w:u w:val="single"/>
        </w:rPr>
      </w:pPr>
      <w:r>
        <w:rPr>
          <w:rFonts w:hint="eastAsia" w:ascii="宋体" w:hAnsi="宋体"/>
          <w:color w:val="auto"/>
          <w:szCs w:val="21"/>
          <w:highlight w:val="none"/>
        </w:rPr>
        <w:t>单位性质：</w:t>
      </w:r>
      <w:r>
        <w:rPr>
          <w:rFonts w:ascii="宋体" w:hAnsi="宋体"/>
          <w:color w:val="auto"/>
          <w:szCs w:val="21"/>
          <w:highlight w:val="none"/>
          <w:u w:val="single"/>
        </w:rPr>
        <w:t xml:space="preserve">                                                       </w:t>
      </w:r>
    </w:p>
    <w:p>
      <w:pPr>
        <w:spacing w:line="360" w:lineRule="auto"/>
        <w:rPr>
          <w:rFonts w:asci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p>
    <w:p>
      <w:pPr>
        <w:spacing w:line="360" w:lineRule="auto"/>
        <w:rPr>
          <w:rFonts w:ascii="宋体"/>
          <w:color w:val="auto"/>
          <w:szCs w:val="21"/>
          <w:highlight w:val="none"/>
        </w:rPr>
      </w:pPr>
      <w:r>
        <w:rPr>
          <w:rFonts w:hint="eastAsia" w:ascii="宋体" w:hAnsi="宋体"/>
          <w:color w:val="auto"/>
          <w:szCs w:val="21"/>
          <w:highlight w:val="none"/>
        </w:rPr>
        <w:t>成立时间：</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rPr>
          <w:rFonts w:ascii="宋体"/>
          <w:color w:val="auto"/>
          <w:szCs w:val="21"/>
          <w:highlight w:val="none"/>
        </w:rPr>
      </w:pPr>
      <w:r>
        <w:rPr>
          <w:rFonts w:hint="eastAsia" w:ascii="宋体" w:hAnsi="宋体"/>
          <w:color w:val="auto"/>
          <w:szCs w:val="21"/>
          <w:highlight w:val="none"/>
        </w:rPr>
        <w:t>经营期限：</w:t>
      </w:r>
      <w:r>
        <w:rPr>
          <w:rFonts w:ascii="宋体" w:hAnsi="宋体"/>
          <w:color w:val="auto"/>
          <w:szCs w:val="21"/>
          <w:highlight w:val="none"/>
          <w:u w:val="single"/>
        </w:rPr>
        <w:t xml:space="preserve">                                                       </w:t>
      </w:r>
    </w:p>
    <w:p>
      <w:pPr>
        <w:spacing w:line="360" w:lineRule="auto"/>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r>
        <w:rPr>
          <w:rFonts w:ascii="宋体" w:hAnsi="宋体"/>
          <w:color w:val="auto"/>
          <w:szCs w:val="21"/>
          <w:highlight w:val="none"/>
          <w:u w:val="single"/>
        </w:rPr>
        <w:t xml:space="preserve">             </w:t>
      </w:r>
      <w:r>
        <w:rPr>
          <w:rFonts w:hint="eastAsia" w:ascii="宋体" w:hAnsi="宋体"/>
          <w:color w:val="auto"/>
          <w:szCs w:val="21"/>
          <w:highlight w:val="none"/>
        </w:rPr>
        <w:t>性</w:t>
      </w:r>
      <w:r>
        <w:rPr>
          <w:rFonts w:ascii="宋体" w:hAnsi="宋体"/>
          <w:color w:val="auto"/>
          <w:szCs w:val="21"/>
          <w:highlight w:val="none"/>
        </w:rPr>
        <w:t xml:space="preserve">    </w:t>
      </w:r>
      <w:r>
        <w:rPr>
          <w:rFonts w:hint="eastAsia" w:ascii="宋体" w:hAnsi="宋体"/>
          <w:color w:val="auto"/>
          <w:szCs w:val="21"/>
          <w:highlight w:val="none"/>
        </w:rPr>
        <w:t>别：</w:t>
      </w:r>
      <w:r>
        <w:rPr>
          <w:rFonts w:ascii="宋体" w:hAnsi="宋体"/>
          <w:color w:val="auto"/>
          <w:szCs w:val="21"/>
          <w:highlight w:val="none"/>
          <w:u w:val="single"/>
        </w:rPr>
        <w:t xml:space="preserve">               </w:t>
      </w:r>
    </w:p>
    <w:p>
      <w:pPr>
        <w:spacing w:line="360" w:lineRule="auto"/>
        <w:rPr>
          <w:rFonts w:ascii="宋体"/>
          <w:color w:val="auto"/>
          <w:szCs w:val="21"/>
          <w:highlight w:val="none"/>
        </w:rPr>
      </w:pP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龄：</w:t>
      </w:r>
      <w:r>
        <w:rPr>
          <w:rFonts w:ascii="宋体" w:hAnsi="宋体"/>
          <w:color w:val="auto"/>
          <w:szCs w:val="21"/>
          <w:highlight w:val="none"/>
          <w:u w:val="single"/>
        </w:rPr>
        <w:t xml:space="preserve">             </w:t>
      </w: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r>
        <w:rPr>
          <w:rFonts w:ascii="宋体" w:hAnsi="宋体"/>
          <w:color w:val="auto"/>
          <w:szCs w:val="21"/>
          <w:highlight w:val="none"/>
          <w:u w:val="single"/>
        </w:rPr>
        <w:t xml:space="preserve">               </w:t>
      </w:r>
    </w:p>
    <w:p>
      <w:pPr>
        <w:spacing w:line="360" w:lineRule="auto"/>
        <w:rPr>
          <w:rFonts w:ascii="宋体"/>
          <w:color w:val="auto"/>
          <w:szCs w:val="21"/>
          <w:highlight w:val="none"/>
        </w:rPr>
      </w:pPr>
      <w:r>
        <w:rPr>
          <w:rFonts w:hint="eastAsia" w:ascii="宋体" w:hAnsi="宋体"/>
          <w:color w:val="auto"/>
          <w:szCs w:val="21"/>
          <w:highlight w:val="none"/>
        </w:rPr>
        <w:t>系</w:t>
      </w: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名称）的法定代表人。</w:t>
      </w:r>
    </w:p>
    <w:p>
      <w:pPr>
        <w:spacing w:line="360" w:lineRule="auto"/>
        <w:rPr>
          <w:rFonts w:ascii="宋体"/>
          <w:color w:val="auto"/>
          <w:szCs w:val="21"/>
          <w:highlight w:val="none"/>
        </w:rPr>
      </w:pPr>
      <w:r>
        <w:rPr>
          <w:rFonts w:hint="eastAsia" w:ascii="宋体" w:hAnsi="宋体"/>
          <w:color w:val="auto"/>
          <w:szCs w:val="21"/>
          <w:highlight w:val="none"/>
        </w:rPr>
        <w:t>特此证明。</w:t>
      </w: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rPr>
          <w:rFonts w:hint="eastAsia" w:ascii="宋体" w:eastAsia="宋体"/>
          <w:b/>
          <w:color w:val="auto"/>
          <w:szCs w:val="21"/>
          <w:highlight w:val="none"/>
          <w:lang w:eastAsia="zh-CN"/>
        </w:rPr>
      </w:pPr>
      <w:r>
        <w:rPr>
          <w:rFonts w:hint="eastAsia" w:ascii="宋体" w:hAnsi="宋体"/>
          <w:b/>
          <w:color w:val="auto"/>
          <w:szCs w:val="21"/>
          <w:highlight w:val="none"/>
        </w:rPr>
        <w:t>附：法定代表人身份证</w:t>
      </w:r>
      <w:r>
        <w:rPr>
          <w:rFonts w:hint="eastAsia" w:ascii="宋体" w:hAnsi="宋体"/>
          <w:b/>
          <w:color w:val="auto"/>
          <w:szCs w:val="21"/>
          <w:highlight w:val="none"/>
          <w:lang w:eastAsia="zh-CN"/>
        </w:rPr>
        <w:t>扫描件</w:t>
      </w:r>
    </w:p>
    <w:p>
      <w:pPr>
        <w:spacing w:line="360" w:lineRule="auto"/>
        <w:rPr>
          <w:rFonts w:ascii="宋体"/>
          <w:color w:val="auto"/>
          <w:szCs w:val="21"/>
          <w:highlight w:val="none"/>
        </w:rPr>
      </w:pPr>
    </w:p>
    <w:p>
      <w:pPr>
        <w:spacing w:line="360" w:lineRule="auto"/>
        <w:rPr>
          <w:rFonts w:ascii="宋体"/>
          <w:color w:val="auto"/>
          <w:szCs w:val="21"/>
          <w:highlight w:val="none"/>
        </w:rPr>
      </w:pPr>
    </w:p>
    <w:p>
      <w:pPr>
        <w:spacing w:line="360" w:lineRule="auto"/>
        <w:jc w:val="right"/>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（盖公章）</w:t>
      </w:r>
    </w:p>
    <w:p>
      <w:pPr>
        <w:spacing w:line="360" w:lineRule="auto"/>
        <w:jc w:val="right"/>
        <w:rPr>
          <w:rFonts w:ascii="宋体"/>
          <w:color w:val="auto"/>
          <w:szCs w:val="21"/>
          <w:highlight w:val="none"/>
        </w:rPr>
      </w:pPr>
    </w:p>
    <w:p>
      <w:pPr>
        <w:widowControl/>
        <w:spacing w:line="360" w:lineRule="auto"/>
        <w:jc w:val="right"/>
        <w:rPr>
          <w:rFonts w:ascii="宋体"/>
          <w:b/>
          <w:color w:val="auto"/>
          <w:sz w:val="28"/>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rPr>
          <w:rFonts w:ascii="宋体"/>
          <w:b/>
          <w:color w:val="auto"/>
          <w:sz w:val="28"/>
          <w:highlight w:val="none"/>
        </w:rPr>
      </w:pPr>
    </w:p>
    <w:p>
      <w:pPr>
        <w:spacing w:line="360" w:lineRule="auto"/>
        <w:rPr>
          <w:rFonts w:ascii="宋体"/>
          <w:b/>
          <w:color w:val="auto"/>
          <w:sz w:val="28"/>
          <w:highlight w:val="none"/>
        </w:rPr>
      </w:pPr>
    </w:p>
    <w:p>
      <w:pPr>
        <w:spacing w:line="360" w:lineRule="auto"/>
        <w:rPr>
          <w:rFonts w:ascii="宋体"/>
          <w:b/>
          <w:color w:val="auto"/>
          <w:sz w:val="28"/>
          <w:highlight w:val="none"/>
        </w:rPr>
      </w:pPr>
    </w:p>
    <w:p>
      <w:pPr>
        <w:spacing w:line="360" w:lineRule="auto"/>
        <w:rPr>
          <w:rFonts w:ascii="宋体"/>
          <w:b/>
          <w:color w:val="auto"/>
          <w:sz w:val="28"/>
          <w:highlight w:val="none"/>
        </w:rPr>
      </w:pPr>
    </w:p>
    <w:p>
      <w:pPr>
        <w:spacing w:line="360" w:lineRule="auto"/>
        <w:rPr>
          <w:rFonts w:ascii="宋体"/>
          <w:b/>
          <w:color w:val="auto"/>
          <w:sz w:val="28"/>
          <w:highlight w:val="none"/>
        </w:rPr>
      </w:pPr>
    </w:p>
    <w:bookmarkEnd w:id="176"/>
    <w:p>
      <w:pPr>
        <w:overflowPunct w:val="0"/>
        <w:autoSpaceDE w:val="0"/>
        <w:autoSpaceDN w:val="0"/>
        <w:spacing w:after="240" w:line="360" w:lineRule="auto"/>
        <w:ind w:firstLine="157" w:firstLineChars="49"/>
        <w:jc w:val="center"/>
        <w:outlineLvl w:val="0"/>
        <w:rPr>
          <w:rFonts w:ascii="宋体"/>
          <w:b/>
          <w:color w:val="auto"/>
          <w:sz w:val="32"/>
          <w:highlight w:val="none"/>
        </w:rPr>
      </w:pPr>
      <w:r>
        <w:rPr>
          <w:rFonts w:ascii="宋体"/>
          <w:b/>
          <w:color w:val="auto"/>
          <w:sz w:val="32"/>
          <w:highlight w:val="none"/>
        </w:rPr>
        <w:br w:type="page"/>
      </w:r>
      <w:bookmarkStart w:id="180" w:name="_Toc24759"/>
      <w:bookmarkStart w:id="181" w:name="_Toc3526"/>
      <w:bookmarkStart w:id="182" w:name="_Toc9200"/>
      <w:r>
        <w:rPr>
          <w:rFonts w:hint="eastAsia" w:ascii="宋体" w:hAnsi="宋体"/>
          <w:b/>
          <w:color w:val="auto"/>
          <w:sz w:val="32"/>
          <w:highlight w:val="none"/>
        </w:rPr>
        <w:t>四、授权委托书</w:t>
      </w:r>
      <w:bookmarkEnd w:id="180"/>
      <w:bookmarkEnd w:id="181"/>
      <w:bookmarkEnd w:id="182"/>
    </w:p>
    <w:p>
      <w:pPr>
        <w:spacing w:after="240" w:line="360" w:lineRule="auto"/>
        <w:ind w:firstLine="420" w:firstLineChars="200"/>
        <w:rPr>
          <w:rFonts w:ascii="宋体"/>
          <w:color w:val="auto"/>
          <w:szCs w:val="21"/>
          <w:highlight w:val="none"/>
        </w:rPr>
      </w:pPr>
      <w:r>
        <w:rPr>
          <w:rFonts w:hint="eastAsia" w:ascii="宋体" w:hAnsi="宋体"/>
          <w:color w:val="auto"/>
          <w:szCs w:val="21"/>
          <w:highlight w:val="none"/>
        </w:rPr>
        <w:t>本人</w:t>
      </w:r>
      <w:r>
        <w:rPr>
          <w:rFonts w:ascii="宋体" w:hAnsi="宋体"/>
          <w:color w:val="auto"/>
          <w:szCs w:val="21"/>
          <w:highlight w:val="none"/>
          <w:u w:val="single"/>
        </w:rPr>
        <w:t xml:space="preserve">         </w:t>
      </w:r>
      <w:r>
        <w:rPr>
          <w:rFonts w:hint="eastAsia" w:ascii="宋体" w:hAnsi="宋体"/>
          <w:color w:val="auto"/>
          <w:szCs w:val="21"/>
          <w:highlight w:val="none"/>
        </w:rPr>
        <w:t>（姓名）系</w:t>
      </w: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供应商</w:t>
      </w:r>
      <w:r>
        <w:rPr>
          <w:rFonts w:hint="eastAsia" w:ascii="宋体" w:hAnsi="宋体"/>
          <w:color w:val="auto"/>
          <w:szCs w:val="21"/>
          <w:highlight w:val="none"/>
        </w:rPr>
        <w:t>名称）的法定代表人，现委托</w:t>
      </w:r>
      <w:r>
        <w:rPr>
          <w:rFonts w:ascii="宋体" w:hAnsi="宋体"/>
          <w:color w:val="auto"/>
          <w:szCs w:val="21"/>
          <w:highlight w:val="none"/>
          <w:u w:val="single"/>
        </w:rPr>
        <w:t xml:space="preserve">       </w:t>
      </w:r>
      <w:r>
        <w:rPr>
          <w:rFonts w:hint="eastAsia" w:ascii="宋体" w:hAnsi="宋体"/>
          <w:color w:val="auto"/>
          <w:szCs w:val="21"/>
          <w:highlight w:val="none"/>
        </w:rPr>
        <w:t>（姓名）</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为我方代理人。代理人根据授权，以我方名义签署、澄清、说明、补正、递交、撤回、修改</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rFonts w:ascii="宋体" w:hAnsi="宋体"/>
          <w:color w:val="auto"/>
          <w:szCs w:val="21"/>
          <w:highlight w:val="none"/>
        </w:rPr>
        <w:t xml:space="preserve"> </w:t>
      </w:r>
      <w:r>
        <w:rPr>
          <w:rFonts w:hint="eastAsia" w:ascii="宋体" w:hAnsi="宋体"/>
          <w:color w:val="auto"/>
          <w:szCs w:val="21"/>
          <w:highlight w:val="none"/>
          <w:lang w:eastAsia="zh-CN"/>
        </w:rPr>
        <w:t>响应文件</w:t>
      </w:r>
      <w:r>
        <w:rPr>
          <w:rFonts w:hint="eastAsia" w:ascii="宋体" w:hAnsi="宋体"/>
          <w:color w:val="auto"/>
          <w:szCs w:val="21"/>
          <w:highlight w:val="none"/>
        </w:rPr>
        <w:t>，其法律后果由我方承担。</w:t>
      </w:r>
    </w:p>
    <w:p>
      <w:pPr>
        <w:spacing w:line="360" w:lineRule="auto"/>
        <w:ind w:firstLine="420" w:firstLineChars="200"/>
        <w:rPr>
          <w:rFonts w:ascii="宋体"/>
          <w:color w:val="auto"/>
          <w:szCs w:val="21"/>
          <w:highlight w:val="none"/>
        </w:rPr>
      </w:pPr>
      <w:r>
        <w:rPr>
          <w:rFonts w:hint="eastAsia" w:ascii="宋体" w:hAnsi="宋体"/>
          <w:color w:val="auto"/>
          <w:szCs w:val="21"/>
          <w:highlight w:val="none"/>
        </w:rPr>
        <w:t>委托期限：</w:t>
      </w:r>
      <w:r>
        <w:rPr>
          <w:rFonts w:ascii="宋体" w:hAnsi="宋体"/>
          <w:color w:val="auto"/>
          <w:szCs w:val="21"/>
          <w:highlight w:val="none"/>
          <w:u w:val="single"/>
        </w:rPr>
        <w:t xml:space="preserve">                                                      </w:t>
      </w:r>
    </w:p>
    <w:p>
      <w:pPr>
        <w:spacing w:line="360" w:lineRule="auto"/>
        <w:ind w:firstLine="420" w:firstLineChars="200"/>
        <w:rPr>
          <w:rFonts w:ascii="宋体"/>
          <w:color w:val="auto"/>
          <w:szCs w:val="21"/>
          <w:highlight w:val="none"/>
        </w:rPr>
      </w:pP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w:t>
      </w:r>
    </w:p>
    <w:p>
      <w:pPr>
        <w:spacing w:line="360" w:lineRule="auto"/>
        <w:ind w:firstLine="420" w:firstLineChars="200"/>
        <w:rPr>
          <w:rFonts w:ascii="宋体"/>
          <w:color w:val="auto"/>
          <w:szCs w:val="21"/>
          <w:highlight w:val="none"/>
        </w:rPr>
      </w:pPr>
    </w:p>
    <w:p>
      <w:pPr>
        <w:spacing w:line="360" w:lineRule="auto"/>
        <w:ind w:firstLine="420" w:firstLineChars="200"/>
        <w:rPr>
          <w:rFonts w:ascii="宋体"/>
          <w:color w:val="auto"/>
          <w:szCs w:val="21"/>
          <w:highlight w:val="none"/>
        </w:rPr>
      </w:pPr>
      <w:r>
        <w:rPr>
          <w:rFonts w:hint="eastAsia" w:ascii="宋体" w:hAnsi="宋体"/>
          <w:color w:val="auto"/>
          <w:szCs w:val="21"/>
          <w:highlight w:val="none"/>
        </w:rPr>
        <w:t>代理人无转委托权。</w:t>
      </w:r>
    </w:p>
    <w:p>
      <w:pPr>
        <w:spacing w:line="360" w:lineRule="auto"/>
        <w:ind w:firstLine="420" w:firstLineChars="200"/>
        <w:rPr>
          <w:rFonts w:ascii="宋体"/>
          <w:color w:val="auto"/>
          <w:szCs w:val="21"/>
          <w:highlight w:val="none"/>
        </w:rPr>
      </w:pPr>
    </w:p>
    <w:p>
      <w:pPr>
        <w:spacing w:line="360" w:lineRule="auto"/>
        <w:ind w:firstLine="316" w:firstLineChars="150"/>
        <w:rPr>
          <w:rFonts w:hint="eastAsia" w:ascii="宋体" w:eastAsia="宋体"/>
          <w:b/>
          <w:color w:val="auto"/>
          <w:szCs w:val="21"/>
          <w:highlight w:val="none"/>
          <w:lang w:eastAsia="zh-CN"/>
        </w:rPr>
      </w:pPr>
      <w:r>
        <w:rPr>
          <w:rFonts w:hint="eastAsia" w:ascii="宋体" w:hAnsi="宋体"/>
          <w:b/>
          <w:color w:val="auto"/>
          <w:szCs w:val="21"/>
          <w:highlight w:val="none"/>
        </w:rPr>
        <w:t>附：被授权人的身份证</w:t>
      </w:r>
      <w:r>
        <w:rPr>
          <w:rFonts w:hint="eastAsia" w:ascii="宋体" w:hAnsi="宋体"/>
          <w:b/>
          <w:color w:val="auto"/>
          <w:szCs w:val="21"/>
          <w:highlight w:val="none"/>
          <w:lang w:eastAsia="zh-CN"/>
        </w:rPr>
        <w:t>扫描件</w:t>
      </w:r>
    </w:p>
    <w:p>
      <w:pPr>
        <w:spacing w:line="360" w:lineRule="auto"/>
        <w:ind w:firstLine="420" w:firstLineChars="200"/>
        <w:rPr>
          <w:rFonts w:ascii="宋体"/>
          <w:color w:val="auto"/>
          <w:szCs w:val="21"/>
          <w:highlight w:val="none"/>
        </w:rPr>
      </w:pPr>
    </w:p>
    <w:p>
      <w:pPr>
        <w:spacing w:line="360" w:lineRule="auto"/>
        <w:ind w:firstLine="420" w:firstLineChars="200"/>
        <w:rPr>
          <w:rFonts w:ascii="宋体"/>
          <w:color w:val="auto"/>
          <w:szCs w:val="21"/>
          <w:highlight w:val="none"/>
        </w:rPr>
      </w:pPr>
    </w:p>
    <w:p>
      <w:pPr>
        <w:spacing w:line="360" w:lineRule="auto"/>
        <w:ind w:firstLine="420" w:firstLineChars="200"/>
        <w:rPr>
          <w:rFonts w:ascii="宋体"/>
          <w:color w:val="auto"/>
          <w:szCs w:val="21"/>
          <w:highlight w:val="none"/>
        </w:rPr>
      </w:pPr>
    </w:p>
    <w:p>
      <w:pPr>
        <w:spacing w:line="360" w:lineRule="auto"/>
        <w:ind w:firstLine="420" w:firstLineChars="200"/>
        <w:rPr>
          <w:rFonts w:ascii="宋体"/>
          <w:color w:val="auto"/>
          <w:szCs w:val="21"/>
          <w:highlight w:val="none"/>
        </w:rPr>
      </w:pPr>
    </w:p>
    <w:p>
      <w:pPr>
        <w:spacing w:line="360" w:lineRule="auto"/>
        <w:ind w:firstLine="420" w:firstLineChars="200"/>
        <w:jc w:val="right"/>
        <w:rPr>
          <w:rFonts w:ascii="宋体"/>
          <w:color w:val="auto"/>
          <w:szCs w:val="21"/>
          <w:highlight w:val="non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（盖公章）</w:t>
      </w:r>
    </w:p>
    <w:p>
      <w:pPr>
        <w:spacing w:line="360" w:lineRule="auto"/>
        <w:ind w:firstLine="420" w:firstLineChars="200"/>
        <w:jc w:val="center"/>
        <w:rPr>
          <w:rFonts w:asci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法定代表人</w:t>
      </w:r>
      <w:r>
        <w:rPr>
          <w:rFonts w:hint="eastAsia" w:ascii="宋体" w:hAnsi="宋体"/>
          <w:color w:val="auto"/>
          <w:szCs w:val="21"/>
          <w:highlight w:val="none"/>
          <w:lang w:eastAsia="zh-CN"/>
        </w:rPr>
        <w:t>：</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（签字）</w:t>
      </w:r>
    </w:p>
    <w:p>
      <w:pPr>
        <w:wordWrap w:val="0"/>
        <w:spacing w:line="360" w:lineRule="auto"/>
        <w:ind w:right="44" w:firstLine="3255" w:firstLineChars="1550"/>
        <w:jc w:val="right"/>
        <w:rPr>
          <w:rFonts w:ascii="宋体"/>
          <w:color w:val="auto"/>
          <w:szCs w:val="21"/>
          <w:highlight w:val="non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pPr>
        <w:spacing w:line="360" w:lineRule="auto"/>
        <w:ind w:firstLine="420" w:firstLineChars="200"/>
        <w:jc w:val="right"/>
        <w:rPr>
          <w:rFonts w:ascii="宋体"/>
          <w:color w:val="auto"/>
          <w:szCs w:val="21"/>
          <w:highlight w:val="none"/>
        </w:rPr>
      </w:pPr>
      <w:r>
        <w:rPr>
          <w:rFonts w:hint="eastAsia" w:ascii="宋体" w:hAnsi="宋体"/>
          <w:color w:val="auto"/>
          <w:szCs w:val="21"/>
          <w:highlight w:val="none"/>
        </w:rPr>
        <w:t>委托代理人：</w:t>
      </w:r>
      <w:r>
        <w:rPr>
          <w:rFonts w:ascii="宋体" w:hAnsi="宋体"/>
          <w:color w:val="auto"/>
          <w:szCs w:val="21"/>
          <w:highlight w:val="none"/>
          <w:u w:val="single"/>
        </w:rPr>
        <w:t xml:space="preserve">                              </w:t>
      </w:r>
      <w:r>
        <w:rPr>
          <w:rFonts w:hint="eastAsia" w:ascii="宋体" w:hAnsi="宋体"/>
          <w:color w:val="auto"/>
          <w:szCs w:val="21"/>
          <w:highlight w:val="none"/>
        </w:rPr>
        <w:t>（签字）</w:t>
      </w:r>
    </w:p>
    <w:p>
      <w:pPr>
        <w:tabs>
          <w:tab w:val="left" w:pos="8460"/>
        </w:tabs>
        <w:wordWrap w:val="0"/>
        <w:spacing w:line="360" w:lineRule="auto"/>
        <w:ind w:right="44" w:firstLine="3255" w:firstLineChars="1550"/>
        <w:jc w:val="right"/>
        <w:rPr>
          <w:rFonts w:ascii="宋体"/>
          <w:color w:val="auto"/>
          <w:szCs w:val="21"/>
          <w:highlight w:val="none"/>
          <w:u w:val="single"/>
        </w:rPr>
      </w:pPr>
      <w:r>
        <w:rPr>
          <w:rFonts w:hint="eastAsia" w:ascii="宋体" w:hAnsi="宋体"/>
          <w:color w:val="auto"/>
          <w:szCs w:val="21"/>
          <w:highlight w:val="none"/>
        </w:rPr>
        <w:t>身份证号码：</w:t>
      </w:r>
      <w:r>
        <w:rPr>
          <w:rFonts w:ascii="宋体" w:hAnsi="宋体"/>
          <w:color w:val="auto"/>
          <w:szCs w:val="21"/>
          <w:highlight w:val="none"/>
          <w:u w:val="single"/>
        </w:rPr>
        <w:t xml:space="preserve">                                      </w:t>
      </w:r>
    </w:p>
    <w:p>
      <w:pPr>
        <w:spacing w:line="360" w:lineRule="auto"/>
        <w:ind w:left="210" w:leftChars="100" w:right="420" w:rightChars="200"/>
        <w:jc w:val="right"/>
        <w:rPr>
          <w:rFonts w:asci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outlineLvl w:val="0"/>
        <w:rPr>
          <w:rFonts w:ascii="宋体"/>
          <w:color w:val="auto"/>
          <w:szCs w:val="21"/>
          <w:highlight w:val="none"/>
        </w:rPr>
      </w:pPr>
    </w:p>
    <w:p>
      <w:pPr>
        <w:spacing w:line="360" w:lineRule="auto"/>
        <w:outlineLvl w:val="0"/>
        <w:rPr>
          <w:rFonts w:ascii="宋体"/>
          <w:color w:val="auto"/>
          <w:szCs w:val="21"/>
          <w:highlight w:val="none"/>
        </w:rPr>
      </w:pPr>
    </w:p>
    <w:p>
      <w:pPr>
        <w:pStyle w:val="4"/>
        <w:spacing w:line="360" w:lineRule="auto"/>
        <w:jc w:val="center"/>
        <w:rPr>
          <w:rFonts w:ascii="宋体" w:hAnsi="宋体" w:eastAsia="宋体"/>
          <w:b w:val="0"/>
          <w:color w:val="auto"/>
          <w:sz w:val="21"/>
          <w:szCs w:val="21"/>
          <w:highlight w:val="none"/>
        </w:rPr>
      </w:pPr>
      <w:bookmarkStart w:id="183" w:name="_Toc98580430"/>
      <w:bookmarkStart w:id="184" w:name="_Toc24696162"/>
      <w:bookmarkStart w:id="185" w:name="_Toc524834046"/>
    </w:p>
    <w:p>
      <w:pPr>
        <w:pStyle w:val="13"/>
        <w:spacing w:line="360" w:lineRule="auto"/>
        <w:rPr>
          <w:rFonts w:ascii="宋体"/>
          <w:color w:val="auto"/>
          <w:highlight w:val="none"/>
        </w:rPr>
      </w:pPr>
    </w:p>
    <w:p>
      <w:pPr>
        <w:pStyle w:val="13"/>
        <w:spacing w:line="360" w:lineRule="auto"/>
        <w:rPr>
          <w:rFonts w:ascii="宋体"/>
          <w:color w:val="auto"/>
          <w:highlight w:val="none"/>
        </w:rPr>
      </w:pPr>
    </w:p>
    <w:p>
      <w:pPr>
        <w:pStyle w:val="4"/>
        <w:spacing w:line="360" w:lineRule="auto"/>
        <w:jc w:val="center"/>
        <w:rPr>
          <w:rFonts w:ascii="宋体" w:hAnsi="宋体" w:eastAsia="宋体"/>
          <w:color w:val="auto"/>
          <w:sz w:val="28"/>
          <w:highlight w:val="none"/>
        </w:rPr>
      </w:pPr>
    </w:p>
    <w:bookmarkEnd w:id="183"/>
    <w:bookmarkEnd w:id="184"/>
    <w:bookmarkEnd w:id="185"/>
    <w:p>
      <w:pPr>
        <w:overflowPunct w:val="0"/>
        <w:autoSpaceDE w:val="0"/>
        <w:autoSpaceDN w:val="0"/>
        <w:spacing w:line="360" w:lineRule="auto"/>
        <w:outlineLvl w:val="0"/>
        <w:rPr>
          <w:rFonts w:hint="eastAsia" w:ascii="宋体" w:hAnsi="宋体"/>
          <w:b/>
          <w:color w:val="auto"/>
          <w:sz w:val="32"/>
          <w:highlight w:val="none"/>
          <w:lang w:eastAsia="zh-CN"/>
        </w:rPr>
      </w:pPr>
      <w:bookmarkStart w:id="186" w:name="_Toc25287"/>
      <w:bookmarkStart w:id="187" w:name="_Toc30017"/>
      <w:bookmarkStart w:id="188" w:name="_Toc15670"/>
    </w:p>
    <w:p>
      <w:pPr>
        <w:overflowPunct w:val="0"/>
        <w:autoSpaceDE w:val="0"/>
        <w:autoSpaceDN w:val="0"/>
        <w:spacing w:line="360" w:lineRule="auto"/>
        <w:ind w:firstLine="3042" w:firstLineChars="947"/>
        <w:outlineLvl w:val="0"/>
        <w:rPr>
          <w:rFonts w:ascii="宋体"/>
          <w:b/>
          <w:color w:val="auto"/>
          <w:sz w:val="32"/>
          <w:highlight w:val="none"/>
        </w:rPr>
      </w:pPr>
      <w:r>
        <w:rPr>
          <w:rFonts w:hint="eastAsia" w:ascii="宋体" w:hAnsi="宋体"/>
          <w:b/>
          <w:color w:val="auto"/>
          <w:sz w:val="32"/>
          <w:highlight w:val="none"/>
          <w:lang w:eastAsia="zh-CN"/>
        </w:rPr>
        <w:t>五</w:t>
      </w:r>
      <w:r>
        <w:rPr>
          <w:rFonts w:hint="eastAsia" w:ascii="宋体" w:hAnsi="宋体"/>
          <w:b/>
          <w:color w:val="auto"/>
          <w:sz w:val="32"/>
          <w:highlight w:val="none"/>
        </w:rPr>
        <w:t>、已标价工程量清单</w:t>
      </w:r>
      <w:bookmarkEnd w:id="186"/>
      <w:bookmarkEnd w:id="187"/>
      <w:bookmarkEnd w:id="188"/>
    </w:p>
    <w:p>
      <w:pPr>
        <w:spacing w:afterLines="100" w:line="360" w:lineRule="auto"/>
        <w:jc w:val="center"/>
        <w:rPr>
          <w:rFonts w:ascii="宋体"/>
          <w:b/>
          <w:color w:val="auto"/>
          <w:sz w:val="28"/>
          <w:szCs w:val="28"/>
          <w:highlight w:val="none"/>
        </w:rPr>
      </w:pPr>
    </w:p>
    <w:p>
      <w:pPr>
        <w:spacing w:afterLines="100" w:line="360" w:lineRule="auto"/>
        <w:jc w:val="center"/>
        <w:rPr>
          <w:rFonts w:ascii="宋体"/>
          <w:b/>
          <w:color w:val="auto"/>
          <w:sz w:val="28"/>
          <w:szCs w:val="28"/>
          <w:highlight w:val="none"/>
        </w:rPr>
      </w:pPr>
      <w:r>
        <w:rPr>
          <w:rFonts w:hint="eastAsia" w:ascii="宋体"/>
          <w:b/>
          <w:color w:val="auto"/>
          <w:sz w:val="28"/>
          <w:szCs w:val="28"/>
          <w:highlight w:val="none"/>
        </w:rPr>
        <w:t>投标报价说明</w:t>
      </w:r>
    </w:p>
    <w:p>
      <w:pPr>
        <w:spacing w:afterLines="100" w:line="360" w:lineRule="auto"/>
        <w:jc w:val="center"/>
        <w:rPr>
          <w:rFonts w:ascii="宋体"/>
          <w:b/>
          <w:color w:val="auto"/>
          <w:sz w:val="28"/>
          <w:szCs w:val="28"/>
          <w:highlight w:val="none"/>
        </w:rPr>
      </w:pPr>
      <w:r>
        <w:rPr>
          <w:rFonts w:hint="eastAsia" w:ascii="宋体"/>
          <w:b/>
          <w:color w:val="auto"/>
          <w:sz w:val="28"/>
          <w:szCs w:val="28"/>
          <w:highlight w:val="none"/>
        </w:rPr>
        <w:t>（格式自拟）</w:t>
      </w:r>
    </w:p>
    <w:p>
      <w:pPr>
        <w:spacing w:line="360" w:lineRule="auto"/>
        <w:jc w:val="center"/>
        <w:rPr>
          <w:rFonts w:ascii="宋体" w:hAnsi="宋体"/>
          <w:b/>
          <w:color w:val="auto"/>
          <w:sz w:val="32"/>
          <w:szCs w:val="22"/>
          <w:highlight w:val="none"/>
        </w:rPr>
      </w:pPr>
      <w:r>
        <w:rPr>
          <w:rFonts w:ascii="宋体"/>
          <w:b/>
          <w:color w:val="auto"/>
          <w:sz w:val="28"/>
          <w:szCs w:val="28"/>
          <w:highlight w:val="none"/>
        </w:rPr>
        <w:br w:type="page"/>
      </w:r>
      <w:bookmarkStart w:id="189" w:name="_Toc14461"/>
      <w:bookmarkStart w:id="190" w:name="_Toc1159"/>
      <w:r>
        <w:rPr>
          <w:rFonts w:hint="eastAsia" w:ascii="宋体" w:hAnsi="宋体"/>
          <w:b/>
          <w:color w:val="auto"/>
          <w:sz w:val="32"/>
          <w:szCs w:val="22"/>
          <w:highlight w:val="none"/>
          <w:lang w:eastAsia="zh-CN"/>
        </w:rPr>
        <w:t>六</w:t>
      </w:r>
      <w:r>
        <w:rPr>
          <w:rFonts w:hint="eastAsia" w:ascii="宋体" w:hAnsi="宋体"/>
          <w:b/>
          <w:color w:val="auto"/>
          <w:sz w:val="32"/>
          <w:szCs w:val="22"/>
          <w:highlight w:val="none"/>
        </w:rPr>
        <w:t>、施工组织设计</w:t>
      </w:r>
      <w:bookmarkEnd w:id="189"/>
      <w:bookmarkEnd w:id="190"/>
    </w:p>
    <w:p>
      <w:pPr>
        <w:spacing w:line="360" w:lineRule="auto"/>
        <w:jc w:val="center"/>
        <w:rPr>
          <w:rFonts w:ascii="宋体"/>
          <w:color w:val="auto"/>
          <w:sz w:val="30"/>
          <w:szCs w:val="30"/>
          <w:highlight w:val="none"/>
        </w:rPr>
      </w:pPr>
    </w:p>
    <w:p>
      <w:pPr>
        <w:spacing w:line="360" w:lineRule="auto"/>
        <w:ind w:firstLine="570"/>
        <w:rPr>
          <w:rFonts w:ascii="宋体"/>
          <w:color w:val="auto"/>
          <w:szCs w:val="21"/>
          <w:highlight w:val="none"/>
        </w:rPr>
      </w:pPr>
      <w:r>
        <w:rPr>
          <w:rFonts w:ascii="宋体" w:hAnsi="宋体"/>
          <w:color w:val="auto"/>
          <w:szCs w:val="21"/>
          <w:highlight w:val="none"/>
        </w:rPr>
        <w:t>1.</w:t>
      </w:r>
      <w:r>
        <w:rPr>
          <w:rFonts w:hint="eastAsia" w:ascii="宋体" w:hAnsi="宋体"/>
          <w:color w:val="auto"/>
          <w:szCs w:val="21"/>
          <w:highlight w:val="none"/>
          <w:lang w:eastAsia="zh-CN"/>
        </w:rPr>
        <w:t>供应商</w:t>
      </w:r>
      <w:r>
        <w:rPr>
          <w:rFonts w:hint="eastAsia" w:ascii="宋体" w:hAnsi="宋体"/>
          <w:color w:val="auto"/>
          <w:szCs w:val="21"/>
          <w:highlight w:val="none"/>
        </w:rPr>
        <w:t>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spacing w:line="360" w:lineRule="auto"/>
        <w:ind w:firstLine="57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施工组织设计除采用文字表述外可附下列图表，图表及格式要求附后。</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附表一</w:t>
      </w:r>
      <w:r>
        <w:rPr>
          <w:rFonts w:ascii="宋体" w:hAnsi="宋体"/>
          <w:color w:val="auto"/>
          <w:szCs w:val="21"/>
          <w:highlight w:val="none"/>
        </w:rPr>
        <w:t xml:space="preserve">  </w:t>
      </w:r>
      <w:r>
        <w:rPr>
          <w:rFonts w:hint="eastAsia" w:ascii="宋体" w:hAnsi="宋体"/>
          <w:color w:val="auto"/>
          <w:szCs w:val="21"/>
          <w:highlight w:val="none"/>
        </w:rPr>
        <w:t>拟投入本项目的主要施工设备表</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附表二</w:t>
      </w:r>
      <w:r>
        <w:rPr>
          <w:rFonts w:ascii="宋体" w:hAnsi="宋体"/>
          <w:color w:val="auto"/>
          <w:szCs w:val="21"/>
          <w:highlight w:val="none"/>
        </w:rPr>
        <w:t xml:space="preserve">  </w:t>
      </w:r>
      <w:r>
        <w:rPr>
          <w:rFonts w:hint="eastAsia" w:ascii="宋体" w:hAnsi="宋体"/>
          <w:color w:val="auto"/>
          <w:szCs w:val="21"/>
          <w:highlight w:val="none"/>
        </w:rPr>
        <w:t>拟配备本项目的试验和检测仪器设备表</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附表三</w:t>
      </w:r>
      <w:r>
        <w:rPr>
          <w:rFonts w:ascii="宋体" w:hAnsi="宋体"/>
          <w:color w:val="auto"/>
          <w:szCs w:val="21"/>
          <w:highlight w:val="none"/>
        </w:rPr>
        <w:t xml:space="preserve">  </w:t>
      </w:r>
      <w:r>
        <w:rPr>
          <w:rFonts w:hint="eastAsia" w:ascii="宋体" w:hAnsi="宋体"/>
          <w:color w:val="auto"/>
          <w:szCs w:val="21"/>
          <w:highlight w:val="none"/>
        </w:rPr>
        <w:t>劳动力计划表</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附表四</w:t>
      </w:r>
      <w:r>
        <w:rPr>
          <w:rFonts w:ascii="宋体" w:hAnsi="宋体"/>
          <w:color w:val="auto"/>
          <w:szCs w:val="21"/>
          <w:highlight w:val="none"/>
        </w:rPr>
        <w:t xml:space="preserve">  </w:t>
      </w:r>
      <w:r>
        <w:rPr>
          <w:rFonts w:hint="eastAsia" w:ascii="宋体" w:hAnsi="宋体"/>
          <w:color w:val="auto"/>
          <w:szCs w:val="21"/>
          <w:highlight w:val="none"/>
        </w:rPr>
        <w:t>计划开、竣工日期和施工进度网络图</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附表五</w:t>
      </w:r>
      <w:r>
        <w:rPr>
          <w:rFonts w:ascii="宋体" w:hAnsi="宋体"/>
          <w:color w:val="auto"/>
          <w:szCs w:val="21"/>
          <w:highlight w:val="none"/>
        </w:rPr>
        <w:t xml:space="preserve">  </w:t>
      </w:r>
      <w:r>
        <w:rPr>
          <w:rFonts w:hint="eastAsia" w:ascii="宋体" w:hAnsi="宋体"/>
          <w:color w:val="auto"/>
          <w:szCs w:val="21"/>
          <w:highlight w:val="none"/>
        </w:rPr>
        <w:t>施工总平面图</w:t>
      </w:r>
    </w:p>
    <w:p>
      <w:pPr>
        <w:spacing w:line="360" w:lineRule="auto"/>
        <w:ind w:firstLine="570"/>
        <w:rPr>
          <w:rFonts w:asci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附表六</w:t>
      </w:r>
      <w:r>
        <w:rPr>
          <w:rFonts w:ascii="宋体" w:hAnsi="宋体"/>
          <w:color w:val="auto"/>
          <w:szCs w:val="21"/>
          <w:highlight w:val="none"/>
        </w:rPr>
        <w:t xml:space="preserve">  </w:t>
      </w:r>
      <w:r>
        <w:rPr>
          <w:rFonts w:hint="eastAsia" w:ascii="宋体" w:hAnsi="宋体"/>
          <w:color w:val="auto"/>
          <w:szCs w:val="21"/>
          <w:highlight w:val="none"/>
        </w:rPr>
        <w:t>临时用地表</w:t>
      </w:r>
    </w:p>
    <w:p>
      <w:pPr>
        <w:spacing w:line="360" w:lineRule="auto"/>
        <w:rPr>
          <w:rFonts w:ascii="宋体"/>
          <w:color w:val="auto"/>
          <w:sz w:val="24"/>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pStyle w:val="4"/>
        <w:rPr>
          <w:rFonts w:ascii="宋体"/>
          <w:b/>
          <w:color w:val="auto"/>
          <w:sz w:val="28"/>
          <w:szCs w:val="28"/>
          <w:highlight w:val="none"/>
        </w:rPr>
      </w:pPr>
    </w:p>
    <w:p>
      <w:pPr>
        <w:rPr>
          <w:color w:val="auto"/>
          <w:highlight w:val="none"/>
        </w:rPr>
      </w:pPr>
    </w:p>
    <w:p>
      <w:pPr>
        <w:spacing w:line="360" w:lineRule="auto"/>
        <w:rPr>
          <w:rFonts w:hint="eastAsia" w:ascii="宋体" w:hAnsi="宋体"/>
          <w:b/>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附表一：</w:t>
      </w:r>
    </w:p>
    <w:p>
      <w:pPr>
        <w:spacing w:line="360" w:lineRule="auto"/>
        <w:jc w:val="center"/>
        <w:rPr>
          <w:rFonts w:ascii="宋体"/>
          <w:color w:val="auto"/>
          <w:sz w:val="28"/>
          <w:szCs w:val="28"/>
          <w:highlight w:val="none"/>
        </w:rPr>
      </w:pPr>
      <w:r>
        <w:rPr>
          <w:rFonts w:hint="eastAsia" w:ascii="宋体" w:hAnsi="宋体"/>
          <w:b/>
          <w:color w:val="auto"/>
          <w:sz w:val="28"/>
          <w:szCs w:val="28"/>
          <w:highlight w:val="none"/>
        </w:rPr>
        <w:t>拟投入本项目的主要施工设备表</w:t>
      </w:r>
    </w:p>
    <w:tbl>
      <w:tblPr>
        <w:tblStyle w:val="43"/>
        <w:tblW w:w="8745" w:type="dxa"/>
        <w:jc w:val="center"/>
        <w:tblLayout w:type="fixed"/>
        <w:tblCellMar>
          <w:top w:w="0" w:type="dxa"/>
          <w:left w:w="0" w:type="dxa"/>
          <w:bottom w:w="0" w:type="dxa"/>
          <w:right w:w="0" w:type="dxa"/>
        </w:tblCellMar>
      </w:tblPr>
      <w:tblGrid>
        <w:gridCol w:w="665"/>
        <w:gridCol w:w="1086"/>
        <w:gridCol w:w="949"/>
        <w:gridCol w:w="802"/>
        <w:gridCol w:w="672"/>
        <w:gridCol w:w="866"/>
        <w:gridCol w:w="1084"/>
        <w:gridCol w:w="875"/>
        <w:gridCol w:w="1054"/>
        <w:gridCol w:w="692"/>
      </w:tblGrid>
      <w:tr>
        <w:tblPrEx>
          <w:tblCellMar>
            <w:top w:w="0" w:type="dxa"/>
            <w:left w:w="0" w:type="dxa"/>
            <w:bottom w:w="0" w:type="dxa"/>
            <w:right w:w="0" w:type="dxa"/>
          </w:tblCellMar>
        </w:tblPrEx>
        <w:trPr>
          <w:trHeight w:val="889" w:hRule="exact"/>
          <w:jc w:val="center"/>
        </w:trPr>
        <w:tc>
          <w:tcPr>
            <w:tcW w:w="665" w:type="dxa"/>
            <w:tcBorders>
              <w:top w:val="single" w:color="auto" w:sz="12" w:space="0"/>
              <w:left w:val="single" w:color="auto" w:sz="12"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序号</w:t>
            </w:r>
          </w:p>
        </w:tc>
        <w:tc>
          <w:tcPr>
            <w:tcW w:w="1086"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设备</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名称</w:t>
            </w:r>
          </w:p>
        </w:tc>
        <w:tc>
          <w:tcPr>
            <w:tcW w:w="949"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型号</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规格</w:t>
            </w:r>
          </w:p>
        </w:tc>
        <w:tc>
          <w:tcPr>
            <w:tcW w:w="802"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国别</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产地</w:t>
            </w:r>
          </w:p>
        </w:tc>
        <w:tc>
          <w:tcPr>
            <w:tcW w:w="866"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制造</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年份</w:t>
            </w:r>
          </w:p>
        </w:tc>
        <w:tc>
          <w:tcPr>
            <w:tcW w:w="1084"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额定功率</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w:t>
            </w:r>
            <w:r>
              <w:rPr>
                <w:rFonts w:ascii="宋体" w:hAnsi="宋体" w:cs="MingLiU"/>
                <w:b/>
                <w:color w:val="auto"/>
                <w:kern w:val="0"/>
                <w:szCs w:val="21"/>
                <w:highlight w:val="none"/>
              </w:rPr>
              <w:t>KW</w:t>
            </w:r>
            <w:r>
              <w:rPr>
                <w:rFonts w:hint="eastAsia" w:ascii="宋体" w:hAnsi="宋体" w:cs="MingLiU"/>
                <w:b/>
                <w:color w:val="auto"/>
                <w:kern w:val="0"/>
                <w:szCs w:val="21"/>
                <w:highlight w:val="none"/>
              </w:rPr>
              <w:t>）</w:t>
            </w:r>
          </w:p>
        </w:tc>
        <w:tc>
          <w:tcPr>
            <w:tcW w:w="875"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生产</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能力</w:t>
            </w:r>
          </w:p>
        </w:tc>
        <w:tc>
          <w:tcPr>
            <w:tcW w:w="1054"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用于施</w:t>
            </w:r>
          </w:p>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工部位</w:t>
            </w:r>
          </w:p>
        </w:tc>
        <w:tc>
          <w:tcPr>
            <w:tcW w:w="692" w:type="dxa"/>
            <w:tcBorders>
              <w:top w:val="single" w:color="auto" w:sz="12" w:space="0"/>
              <w:left w:val="single" w:color="000000" w:sz="4" w:space="0"/>
              <w:bottom w:val="single" w:color="000000" w:sz="4" w:space="0"/>
              <w:right w:val="single" w:color="auto" w:sz="12"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备注</w:t>
            </w: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5"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1" w:hRule="exact"/>
          <w:jc w:val="center"/>
        </w:trPr>
        <w:tc>
          <w:tcPr>
            <w:tcW w:w="665" w:type="dxa"/>
            <w:tcBorders>
              <w:top w:val="single" w:color="000000" w:sz="4" w:space="0"/>
              <w:left w:val="single" w:color="auto" w:sz="12"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6"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49"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0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66"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4"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875"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54"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92" w:type="dxa"/>
            <w:tcBorders>
              <w:top w:val="single" w:color="000000" w:sz="4" w:space="0"/>
              <w:left w:val="single" w:color="000000" w:sz="4" w:space="0"/>
              <w:bottom w:val="single" w:color="auto" w:sz="12"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bl>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附表二：</w:t>
      </w:r>
    </w:p>
    <w:p>
      <w:pPr>
        <w:spacing w:line="360" w:lineRule="auto"/>
        <w:jc w:val="center"/>
        <w:rPr>
          <w:rFonts w:ascii="宋体"/>
          <w:b/>
          <w:color w:val="auto"/>
          <w:sz w:val="28"/>
          <w:szCs w:val="28"/>
          <w:highlight w:val="none"/>
        </w:rPr>
      </w:pPr>
      <w:r>
        <w:rPr>
          <w:rFonts w:hint="eastAsia" w:ascii="宋体" w:hAnsi="宋体"/>
          <w:b/>
          <w:color w:val="auto"/>
          <w:sz w:val="28"/>
          <w:szCs w:val="28"/>
          <w:highlight w:val="none"/>
        </w:rPr>
        <w:t>拟配备本项目的实验和检测仪器设备表</w:t>
      </w:r>
    </w:p>
    <w:tbl>
      <w:tblPr>
        <w:tblStyle w:val="43"/>
        <w:tblW w:w="8467" w:type="dxa"/>
        <w:jc w:val="center"/>
        <w:tblLayout w:type="fixed"/>
        <w:tblCellMar>
          <w:top w:w="0" w:type="dxa"/>
          <w:left w:w="0" w:type="dxa"/>
          <w:bottom w:w="0" w:type="dxa"/>
          <w:right w:w="0" w:type="dxa"/>
        </w:tblCellMar>
      </w:tblPr>
      <w:tblGrid>
        <w:gridCol w:w="666"/>
        <w:gridCol w:w="1087"/>
        <w:gridCol w:w="760"/>
        <w:gridCol w:w="991"/>
        <w:gridCol w:w="672"/>
        <w:gridCol w:w="738"/>
        <w:gridCol w:w="1212"/>
        <w:gridCol w:w="1654"/>
        <w:gridCol w:w="687"/>
      </w:tblGrid>
      <w:tr>
        <w:tblPrEx>
          <w:tblCellMar>
            <w:top w:w="0" w:type="dxa"/>
            <w:left w:w="0" w:type="dxa"/>
            <w:bottom w:w="0" w:type="dxa"/>
            <w:right w:w="0" w:type="dxa"/>
          </w:tblCellMar>
        </w:tblPrEx>
        <w:trPr>
          <w:trHeight w:val="889" w:hRule="exact"/>
          <w:jc w:val="center"/>
        </w:trPr>
        <w:tc>
          <w:tcPr>
            <w:tcW w:w="666" w:type="dxa"/>
            <w:tcBorders>
              <w:top w:val="single" w:color="auto" w:sz="12" w:space="0"/>
              <w:left w:val="single" w:color="auto" w:sz="12" w:space="0"/>
              <w:bottom w:val="single" w:color="000000" w:sz="4" w:space="0"/>
              <w:right w:val="single" w:color="000000" w:sz="4" w:space="0"/>
            </w:tcBorders>
            <w:vAlign w:val="center"/>
          </w:tcPr>
          <w:p>
            <w:pPr>
              <w:autoSpaceDE w:val="0"/>
              <w:autoSpaceDN w:val="0"/>
              <w:adjustRightInd w:val="0"/>
              <w:snapToGrid w:val="0"/>
              <w:spacing w:line="360" w:lineRule="auto"/>
              <w:ind w:left="103" w:right="-20"/>
              <w:jc w:val="center"/>
              <w:rPr>
                <w:rFonts w:ascii="宋体" w:cs="MingLiU"/>
                <w:b/>
                <w:color w:val="auto"/>
                <w:kern w:val="0"/>
                <w:szCs w:val="21"/>
                <w:highlight w:val="none"/>
              </w:rPr>
            </w:pPr>
            <w:r>
              <w:rPr>
                <w:rFonts w:hint="eastAsia" w:ascii="宋体" w:hAnsi="宋体" w:cs="MingLiU"/>
                <w:b/>
                <w:color w:val="auto"/>
                <w:kern w:val="0"/>
                <w:szCs w:val="21"/>
                <w:highlight w:val="none"/>
              </w:rPr>
              <w:t>序号</w:t>
            </w:r>
          </w:p>
        </w:tc>
        <w:tc>
          <w:tcPr>
            <w:tcW w:w="1087"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329" w:right="78" w:hanging="210"/>
              <w:jc w:val="center"/>
              <w:rPr>
                <w:rFonts w:ascii="宋体" w:cs="MingLiU"/>
                <w:b/>
                <w:color w:val="auto"/>
                <w:kern w:val="0"/>
                <w:szCs w:val="21"/>
                <w:highlight w:val="none"/>
              </w:rPr>
            </w:pPr>
            <w:r>
              <w:rPr>
                <w:rFonts w:hint="eastAsia" w:ascii="宋体" w:hAnsi="宋体" w:cs="MingLiU"/>
                <w:b/>
                <w:color w:val="auto"/>
                <w:kern w:val="0"/>
                <w:szCs w:val="21"/>
                <w:highlight w:val="none"/>
              </w:rPr>
              <w:t>仪器设</w:t>
            </w:r>
          </w:p>
          <w:p>
            <w:pPr>
              <w:autoSpaceDE w:val="0"/>
              <w:autoSpaceDN w:val="0"/>
              <w:adjustRightInd w:val="0"/>
              <w:snapToGrid w:val="0"/>
              <w:spacing w:line="360" w:lineRule="auto"/>
              <w:ind w:left="329" w:right="78" w:hanging="210"/>
              <w:jc w:val="center"/>
              <w:rPr>
                <w:rFonts w:ascii="宋体" w:cs="MingLiU"/>
                <w:b/>
                <w:color w:val="auto"/>
                <w:kern w:val="0"/>
                <w:szCs w:val="21"/>
                <w:highlight w:val="none"/>
              </w:rPr>
            </w:pPr>
            <w:r>
              <w:rPr>
                <w:rFonts w:hint="eastAsia" w:ascii="宋体" w:hAnsi="宋体" w:cs="MingLiU"/>
                <w:b/>
                <w:color w:val="auto"/>
                <w:kern w:val="0"/>
                <w:szCs w:val="21"/>
                <w:highlight w:val="none"/>
              </w:rPr>
              <w:t>备名称</w:t>
            </w:r>
          </w:p>
        </w:tc>
        <w:tc>
          <w:tcPr>
            <w:tcW w:w="760"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64" w:right="130"/>
              <w:jc w:val="center"/>
              <w:rPr>
                <w:rFonts w:ascii="宋体" w:cs="MingLiU"/>
                <w:b/>
                <w:color w:val="auto"/>
                <w:kern w:val="0"/>
                <w:szCs w:val="21"/>
                <w:highlight w:val="none"/>
              </w:rPr>
            </w:pPr>
            <w:r>
              <w:rPr>
                <w:rFonts w:hint="eastAsia" w:ascii="宋体" w:hAnsi="宋体" w:cs="MingLiU"/>
                <w:b/>
                <w:color w:val="auto"/>
                <w:kern w:val="0"/>
                <w:szCs w:val="21"/>
                <w:highlight w:val="none"/>
              </w:rPr>
              <w:t>型号</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规格</w:t>
            </w:r>
          </w:p>
        </w:tc>
        <w:tc>
          <w:tcPr>
            <w:tcW w:w="991"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数量</w:t>
            </w:r>
          </w:p>
        </w:tc>
        <w:tc>
          <w:tcPr>
            <w:tcW w:w="672"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21" w:right="86"/>
              <w:jc w:val="center"/>
              <w:rPr>
                <w:rFonts w:ascii="宋体" w:cs="MingLiU"/>
                <w:b/>
                <w:color w:val="auto"/>
                <w:kern w:val="0"/>
                <w:szCs w:val="21"/>
                <w:highlight w:val="none"/>
              </w:rPr>
            </w:pPr>
            <w:r>
              <w:rPr>
                <w:rFonts w:hint="eastAsia" w:ascii="宋体" w:hAnsi="宋体" w:cs="MingLiU"/>
                <w:b/>
                <w:color w:val="auto"/>
                <w:kern w:val="0"/>
                <w:szCs w:val="21"/>
                <w:highlight w:val="none"/>
              </w:rPr>
              <w:t>国别</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产地</w:t>
            </w:r>
          </w:p>
        </w:tc>
        <w:tc>
          <w:tcPr>
            <w:tcW w:w="738"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制造</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年份</w:t>
            </w:r>
          </w:p>
        </w:tc>
        <w:tc>
          <w:tcPr>
            <w:tcW w:w="1212"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已使用</w:t>
            </w:r>
          </w:p>
          <w:p>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台时数</w:t>
            </w:r>
          </w:p>
        </w:tc>
        <w:tc>
          <w:tcPr>
            <w:tcW w:w="1654" w:type="dxa"/>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napToGrid w:val="0"/>
              <w:spacing w:line="360" w:lineRule="auto"/>
              <w:ind w:left="153" w:right="119"/>
              <w:jc w:val="center"/>
              <w:rPr>
                <w:rFonts w:ascii="宋体" w:cs="MingLiU"/>
                <w:b/>
                <w:color w:val="auto"/>
                <w:kern w:val="0"/>
                <w:szCs w:val="21"/>
                <w:highlight w:val="none"/>
              </w:rPr>
            </w:pPr>
            <w:r>
              <w:rPr>
                <w:rFonts w:hint="eastAsia" w:ascii="宋体" w:hAnsi="宋体" w:cs="MingLiU"/>
                <w:b/>
                <w:color w:val="auto"/>
                <w:kern w:val="0"/>
                <w:szCs w:val="21"/>
                <w:highlight w:val="none"/>
              </w:rPr>
              <w:t>用</w:t>
            </w: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途</w:t>
            </w:r>
          </w:p>
        </w:tc>
        <w:tc>
          <w:tcPr>
            <w:tcW w:w="687" w:type="dxa"/>
            <w:tcBorders>
              <w:top w:val="single" w:color="auto" w:sz="12" w:space="0"/>
              <w:left w:val="single" w:color="000000" w:sz="4" w:space="0"/>
              <w:bottom w:val="single" w:color="000000" w:sz="4" w:space="0"/>
              <w:right w:val="single" w:color="auto" w:sz="12" w:space="0"/>
            </w:tcBorders>
            <w:vAlign w:val="center"/>
          </w:tcPr>
          <w:p>
            <w:pPr>
              <w:autoSpaceDE w:val="0"/>
              <w:autoSpaceDN w:val="0"/>
              <w:adjustRightInd w:val="0"/>
              <w:snapToGrid w:val="0"/>
              <w:spacing w:line="360" w:lineRule="auto"/>
              <w:ind w:right="-20"/>
              <w:jc w:val="center"/>
              <w:rPr>
                <w:rFonts w:ascii="宋体" w:cs="MingLiU"/>
                <w:b/>
                <w:color w:val="auto"/>
                <w:kern w:val="0"/>
                <w:szCs w:val="21"/>
                <w:highlight w:val="none"/>
              </w:rPr>
            </w:pPr>
            <w:r>
              <w:rPr>
                <w:rFonts w:hint="eastAsia" w:ascii="宋体" w:hAnsi="宋体" w:cs="MingLiU"/>
                <w:b/>
                <w:color w:val="auto"/>
                <w:kern w:val="0"/>
                <w:szCs w:val="21"/>
                <w:highlight w:val="none"/>
              </w:rPr>
              <w:t>备注</w:t>
            </w: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666"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1" w:hRule="exact"/>
          <w:jc w:val="center"/>
        </w:trPr>
        <w:tc>
          <w:tcPr>
            <w:tcW w:w="666" w:type="dxa"/>
            <w:tcBorders>
              <w:top w:val="single" w:color="000000" w:sz="4" w:space="0"/>
              <w:left w:val="single" w:color="auto" w:sz="12"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87"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60"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991"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7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738"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21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654"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687" w:type="dxa"/>
            <w:tcBorders>
              <w:top w:val="single" w:color="000000" w:sz="4" w:space="0"/>
              <w:left w:val="single" w:color="000000" w:sz="4" w:space="0"/>
              <w:bottom w:val="single" w:color="auto" w:sz="12"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bl>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附表三：</w:t>
      </w:r>
    </w:p>
    <w:p>
      <w:pPr>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劳动力计划表</w:t>
      </w:r>
    </w:p>
    <w:p>
      <w:pPr>
        <w:spacing w:line="360" w:lineRule="auto"/>
        <w:ind w:right="360"/>
        <w:jc w:val="right"/>
        <w:rPr>
          <w:rFonts w:ascii="宋体"/>
          <w:color w:val="auto"/>
          <w:sz w:val="24"/>
          <w:highlight w:val="none"/>
        </w:rPr>
      </w:pPr>
      <w:r>
        <w:rPr>
          <w:rFonts w:hint="eastAsia" w:ascii="宋体" w:hAnsi="宋体"/>
          <w:b/>
          <w:color w:val="auto"/>
          <w:sz w:val="24"/>
          <w:highlight w:val="none"/>
        </w:rPr>
        <w:t>单位：人</w:t>
      </w:r>
    </w:p>
    <w:tbl>
      <w:tblPr>
        <w:tblStyle w:val="43"/>
        <w:tblW w:w="8523" w:type="dxa"/>
        <w:jc w:val="center"/>
        <w:tblLayout w:type="fixed"/>
        <w:tblCellMar>
          <w:top w:w="0" w:type="dxa"/>
          <w:left w:w="0" w:type="dxa"/>
          <w:bottom w:w="0" w:type="dxa"/>
          <w:right w:w="0" w:type="dxa"/>
        </w:tblCellMar>
      </w:tblPr>
      <w:tblGrid>
        <w:gridCol w:w="829"/>
        <w:gridCol w:w="1305"/>
        <w:gridCol w:w="1064"/>
        <w:gridCol w:w="1066"/>
        <w:gridCol w:w="1064"/>
        <w:gridCol w:w="1066"/>
        <w:gridCol w:w="1064"/>
        <w:gridCol w:w="1065"/>
      </w:tblGrid>
      <w:tr>
        <w:tblPrEx>
          <w:tblCellMar>
            <w:top w:w="0" w:type="dxa"/>
            <w:left w:w="0" w:type="dxa"/>
            <w:bottom w:w="0" w:type="dxa"/>
            <w:right w:w="0" w:type="dxa"/>
          </w:tblCellMar>
        </w:tblPrEx>
        <w:trPr>
          <w:trHeight w:val="635" w:hRule="exact"/>
          <w:jc w:val="center"/>
        </w:trPr>
        <w:tc>
          <w:tcPr>
            <w:tcW w:w="829" w:type="dxa"/>
            <w:tcBorders>
              <w:top w:val="single" w:color="auto" w:sz="12" w:space="0"/>
              <w:left w:val="single" w:color="auto" w:sz="12" w:space="0"/>
              <w:bottom w:val="single" w:color="000000" w:sz="4" w:space="0"/>
              <w:right w:val="single" w:color="000000" w:sz="4" w:space="0"/>
            </w:tcBorders>
            <w:vAlign w:val="center"/>
          </w:tcPr>
          <w:p>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 w:val="24"/>
                <w:highlight w:val="none"/>
              </w:rPr>
              <w:t>工种</w:t>
            </w:r>
          </w:p>
        </w:tc>
        <w:tc>
          <w:tcPr>
            <w:tcW w:w="7694" w:type="dxa"/>
            <w:gridSpan w:val="7"/>
            <w:tcBorders>
              <w:top w:val="single" w:color="auto" w:sz="12" w:space="0"/>
              <w:left w:val="single" w:color="000000" w:sz="4" w:space="0"/>
              <w:bottom w:val="single" w:color="000000" w:sz="4" w:space="0"/>
              <w:right w:val="single" w:color="auto" w:sz="12" w:space="0"/>
            </w:tcBorders>
            <w:vAlign w:val="center"/>
          </w:tcPr>
          <w:p>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 w:val="24"/>
                <w:highlight w:val="none"/>
              </w:rPr>
              <w:t>按工程施工阶段投入劳动力情况</w:t>
            </w: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829" w:type="dxa"/>
            <w:tcBorders>
              <w:top w:val="single" w:color="000000" w:sz="4" w:space="0"/>
              <w:left w:val="single" w:color="auto" w:sz="12"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305"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6"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4" w:type="dxa"/>
            <w:tcBorders>
              <w:top w:val="single" w:color="000000" w:sz="4" w:space="0"/>
              <w:left w:val="single" w:color="000000" w:sz="4" w:space="0"/>
              <w:bottom w:val="single" w:color="auto"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1065" w:type="dxa"/>
            <w:tcBorders>
              <w:top w:val="single" w:color="000000" w:sz="4" w:space="0"/>
              <w:left w:val="single" w:color="000000" w:sz="4" w:space="0"/>
              <w:bottom w:val="single" w:color="auto"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bl>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附表四：</w:t>
      </w:r>
    </w:p>
    <w:p>
      <w:pPr>
        <w:spacing w:line="360" w:lineRule="auto"/>
        <w:jc w:val="center"/>
        <w:rPr>
          <w:rFonts w:ascii="宋体"/>
          <w:b/>
          <w:color w:val="auto"/>
          <w:sz w:val="28"/>
          <w:szCs w:val="28"/>
          <w:highlight w:val="none"/>
        </w:rPr>
      </w:pPr>
      <w:r>
        <w:rPr>
          <w:rFonts w:hint="eastAsia" w:ascii="宋体" w:hAnsi="宋体"/>
          <w:b/>
          <w:color w:val="auto"/>
          <w:sz w:val="28"/>
          <w:szCs w:val="28"/>
          <w:highlight w:val="none"/>
        </w:rPr>
        <w:t>计划开、竣工日期和施工进度网络图</w:t>
      </w:r>
    </w:p>
    <w:p>
      <w:pPr>
        <w:spacing w:line="360" w:lineRule="auto"/>
        <w:jc w:val="center"/>
        <w:rPr>
          <w:rFonts w:ascii="宋体"/>
          <w:b/>
          <w:color w:val="auto"/>
          <w:sz w:val="28"/>
          <w:szCs w:val="28"/>
          <w:highlight w:val="none"/>
        </w:rPr>
      </w:pPr>
    </w:p>
    <w:p>
      <w:pPr>
        <w:spacing w:line="360" w:lineRule="auto"/>
        <w:rPr>
          <w:rFonts w:ascii="宋体"/>
          <w:color w:val="auto"/>
          <w:szCs w:val="21"/>
          <w:highlight w:val="none"/>
        </w:rPr>
      </w:pPr>
      <w:r>
        <w:rPr>
          <w:rFonts w:ascii="宋体" w:hAnsi="宋体"/>
          <w:color w:val="auto"/>
          <w:sz w:val="28"/>
          <w:szCs w:val="28"/>
          <w:highlight w:val="none"/>
        </w:rPr>
        <w:t xml:space="preserve">   </w:t>
      </w:r>
      <w:r>
        <w:rPr>
          <w:rFonts w:ascii="宋体" w:hAnsi="宋体"/>
          <w:color w:val="auto"/>
          <w:szCs w:val="21"/>
          <w:highlight w:val="none"/>
        </w:rPr>
        <w:t xml:space="preserve"> 1.</w:t>
      </w:r>
      <w:r>
        <w:rPr>
          <w:rFonts w:hint="eastAsia" w:ascii="宋体" w:hAnsi="宋体"/>
          <w:color w:val="auto"/>
          <w:szCs w:val="21"/>
          <w:highlight w:val="none"/>
          <w:lang w:eastAsia="zh-CN"/>
        </w:rPr>
        <w:t>供应商</w:t>
      </w:r>
      <w:r>
        <w:rPr>
          <w:rFonts w:hint="eastAsia" w:ascii="宋体" w:hAnsi="宋体"/>
          <w:color w:val="auto"/>
          <w:szCs w:val="21"/>
          <w:highlight w:val="none"/>
        </w:rPr>
        <w:t>应递交施工进度网络图或施工进度表，说明按</w:t>
      </w:r>
      <w:r>
        <w:rPr>
          <w:rFonts w:hint="eastAsia" w:ascii="宋体" w:hAnsi="宋体"/>
          <w:color w:val="auto"/>
          <w:szCs w:val="21"/>
          <w:highlight w:val="none"/>
          <w:lang w:eastAsia="zh-CN"/>
        </w:rPr>
        <w:t>磋商文件</w:t>
      </w:r>
      <w:r>
        <w:rPr>
          <w:rFonts w:hint="eastAsia" w:ascii="宋体" w:hAnsi="宋体"/>
          <w:color w:val="auto"/>
          <w:szCs w:val="21"/>
          <w:highlight w:val="none"/>
        </w:rPr>
        <w:t>要求的计划工期进行施工的各个关键日期。</w:t>
      </w:r>
    </w:p>
    <w:p>
      <w:pPr>
        <w:spacing w:line="360" w:lineRule="auto"/>
        <w:ind w:firstLine="570"/>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施工进度表可采用网络图（或横道图）表示。</w:t>
      </w: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附表五：</w:t>
      </w:r>
    </w:p>
    <w:p>
      <w:pPr>
        <w:spacing w:line="360" w:lineRule="auto"/>
        <w:jc w:val="center"/>
        <w:rPr>
          <w:rFonts w:ascii="宋体"/>
          <w:b/>
          <w:color w:val="auto"/>
          <w:sz w:val="28"/>
          <w:szCs w:val="28"/>
          <w:highlight w:val="none"/>
        </w:rPr>
      </w:pPr>
      <w:r>
        <w:rPr>
          <w:rFonts w:hint="eastAsia" w:ascii="宋体" w:hAnsi="宋体"/>
          <w:b/>
          <w:color w:val="auto"/>
          <w:sz w:val="28"/>
          <w:szCs w:val="28"/>
          <w:highlight w:val="none"/>
        </w:rPr>
        <w:t>施工总平面图</w:t>
      </w:r>
    </w:p>
    <w:p>
      <w:pPr>
        <w:spacing w:line="360" w:lineRule="auto"/>
        <w:rPr>
          <w:rFonts w:ascii="宋体"/>
          <w:b/>
          <w:color w:val="auto"/>
          <w:sz w:val="28"/>
          <w:szCs w:val="28"/>
          <w:highlight w:val="none"/>
        </w:rPr>
      </w:pPr>
    </w:p>
    <w:p>
      <w:pPr>
        <w:spacing w:line="360" w:lineRule="auto"/>
        <w:ind w:firstLine="420" w:firstLineChars="200"/>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应递交一份施工总平面图，绘出现场临时设施布置图表并附文字说明，说明临时设施、加工车间、现场办公、设备及仓储、供电、供水、卫生、生活、道路、消防等设施的情况和布置。</w:t>
      </w: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p>
    <w:p>
      <w:pPr>
        <w:spacing w:line="360" w:lineRule="auto"/>
        <w:rPr>
          <w:rFonts w:ascii="宋体"/>
          <w:b/>
          <w:color w:val="auto"/>
          <w:sz w:val="28"/>
          <w:szCs w:val="28"/>
          <w:highlight w:val="none"/>
        </w:rPr>
      </w:pPr>
      <w:r>
        <w:rPr>
          <w:rFonts w:hint="eastAsia" w:ascii="宋体" w:hAnsi="宋体"/>
          <w:b/>
          <w:color w:val="auto"/>
          <w:sz w:val="28"/>
          <w:szCs w:val="28"/>
          <w:highlight w:val="none"/>
        </w:rPr>
        <w:t>附表六：</w:t>
      </w:r>
    </w:p>
    <w:p>
      <w:pPr>
        <w:spacing w:line="360" w:lineRule="auto"/>
        <w:jc w:val="center"/>
        <w:rPr>
          <w:rFonts w:ascii="宋体"/>
          <w:color w:val="auto"/>
          <w:sz w:val="28"/>
          <w:szCs w:val="28"/>
          <w:highlight w:val="none"/>
        </w:rPr>
      </w:pPr>
      <w:r>
        <w:rPr>
          <w:rFonts w:hint="eastAsia" w:ascii="宋体" w:hAnsi="宋体"/>
          <w:b/>
          <w:color w:val="auto"/>
          <w:sz w:val="28"/>
          <w:szCs w:val="28"/>
          <w:highlight w:val="none"/>
        </w:rPr>
        <w:t>临时用地表</w:t>
      </w:r>
    </w:p>
    <w:tbl>
      <w:tblPr>
        <w:tblStyle w:val="43"/>
        <w:tblW w:w="8523" w:type="dxa"/>
        <w:jc w:val="center"/>
        <w:tblLayout w:type="fixed"/>
        <w:tblCellMar>
          <w:top w:w="0" w:type="dxa"/>
          <w:left w:w="0" w:type="dxa"/>
          <w:bottom w:w="0" w:type="dxa"/>
          <w:right w:w="0" w:type="dxa"/>
        </w:tblCellMar>
      </w:tblPr>
      <w:tblGrid>
        <w:gridCol w:w="2130"/>
        <w:gridCol w:w="2130"/>
        <w:gridCol w:w="2131"/>
        <w:gridCol w:w="2132"/>
      </w:tblGrid>
      <w:tr>
        <w:tblPrEx>
          <w:tblCellMar>
            <w:top w:w="0" w:type="dxa"/>
            <w:left w:w="0" w:type="dxa"/>
            <w:bottom w:w="0" w:type="dxa"/>
            <w:right w:w="0" w:type="dxa"/>
          </w:tblCellMar>
        </w:tblPrEx>
        <w:trPr>
          <w:trHeight w:val="450" w:hRule="exact"/>
          <w:jc w:val="center"/>
        </w:trPr>
        <w:tc>
          <w:tcPr>
            <w:tcW w:w="2130" w:type="dxa"/>
            <w:tcBorders>
              <w:top w:val="single" w:color="auto" w:sz="12" w:space="0"/>
              <w:left w:val="single" w:color="auto" w:sz="12" w:space="0"/>
              <w:bottom w:val="single" w:color="000000" w:sz="4" w:space="0"/>
              <w:right w:val="single" w:color="000000" w:sz="4" w:space="0"/>
            </w:tcBorders>
          </w:tcPr>
          <w:p>
            <w:pPr>
              <w:autoSpaceDE w:val="0"/>
              <w:autoSpaceDN w:val="0"/>
              <w:adjustRightInd w:val="0"/>
              <w:spacing w:before="73" w:line="360" w:lineRule="auto"/>
              <w:ind w:left="709" w:right="853"/>
              <w:jc w:val="center"/>
              <w:rPr>
                <w:rFonts w:ascii="宋体"/>
                <w:b/>
                <w:color w:val="auto"/>
                <w:kern w:val="0"/>
                <w:sz w:val="24"/>
                <w:highlight w:val="none"/>
              </w:rPr>
            </w:pPr>
            <w:r>
              <w:rPr>
                <w:rFonts w:hint="eastAsia" w:ascii="宋体" w:hAnsi="宋体" w:cs="MingLiU"/>
                <w:b/>
                <w:color w:val="auto"/>
                <w:kern w:val="0"/>
                <w:szCs w:val="21"/>
                <w:highlight w:val="none"/>
              </w:rPr>
              <w:t>用</w:t>
            </w:r>
            <w:r>
              <w:rPr>
                <w:rFonts w:ascii="宋体" w:hAnsi="宋体"/>
                <w:b/>
                <w:color w:val="auto"/>
                <w:kern w:val="0"/>
                <w:szCs w:val="21"/>
                <w:highlight w:val="none"/>
              </w:rPr>
              <w:t xml:space="preserve"> </w:t>
            </w:r>
            <w:r>
              <w:rPr>
                <w:rFonts w:hint="eastAsia" w:ascii="宋体" w:hAnsi="宋体" w:cs="MingLiU"/>
                <w:b/>
                <w:color w:val="auto"/>
                <w:kern w:val="0"/>
                <w:szCs w:val="21"/>
                <w:highlight w:val="none"/>
              </w:rPr>
              <w:t>途</w:t>
            </w:r>
          </w:p>
        </w:tc>
        <w:tc>
          <w:tcPr>
            <w:tcW w:w="2130" w:type="dxa"/>
            <w:tcBorders>
              <w:top w:val="single" w:color="auto" w:sz="12" w:space="0"/>
              <w:left w:val="single" w:color="000000" w:sz="4" w:space="0"/>
              <w:bottom w:val="single" w:color="000000" w:sz="4" w:space="0"/>
              <w:right w:val="single" w:color="000000" w:sz="4" w:space="0"/>
            </w:tcBorders>
          </w:tcPr>
          <w:p>
            <w:pPr>
              <w:autoSpaceDE w:val="0"/>
              <w:autoSpaceDN w:val="0"/>
              <w:adjustRightInd w:val="0"/>
              <w:spacing w:before="73" w:line="360" w:lineRule="auto"/>
              <w:ind w:left="272" w:right="-20"/>
              <w:jc w:val="left"/>
              <w:rPr>
                <w:rFonts w:ascii="宋体"/>
                <w:b/>
                <w:color w:val="auto"/>
                <w:kern w:val="0"/>
                <w:sz w:val="24"/>
                <w:highlight w:val="none"/>
              </w:rPr>
            </w:pPr>
            <w:r>
              <w:rPr>
                <w:rFonts w:hint="eastAsia" w:ascii="宋体" w:hAnsi="宋体" w:cs="MingLiU"/>
                <w:b/>
                <w:color w:val="auto"/>
                <w:kern w:val="0"/>
                <w:szCs w:val="21"/>
                <w:highlight w:val="none"/>
              </w:rPr>
              <w:t>面</w:t>
            </w:r>
            <w:r>
              <w:rPr>
                <w:rFonts w:ascii="宋体" w:hAnsi="宋体"/>
                <w:b/>
                <w:color w:val="auto"/>
                <w:kern w:val="0"/>
                <w:szCs w:val="21"/>
                <w:highlight w:val="none"/>
              </w:rPr>
              <w:t xml:space="preserve"> </w:t>
            </w:r>
            <w:r>
              <w:rPr>
                <w:rFonts w:ascii="宋体" w:hAnsi="宋体"/>
                <w:b/>
                <w:color w:val="auto"/>
                <w:spacing w:val="1"/>
                <w:kern w:val="0"/>
                <w:szCs w:val="21"/>
                <w:highlight w:val="none"/>
              </w:rPr>
              <w:t xml:space="preserve"> </w:t>
            </w:r>
            <w:r>
              <w:rPr>
                <w:rFonts w:hint="eastAsia" w:ascii="宋体" w:hAnsi="宋体" w:cs="MingLiU"/>
                <w:b/>
                <w:color w:val="auto"/>
                <w:kern w:val="0"/>
                <w:szCs w:val="21"/>
                <w:highlight w:val="none"/>
              </w:rPr>
              <w:t>积（平</w:t>
            </w:r>
            <w:r>
              <w:rPr>
                <w:rFonts w:hint="eastAsia" w:ascii="宋体" w:hAnsi="宋体" w:cs="MingLiU"/>
                <w:b/>
                <w:color w:val="auto"/>
                <w:spacing w:val="-1"/>
                <w:kern w:val="0"/>
                <w:szCs w:val="21"/>
                <w:highlight w:val="none"/>
              </w:rPr>
              <w:t>方</w:t>
            </w:r>
            <w:r>
              <w:rPr>
                <w:rFonts w:hint="eastAsia" w:ascii="宋体" w:hAnsi="宋体" w:cs="MingLiU"/>
                <w:b/>
                <w:color w:val="auto"/>
                <w:kern w:val="0"/>
                <w:szCs w:val="21"/>
                <w:highlight w:val="none"/>
              </w:rPr>
              <w:t>米）</w:t>
            </w:r>
          </w:p>
        </w:tc>
        <w:tc>
          <w:tcPr>
            <w:tcW w:w="2131" w:type="dxa"/>
            <w:tcBorders>
              <w:top w:val="single" w:color="auto" w:sz="12" w:space="0"/>
              <w:left w:val="single" w:color="000000" w:sz="4" w:space="0"/>
              <w:bottom w:val="single" w:color="000000" w:sz="4" w:space="0"/>
              <w:right w:val="single" w:color="000000" w:sz="4" w:space="0"/>
            </w:tcBorders>
          </w:tcPr>
          <w:p>
            <w:pPr>
              <w:autoSpaceDE w:val="0"/>
              <w:autoSpaceDN w:val="0"/>
              <w:adjustRightInd w:val="0"/>
              <w:spacing w:before="73" w:line="360" w:lineRule="auto"/>
              <w:ind w:right="772"/>
              <w:jc w:val="center"/>
              <w:rPr>
                <w:rFonts w:ascii="宋体"/>
                <w:b/>
                <w:color w:val="auto"/>
                <w:kern w:val="0"/>
                <w:sz w:val="24"/>
                <w:highlight w:val="none"/>
              </w:rPr>
            </w:pPr>
            <w:r>
              <w:rPr>
                <w:rFonts w:ascii="宋体" w:hAnsi="宋体" w:cs="MingLiU"/>
                <w:b/>
                <w:color w:val="auto"/>
                <w:kern w:val="0"/>
                <w:szCs w:val="21"/>
                <w:highlight w:val="none"/>
              </w:rPr>
              <w:t xml:space="preserve">      </w:t>
            </w:r>
            <w:r>
              <w:rPr>
                <w:rFonts w:hint="eastAsia" w:ascii="宋体" w:hAnsi="宋体" w:cs="MingLiU"/>
                <w:b/>
                <w:color w:val="auto"/>
                <w:kern w:val="0"/>
                <w:szCs w:val="21"/>
                <w:highlight w:val="none"/>
              </w:rPr>
              <w:t>位</w:t>
            </w:r>
            <w:r>
              <w:rPr>
                <w:rFonts w:ascii="宋体" w:hAnsi="宋体"/>
                <w:b/>
                <w:color w:val="auto"/>
                <w:kern w:val="0"/>
                <w:szCs w:val="21"/>
                <w:highlight w:val="none"/>
              </w:rPr>
              <w:t xml:space="preserve"> </w:t>
            </w:r>
            <w:r>
              <w:rPr>
                <w:rFonts w:hint="eastAsia" w:ascii="宋体" w:hAnsi="宋体" w:cs="MingLiU"/>
                <w:b/>
                <w:color w:val="auto"/>
                <w:kern w:val="0"/>
                <w:szCs w:val="21"/>
                <w:highlight w:val="none"/>
              </w:rPr>
              <w:t>置</w:t>
            </w:r>
          </w:p>
        </w:tc>
        <w:tc>
          <w:tcPr>
            <w:tcW w:w="2132" w:type="dxa"/>
            <w:tcBorders>
              <w:top w:val="single" w:color="auto" w:sz="12" w:space="0"/>
              <w:left w:val="single" w:color="000000" w:sz="4" w:space="0"/>
              <w:bottom w:val="single" w:color="000000" w:sz="4" w:space="0"/>
              <w:right w:val="single" w:color="auto" w:sz="12" w:space="0"/>
            </w:tcBorders>
          </w:tcPr>
          <w:p>
            <w:pPr>
              <w:autoSpaceDE w:val="0"/>
              <w:autoSpaceDN w:val="0"/>
              <w:adjustRightInd w:val="0"/>
              <w:spacing w:before="73" w:line="360" w:lineRule="auto"/>
              <w:ind w:left="641" w:right="-20"/>
              <w:jc w:val="left"/>
              <w:rPr>
                <w:rFonts w:ascii="宋体"/>
                <w:b/>
                <w:color w:val="auto"/>
                <w:kern w:val="0"/>
                <w:sz w:val="24"/>
                <w:highlight w:val="none"/>
              </w:rPr>
            </w:pPr>
            <w:r>
              <w:rPr>
                <w:rFonts w:hint="eastAsia" w:ascii="宋体" w:hAnsi="宋体" w:cs="MingLiU"/>
                <w:b/>
                <w:color w:val="auto"/>
                <w:kern w:val="0"/>
                <w:szCs w:val="21"/>
                <w:highlight w:val="none"/>
              </w:rPr>
              <w:t>需用时间</w:t>
            </w: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r>
        <w:tblPrEx>
          <w:tblCellMar>
            <w:top w:w="0" w:type="dxa"/>
            <w:left w:w="0" w:type="dxa"/>
            <w:bottom w:w="0" w:type="dxa"/>
            <w:right w:w="0" w:type="dxa"/>
          </w:tblCellMar>
        </w:tblPrEx>
        <w:trPr>
          <w:trHeight w:val="450" w:hRule="exact"/>
          <w:jc w:val="center"/>
        </w:trPr>
        <w:tc>
          <w:tcPr>
            <w:tcW w:w="2130" w:type="dxa"/>
            <w:tcBorders>
              <w:top w:val="single" w:color="000000" w:sz="4" w:space="0"/>
              <w:left w:val="single" w:color="auto" w:sz="12"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0"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1"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left"/>
              <w:rPr>
                <w:rFonts w:ascii="宋体"/>
                <w:color w:val="auto"/>
                <w:kern w:val="0"/>
                <w:sz w:val="24"/>
                <w:highlight w:val="none"/>
              </w:rPr>
            </w:pPr>
          </w:p>
        </w:tc>
        <w:tc>
          <w:tcPr>
            <w:tcW w:w="2132" w:type="dxa"/>
            <w:tcBorders>
              <w:top w:val="single" w:color="000000" w:sz="4" w:space="0"/>
              <w:left w:val="single" w:color="000000" w:sz="4" w:space="0"/>
              <w:bottom w:val="single" w:color="auto" w:sz="12" w:space="0"/>
              <w:right w:val="single" w:color="auto" w:sz="12" w:space="0"/>
            </w:tcBorders>
          </w:tcPr>
          <w:p>
            <w:pPr>
              <w:autoSpaceDE w:val="0"/>
              <w:autoSpaceDN w:val="0"/>
              <w:adjustRightInd w:val="0"/>
              <w:spacing w:line="360" w:lineRule="auto"/>
              <w:jc w:val="left"/>
              <w:rPr>
                <w:rFonts w:ascii="宋体"/>
                <w:color w:val="auto"/>
                <w:kern w:val="0"/>
                <w:sz w:val="24"/>
                <w:highlight w:val="none"/>
              </w:rPr>
            </w:pPr>
          </w:p>
        </w:tc>
      </w:tr>
    </w:tbl>
    <w:p>
      <w:pPr>
        <w:spacing w:afterLines="100" w:line="360" w:lineRule="auto"/>
        <w:jc w:val="both"/>
        <w:rPr>
          <w:rFonts w:ascii="宋体"/>
          <w:b/>
          <w:color w:val="auto"/>
          <w:sz w:val="28"/>
          <w:szCs w:val="28"/>
          <w:highlight w:val="none"/>
        </w:rPr>
      </w:pPr>
    </w:p>
    <w:p>
      <w:pPr>
        <w:overflowPunct w:val="0"/>
        <w:autoSpaceDE w:val="0"/>
        <w:autoSpaceDN w:val="0"/>
        <w:spacing w:line="360" w:lineRule="auto"/>
        <w:ind w:firstLine="157" w:firstLineChars="49"/>
        <w:jc w:val="center"/>
        <w:outlineLvl w:val="0"/>
        <w:rPr>
          <w:rFonts w:ascii="宋体"/>
          <w:b/>
          <w:color w:val="auto"/>
          <w:sz w:val="32"/>
          <w:highlight w:val="none"/>
        </w:rPr>
      </w:pPr>
      <w:bookmarkStart w:id="191" w:name="_Toc14499"/>
      <w:bookmarkStart w:id="192" w:name="_Toc22772"/>
      <w:bookmarkStart w:id="193" w:name="_Toc23411"/>
      <w:r>
        <w:rPr>
          <w:rFonts w:hint="eastAsia" w:ascii="宋体" w:hAnsi="宋体"/>
          <w:b/>
          <w:color w:val="auto"/>
          <w:sz w:val="32"/>
          <w:highlight w:val="none"/>
          <w:lang w:eastAsia="zh-CN"/>
        </w:rPr>
        <w:t>七</w:t>
      </w:r>
      <w:r>
        <w:rPr>
          <w:rFonts w:hint="eastAsia" w:ascii="宋体" w:hAnsi="宋体"/>
          <w:b/>
          <w:color w:val="auto"/>
          <w:sz w:val="32"/>
          <w:highlight w:val="none"/>
        </w:rPr>
        <w:t>、</w:t>
      </w:r>
      <w:r>
        <w:rPr>
          <w:rFonts w:hint="eastAsia" w:ascii="宋体" w:hAnsi="宋体"/>
          <w:b/>
          <w:color w:val="auto"/>
          <w:sz w:val="32"/>
          <w:highlight w:val="none"/>
          <w:lang w:eastAsia="zh-CN"/>
        </w:rPr>
        <w:t>供应商</w:t>
      </w:r>
      <w:r>
        <w:rPr>
          <w:rFonts w:hint="eastAsia" w:ascii="宋体" w:hAnsi="宋体"/>
          <w:b/>
          <w:color w:val="auto"/>
          <w:sz w:val="32"/>
          <w:highlight w:val="none"/>
        </w:rPr>
        <w:t>基本情况表</w:t>
      </w:r>
      <w:bookmarkEnd w:id="191"/>
      <w:bookmarkEnd w:id="192"/>
      <w:bookmarkEnd w:id="193"/>
    </w:p>
    <w:tbl>
      <w:tblPr>
        <w:tblStyle w:val="43"/>
        <w:tblW w:w="89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952"/>
        <w:gridCol w:w="1204"/>
        <w:gridCol w:w="770"/>
        <w:gridCol w:w="336"/>
        <w:gridCol w:w="154"/>
        <w:gridCol w:w="1189"/>
        <w:gridCol w:w="266"/>
        <w:gridCol w:w="224"/>
        <w:gridCol w:w="448"/>
        <w:gridCol w:w="1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tcBorders>
              <w:top w:val="single" w:color="auto" w:sz="8" w:space="0"/>
            </w:tcBorders>
            <w:vAlign w:val="center"/>
          </w:tcPr>
          <w:p>
            <w:pPr>
              <w:spacing w:line="360" w:lineRule="auto"/>
              <w:jc w:val="center"/>
              <w:rPr>
                <w:rFonts w:ascii="宋体"/>
                <w:color w:val="auto"/>
                <w:szCs w:val="21"/>
                <w:highlight w:val="none"/>
              </w:rPr>
            </w:pPr>
            <w:r>
              <w:rPr>
                <w:rFonts w:hint="eastAsia" w:ascii="宋体" w:hAnsi="宋体"/>
                <w:color w:val="auto"/>
                <w:szCs w:val="21"/>
                <w:highlight w:val="none"/>
                <w:lang w:eastAsia="zh-CN"/>
              </w:rPr>
              <w:t>供应商</w:t>
            </w:r>
            <w:r>
              <w:rPr>
                <w:rFonts w:hint="eastAsia" w:ascii="宋体" w:hAnsi="宋体"/>
                <w:color w:val="auto"/>
                <w:szCs w:val="21"/>
                <w:highlight w:val="none"/>
              </w:rPr>
              <w:t>名称</w:t>
            </w:r>
          </w:p>
        </w:tc>
        <w:tc>
          <w:tcPr>
            <w:tcW w:w="7320" w:type="dxa"/>
            <w:gridSpan w:val="10"/>
            <w:tcBorders>
              <w:top w:val="single" w:color="auto" w:sz="8" w:space="0"/>
            </w:tcBorders>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注册地址</w:t>
            </w:r>
          </w:p>
        </w:tc>
        <w:tc>
          <w:tcPr>
            <w:tcW w:w="3416" w:type="dxa"/>
            <w:gridSpan w:val="5"/>
            <w:vAlign w:val="center"/>
          </w:tcPr>
          <w:p>
            <w:pPr>
              <w:spacing w:line="360" w:lineRule="auto"/>
              <w:jc w:val="center"/>
              <w:rPr>
                <w:rFonts w:ascii="宋体"/>
                <w:color w:val="auto"/>
                <w:szCs w:val="21"/>
                <w:highlight w:val="none"/>
              </w:rPr>
            </w:pPr>
          </w:p>
        </w:tc>
        <w:tc>
          <w:tcPr>
            <w:tcW w:w="1189"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邮政编码</w:t>
            </w:r>
          </w:p>
        </w:tc>
        <w:tc>
          <w:tcPr>
            <w:tcW w:w="2715" w:type="dxa"/>
            <w:gridSpan w:val="4"/>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restart"/>
            <w:vAlign w:val="center"/>
          </w:tcPr>
          <w:p>
            <w:pPr>
              <w:spacing w:line="360" w:lineRule="auto"/>
              <w:jc w:val="center"/>
              <w:rPr>
                <w:rFonts w:ascii="宋体"/>
                <w:color w:val="auto"/>
                <w:szCs w:val="21"/>
                <w:highlight w:val="none"/>
              </w:rPr>
            </w:pPr>
            <w:r>
              <w:rPr>
                <w:rFonts w:hint="eastAsia" w:ascii="宋体" w:hAnsi="宋体"/>
                <w:color w:val="auto"/>
                <w:szCs w:val="21"/>
                <w:highlight w:val="none"/>
              </w:rPr>
              <w:t>联系方式</w:t>
            </w:r>
          </w:p>
        </w:tc>
        <w:tc>
          <w:tcPr>
            <w:tcW w:w="952"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联系人</w:t>
            </w:r>
          </w:p>
        </w:tc>
        <w:tc>
          <w:tcPr>
            <w:tcW w:w="2464" w:type="dxa"/>
            <w:gridSpan w:val="4"/>
            <w:vAlign w:val="center"/>
          </w:tcPr>
          <w:p>
            <w:pPr>
              <w:spacing w:line="360" w:lineRule="auto"/>
              <w:jc w:val="center"/>
              <w:rPr>
                <w:rFonts w:ascii="宋体"/>
                <w:color w:val="auto"/>
                <w:szCs w:val="21"/>
                <w:highlight w:val="none"/>
              </w:rPr>
            </w:pPr>
          </w:p>
        </w:tc>
        <w:tc>
          <w:tcPr>
            <w:tcW w:w="1189"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p>
        </w:tc>
        <w:tc>
          <w:tcPr>
            <w:tcW w:w="2715" w:type="dxa"/>
            <w:gridSpan w:val="4"/>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continue"/>
            <w:vAlign w:val="center"/>
          </w:tcPr>
          <w:p>
            <w:pPr>
              <w:spacing w:line="360" w:lineRule="auto"/>
              <w:jc w:val="center"/>
              <w:rPr>
                <w:rFonts w:ascii="宋体"/>
                <w:color w:val="auto"/>
                <w:szCs w:val="21"/>
                <w:highlight w:val="none"/>
              </w:rPr>
            </w:pPr>
          </w:p>
        </w:tc>
        <w:tc>
          <w:tcPr>
            <w:tcW w:w="952"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tc>
        <w:tc>
          <w:tcPr>
            <w:tcW w:w="2464" w:type="dxa"/>
            <w:gridSpan w:val="4"/>
            <w:vAlign w:val="center"/>
          </w:tcPr>
          <w:p>
            <w:pPr>
              <w:spacing w:line="360" w:lineRule="auto"/>
              <w:jc w:val="center"/>
              <w:rPr>
                <w:rFonts w:ascii="宋体"/>
                <w:color w:val="auto"/>
                <w:szCs w:val="21"/>
                <w:highlight w:val="none"/>
              </w:rPr>
            </w:pPr>
          </w:p>
        </w:tc>
        <w:tc>
          <w:tcPr>
            <w:tcW w:w="1189"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网</w:t>
            </w:r>
            <w:r>
              <w:rPr>
                <w:rFonts w:ascii="宋体" w:hAnsi="宋体"/>
                <w:color w:val="auto"/>
                <w:szCs w:val="21"/>
                <w:highlight w:val="none"/>
              </w:rPr>
              <w:t xml:space="preserve">    </w:t>
            </w:r>
            <w:r>
              <w:rPr>
                <w:rFonts w:hint="eastAsia" w:ascii="宋体" w:hAnsi="宋体"/>
                <w:color w:val="auto"/>
                <w:szCs w:val="21"/>
                <w:highlight w:val="none"/>
              </w:rPr>
              <w:t>址</w:t>
            </w:r>
          </w:p>
        </w:tc>
        <w:tc>
          <w:tcPr>
            <w:tcW w:w="2715" w:type="dxa"/>
            <w:gridSpan w:val="4"/>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组织结构</w:t>
            </w:r>
          </w:p>
        </w:tc>
        <w:tc>
          <w:tcPr>
            <w:tcW w:w="7320" w:type="dxa"/>
            <w:gridSpan w:val="10"/>
            <w:vAlign w:val="center"/>
          </w:tcPr>
          <w:p>
            <w:pPr>
              <w:spacing w:line="360" w:lineRule="auto"/>
              <w:rPr>
                <w:rFonts w:ascii="宋体"/>
                <w:color w:val="auto"/>
                <w:szCs w:val="21"/>
                <w:highlight w:val="none"/>
              </w:rPr>
            </w:pPr>
            <w:r>
              <w:rPr>
                <w:rFonts w:hint="eastAsia" w:ascii="宋体" w:hAnsi="宋体"/>
                <w:b/>
                <w:bCs/>
                <w:color w:val="auto"/>
                <w:szCs w:val="21"/>
                <w:highlight w:val="none"/>
              </w:rPr>
              <w:t>在此表后附框图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法定代表人</w:t>
            </w:r>
          </w:p>
        </w:tc>
        <w:tc>
          <w:tcPr>
            <w:tcW w:w="952"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姓名</w:t>
            </w:r>
          </w:p>
        </w:tc>
        <w:tc>
          <w:tcPr>
            <w:tcW w:w="1204" w:type="dxa"/>
            <w:vAlign w:val="center"/>
          </w:tcPr>
          <w:p>
            <w:pPr>
              <w:spacing w:line="360" w:lineRule="auto"/>
              <w:jc w:val="center"/>
              <w:rPr>
                <w:rFonts w:ascii="宋体"/>
                <w:color w:val="auto"/>
                <w:szCs w:val="21"/>
                <w:highlight w:val="none"/>
              </w:rPr>
            </w:pPr>
          </w:p>
        </w:tc>
        <w:tc>
          <w:tcPr>
            <w:tcW w:w="1106" w:type="dxa"/>
            <w:gridSpan w:val="2"/>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技术职称</w:t>
            </w:r>
          </w:p>
        </w:tc>
        <w:tc>
          <w:tcPr>
            <w:tcW w:w="1609" w:type="dxa"/>
            <w:gridSpan w:val="3"/>
            <w:vAlign w:val="center"/>
          </w:tcPr>
          <w:p>
            <w:pPr>
              <w:spacing w:line="360" w:lineRule="auto"/>
              <w:jc w:val="center"/>
              <w:rPr>
                <w:rFonts w:ascii="宋体"/>
                <w:color w:val="auto"/>
                <w:szCs w:val="21"/>
                <w:highlight w:val="none"/>
              </w:rPr>
            </w:pPr>
          </w:p>
        </w:tc>
        <w:tc>
          <w:tcPr>
            <w:tcW w:w="672" w:type="dxa"/>
            <w:gridSpan w:val="2"/>
            <w:vAlign w:val="center"/>
          </w:tcPr>
          <w:p>
            <w:pPr>
              <w:spacing w:line="360" w:lineRule="auto"/>
              <w:jc w:val="center"/>
              <w:rPr>
                <w:rFonts w:ascii="宋体"/>
                <w:color w:val="auto"/>
                <w:szCs w:val="21"/>
                <w:highlight w:val="none"/>
              </w:rPr>
            </w:pPr>
            <w:r>
              <w:rPr>
                <w:rFonts w:hint="eastAsia" w:ascii="宋体" w:hAnsi="宋体"/>
                <w:color w:val="auto"/>
                <w:szCs w:val="21"/>
                <w:highlight w:val="none"/>
              </w:rPr>
              <w:t>电话</w:t>
            </w:r>
          </w:p>
        </w:tc>
        <w:tc>
          <w:tcPr>
            <w:tcW w:w="1777"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技术负责人</w:t>
            </w:r>
          </w:p>
        </w:tc>
        <w:tc>
          <w:tcPr>
            <w:tcW w:w="952"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姓名</w:t>
            </w:r>
          </w:p>
        </w:tc>
        <w:tc>
          <w:tcPr>
            <w:tcW w:w="1204" w:type="dxa"/>
            <w:vAlign w:val="center"/>
          </w:tcPr>
          <w:p>
            <w:pPr>
              <w:spacing w:line="360" w:lineRule="auto"/>
              <w:jc w:val="center"/>
              <w:rPr>
                <w:rFonts w:ascii="宋体"/>
                <w:color w:val="auto"/>
                <w:szCs w:val="21"/>
                <w:highlight w:val="none"/>
              </w:rPr>
            </w:pPr>
          </w:p>
        </w:tc>
        <w:tc>
          <w:tcPr>
            <w:tcW w:w="1106" w:type="dxa"/>
            <w:gridSpan w:val="2"/>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技术职称</w:t>
            </w:r>
          </w:p>
        </w:tc>
        <w:tc>
          <w:tcPr>
            <w:tcW w:w="1609" w:type="dxa"/>
            <w:gridSpan w:val="3"/>
            <w:vAlign w:val="center"/>
          </w:tcPr>
          <w:p>
            <w:pPr>
              <w:spacing w:line="360" w:lineRule="auto"/>
              <w:jc w:val="center"/>
              <w:rPr>
                <w:rFonts w:ascii="宋体"/>
                <w:color w:val="auto"/>
                <w:szCs w:val="21"/>
                <w:highlight w:val="none"/>
              </w:rPr>
            </w:pPr>
          </w:p>
        </w:tc>
        <w:tc>
          <w:tcPr>
            <w:tcW w:w="672" w:type="dxa"/>
            <w:gridSpan w:val="2"/>
            <w:vAlign w:val="center"/>
          </w:tcPr>
          <w:p>
            <w:pPr>
              <w:spacing w:line="360" w:lineRule="auto"/>
              <w:jc w:val="center"/>
              <w:rPr>
                <w:rFonts w:ascii="宋体"/>
                <w:color w:val="auto"/>
                <w:szCs w:val="21"/>
                <w:highlight w:val="none"/>
              </w:rPr>
            </w:pPr>
            <w:r>
              <w:rPr>
                <w:rFonts w:hint="eastAsia" w:ascii="宋体" w:hAnsi="宋体"/>
                <w:color w:val="auto"/>
                <w:szCs w:val="21"/>
                <w:highlight w:val="none"/>
              </w:rPr>
              <w:t>电话</w:t>
            </w:r>
          </w:p>
        </w:tc>
        <w:tc>
          <w:tcPr>
            <w:tcW w:w="1777"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成立时间</w:t>
            </w:r>
          </w:p>
        </w:tc>
        <w:tc>
          <w:tcPr>
            <w:tcW w:w="2156" w:type="dxa"/>
            <w:gridSpan w:val="2"/>
            <w:vAlign w:val="center"/>
          </w:tcPr>
          <w:p>
            <w:pPr>
              <w:spacing w:line="360" w:lineRule="auto"/>
              <w:jc w:val="center"/>
              <w:rPr>
                <w:rFonts w:ascii="宋体"/>
                <w:color w:val="auto"/>
                <w:szCs w:val="21"/>
                <w:highlight w:val="none"/>
              </w:rPr>
            </w:pPr>
          </w:p>
        </w:tc>
        <w:tc>
          <w:tcPr>
            <w:tcW w:w="5164" w:type="dxa"/>
            <w:gridSpan w:val="8"/>
            <w:vAlign w:val="center"/>
          </w:tcPr>
          <w:p>
            <w:pPr>
              <w:spacing w:line="360" w:lineRule="auto"/>
              <w:jc w:val="center"/>
              <w:rPr>
                <w:rFonts w:ascii="宋体"/>
                <w:color w:val="auto"/>
                <w:szCs w:val="21"/>
                <w:highlight w:val="none"/>
              </w:rPr>
            </w:pPr>
            <w:r>
              <w:rPr>
                <w:rFonts w:hint="eastAsia" w:ascii="宋体" w:hAnsi="宋体"/>
                <w:color w:val="auto"/>
                <w:szCs w:val="21"/>
                <w:highlight w:val="none"/>
              </w:rPr>
              <w:t>员工总人数：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企业资质等级</w:t>
            </w:r>
          </w:p>
        </w:tc>
        <w:tc>
          <w:tcPr>
            <w:tcW w:w="2156" w:type="dxa"/>
            <w:gridSpan w:val="2"/>
            <w:vAlign w:val="center"/>
          </w:tcPr>
          <w:p>
            <w:pPr>
              <w:spacing w:line="360" w:lineRule="auto"/>
              <w:jc w:val="center"/>
              <w:rPr>
                <w:rFonts w:ascii="宋体"/>
                <w:color w:val="auto"/>
                <w:szCs w:val="21"/>
                <w:highlight w:val="none"/>
              </w:rPr>
            </w:pPr>
          </w:p>
        </w:tc>
        <w:tc>
          <w:tcPr>
            <w:tcW w:w="770" w:type="dxa"/>
            <w:vMerge w:val="restart"/>
            <w:vAlign w:val="center"/>
          </w:tcPr>
          <w:p>
            <w:pPr>
              <w:spacing w:line="360" w:lineRule="auto"/>
              <w:jc w:val="center"/>
              <w:rPr>
                <w:rFonts w:ascii="宋体"/>
                <w:color w:val="auto"/>
                <w:szCs w:val="21"/>
                <w:highlight w:val="none"/>
              </w:rPr>
            </w:pPr>
            <w:r>
              <w:rPr>
                <w:rFonts w:hint="eastAsia" w:ascii="宋体" w:hAnsi="宋体"/>
                <w:color w:val="auto"/>
                <w:szCs w:val="21"/>
                <w:highlight w:val="none"/>
              </w:rPr>
              <w:t>其中</w:t>
            </w:r>
          </w:p>
        </w:tc>
        <w:tc>
          <w:tcPr>
            <w:tcW w:w="2169" w:type="dxa"/>
            <w:gridSpan w:val="5"/>
            <w:vAlign w:val="center"/>
          </w:tcPr>
          <w:p>
            <w:pPr>
              <w:spacing w:line="360" w:lineRule="auto"/>
              <w:jc w:val="center"/>
              <w:rPr>
                <w:rFonts w:ascii="宋体"/>
                <w:color w:val="auto"/>
                <w:szCs w:val="21"/>
                <w:highlight w:val="none"/>
              </w:rPr>
            </w:pPr>
            <w:r>
              <w:rPr>
                <w:rFonts w:hint="eastAsia" w:ascii="宋体" w:hAnsi="宋体"/>
                <w:color w:val="auto"/>
                <w:szCs w:val="21"/>
                <w:highlight w:val="none"/>
              </w:rPr>
              <w:t>项目经理</w:t>
            </w:r>
          </w:p>
        </w:tc>
        <w:tc>
          <w:tcPr>
            <w:tcW w:w="2225" w:type="dxa"/>
            <w:gridSpan w:val="2"/>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营业执照号</w:t>
            </w:r>
          </w:p>
        </w:tc>
        <w:tc>
          <w:tcPr>
            <w:tcW w:w="2156" w:type="dxa"/>
            <w:gridSpan w:val="2"/>
            <w:vAlign w:val="center"/>
          </w:tcPr>
          <w:p>
            <w:pPr>
              <w:spacing w:line="360" w:lineRule="auto"/>
              <w:jc w:val="center"/>
              <w:rPr>
                <w:rFonts w:ascii="宋体"/>
                <w:color w:val="auto"/>
                <w:szCs w:val="21"/>
                <w:highlight w:val="none"/>
              </w:rPr>
            </w:pPr>
          </w:p>
        </w:tc>
        <w:tc>
          <w:tcPr>
            <w:tcW w:w="770" w:type="dxa"/>
            <w:vMerge w:val="continue"/>
            <w:vAlign w:val="center"/>
          </w:tcPr>
          <w:p>
            <w:pPr>
              <w:spacing w:line="360" w:lineRule="auto"/>
              <w:jc w:val="center"/>
              <w:rPr>
                <w:rFonts w:ascii="宋体"/>
                <w:color w:val="auto"/>
                <w:szCs w:val="21"/>
                <w:highlight w:val="none"/>
              </w:rPr>
            </w:pPr>
          </w:p>
        </w:tc>
        <w:tc>
          <w:tcPr>
            <w:tcW w:w="2169" w:type="dxa"/>
            <w:gridSpan w:val="5"/>
            <w:vAlign w:val="center"/>
          </w:tcPr>
          <w:p>
            <w:pPr>
              <w:spacing w:line="360" w:lineRule="auto"/>
              <w:jc w:val="center"/>
              <w:rPr>
                <w:rFonts w:ascii="宋体"/>
                <w:color w:val="auto"/>
                <w:szCs w:val="21"/>
                <w:highlight w:val="none"/>
              </w:rPr>
            </w:pPr>
            <w:r>
              <w:rPr>
                <w:rFonts w:hint="eastAsia" w:ascii="宋体" w:hAnsi="宋体"/>
                <w:color w:val="auto"/>
                <w:szCs w:val="21"/>
                <w:highlight w:val="none"/>
              </w:rPr>
              <w:t>高级职称人员</w:t>
            </w:r>
          </w:p>
        </w:tc>
        <w:tc>
          <w:tcPr>
            <w:tcW w:w="2225" w:type="dxa"/>
            <w:gridSpan w:val="2"/>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注册资本金</w:t>
            </w:r>
          </w:p>
        </w:tc>
        <w:tc>
          <w:tcPr>
            <w:tcW w:w="2156" w:type="dxa"/>
            <w:gridSpan w:val="2"/>
            <w:vAlign w:val="center"/>
          </w:tcPr>
          <w:p>
            <w:pPr>
              <w:spacing w:line="360" w:lineRule="auto"/>
              <w:jc w:val="center"/>
              <w:rPr>
                <w:rFonts w:ascii="宋体"/>
                <w:color w:val="auto"/>
                <w:szCs w:val="21"/>
                <w:highlight w:val="none"/>
              </w:rPr>
            </w:pPr>
          </w:p>
        </w:tc>
        <w:tc>
          <w:tcPr>
            <w:tcW w:w="770" w:type="dxa"/>
            <w:vMerge w:val="continue"/>
            <w:vAlign w:val="center"/>
          </w:tcPr>
          <w:p>
            <w:pPr>
              <w:spacing w:line="360" w:lineRule="auto"/>
              <w:jc w:val="center"/>
              <w:rPr>
                <w:rFonts w:ascii="宋体"/>
                <w:color w:val="auto"/>
                <w:szCs w:val="21"/>
                <w:highlight w:val="none"/>
              </w:rPr>
            </w:pPr>
          </w:p>
        </w:tc>
        <w:tc>
          <w:tcPr>
            <w:tcW w:w="2169" w:type="dxa"/>
            <w:gridSpan w:val="5"/>
            <w:vAlign w:val="center"/>
          </w:tcPr>
          <w:p>
            <w:pPr>
              <w:spacing w:line="360" w:lineRule="auto"/>
              <w:jc w:val="center"/>
              <w:rPr>
                <w:rFonts w:ascii="宋体"/>
                <w:color w:val="auto"/>
                <w:szCs w:val="21"/>
                <w:highlight w:val="none"/>
              </w:rPr>
            </w:pPr>
            <w:r>
              <w:rPr>
                <w:rFonts w:hint="eastAsia" w:ascii="宋体" w:hAnsi="宋体"/>
                <w:color w:val="auto"/>
                <w:szCs w:val="21"/>
                <w:highlight w:val="none"/>
              </w:rPr>
              <w:t>中级职称人员</w:t>
            </w:r>
          </w:p>
        </w:tc>
        <w:tc>
          <w:tcPr>
            <w:tcW w:w="2225" w:type="dxa"/>
            <w:gridSpan w:val="2"/>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开户银行</w:t>
            </w:r>
          </w:p>
        </w:tc>
        <w:tc>
          <w:tcPr>
            <w:tcW w:w="2156" w:type="dxa"/>
            <w:gridSpan w:val="2"/>
            <w:vAlign w:val="center"/>
          </w:tcPr>
          <w:p>
            <w:pPr>
              <w:spacing w:line="360" w:lineRule="auto"/>
              <w:jc w:val="center"/>
              <w:rPr>
                <w:rFonts w:ascii="宋体"/>
                <w:color w:val="auto"/>
                <w:szCs w:val="21"/>
                <w:highlight w:val="none"/>
              </w:rPr>
            </w:pPr>
          </w:p>
        </w:tc>
        <w:tc>
          <w:tcPr>
            <w:tcW w:w="770" w:type="dxa"/>
            <w:vMerge w:val="continue"/>
            <w:vAlign w:val="center"/>
          </w:tcPr>
          <w:p>
            <w:pPr>
              <w:spacing w:line="360" w:lineRule="auto"/>
              <w:jc w:val="center"/>
              <w:rPr>
                <w:rFonts w:ascii="宋体"/>
                <w:color w:val="auto"/>
                <w:szCs w:val="21"/>
                <w:highlight w:val="none"/>
              </w:rPr>
            </w:pPr>
          </w:p>
        </w:tc>
        <w:tc>
          <w:tcPr>
            <w:tcW w:w="2169" w:type="dxa"/>
            <w:gridSpan w:val="5"/>
            <w:vAlign w:val="center"/>
          </w:tcPr>
          <w:p>
            <w:pPr>
              <w:spacing w:line="360" w:lineRule="auto"/>
              <w:jc w:val="center"/>
              <w:rPr>
                <w:rFonts w:ascii="宋体"/>
                <w:color w:val="auto"/>
                <w:szCs w:val="21"/>
                <w:highlight w:val="none"/>
              </w:rPr>
            </w:pPr>
            <w:r>
              <w:rPr>
                <w:rFonts w:hint="eastAsia" w:ascii="宋体" w:hAnsi="宋体"/>
                <w:color w:val="auto"/>
                <w:szCs w:val="21"/>
                <w:highlight w:val="none"/>
              </w:rPr>
              <w:t>初级职称人员</w:t>
            </w:r>
          </w:p>
        </w:tc>
        <w:tc>
          <w:tcPr>
            <w:tcW w:w="2225" w:type="dxa"/>
            <w:gridSpan w:val="2"/>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账号</w:t>
            </w:r>
          </w:p>
        </w:tc>
        <w:tc>
          <w:tcPr>
            <w:tcW w:w="2156" w:type="dxa"/>
            <w:gridSpan w:val="2"/>
            <w:vAlign w:val="center"/>
          </w:tcPr>
          <w:p>
            <w:pPr>
              <w:spacing w:line="360" w:lineRule="auto"/>
              <w:jc w:val="center"/>
              <w:rPr>
                <w:rFonts w:ascii="宋体"/>
                <w:color w:val="auto"/>
                <w:szCs w:val="21"/>
                <w:highlight w:val="none"/>
              </w:rPr>
            </w:pPr>
          </w:p>
        </w:tc>
        <w:tc>
          <w:tcPr>
            <w:tcW w:w="770" w:type="dxa"/>
            <w:vMerge w:val="continue"/>
            <w:vAlign w:val="center"/>
          </w:tcPr>
          <w:p>
            <w:pPr>
              <w:spacing w:line="360" w:lineRule="auto"/>
              <w:jc w:val="center"/>
              <w:rPr>
                <w:rFonts w:ascii="宋体"/>
                <w:color w:val="auto"/>
                <w:szCs w:val="21"/>
                <w:highlight w:val="none"/>
              </w:rPr>
            </w:pPr>
          </w:p>
        </w:tc>
        <w:tc>
          <w:tcPr>
            <w:tcW w:w="2169" w:type="dxa"/>
            <w:gridSpan w:val="5"/>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技</w:t>
            </w:r>
            <w:r>
              <w:rPr>
                <w:rFonts w:ascii="宋体" w:hAnsi="宋体"/>
                <w:color w:val="auto"/>
                <w:szCs w:val="21"/>
                <w:highlight w:val="none"/>
              </w:rPr>
              <w:t xml:space="preserve">  </w:t>
            </w:r>
            <w:r>
              <w:rPr>
                <w:rFonts w:hint="eastAsia" w:ascii="宋体" w:hAnsi="宋体"/>
                <w:color w:val="auto"/>
                <w:szCs w:val="21"/>
                <w:highlight w:val="none"/>
              </w:rPr>
              <w:t>工</w:t>
            </w:r>
          </w:p>
        </w:tc>
        <w:tc>
          <w:tcPr>
            <w:tcW w:w="2225" w:type="dxa"/>
            <w:gridSpan w:val="2"/>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经营范围</w:t>
            </w:r>
          </w:p>
        </w:tc>
        <w:tc>
          <w:tcPr>
            <w:tcW w:w="7320" w:type="dxa"/>
            <w:gridSpan w:val="10"/>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634"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体系认证</w:t>
            </w:r>
          </w:p>
          <w:p>
            <w:pPr>
              <w:spacing w:line="360" w:lineRule="auto"/>
              <w:jc w:val="center"/>
              <w:rPr>
                <w:rFonts w:ascii="宋体"/>
                <w:color w:val="auto"/>
                <w:szCs w:val="21"/>
                <w:highlight w:val="none"/>
              </w:rPr>
            </w:pPr>
            <w:r>
              <w:rPr>
                <w:rFonts w:hint="eastAsia" w:ascii="宋体" w:hAnsi="宋体"/>
                <w:color w:val="auto"/>
                <w:szCs w:val="21"/>
                <w:highlight w:val="none"/>
              </w:rPr>
              <w:t>情</w:t>
            </w:r>
            <w:r>
              <w:rPr>
                <w:rFonts w:ascii="宋体" w:hAnsi="宋体"/>
                <w:color w:val="auto"/>
                <w:szCs w:val="21"/>
                <w:highlight w:val="none"/>
              </w:rPr>
              <w:t xml:space="preserve">    </w:t>
            </w:r>
            <w:r>
              <w:rPr>
                <w:rFonts w:hint="eastAsia" w:ascii="宋体" w:hAnsi="宋体"/>
                <w:color w:val="auto"/>
                <w:szCs w:val="21"/>
                <w:highlight w:val="none"/>
              </w:rPr>
              <w:t>况</w:t>
            </w:r>
          </w:p>
        </w:tc>
        <w:tc>
          <w:tcPr>
            <w:tcW w:w="7320" w:type="dxa"/>
            <w:gridSpan w:val="10"/>
            <w:vAlign w:val="center"/>
          </w:tcPr>
          <w:p>
            <w:pPr>
              <w:spacing w:line="360" w:lineRule="auto"/>
              <w:rPr>
                <w:rFonts w:ascii="宋体"/>
                <w:color w:val="auto"/>
                <w:szCs w:val="21"/>
                <w:highlight w:val="none"/>
              </w:rPr>
            </w:pPr>
            <w:r>
              <w:rPr>
                <w:rFonts w:hint="eastAsia" w:ascii="宋体" w:hAnsi="宋体"/>
                <w:color w:val="auto"/>
                <w:szCs w:val="21"/>
                <w:highlight w:val="none"/>
              </w:rPr>
              <w:t>说明：通过的认证体系、系过时间及运行状况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34" w:type="dxa"/>
            <w:tcBorders>
              <w:bottom w:val="single" w:color="auto" w:sz="8" w:space="0"/>
            </w:tcBorders>
            <w:vAlign w:val="center"/>
          </w:tcPr>
          <w:p>
            <w:pPr>
              <w:spacing w:line="360" w:lineRule="auto"/>
              <w:jc w:val="center"/>
              <w:rPr>
                <w:rFonts w:ascii="宋体"/>
                <w:color w:val="auto"/>
                <w:szCs w:val="21"/>
                <w:highlight w:val="none"/>
              </w:rPr>
            </w:pPr>
            <w:r>
              <w:rPr>
                <w:rFonts w:hint="eastAsia" w:ascii="宋体" w:hAnsi="宋体"/>
                <w:color w:val="auto"/>
                <w:szCs w:val="21"/>
                <w:highlight w:val="none"/>
              </w:rPr>
              <w:t>备</w:t>
            </w:r>
            <w:r>
              <w:rPr>
                <w:rFonts w:ascii="宋体" w:hAnsi="宋体"/>
                <w:color w:val="auto"/>
                <w:szCs w:val="21"/>
                <w:highlight w:val="none"/>
              </w:rPr>
              <w:t xml:space="preserve">    </w:t>
            </w:r>
            <w:r>
              <w:rPr>
                <w:rFonts w:hint="eastAsia" w:ascii="宋体" w:hAnsi="宋体"/>
                <w:color w:val="auto"/>
                <w:szCs w:val="21"/>
                <w:highlight w:val="none"/>
              </w:rPr>
              <w:t>注</w:t>
            </w:r>
          </w:p>
        </w:tc>
        <w:tc>
          <w:tcPr>
            <w:tcW w:w="7320" w:type="dxa"/>
            <w:gridSpan w:val="10"/>
            <w:tcBorders>
              <w:bottom w:val="single" w:color="auto" w:sz="8" w:space="0"/>
            </w:tcBorders>
            <w:vAlign w:val="center"/>
          </w:tcPr>
          <w:p>
            <w:pPr>
              <w:pStyle w:val="13"/>
              <w:widowControl/>
              <w:spacing w:line="360" w:lineRule="auto"/>
              <w:ind w:firstLine="0"/>
              <w:jc w:val="left"/>
              <w:rPr>
                <w:rFonts w:ascii="宋体"/>
                <w:color w:val="auto"/>
                <w:szCs w:val="21"/>
                <w:highlight w:val="none"/>
              </w:rPr>
            </w:pPr>
          </w:p>
        </w:tc>
      </w:tr>
    </w:tbl>
    <w:p>
      <w:pPr>
        <w:overflowPunct w:val="0"/>
        <w:autoSpaceDE w:val="0"/>
        <w:autoSpaceDN w:val="0"/>
        <w:spacing w:line="360" w:lineRule="auto"/>
        <w:jc w:val="center"/>
        <w:outlineLvl w:val="0"/>
        <w:rPr>
          <w:rFonts w:hAnsi="宋体"/>
          <w:b/>
          <w:color w:val="auto"/>
          <w:szCs w:val="28"/>
          <w:highlight w:val="none"/>
        </w:rPr>
      </w:pPr>
      <w:r>
        <w:rPr>
          <w:rFonts w:hAnsi="宋体"/>
          <w:b/>
          <w:color w:val="auto"/>
          <w:szCs w:val="28"/>
          <w:highlight w:val="none"/>
        </w:rPr>
        <w:br w:type="page"/>
      </w:r>
      <w:bookmarkStart w:id="194" w:name="_Toc20597"/>
      <w:bookmarkStart w:id="195" w:name="_Toc23511"/>
      <w:bookmarkStart w:id="196" w:name="_Toc23427"/>
    </w:p>
    <w:p>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lang w:eastAsia="zh-CN"/>
        </w:rPr>
        <w:t>八</w:t>
      </w:r>
      <w:r>
        <w:rPr>
          <w:rFonts w:hint="eastAsia" w:ascii="宋体" w:hAnsi="宋体"/>
          <w:b/>
          <w:color w:val="auto"/>
          <w:sz w:val="32"/>
          <w:highlight w:val="none"/>
        </w:rPr>
        <w:t>、</w:t>
      </w:r>
      <w:r>
        <w:rPr>
          <w:rFonts w:hint="eastAsia" w:ascii="宋体" w:hAnsi="宋体"/>
          <w:b/>
          <w:color w:val="auto"/>
          <w:sz w:val="32"/>
          <w:szCs w:val="22"/>
          <w:highlight w:val="none"/>
        </w:rPr>
        <w:t>营业执照</w:t>
      </w:r>
      <w:bookmarkEnd w:id="194"/>
      <w:bookmarkEnd w:id="195"/>
      <w:bookmarkEnd w:id="196"/>
    </w:p>
    <w:p>
      <w:pPr>
        <w:spacing w:line="360" w:lineRule="auto"/>
        <w:ind w:firstLine="422" w:firstLineChars="200"/>
        <w:rPr>
          <w:rFonts w:ascii="宋体"/>
          <w:b/>
          <w:color w:val="auto"/>
          <w:szCs w:val="21"/>
          <w:highlight w:val="none"/>
        </w:rPr>
      </w:pPr>
    </w:p>
    <w:p>
      <w:pPr>
        <w:spacing w:line="360" w:lineRule="auto"/>
        <w:jc w:val="both"/>
        <w:rPr>
          <w:rFonts w:ascii="宋体" w:hAnsi="宋体"/>
          <w:bCs/>
          <w:color w:val="auto"/>
          <w:szCs w:val="21"/>
          <w:highlight w:val="none"/>
        </w:rPr>
      </w:pPr>
      <w:r>
        <w:rPr>
          <w:rFonts w:hint="eastAsia" w:ascii="宋体" w:hAnsi="宋体" w:cs="宋体"/>
          <w:bCs/>
          <w:color w:val="auto"/>
          <w:szCs w:val="21"/>
          <w:highlight w:val="none"/>
          <w:lang w:val="zh-CN"/>
        </w:rPr>
        <w:t>具备有效的营业执照，</w:t>
      </w:r>
      <w:r>
        <w:rPr>
          <w:rFonts w:hint="eastAsia" w:ascii="宋体" w:hAnsi="宋体"/>
          <w:color w:val="auto"/>
          <w:szCs w:val="21"/>
          <w:highlight w:val="none"/>
          <w:lang w:val="zh-CN"/>
        </w:rPr>
        <w:t>响应</w:t>
      </w:r>
      <w:r>
        <w:rPr>
          <w:rFonts w:hint="eastAsia" w:ascii="宋体" w:hAnsi="宋体" w:cs="宋体"/>
          <w:bCs/>
          <w:color w:val="auto"/>
          <w:szCs w:val="21"/>
          <w:highlight w:val="none"/>
        </w:rPr>
        <w:t>文件内附</w:t>
      </w:r>
      <w:r>
        <w:rPr>
          <w:rFonts w:hint="eastAsia" w:ascii="宋体" w:hAnsi="宋体" w:cs="宋体"/>
          <w:bCs/>
          <w:color w:val="auto"/>
          <w:szCs w:val="21"/>
          <w:highlight w:val="none"/>
          <w:lang w:val="zh-CN"/>
        </w:rPr>
        <w:t>营业执照</w:t>
      </w:r>
      <w:r>
        <w:rPr>
          <w:rFonts w:hint="eastAsia" w:ascii="宋体" w:hAnsi="宋体" w:cs="宋体"/>
          <w:bCs/>
          <w:color w:val="auto"/>
          <w:szCs w:val="21"/>
          <w:highlight w:val="none"/>
          <w:lang w:eastAsia="zh-CN"/>
        </w:rPr>
        <w:t>扫描件</w:t>
      </w:r>
      <w:r>
        <w:rPr>
          <w:rFonts w:hint="eastAsia" w:ascii="宋体" w:hAnsi="宋体" w:cs="宋体"/>
          <w:bCs/>
          <w:color w:val="auto"/>
          <w:szCs w:val="21"/>
          <w:highlight w:val="none"/>
        </w:rPr>
        <w:t>加盖</w:t>
      </w:r>
      <w:r>
        <w:rPr>
          <w:rFonts w:hint="eastAsia" w:ascii="宋体" w:hAnsi="宋体"/>
          <w:bCs/>
          <w:color w:val="auto"/>
          <w:szCs w:val="21"/>
          <w:highlight w:val="none"/>
        </w:rPr>
        <w:t>投标</w:t>
      </w:r>
      <w:r>
        <w:rPr>
          <w:rFonts w:ascii="宋体" w:hAnsi="宋体"/>
          <w:bCs/>
          <w:color w:val="auto"/>
          <w:szCs w:val="21"/>
          <w:highlight w:val="none"/>
        </w:rPr>
        <w:t>单位</w:t>
      </w:r>
      <w:r>
        <w:rPr>
          <w:rFonts w:hint="eastAsia" w:ascii="宋体" w:hAnsi="宋体"/>
          <w:bCs/>
          <w:color w:val="auto"/>
          <w:szCs w:val="21"/>
          <w:highlight w:val="none"/>
        </w:rPr>
        <w:t>公</w:t>
      </w:r>
      <w:r>
        <w:rPr>
          <w:rFonts w:ascii="宋体" w:hAnsi="宋体"/>
          <w:bCs/>
          <w:color w:val="auto"/>
          <w:szCs w:val="21"/>
          <w:highlight w:val="none"/>
        </w:rPr>
        <w:t>章</w:t>
      </w:r>
      <w:r>
        <w:rPr>
          <w:rFonts w:hint="eastAsia" w:ascii="宋体" w:hAnsi="宋体"/>
          <w:bCs/>
          <w:color w:val="auto"/>
          <w:szCs w:val="21"/>
          <w:highlight w:val="none"/>
        </w:rPr>
        <w:t>。</w:t>
      </w:r>
    </w:p>
    <w:p>
      <w:pPr>
        <w:spacing w:line="360" w:lineRule="auto"/>
        <w:rPr>
          <w:rFonts w:ascii="宋体" w:hAnsi="宋体"/>
          <w:b/>
          <w:color w:val="auto"/>
          <w:szCs w:val="21"/>
          <w:highlight w:val="none"/>
        </w:rPr>
      </w:pPr>
      <w:r>
        <w:rPr>
          <w:rFonts w:ascii="宋体" w:hAnsi="宋体"/>
          <w:b/>
          <w:color w:val="auto"/>
          <w:szCs w:val="21"/>
          <w:highlight w:val="none"/>
        </w:rPr>
        <w:br w:type="page"/>
      </w:r>
    </w:p>
    <w:p>
      <w:pPr>
        <w:pStyle w:val="4"/>
        <w:spacing w:line="360" w:lineRule="auto"/>
        <w:jc w:val="center"/>
        <w:rPr>
          <w:rFonts w:ascii="宋体" w:hAnsi="宋体" w:eastAsia="宋体"/>
          <w:color w:val="auto"/>
          <w:szCs w:val="22"/>
          <w:highlight w:val="none"/>
        </w:rPr>
      </w:pPr>
      <w:r>
        <w:rPr>
          <w:rFonts w:hint="eastAsia" w:ascii="宋体" w:hAnsi="宋体" w:eastAsia="宋体"/>
          <w:color w:val="auto"/>
          <w:szCs w:val="22"/>
          <w:highlight w:val="none"/>
          <w:lang w:eastAsia="zh-CN"/>
        </w:rPr>
        <w:t>九</w:t>
      </w:r>
      <w:r>
        <w:rPr>
          <w:rFonts w:hint="eastAsia" w:ascii="宋体" w:hAnsi="宋体" w:eastAsia="宋体"/>
          <w:color w:val="auto"/>
          <w:szCs w:val="22"/>
          <w:highlight w:val="none"/>
        </w:rPr>
        <w:t>、安全生产许可证</w:t>
      </w:r>
    </w:p>
    <w:p>
      <w:pPr>
        <w:spacing w:line="360" w:lineRule="auto"/>
        <w:rPr>
          <w:rFonts w:ascii="宋体" w:hAnsi="宋体"/>
          <w:color w:val="auto"/>
          <w:szCs w:val="21"/>
          <w:highlight w:val="none"/>
        </w:rPr>
      </w:pPr>
      <w:r>
        <w:rPr>
          <w:rFonts w:hint="eastAsia" w:ascii="宋体" w:hAnsi="宋体" w:cs="宋体"/>
          <w:bCs/>
          <w:color w:val="auto"/>
          <w:szCs w:val="21"/>
          <w:highlight w:val="none"/>
          <w:lang w:val="zh-CN"/>
        </w:rPr>
        <w:t>具备有效的安全生产许可证，</w:t>
      </w:r>
      <w:r>
        <w:rPr>
          <w:rFonts w:hint="eastAsia" w:ascii="宋体" w:hAnsi="宋体"/>
          <w:color w:val="auto"/>
          <w:szCs w:val="21"/>
          <w:highlight w:val="none"/>
          <w:lang w:val="zh-CN"/>
        </w:rPr>
        <w:t>响应</w:t>
      </w:r>
      <w:r>
        <w:rPr>
          <w:rFonts w:hint="eastAsia" w:ascii="宋体" w:hAnsi="宋体" w:cs="宋体"/>
          <w:color w:val="auto"/>
          <w:szCs w:val="21"/>
          <w:highlight w:val="none"/>
        </w:rPr>
        <w:t>文件内附</w:t>
      </w:r>
      <w:r>
        <w:rPr>
          <w:rFonts w:hint="eastAsia" w:ascii="宋体" w:hAnsi="宋体" w:cs="宋体"/>
          <w:bCs/>
          <w:color w:val="auto"/>
          <w:szCs w:val="21"/>
          <w:highlight w:val="none"/>
          <w:lang w:val="zh-CN"/>
        </w:rPr>
        <w:t>安全生产许可证</w:t>
      </w:r>
      <w:r>
        <w:rPr>
          <w:rFonts w:hint="eastAsia" w:ascii="宋体" w:hAnsi="宋体" w:cs="宋体"/>
          <w:color w:val="auto"/>
          <w:szCs w:val="21"/>
          <w:highlight w:val="none"/>
          <w:lang w:eastAsia="zh-CN"/>
        </w:rPr>
        <w:t>扫描件</w:t>
      </w:r>
      <w:r>
        <w:rPr>
          <w:rFonts w:hint="eastAsia" w:ascii="宋体" w:hAnsi="宋体" w:cs="宋体"/>
          <w:color w:val="auto"/>
          <w:szCs w:val="21"/>
          <w:highlight w:val="none"/>
        </w:rPr>
        <w:t>加盖</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rPr>
        <w:t>。</w:t>
      </w:r>
    </w:p>
    <w:p>
      <w:pPr>
        <w:spacing w:line="360" w:lineRule="auto"/>
        <w:rPr>
          <w:rFonts w:ascii="宋体" w:hAnsi="宋体"/>
          <w:color w:val="auto"/>
          <w:szCs w:val="21"/>
          <w:highlight w:val="none"/>
        </w:rPr>
      </w:pPr>
      <w:r>
        <w:rPr>
          <w:rFonts w:hint="eastAsia" w:ascii="宋体" w:hAnsi="宋体"/>
          <w:color w:val="auto"/>
          <w:szCs w:val="21"/>
          <w:highlight w:val="none"/>
        </w:rPr>
        <w:br w:type="page"/>
      </w:r>
    </w:p>
    <w:p>
      <w:pPr>
        <w:pStyle w:val="4"/>
        <w:spacing w:line="360" w:lineRule="auto"/>
        <w:jc w:val="center"/>
        <w:rPr>
          <w:rFonts w:hint="eastAsia" w:eastAsia="黑体" w:asciiTheme="minorEastAsia" w:hAnsi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rPr>
        <w:t>十、</w:t>
      </w:r>
      <w:r>
        <w:rPr>
          <w:rFonts w:ascii="宋体" w:hAnsi="宋体"/>
          <w:color w:val="auto"/>
          <w:szCs w:val="21"/>
          <w:highlight w:val="none"/>
        </w:rPr>
        <w:t>资质</w:t>
      </w:r>
      <w:r>
        <w:rPr>
          <w:rFonts w:hint="eastAsia" w:ascii="宋体" w:hAnsi="宋体"/>
          <w:color w:val="auto"/>
          <w:szCs w:val="21"/>
          <w:highlight w:val="none"/>
          <w:lang w:eastAsia="zh-CN"/>
        </w:rPr>
        <w:t>要求</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lang w:val="zh-CN"/>
        </w:rPr>
        <w:t>具备</w:t>
      </w:r>
      <w:r>
        <w:rPr>
          <w:rFonts w:hint="eastAsia" w:ascii="宋体" w:hAnsi="宋体" w:cs="宋体"/>
          <w:bCs/>
          <w:color w:val="auto"/>
          <w:szCs w:val="21"/>
          <w:highlight w:val="none"/>
        </w:rPr>
        <w:t>建设行政主管部门核发的</w:t>
      </w:r>
      <w:r>
        <w:rPr>
          <w:rFonts w:hint="eastAsia" w:ascii="宋体" w:hAnsi="宋体" w:cs="宋体"/>
          <w:bCs/>
          <w:color w:val="auto"/>
          <w:szCs w:val="21"/>
          <w:highlight w:val="none"/>
          <w:lang w:val="en-US" w:eastAsia="zh-CN"/>
        </w:rPr>
        <w:t>市政公用工程施工总承包三级</w:t>
      </w:r>
      <w:r>
        <w:rPr>
          <w:rFonts w:hint="eastAsia" w:ascii="宋体" w:hAnsi="宋体" w:cs="宋体"/>
          <w:bCs/>
          <w:color w:val="auto"/>
          <w:szCs w:val="21"/>
          <w:highlight w:val="none"/>
        </w:rPr>
        <w:t>及以上资质的法人或其他组织。</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响应文件</w:t>
      </w:r>
      <w:r>
        <w:rPr>
          <w:rFonts w:hint="eastAsia" w:ascii="宋体" w:hAnsi="宋体" w:cs="宋体"/>
          <w:bCs/>
          <w:color w:val="auto"/>
          <w:szCs w:val="21"/>
          <w:highlight w:val="none"/>
        </w:rPr>
        <w:t>内附</w:t>
      </w:r>
      <w:r>
        <w:rPr>
          <w:rFonts w:hint="eastAsia" w:ascii="宋体" w:hAnsi="宋体" w:cs="宋体"/>
          <w:bCs/>
          <w:color w:val="auto"/>
          <w:szCs w:val="21"/>
          <w:highlight w:val="none"/>
          <w:lang w:val="zh-CN"/>
        </w:rPr>
        <w:t>资质证书</w:t>
      </w:r>
      <w:r>
        <w:rPr>
          <w:rFonts w:hint="eastAsia" w:ascii="宋体" w:hAnsi="宋体" w:cs="宋体"/>
          <w:bCs/>
          <w:color w:val="auto"/>
          <w:szCs w:val="21"/>
          <w:highlight w:val="none"/>
          <w:lang w:eastAsia="zh-CN"/>
        </w:rPr>
        <w:t>扫描件</w:t>
      </w:r>
      <w:r>
        <w:rPr>
          <w:rFonts w:hint="eastAsia" w:ascii="宋体" w:hAnsi="宋体" w:cs="宋体"/>
          <w:bCs/>
          <w:color w:val="auto"/>
          <w:szCs w:val="21"/>
          <w:highlight w:val="none"/>
        </w:rPr>
        <w:t>加盖投标单位公章。</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br w:type="page"/>
      </w:r>
    </w:p>
    <w:p>
      <w:pPr>
        <w:pStyle w:val="4"/>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一</w:t>
      </w:r>
      <w:r>
        <w:rPr>
          <w:rFonts w:hint="eastAsia" w:asciiTheme="minorEastAsia" w:hAnsiTheme="minorEastAsia" w:eastAsiaTheme="minorEastAsia" w:cstheme="minorEastAsia"/>
          <w:color w:val="auto"/>
          <w:szCs w:val="22"/>
          <w:highlight w:val="none"/>
        </w:rPr>
        <w:t>、财务要求</w:t>
      </w:r>
    </w:p>
    <w:p>
      <w:pPr>
        <w:spacing w:line="360" w:lineRule="auto"/>
        <w:jc w:val="center"/>
        <w:rPr>
          <w:rFonts w:hint="eastAsia" w:ascii="宋体" w:hAnsi="宋体" w:cs="宋体"/>
          <w:bCs/>
          <w:color w:val="auto"/>
          <w:sz w:val="36"/>
          <w:szCs w:val="36"/>
          <w:highlight w:val="none"/>
          <w:lang w:val="zh-CN"/>
        </w:rPr>
      </w:pPr>
      <w:r>
        <w:rPr>
          <w:rFonts w:hint="eastAsia" w:ascii="宋体" w:hAnsi="宋体" w:cs="宋体"/>
          <w:bCs/>
          <w:color w:val="auto"/>
          <w:sz w:val="36"/>
          <w:szCs w:val="36"/>
          <w:highlight w:val="none"/>
          <w:lang w:val="zh-CN"/>
        </w:rPr>
        <w:t>资格条件承诺函</w:t>
      </w:r>
    </w:p>
    <w:p>
      <w:pPr>
        <w:spacing w:line="360" w:lineRule="auto"/>
        <w:rPr>
          <w:rFonts w:hint="eastAsia" w:ascii="宋体" w:hAnsi="宋体" w:cs="宋体"/>
          <w:bCs/>
          <w:color w:val="auto"/>
          <w:szCs w:val="21"/>
          <w:highlight w:val="none"/>
          <w:lang w:val="zh-CN"/>
        </w:rPr>
      </w:pPr>
    </w:p>
    <w:p>
      <w:pPr>
        <w:spacing w:line="360" w:lineRule="auto"/>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致:</w:t>
      </w:r>
      <w:r>
        <w:rPr>
          <w:rFonts w:hint="eastAsia" w:ascii="宋体" w:hAnsi="宋体" w:cs="宋体"/>
          <w:bCs/>
          <w:color w:val="auto"/>
          <w:sz w:val="28"/>
          <w:szCs w:val="28"/>
          <w:highlight w:val="none"/>
          <w:u w:val="single"/>
          <w:lang w:val="en-US" w:eastAsia="zh-CN"/>
        </w:rPr>
        <w:t xml:space="preserve">                     </w:t>
      </w:r>
      <w:r>
        <w:rPr>
          <w:rFonts w:hint="eastAsia" w:ascii="宋体" w:hAnsi="宋体" w:cs="宋体"/>
          <w:bCs/>
          <w:color w:val="auto"/>
          <w:sz w:val="28"/>
          <w:szCs w:val="28"/>
          <w:highlight w:val="none"/>
          <w:u w:val="single"/>
          <w:lang w:val="zh-CN"/>
        </w:rPr>
        <w:t xml:space="preserve"> (采购人、采购代理机构)</w:t>
      </w:r>
      <w:r>
        <w:rPr>
          <w:rFonts w:hint="eastAsia" w:ascii="宋体" w:hAnsi="宋体" w:cs="宋体"/>
          <w:bCs/>
          <w:color w:val="auto"/>
          <w:sz w:val="28"/>
          <w:szCs w:val="28"/>
          <w:highlight w:val="none"/>
          <w:lang w:val="zh-CN"/>
        </w:rPr>
        <w:t>:</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我单位(公司)参与</w:t>
      </w:r>
      <w:r>
        <w:rPr>
          <w:rFonts w:hint="eastAsia" w:ascii="宋体" w:hAnsi="宋体" w:cs="宋体"/>
          <w:bCs/>
          <w:color w:val="auto"/>
          <w:sz w:val="28"/>
          <w:szCs w:val="28"/>
          <w:highlight w:val="none"/>
          <w:u w:val="single"/>
          <w:lang w:val="en-US" w:eastAsia="zh-CN"/>
        </w:rPr>
        <w:t xml:space="preserve">                  </w:t>
      </w:r>
      <w:r>
        <w:rPr>
          <w:rFonts w:hint="eastAsia" w:ascii="宋体" w:hAnsi="宋体" w:cs="宋体"/>
          <w:bCs/>
          <w:color w:val="auto"/>
          <w:sz w:val="28"/>
          <w:szCs w:val="28"/>
          <w:highlight w:val="none"/>
          <w:u w:val="single"/>
          <w:lang w:val="zh-CN"/>
        </w:rPr>
        <w:t>(采购项目名称、项目编号)</w:t>
      </w:r>
      <w:r>
        <w:rPr>
          <w:rFonts w:hint="eastAsia" w:ascii="宋体" w:hAnsi="宋体" w:cs="宋体"/>
          <w:bCs/>
          <w:color w:val="auto"/>
          <w:sz w:val="28"/>
          <w:szCs w:val="28"/>
          <w:highlight w:val="none"/>
          <w:lang w:val="zh-CN"/>
        </w:rPr>
        <w:t>采购项目的政府采购活动，现承诺如下:</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1.具有良好的商业信誉和健全的财务会计制度;</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2.具有依法缴纳税收的良好记录;</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3.具有依法缴纳社会保障金的良好记录。</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我方在采购项目评审(评标)环节结束后，随时接受采购人、采购代理机构的检查验证，配合提供相关证明材料，证明符合《中华人民共和国政府采购法》规定的供应商基本资格条件。</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我单位(公司)对上述承诺的真实性负责。如有虚假，将依法承担相应责任。</w:t>
      </w:r>
    </w:p>
    <w:p>
      <w:pPr>
        <w:spacing w:line="360" w:lineRule="auto"/>
        <w:ind w:firstLine="560" w:firstLineChars="200"/>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zh-CN"/>
        </w:rPr>
        <w:t>特此承诺。</w:t>
      </w:r>
    </w:p>
    <w:p>
      <w:pPr>
        <w:spacing w:line="360" w:lineRule="auto"/>
        <w:rPr>
          <w:rFonts w:hint="eastAsia" w:ascii="宋体" w:hAnsi="宋体" w:cs="宋体"/>
          <w:bCs/>
          <w:color w:val="auto"/>
          <w:sz w:val="28"/>
          <w:szCs w:val="28"/>
          <w:highlight w:val="none"/>
          <w:lang w:val="zh-CN"/>
        </w:rPr>
      </w:pPr>
    </w:p>
    <w:p>
      <w:pPr>
        <w:spacing w:line="360" w:lineRule="auto"/>
        <w:jc w:val="center"/>
        <w:rPr>
          <w:rFonts w:hint="eastAsia" w:ascii="宋体" w:hAnsi="宋体" w:cs="宋体"/>
          <w:bCs/>
          <w:color w:val="auto"/>
          <w:sz w:val="28"/>
          <w:szCs w:val="28"/>
          <w:highlight w:val="none"/>
          <w:lang w:val="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盖章:</w:t>
      </w:r>
    </w:p>
    <w:p>
      <w:pPr>
        <w:spacing w:line="360" w:lineRule="auto"/>
        <w:jc w:val="center"/>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签字:</w:t>
      </w:r>
      <w:r>
        <w:rPr>
          <w:rFonts w:hint="eastAsia" w:ascii="宋体" w:hAnsi="宋体" w:cs="宋体"/>
          <w:bCs/>
          <w:color w:val="auto"/>
          <w:sz w:val="28"/>
          <w:szCs w:val="28"/>
          <w:highlight w:val="none"/>
          <w:lang w:val="en-US" w:eastAsia="zh-CN"/>
        </w:rPr>
        <w:t xml:space="preserve">                     </w:t>
      </w:r>
    </w:p>
    <w:p>
      <w:pPr>
        <w:spacing w:line="360" w:lineRule="auto"/>
        <w:jc w:val="center"/>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 xml:space="preserve">                     </w:t>
      </w:r>
      <w:r>
        <w:rPr>
          <w:rFonts w:hint="eastAsia" w:ascii="宋体" w:hAnsi="宋体" w:cs="宋体"/>
          <w:bCs/>
          <w:color w:val="auto"/>
          <w:sz w:val="28"/>
          <w:szCs w:val="28"/>
          <w:highlight w:val="none"/>
          <w:lang w:val="zh-CN"/>
        </w:rPr>
        <w:t>日期:</w:t>
      </w:r>
      <w:r>
        <w:rPr>
          <w:rFonts w:hint="eastAsia" w:ascii="宋体" w:hAnsi="宋体" w:cs="宋体"/>
          <w:bCs/>
          <w:color w:val="auto"/>
          <w:sz w:val="28"/>
          <w:szCs w:val="28"/>
          <w:highlight w:val="none"/>
          <w:lang w:val="en-US" w:eastAsia="zh-CN"/>
        </w:rPr>
        <w:t xml:space="preserve"> </w:t>
      </w:r>
    </w:p>
    <w:p>
      <w:pPr>
        <w:pStyle w:val="4"/>
        <w:spacing w:line="360" w:lineRule="auto"/>
        <w:jc w:val="center"/>
        <w:rPr>
          <w:rFonts w:hint="eastAsia" w:ascii="宋体" w:hAnsi="宋体" w:cs="宋体"/>
          <w:bCs/>
          <w:color w:val="auto"/>
          <w:szCs w:val="21"/>
          <w:highlight w:val="none"/>
          <w:lang w:val="en-US" w:eastAsia="zh-CN"/>
        </w:rPr>
      </w:pPr>
    </w:p>
    <w:p>
      <w:pPr>
        <w:rPr>
          <w:rFonts w:hint="eastAsia"/>
          <w:color w:val="auto"/>
        </w:rPr>
      </w:pPr>
    </w:p>
    <w:p>
      <w:pPr>
        <w:rPr>
          <w:rFonts w:hint="eastAsia"/>
          <w:color w:val="auto"/>
        </w:rPr>
      </w:pPr>
    </w:p>
    <w:p>
      <w:pPr>
        <w:rPr>
          <w:rFonts w:hint="eastAsia"/>
          <w:color w:val="auto"/>
        </w:rPr>
      </w:pPr>
    </w:p>
    <w:p>
      <w:pPr>
        <w:pStyle w:val="4"/>
        <w:spacing w:line="360" w:lineRule="auto"/>
        <w:jc w:val="center"/>
        <w:rPr>
          <w:rFonts w:hint="eastAsia" w:asciiTheme="minorEastAsia" w:hAnsiTheme="minorEastAsia" w:eastAsiaTheme="minorEastAsia" w:cstheme="minorEastAsia"/>
          <w:color w:val="auto"/>
          <w:szCs w:val="22"/>
          <w:highlight w:val="none"/>
          <w:lang w:eastAsia="zh-CN"/>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二</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eastAsia="zh-CN"/>
        </w:rPr>
        <w:t>企业业绩</w:t>
      </w:r>
    </w:p>
    <w:tbl>
      <w:tblPr>
        <w:tblStyle w:val="43"/>
        <w:tblW w:w="90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68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277" w:type="dxa"/>
            <w:tcBorders>
              <w:top w:val="single" w:color="auto" w:sz="8" w:space="0"/>
            </w:tcBorders>
            <w:vAlign w:val="center"/>
          </w:tcPr>
          <w:p>
            <w:pPr>
              <w:spacing w:line="360" w:lineRule="auto"/>
              <w:jc w:val="center"/>
              <w:rPr>
                <w:rFonts w:ascii="宋体"/>
                <w:color w:val="auto"/>
                <w:szCs w:val="21"/>
                <w:highlight w:val="none"/>
              </w:rPr>
            </w:pPr>
            <w:r>
              <w:rPr>
                <w:rFonts w:hint="eastAsia" w:ascii="宋体" w:hAnsi="宋体"/>
                <w:color w:val="auto"/>
                <w:szCs w:val="21"/>
                <w:highlight w:val="none"/>
              </w:rPr>
              <w:t>项目名称</w:t>
            </w:r>
          </w:p>
        </w:tc>
        <w:tc>
          <w:tcPr>
            <w:tcW w:w="6803" w:type="dxa"/>
            <w:tcBorders>
              <w:top w:val="single" w:color="auto" w:sz="8" w:space="0"/>
            </w:tcBorders>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项目所在地</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发包人名称</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发包人地址</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发包人电话</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合同价格</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开工日期</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竣工日期</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承包范围</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工程质量</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项目经理</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技术负责人</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277" w:type="dxa"/>
            <w:vAlign w:val="center"/>
          </w:tcPr>
          <w:p>
            <w:pPr>
              <w:spacing w:line="360" w:lineRule="auto"/>
              <w:jc w:val="center"/>
              <w:rPr>
                <w:rFonts w:ascii="宋体"/>
                <w:color w:val="auto"/>
                <w:szCs w:val="21"/>
                <w:highlight w:val="none"/>
              </w:rPr>
            </w:pPr>
            <w:r>
              <w:rPr>
                <w:rFonts w:hint="eastAsia" w:ascii="宋体" w:hAnsi="宋体"/>
                <w:color w:val="auto"/>
                <w:szCs w:val="21"/>
                <w:highlight w:val="none"/>
              </w:rPr>
              <w:t>项目描述</w:t>
            </w:r>
          </w:p>
        </w:tc>
        <w:tc>
          <w:tcPr>
            <w:tcW w:w="6803" w:type="dxa"/>
            <w:vAlign w:val="center"/>
          </w:tcPr>
          <w:p>
            <w:pPr>
              <w:spacing w:line="360" w:lineRule="auto"/>
              <w:jc w:val="center"/>
              <w:rPr>
                <w:rFonts w:asci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277" w:type="dxa"/>
            <w:tcBorders>
              <w:bottom w:val="single" w:color="auto" w:sz="8" w:space="0"/>
            </w:tcBorders>
            <w:vAlign w:val="center"/>
          </w:tcPr>
          <w:p>
            <w:pPr>
              <w:spacing w:line="360" w:lineRule="auto"/>
              <w:jc w:val="center"/>
              <w:rPr>
                <w:rFonts w:ascii="宋体"/>
                <w:color w:val="auto"/>
                <w:szCs w:val="21"/>
                <w:highlight w:val="none"/>
              </w:rPr>
            </w:pPr>
            <w:r>
              <w:rPr>
                <w:rFonts w:hint="eastAsia" w:ascii="宋体" w:hAnsi="宋体"/>
                <w:color w:val="auto"/>
                <w:szCs w:val="21"/>
                <w:highlight w:val="none"/>
              </w:rPr>
              <w:t>备</w:t>
            </w:r>
            <w:r>
              <w:rPr>
                <w:rFonts w:ascii="宋体" w:hAnsi="宋体"/>
                <w:color w:val="auto"/>
                <w:szCs w:val="21"/>
                <w:highlight w:val="none"/>
              </w:rPr>
              <w:t xml:space="preserve">  </w:t>
            </w:r>
            <w:r>
              <w:rPr>
                <w:rFonts w:hint="eastAsia" w:ascii="宋体" w:hAnsi="宋体"/>
                <w:color w:val="auto"/>
                <w:szCs w:val="21"/>
                <w:highlight w:val="none"/>
              </w:rPr>
              <w:t>注</w:t>
            </w:r>
          </w:p>
        </w:tc>
        <w:tc>
          <w:tcPr>
            <w:tcW w:w="6803" w:type="dxa"/>
            <w:tcBorders>
              <w:bottom w:val="single" w:color="auto" w:sz="8" w:space="0"/>
            </w:tcBorders>
            <w:vAlign w:val="center"/>
          </w:tcPr>
          <w:p>
            <w:pPr>
              <w:spacing w:line="360" w:lineRule="auto"/>
              <w:jc w:val="center"/>
              <w:rPr>
                <w:rFonts w:ascii="宋体"/>
                <w:color w:val="auto"/>
                <w:szCs w:val="21"/>
                <w:highlight w:val="none"/>
              </w:rPr>
            </w:pPr>
          </w:p>
        </w:tc>
      </w:tr>
    </w:tbl>
    <w:p>
      <w:pPr>
        <w:spacing w:line="360" w:lineRule="auto"/>
        <w:rPr>
          <w:rFonts w:ascii="宋体" w:hAnsi="宋体" w:cs="宋体"/>
          <w:bCs/>
          <w:color w:val="auto"/>
          <w:szCs w:val="21"/>
          <w:highlight w:val="none"/>
          <w:lang w:val="zh-CN"/>
        </w:rPr>
      </w:pP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6</w:t>
      </w:r>
      <w:r>
        <w:rPr>
          <w:rFonts w:hint="eastAsia" w:ascii="宋体" w:hAnsi="宋体"/>
          <w:color w:val="auto"/>
          <w:szCs w:val="21"/>
          <w:highlight w:val="none"/>
        </w:rPr>
        <w:t>分。</w:t>
      </w:r>
      <w:r>
        <w:rPr>
          <w:rFonts w:hint="eastAsia" w:ascii="宋体" w:hAnsi="宋体"/>
          <w:color w:val="auto"/>
          <w:szCs w:val="21"/>
          <w:highlight w:val="none"/>
          <w:lang w:val="zh-CN"/>
        </w:rPr>
        <w:t>响应</w:t>
      </w:r>
      <w:r>
        <w:rPr>
          <w:rFonts w:hint="eastAsia" w:ascii="宋体" w:hAnsi="宋体" w:cs="宋体"/>
          <w:bCs/>
          <w:color w:val="auto"/>
          <w:szCs w:val="21"/>
          <w:highlight w:val="none"/>
        </w:rPr>
        <w:t>文件</w:t>
      </w:r>
      <w:r>
        <w:rPr>
          <w:rFonts w:hint="eastAsia" w:ascii="宋体" w:hAnsi="宋体" w:cs="宋体"/>
          <w:bCs/>
          <w:color w:val="auto"/>
          <w:szCs w:val="21"/>
          <w:highlight w:val="none"/>
          <w:lang w:val="zh-CN"/>
        </w:rPr>
        <w:t>内附中标通知书或合同协议书或竣工验收报告扫描件加盖</w:t>
      </w:r>
      <w:r>
        <w:rPr>
          <w:rFonts w:hint="eastAsia" w:ascii="宋体" w:hAnsi="宋体" w:cs="宋体"/>
          <w:bCs/>
          <w:color w:val="auto"/>
          <w:szCs w:val="21"/>
          <w:highlight w:val="none"/>
        </w:rPr>
        <w:t>投标单位公章。</w:t>
      </w:r>
    </w:p>
    <w:p>
      <w:pPr>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br w:type="page"/>
      </w:r>
    </w:p>
    <w:p>
      <w:pPr>
        <w:pStyle w:val="4"/>
        <w:spacing w:line="360" w:lineRule="auto"/>
        <w:jc w:val="center"/>
        <w:rPr>
          <w:rFonts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十</w:t>
      </w:r>
      <w:r>
        <w:rPr>
          <w:rFonts w:hint="eastAsia" w:asciiTheme="minorEastAsia" w:hAnsiTheme="minorEastAsia" w:eastAsiaTheme="minorEastAsia" w:cstheme="minorEastAsia"/>
          <w:color w:val="auto"/>
          <w:szCs w:val="22"/>
          <w:highlight w:val="none"/>
          <w:lang w:eastAsia="zh-CN"/>
        </w:rPr>
        <w:t>三</w:t>
      </w:r>
      <w:r>
        <w:rPr>
          <w:rFonts w:hint="eastAsia" w:asciiTheme="minorEastAsia" w:hAnsiTheme="minorEastAsia" w:eastAsiaTheme="minorEastAsia" w:cstheme="minorEastAsia"/>
          <w:color w:val="auto"/>
          <w:szCs w:val="22"/>
          <w:highlight w:val="none"/>
        </w:rPr>
        <w:t>、</w:t>
      </w:r>
      <w:r>
        <w:rPr>
          <w:rFonts w:hint="eastAsia" w:asciiTheme="minorEastAsia" w:hAnsiTheme="minorEastAsia" w:eastAsiaTheme="minorEastAsia" w:cstheme="minorEastAsia"/>
          <w:color w:val="auto"/>
          <w:szCs w:val="22"/>
          <w:highlight w:val="none"/>
          <w:lang w:val="zh-CN"/>
        </w:rPr>
        <w:t>信誉要求</w:t>
      </w:r>
    </w:p>
    <w:p>
      <w:pPr>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t>（1）拒绝列入政府取消投标资格记录期间的企业或个人投标；</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（2）未被工商行政管理机关在全国企业信用信息公示系统（www.gsxt.gov.cn）中列入严重违法失信企业名单；</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（3）未被最高人民法院在“信用中国”网站（www.creditchina.gov.cn）或各级信用信息共享平台中列入失信被执行人名单；</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（4）在近三年（</w:t>
      </w:r>
      <w:r>
        <w:rPr>
          <w:rFonts w:hint="eastAsia" w:ascii="宋体" w:hAnsi="宋体" w:cs="宋体"/>
          <w:bCs/>
          <w:color w:val="auto"/>
          <w:szCs w:val="21"/>
          <w:highlight w:val="none"/>
          <w:lang w:val="en-US" w:eastAsia="zh-CN"/>
        </w:rPr>
        <w:t>2021</w:t>
      </w:r>
      <w:r>
        <w:rPr>
          <w:rFonts w:hint="eastAsia" w:ascii="宋体" w:hAnsi="宋体" w:cs="宋体"/>
          <w:bCs/>
          <w:color w:val="auto"/>
          <w:szCs w:val="21"/>
          <w:highlight w:val="none"/>
        </w:rPr>
        <w:t>年01月01日至20</w:t>
      </w:r>
      <w:r>
        <w:rPr>
          <w:rFonts w:hint="eastAsia" w:ascii="宋体" w:hAnsi="宋体" w:cs="宋体"/>
          <w:bCs/>
          <w:color w:val="auto"/>
          <w:szCs w:val="21"/>
          <w:highlight w:val="none"/>
          <w:lang w:val="en-US" w:eastAsia="zh-CN"/>
        </w:rPr>
        <w:t>23</w:t>
      </w:r>
      <w:r>
        <w:rPr>
          <w:rFonts w:hint="eastAsia" w:ascii="宋体" w:hAnsi="宋体" w:cs="宋体"/>
          <w:bCs/>
          <w:color w:val="auto"/>
          <w:szCs w:val="21"/>
          <w:highlight w:val="none"/>
        </w:rPr>
        <w:t>年12月31日）内</w:t>
      </w: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或其法定代表人、拟委任的项目经理未在“中国裁判文书网”(wenshu.court.gov.cn)</w:t>
      </w:r>
      <w:r>
        <w:rPr>
          <w:rFonts w:hint="eastAsia" w:ascii="宋体" w:hAnsi="宋体" w:cs="宋体"/>
          <w:bCs/>
          <w:color w:val="auto"/>
          <w:szCs w:val="21"/>
          <w:highlight w:val="none"/>
          <w:lang w:val="zh-CN"/>
        </w:rPr>
        <w:t>上</w:t>
      </w:r>
      <w:r>
        <w:rPr>
          <w:rFonts w:hint="eastAsia" w:ascii="宋体" w:hAnsi="宋体" w:cs="宋体"/>
          <w:bCs/>
          <w:color w:val="auto"/>
          <w:szCs w:val="21"/>
          <w:highlight w:val="none"/>
        </w:rPr>
        <w:t>有行贿犯罪行为。</w:t>
      </w:r>
    </w:p>
    <w:p>
      <w:pPr>
        <w:spacing w:line="360" w:lineRule="auto"/>
        <w:ind w:firstLine="422" w:firstLineChars="200"/>
        <w:rPr>
          <w:rFonts w:hint="eastAsia" w:ascii="宋体" w:hAnsi="宋体" w:cs="宋体"/>
          <w:b/>
          <w:bCs/>
          <w:color w:val="auto"/>
          <w:szCs w:val="21"/>
          <w:highlight w:val="none"/>
        </w:rPr>
      </w:pPr>
      <w:r>
        <w:rPr>
          <w:rFonts w:hint="eastAsia" w:ascii="宋体" w:hAnsi="宋体"/>
          <w:b/>
          <w:bCs/>
          <w:color w:val="auto"/>
          <w:szCs w:val="21"/>
          <w:highlight w:val="none"/>
          <w:lang w:val="zh-CN"/>
        </w:rPr>
        <w:t>响应</w:t>
      </w:r>
      <w:r>
        <w:rPr>
          <w:rFonts w:hint="eastAsia" w:ascii="宋体" w:hAnsi="宋体" w:cs="宋体"/>
          <w:b/>
          <w:bCs/>
          <w:color w:val="auto"/>
          <w:szCs w:val="21"/>
          <w:highlight w:val="none"/>
        </w:rPr>
        <w:t>文件</w:t>
      </w:r>
      <w:r>
        <w:rPr>
          <w:rFonts w:hint="eastAsia" w:ascii="宋体" w:hAnsi="宋体" w:cs="宋体"/>
          <w:b/>
          <w:bCs/>
          <w:color w:val="auto"/>
          <w:szCs w:val="21"/>
          <w:highlight w:val="none"/>
          <w:lang w:val="zh-CN"/>
        </w:rPr>
        <w:t>内（1）附由法定代表人</w:t>
      </w:r>
      <w:r>
        <w:rPr>
          <w:rFonts w:hint="eastAsia" w:ascii="宋体" w:hAnsi="宋体" w:cs="宋体"/>
          <w:b/>
          <w:bCs/>
          <w:color w:val="auto"/>
          <w:szCs w:val="21"/>
          <w:highlight w:val="none"/>
        </w:rPr>
        <w:t>或其委托代理人签字</w:t>
      </w:r>
      <w:r>
        <w:rPr>
          <w:rFonts w:hint="eastAsia" w:ascii="宋体" w:hAnsi="宋体" w:cs="宋体"/>
          <w:b/>
          <w:bCs/>
          <w:color w:val="auto"/>
          <w:szCs w:val="21"/>
          <w:highlight w:val="none"/>
          <w:lang w:val="zh-CN"/>
        </w:rPr>
        <w:t>并加盖</w:t>
      </w:r>
      <w:r>
        <w:rPr>
          <w:rFonts w:hint="eastAsia" w:ascii="宋体" w:hAnsi="宋体" w:cs="宋体"/>
          <w:b/>
          <w:bCs/>
          <w:color w:val="auto"/>
          <w:szCs w:val="21"/>
          <w:highlight w:val="none"/>
        </w:rPr>
        <w:t>投标单位公章</w:t>
      </w:r>
      <w:r>
        <w:rPr>
          <w:rFonts w:hint="eastAsia" w:ascii="宋体" w:hAnsi="宋体" w:cs="宋体"/>
          <w:b/>
          <w:bCs/>
          <w:color w:val="auto"/>
          <w:szCs w:val="21"/>
          <w:highlight w:val="none"/>
          <w:lang w:val="zh-CN"/>
        </w:rPr>
        <w:t>的承诺书，（2）</w:t>
      </w:r>
      <w:r>
        <w:rPr>
          <w:rFonts w:hint="eastAsia" w:ascii="宋体" w:hAnsi="宋体" w:cs="宋体"/>
          <w:b/>
          <w:bCs/>
          <w:color w:val="auto"/>
          <w:szCs w:val="21"/>
          <w:highlight w:val="none"/>
        </w:rPr>
        <w:t>至</w:t>
      </w:r>
      <w:r>
        <w:rPr>
          <w:rFonts w:hint="eastAsia" w:ascii="宋体" w:hAnsi="宋体" w:cs="宋体"/>
          <w:b/>
          <w:bCs/>
          <w:color w:val="auto"/>
          <w:szCs w:val="21"/>
          <w:highlight w:val="none"/>
          <w:lang w:val="zh-CN"/>
        </w:rPr>
        <w:t>（4）附</w:t>
      </w:r>
      <w:r>
        <w:rPr>
          <w:rFonts w:hint="eastAsia" w:ascii="宋体" w:hAnsi="宋体" w:cs="宋体"/>
          <w:b/>
          <w:bCs/>
          <w:color w:val="auto"/>
          <w:szCs w:val="21"/>
          <w:highlight w:val="none"/>
        </w:rPr>
        <w:t>网站查询</w:t>
      </w:r>
      <w:r>
        <w:rPr>
          <w:rFonts w:hint="eastAsia" w:ascii="宋体" w:hAnsi="宋体" w:cs="宋体"/>
          <w:b/>
          <w:bCs/>
          <w:color w:val="auto"/>
          <w:szCs w:val="21"/>
          <w:highlight w:val="none"/>
          <w:lang w:eastAsia="zh-CN"/>
        </w:rPr>
        <w:t>截图</w:t>
      </w:r>
      <w:r>
        <w:rPr>
          <w:rFonts w:hint="eastAsia" w:ascii="宋体" w:hAnsi="宋体" w:cs="宋体"/>
          <w:b/>
          <w:bCs/>
          <w:color w:val="auto"/>
          <w:szCs w:val="21"/>
          <w:highlight w:val="none"/>
        </w:rPr>
        <w:t>加盖投标单位公章。</w:t>
      </w:r>
    </w:p>
    <w:p>
      <w:pPr>
        <w:pStyle w:val="4"/>
        <w:rPr>
          <w:rFonts w:hint="eastAsia" w:ascii="宋体" w:hAnsi="宋体" w:cs="宋体"/>
          <w:bCs/>
          <w:color w:val="auto"/>
          <w:szCs w:val="21"/>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hint="eastAsia" w:asciiTheme="minorEastAsia" w:hAnsiTheme="minorEastAsia" w:eastAsiaTheme="minorEastAsia" w:cstheme="minorEastAsia"/>
          <w:b/>
          <w:color w:val="auto"/>
          <w:sz w:val="32"/>
          <w:szCs w:val="22"/>
          <w:highlight w:val="none"/>
        </w:rPr>
      </w:pPr>
    </w:p>
    <w:p>
      <w:pPr>
        <w:spacing w:line="360" w:lineRule="auto"/>
        <w:jc w:val="center"/>
        <w:rPr>
          <w:rFonts w:asciiTheme="minorEastAsia" w:hAnsiTheme="minorEastAsia" w:eastAsiaTheme="minorEastAsia" w:cstheme="minorEastAsia"/>
          <w:b/>
          <w:color w:val="auto"/>
          <w:sz w:val="32"/>
          <w:szCs w:val="22"/>
          <w:highlight w:val="none"/>
        </w:rPr>
      </w:pPr>
      <w:r>
        <w:rPr>
          <w:rFonts w:hint="eastAsia" w:asciiTheme="minorEastAsia" w:hAnsiTheme="minorEastAsia" w:eastAsiaTheme="minorEastAsia" w:cstheme="minorEastAsia"/>
          <w:b/>
          <w:color w:val="auto"/>
          <w:sz w:val="32"/>
          <w:szCs w:val="22"/>
          <w:highlight w:val="none"/>
        </w:rPr>
        <w:t>十</w:t>
      </w:r>
      <w:r>
        <w:rPr>
          <w:rFonts w:hint="eastAsia" w:asciiTheme="minorEastAsia" w:hAnsiTheme="minorEastAsia" w:eastAsiaTheme="minorEastAsia" w:cstheme="minorEastAsia"/>
          <w:b/>
          <w:color w:val="auto"/>
          <w:sz w:val="32"/>
          <w:szCs w:val="22"/>
          <w:highlight w:val="none"/>
          <w:lang w:eastAsia="zh-CN"/>
        </w:rPr>
        <w:t>四</w:t>
      </w:r>
      <w:r>
        <w:rPr>
          <w:rFonts w:hint="eastAsia" w:asciiTheme="minorEastAsia" w:hAnsiTheme="minorEastAsia" w:eastAsiaTheme="minorEastAsia" w:cstheme="minorEastAsia"/>
          <w:b/>
          <w:color w:val="auto"/>
          <w:sz w:val="32"/>
          <w:szCs w:val="22"/>
          <w:highlight w:val="none"/>
        </w:rPr>
        <w:t>、其他要求</w:t>
      </w:r>
    </w:p>
    <w:p>
      <w:pPr>
        <w:spacing w:line="360" w:lineRule="auto"/>
        <w:rPr>
          <w:rFonts w:ascii="宋体" w:hAnsi="宋体" w:cs="宋体"/>
          <w:bCs/>
          <w:color w:val="auto"/>
          <w:szCs w:val="21"/>
          <w:highlight w:val="none"/>
        </w:rPr>
      </w:pPr>
      <w:bookmarkStart w:id="197" w:name="_Toc14438"/>
      <w:bookmarkStart w:id="198" w:name="_Toc19121"/>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信息登记：外省入吉建筑业企业</w:t>
      </w:r>
      <w:r>
        <w:rPr>
          <w:rFonts w:hint="eastAsia" w:ascii="宋体" w:hAnsi="宋体" w:cs="宋体"/>
          <w:bCs/>
          <w:color w:val="auto"/>
          <w:szCs w:val="21"/>
          <w:highlight w:val="none"/>
          <w:lang w:val="zh-CN"/>
        </w:rPr>
        <w:t>应按照</w:t>
      </w:r>
      <w:r>
        <w:rPr>
          <w:rFonts w:hint="eastAsia" w:ascii="宋体" w:hAnsi="宋体" w:cs="宋体"/>
          <w:bCs/>
          <w:color w:val="auto"/>
          <w:szCs w:val="21"/>
          <w:highlight w:val="none"/>
          <w:lang w:eastAsia="zh-CN"/>
        </w:rPr>
        <w:t>吉建管【2018】12号、吉建管【2019】11号、吉建管【2019】28号</w:t>
      </w:r>
      <w:r>
        <w:rPr>
          <w:rFonts w:hint="eastAsia" w:ascii="宋体" w:hAnsi="宋体" w:cs="宋体"/>
          <w:bCs/>
          <w:color w:val="auto"/>
          <w:szCs w:val="21"/>
          <w:highlight w:val="none"/>
        </w:rPr>
        <w:t>文件</w:t>
      </w:r>
      <w:r>
        <w:rPr>
          <w:rFonts w:hint="eastAsia" w:ascii="宋体" w:hAnsi="宋体" w:cs="宋体"/>
          <w:bCs/>
          <w:color w:val="auto"/>
          <w:szCs w:val="21"/>
          <w:highlight w:val="none"/>
          <w:lang w:val="zh-CN"/>
        </w:rPr>
        <w:t>要求办理入吉建筑业企业信息登记。</w:t>
      </w:r>
      <w:r>
        <w:rPr>
          <w:rFonts w:hint="eastAsia" w:ascii="宋体" w:hAnsi="宋体"/>
          <w:color w:val="auto"/>
          <w:szCs w:val="21"/>
          <w:highlight w:val="none"/>
          <w:lang w:val="zh-CN"/>
        </w:rPr>
        <w:t>响应</w:t>
      </w:r>
      <w:r>
        <w:rPr>
          <w:rFonts w:hint="eastAsia" w:ascii="宋体" w:hAnsi="宋体" w:cs="宋体"/>
          <w:bCs/>
          <w:color w:val="auto"/>
          <w:szCs w:val="21"/>
          <w:highlight w:val="none"/>
        </w:rPr>
        <w:t>文件</w:t>
      </w:r>
      <w:r>
        <w:rPr>
          <w:rFonts w:hint="eastAsia" w:ascii="宋体" w:hAnsi="宋体" w:cs="宋体"/>
          <w:bCs/>
          <w:color w:val="auto"/>
          <w:szCs w:val="21"/>
          <w:highlight w:val="none"/>
          <w:lang w:val="zh-CN"/>
        </w:rPr>
        <w:t>内附有效入吉建筑业企业信息登记</w:t>
      </w:r>
      <w:r>
        <w:rPr>
          <w:rFonts w:hint="eastAsia" w:ascii="宋体" w:hAnsi="宋体" w:cs="宋体"/>
          <w:bCs/>
          <w:color w:val="auto"/>
          <w:szCs w:val="21"/>
          <w:highlight w:val="none"/>
        </w:rPr>
        <w:t>查询</w:t>
      </w:r>
      <w:r>
        <w:rPr>
          <w:rFonts w:hint="eastAsia" w:ascii="宋体" w:hAnsi="宋体" w:cs="宋体"/>
          <w:bCs/>
          <w:color w:val="auto"/>
          <w:szCs w:val="21"/>
          <w:highlight w:val="none"/>
          <w:lang w:eastAsia="zh-CN"/>
        </w:rPr>
        <w:t>截图</w:t>
      </w:r>
      <w:r>
        <w:rPr>
          <w:rFonts w:hint="eastAsia" w:ascii="宋体" w:hAnsi="宋体" w:cs="宋体"/>
          <w:bCs/>
          <w:color w:val="auto"/>
          <w:szCs w:val="21"/>
          <w:highlight w:val="none"/>
        </w:rPr>
        <w:t>加盖投标单位公章。</w:t>
      </w:r>
    </w:p>
    <w:p>
      <w:pPr>
        <w:spacing w:line="360" w:lineRule="auto"/>
        <w:rPr>
          <w:rFonts w:ascii="宋体" w:hAnsi="宋体"/>
          <w:b/>
          <w:color w:val="auto"/>
          <w:sz w:val="32"/>
          <w:highlight w:val="none"/>
        </w:rPr>
      </w:pPr>
      <w:r>
        <w:rPr>
          <w:rFonts w:hint="eastAsia" w:ascii="宋体" w:hAnsi="宋体"/>
          <w:b/>
          <w:color w:val="auto"/>
          <w:sz w:val="32"/>
          <w:highlight w:val="none"/>
        </w:rPr>
        <w:br w:type="page"/>
      </w:r>
    </w:p>
    <w:p>
      <w:pPr>
        <w:spacing w:line="360" w:lineRule="auto"/>
        <w:jc w:val="center"/>
        <w:rPr>
          <w:rFonts w:asciiTheme="minorEastAsia" w:hAnsiTheme="minorEastAsia" w:eastAsiaTheme="minorEastAsia" w:cstheme="minorEastAsia"/>
          <w:b/>
          <w:color w:val="auto"/>
          <w:sz w:val="32"/>
          <w:szCs w:val="22"/>
          <w:highlight w:val="none"/>
        </w:rPr>
      </w:pPr>
      <w:r>
        <w:rPr>
          <w:rFonts w:hint="eastAsia" w:ascii="宋体" w:hAnsi="宋体"/>
          <w:b/>
          <w:color w:val="auto"/>
          <w:sz w:val="32"/>
          <w:highlight w:val="none"/>
        </w:rPr>
        <w:t>十</w:t>
      </w:r>
      <w:r>
        <w:rPr>
          <w:rFonts w:hint="eastAsia" w:ascii="宋体" w:hAnsi="宋体"/>
          <w:b/>
          <w:color w:val="auto"/>
          <w:sz w:val="32"/>
          <w:highlight w:val="none"/>
          <w:lang w:eastAsia="zh-CN"/>
        </w:rPr>
        <w:t>五</w:t>
      </w:r>
      <w:r>
        <w:rPr>
          <w:rFonts w:hint="eastAsia" w:ascii="宋体" w:hAnsi="宋体"/>
          <w:b/>
          <w:color w:val="auto"/>
          <w:sz w:val="32"/>
          <w:highlight w:val="none"/>
        </w:rPr>
        <w:t>、</w:t>
      </w:r>
      <w:bookmarkEnd w:id="197"/>
      <w:bookmarkEnd w:id="198"/>
      <w:r>
        <w:rPr>
          <w:rFonts w:hint="eastAsia" w:asciiTheme="minorEastAsia" w:hAnsiTheme="minorEastAsia" w:eastAsiaTheme="minorEastAsia" w:cstheme="minorEastAsia"/>
          <w:b/>
          <w:color w:val="auto"/>
          <w:sz w:val="32"/>
          <w:szCs w:val="22"/>
          <w:highlight w:val="none"/>
        </w:rPr>
        <w:t>不存在禁止投标的情形</w:t>
      </w:r>
    </w:p>
    <w:p>
      <w:pPr>
        <w:spacing w:line="360" w:lineRule="auto"/>
        <w:ind w:firstLine="105" w:firstLineChars="50"/>
        <w:rPr>
          <w:rFonts w:ascii="宋体" w:cs="宋体"/>
          <w:color w:val="auto"/>
          <w:kern w:val="0"/>
          <w:szCs w:val="21"/>
          <w:highlight w:val="none"/>
        </w:rPr>
      </w:pPr>
    </w:p>
    <w:p>
      <w:pPr>
        <w:spacing w:line="360" w:lineRule="auto"/>
        <w:rPr>
          <w:rFonts w:ascii="宋体" w:hAnsi="宋体" w:cs="MingLiU"/>
          <w:color w:val="auto"/>
          <w:kern w:val="0"/>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lang w:eastAsia="zh-CN"/>
        </w:rPr>
        <w:t>单位</w:t>
      </w:r>
      <w:r>
        <w:rPr>
          <w:rFonts w:hint="eastAsia" w:ascii="宋体" w:hAnsi="宋体" w:cs="宋体"/>
          <w:color w:val="auto"/>
          <w:szCs w:val="21"/>
          <w:highlight w:val="none"/>
        </w:rPr>
        <w:t>承诺</w:t>
      </w:r>
      <w:r>
        <w:rPr>
          <w:rFonts w:hint="eastAsia" w:ascii="宋体" w:hAnsi="宋体" w:cs="MingLiU"/>
          <w:color w:val="auto"/>
          <w:kern w:val="0"/>
          <w:szCs w:val="21"/>
          <w:highlight w:val="none"/>
        </w:rPr>
        <w:t>不存在</w:t>
      </w:r>
      <w:r>
        <w:rPr>
          <w:rFonts w:hint="eastAsia" w:ascii="宋体" w:hAnsi="宋体" w:cs="MingLiU"/>
          <w:color w:val="auto"/>
          <w:kern w:val="0"/>
          <w:szCs w:val="21"/>
          <w:highlight w:val="none"/>
          <w:lang w:eastAsia="zh-CN"/>
        </w:rPr>
        <w:t>以下</w:t>
      </w:r>
      <w:r>
        <w:rPr>
          <w:rFonts w:hint="eastAsia" w:ascii="宋体" w:hAnsi="宋体" w:cs="MingLiU"/>
          <w:color w:val="auto"/>
          <w:kern w:val="0"/>
          <w:szCs w:val="21"/>
          <w:highlight w:val="none"/>
        </w:rPr>
        <w:t>禁止投标的情形：</w:t>
      </w:r>
    </w:p>
    <w:p>
      <w:pPr>
        <w:snapToGrid w:val="0"/>
        <w:spacing w:line="360" w:lineRule="auto"/>
        <w:rPr>
          <w:rFonts w:hint="eastAsia" w:ascii="宋体" w:hAnsi="宋体" w:cs="MingLiU"/>
          <w:color w:val="auto"/>
          <w:kern w:val="0"/>
          <w:szCs w:val="21"/>
          <w:highlight w:val="none"/>
        </w:rPr>
      </w:pP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 为</w:t>
      </w:r>
      <w:r>
        <w:rPr>
          <w:rFonts w:hint="eastAsia" w:ascii="宋体" w:hAnsi="宋体" w:cs="MingLiU"/>
          <w:color w:val="auto"/>
          <w:kern w:val="0"/>
          <w:szCs w:val="21"/>
          <w:highlight w:val="none"/>
          <w:lang w:eastAsia="zh-CN"/>
        </w:rPr>
        <w:t>采购人</w:t>
      </w:r>
      <w:r>
        <w:rPr>
          <w:rFonts w:hint="eastAsia" w:ascii="宋体" w:hAnsi="宋体" w:cs="MingLiU"/>
          <w:color w:val="auto"/>
          <w:kern w:val="0"/>
          <w:szCs w:val="21"/>
          <w:highlight w:val="none"/>
        </w:rPr>
        <w:t>不具有独立法人资格的附属机构（单位）；</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(2) 为本工程前期准备提供设计或咨询服务的，但设计施工总承包的除外；</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(3) 为本工程（或本标段）的监理人；</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(4) 为本工程（或本标段）的代建人；</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(5) 为本工程（或本标段）提供</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代理服务的；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(6)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代理机构同为一个法定代表人的；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(7)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代理机构相互控股或参股的；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(8) 与本工程（或本标段）的监理人或代建人或</w:t>
      </w:r>
      <w:r>
        <w:rPr>
          <w:rFonts w:hint="eastAsia" w:ascii="宋体" w:hAnsi="宋体" w:cs="MingLiU"/>
          <w:color w:val="auto"/>
          <w:kern w:val="0"/>
          <w:szCs w:val="21"/>
          <w:highlight w:val="none"/>
          <w:lang w:eastAsia="zh-CN"/>
        </w:rPr>
        <w:t>采购</w:t>
      </w:r>
      <w:r>
        <w:rPr>
          <w:rFonts w:hint="eastAsia" w:ascii="宋体" w:hAnsi="宋体" w:cs="MingLiU"/>
          <w:color w:val="auto"/>
          <w:kern w:val="0"/>
          <w:szCs w:val="21"/>
          <w:highlight w:val="none"/>
        </w:rPr>
        <w:t>代理机构相互任职或工作的；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(9) 被责令停业的；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(10) 被暂停或取消投标资格的；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(11) 财产被接管或冻结的；</w:t>
      </w:r>
    </w:p>
    <w:p>
      <w:pPr>
        <w:snapToGrid w:val="0"/>
        <w:spacing w:line="360" w:lineRule="auto"/>
        <w:rPr>
          <w:rFonts w:ascii="宋体" w:hAnsi="宋体" w:cs="MingLiU"/>
          <w:color w:val="auto"/>
          <w:kern w:val="0"/>
          <w:szCs w:val="21"/>
          <w:highlight w:val="none"/>
        </w:rPr>
      </w:pPr>
      <w:r>
        <w:rPr>
          <w:rFonts w:hint="eastAsia" w:ascii="宋体" w:hAnsi="宋体" w:cs="MingLiU"/>
          <w:color w:val="auto"/>
          <w:kern w:val="0"/>
          <w:szCs w:val="21"/>
          <w:highlight w:val="none"/>
        </w:rPr>
        <w:t>(12) 在最近三年内有骗取中标或严重违约或重大工程质量问题的。</w:t>
      </w:r>
    </w:p>
    <w:p>
      <w:pPr>
        <w:pStyle w:val="3"/>
        <w:spacing w:line="360" w:lineRule="auto"/>
        <w:jc w:val="both"/>
        <w:rPr>
          <w:rFonts w:hint="eastAsia" w:ascii="宋体" w:hAnsi="宋体" w:eastAsia="宋体"/>
          <w:color w:val="auto"/>
          <w:szCs w:val="22"/>
          <w:highlight w:val="none"/>
        </w:rPr>
      </w:pPr>
      <w:bookmarkStart w:id="199" w:name="_Toc13305"/>
      <w:bookmarkStart w:id="200" w:name="_Toc20107"/>
      <w:bookmarkStart w:id="201" w:name="_Toc14287"/>
    </w:p>
    <w:p>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lang w:eastAsia="zh-CN"/>
        </w:rPr>
        <w:t>供应商</w:t>
      </w:r>
      <w:r>
        <w:rPr>
          <w:rFonts w:hint="eastAsia"/>
          <w:color w:val="auto"/>
          <w:szCs w:val="21"/>
          <w:highlight w:val="none"/>
        </w:rPr>
        <w:t>：</w:t>
      </w:r>
      <w:r>
        <w:rPr>
          <w:rFonts w:hint="eastAsia"/>
          <w:color w:val="auto"/>
          <w:szCs w:val="21"/>
          <w:highlight w:val="none"/>
          <w:u w:val="single"/>
        </w:rPr>
        <w:t xml:space="preserve">                                  </w:t>
      </w:r>
      <w:r>
        <w:rPr>
          <w:rFonts w:hint="eastAsia"/>
          <w:color w:val="auto"/>
          <w:szCs w:val="21"/>
          <w:highlight w:val="none"/>
        </w:rPr>
        <w:t>（盖章）</w:t>
      </w:r>
    </w:p>
    <w:p>
      <w:pPr>
        <w:spacing w:before="312" w:beforeLines="100" w:after="156" w:afterLines="50" w:line="360" w:lineRule="auto"/>
        <w:ind w:firstLine="420" w:firstLineChars="200"/>
        <w:jc w:val="right"/>
        <w:outlineLvl w:val="1"/>
        <w:rPr>
          <w:rFonts w:hint="eastAsia"/>
          <w:color w:val="auto"/>
          <w:szCs w:val="21"/>
          <w:highlight w:val="none"/>
        </w:rPr>
      </w:pPr>
      <w:r>
        <w:rPr>
          <w:rFonts w:hint="eastAsia"/>
          <w:color w:val="auto"/>
          <w:szCs w:val="21"/>
          <w:highlight w:val="none"/>
        </w:rPr>
        <w:t>法定代表人或其委托代理人：</w:t>
      </w:r>
      <w:r>
        <w:rPr>
          <w:rFonts w:hint="eastAsia"/>
          <w:color w:val="auto"/>
          <w:szCs w:val="21"/>
          <w:highlight w:val="none"/>
          <w:u w:val="single"/>
        </w:rPr>
        <w:t xml:space="preserve">          </w:t>
      </w:r>
      <w:r>
        <w:rPr>
          <w:rFonts w:hint="eastAsia"/>
          <w:color w:val="auto"/>
          <w:szCs w:val="21"/>
          <w:highlight w:val="none"/>
        </w:rPr>
        <w:t>（签字）</w:t>
      </w:r>
    </w:p>
    <w:p>
      <w:pPr>
        <w:pStyle w:val="4"/>
        <w:spacing w:line="360" w:lineRule="auto"/>
        <w:jc w:val="right"/>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时间：   年   月   日</w:t>
      </w:r>
    </w:p>
    <w:p>
      <w:pPr>
        <w:rPr>
          <w:rFonts w:hint="eastAsia" w:ascii="宋体" w:hAnsi="宋体" w:eastAsia="宋体"/>
          <w:color w:val="auto"/>
          <w:szCs w:val="22"/>
          <w:highlight w:val="none"/>
        </w:rPr>
      </w:pPr>
    </w:p>
    <w:p>
      <w:pPr>
        <w:pStyle w:val="3"/>
        <w:spacing w:line="360" w:lineRule="auto"/>
        <w:jc w:val="both"/>
        <w:rPr>
          <w:rFonts w:hint="eastAsia" w:ascii="宋体" w:hAnsi="宋体" w:eastAsia="宋体"/>
          <w:color w:val="auto"/>
          <w:szCs w:val="22"/>
          <w:highlight w:val="none"/>
        </w:rPr>
      </w:pPr>
    </w:p>
    <w:p>
      <w:pPr>
        <w:rPr>
          <w:rFonts w:hint="eastAsia" w:ascii="宋体" w:hAnsi="宋体" w:eastAsia="宋体"/>
          <w:color w:val="auto"/>
          <w:szCs w:val="22"/>
          <w:highlight w:val="none"/>
        </w:rPr>
      </w:pPr>
    </w:p>
    <w:p>
      <w:pPr>
        <w:rPr>
          <w:rFonts w:hint="eastAsia"/>
          <w:color w:val="auto"/>
          <w:highlight w:val="none"/>
        </w:rPr>
      </w:pPr>
    </w:p>
    <w:p>
      <w:pPr>
        <w:pStyle w:val="3"/>
        <w:spacing w:line="360" w:lineRule="auto"/>
        <w:jc w:val="both"/>
        <w:rPr>
          <w:rFonts w:hint="eastAsia" w:ascii="宋体" w:hAnsi="宋体" w:eastAsia="宋体"/>
          <w:color w:val="auto"/>
          <w:szCs w:val="22"/>
          <w:highlight w:val="none"/>
        </w:rPr>
      </w:pPr>
    </w:p>
    <w:p>
      <w:pPr>
        <w:rPr>
          <w:rFonts w:hint="eastAsia" w:ascii="宋体" w:hAnsi="宋体" w:eastAsia="宋体"/>
          <w:color w:val="auto"/>
          <w:szCs w:val="22"/>
          <w:highlight w:val="none"/>
        </w:rPr>
      </w:pPr>
    </w:p>
    <w:p>
      <w:pPr>
        <w:pStyle w:val="3"/>
        <w:spacing w:line="360" w:lineRule="auto"/>
        <w:jc w:val="both"/>
        <w:rPr>
          <w:rFonts w:hint="eastAsia" w:ascii="宋体" w:hAnsi="宋体" w:eastAsia="宋体"/>
          <w:color w:val="auto"/>
          <w:szCs w:val="22"/>
          <w:highlight w:val="none"/>
        </w:rPr>
      </w:pPr>
    </w:p>
    <w:p>
      <w:pPr>
        <w:rPr>
          <w:rFonts w:hint="eastAsia"/>
          <w:color w:val="auto"/>
          <w:highlight w:val="none"/>
        </w:rPr>
      </w:pPr>
    </w:p>
    <w:p>
      <w:pPr>
        <w:spacing w:line="360" w:lineRule="auto"/>
        <w:jc w:val="center"/>
        <w:rPr>
          <w:rFonts w:hint="eastAsia" w:ascii="宋体" w:hAnsi="宋体"/>
          <w:b/>
          <w:color w:val="auto"/>
          <w:sz w:val="32"/>
          <w:highlight w:val="none"/>
        </w:rPr>
      </w:pPr>
    </w:p>
    <w:p>
      <w:pPr>
        <w:spacing w:line="360" w:lineRule="auto"/>
        <w:jc w:val="center"/>
        <w:rPr>
          <w:rFonts w:hint="eastAsia" w:ascii="宋体" w:hAnsi="宋体"/>
          <w:b/>
          <w:color w:val="auto"/>
          <w:sz w:val="32"/>
          <w:highlight w:val="none"/>
        </w:rPr>
      </w:pPr>
    </w:p>
    <w:p>
      <w:pPr>
        <w:spacing w:line="360" w:lineRule="auto"/>
        <w:jc w:val="center"/>
        <w:rPr>
          <w:rFonts w:hint="eastAsia" w:ascii="宋体" w:hAnsi="宋体"/>
          <w:b/>
          <w:color w:val="auto"/>
          <w:sz w:val="32"/>
          <w:highlight w:val="none"/>
        </w:rPr>
      </w:pPr>
      <w:r>
        <w:rPr>
          <w:rFonts w:hint="eastAsia" w:ascii="宋体" w:hAnsi="宋体"/>
          <w:b/>
          <w:color w:val="auto"/>
          <w:sz w:val="32"/>
          <w:highlight w:val="none"/>
        </w:rPr>
        <w:t>十</w:t>
      </w:r>
      <w:r>
        <w:rPr>
          <w:rFonts w:hint="eastAsia" w:ascii="宋体" w:hAnsi="宋体"/>
          <w:b/>
          <w:color w:val="auto"/>
          <w:sz w:val="32"/>
          <w:highlight w:val="none"/>
          <w:lang w:eastAsia="zh-CN"/>
        </w:rPr>
        <w:t>六</w:t>
      </w:r>
      <w:r>
        <w:rPr>
          <w:rFonts w:hint="eastAsia" w:ascii="宋体" w:hAnsi="宋体"/>
          <w:b/>
          <w:color w:val="auto"/>
          <w:sz w:val="32"/>
          <w:highlight w:val="none"/>
        </w:rPr>
        <w:t>、不参与涉黑涉恶承诺书</w:t>
      </w:r>
      <w:bookmarkEnd w:id="199"/>
    </w:p>
    <w:p>
      <w:pPr>
        <w:spacing w:line="360" w:lineRule="auto"/>
        <w:rPr>
          <w:rFonts w:ascii="宋体" w:hAnsi="宋体" w:cs="宋体"/>
          <w:color w:val="auto"/>
          <w:szCs w:val="21"/>
          <w:highlight w:val="none"/>
          <w:u w:val="single"/>
        </w:rPr>
      </w:pPr>
    </w:p>
    <w:p>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我方承诺，在参与</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施工招标、投标以及如果中标的后续工作中，我方不存在下列任何情形之一:</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w:t>
      </w:r>
      <w:r>
        <w:rPr>
          <w:rFonts w:hint="eastAsia" w:ascii="宋体" w:hAnsi="宋体" w:cs="宋体"/>
          <w:color w:val="auto"/>
          <w:szCs w:val="21"/>
          <w:highlight w:val="none"/>
        </w:rPr>
        <w:t>1</w:t>
      </w:r>
      <w:r>
        <w:rPr>
          <w:rFonts w:hint="eastAsia" w:ascii="宋体" w:hAnsi="宋体" w:cs="宋体"/>
          <w:color w:val="auto"/>
          <w:szCs w:val="21"/>
          <w:highlight w:val="none"/>
          <w:lang w:val="zh-CN"/>
        </w:rPr>
        <w:t>）强揽工程：</w:t>
      </w:r>
      <w:r>
        <w:rPr>
          <w:rFonts w:hint="eastAsia" w:ascii="宋体" w:hAnsi="宋体" w:cs="宋体"/>
          <w:color w:val="auto"/>
          <w:szCs w:val="21"/>
          <w:highlight w:val="none"/>
        </w:rPr>
        <w:t>以黑恶势力承包工程；强迫他人接受限定条件或退出竞争；强迫</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放弃中标或转包；以暴力、威胁、利诱等手段强迫他人参与或者退出投标等。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（4）其他任何涉黑涉恶的行为。</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jc w:val="right"/>
        <w:rPr>
          <w:rFonts w:ascii="宋体" w:hAnsi="宋体" w:cs="宋体"/>
          <w:color w:val="auto"/>
          <w:szCs w:val="21"/>
          <w:highlight w:val="none"/>
        </w:rPr>
      </w:pP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申请人：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（盖单位章） </w:t>
      </w:r>
    </w:p>
    <w:p>
      <w:pPr>
        <w:spacing w:line="360" w:lineRule="auto"/>
        <w:jc w:val="right"/>
        <w:rPr>
          <w:rFonts w:ascii="宋体" w:hAnsi="宋体" w:cs="宋体"/>
          <w:color w:val="auto"/>
          <w:szCs w:val="21"/>
          <w:highlight w:val="none"/>
        </w:rPr>
      </w:pPr>
      <w:r>
        <w:rPr>
          <w:rFonts w:hint="eastAsia" w:ascii="宋体" w:hAnsi="宋体" w:cs="宋体"/>
          <w:color w:val="auto"/>
          <w:szCs w:val="21"/>
          <w:highlight w:val="none"/>
        </w:rPr>
        <w:t>或法定代表人：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pPr>
        <w:spacing w:line="360" w:lineRule="auto"/>
        <w:rPr>
          <w:rFonts w:ascii="宋体" w:hAnsi="宋体" w:cs="宋体"/>
          <w:color w:val="auto"/>
          <w:szCs w:val="21"/>
          <w:highlight w:val="none"/>
        </w:rPr>
      </w:pPr>
      <w:bookmarkStart w:id="202" w:name="_Toc13857"/>
      <w:bookmarkStart w:id="203" w:name="_Toc28592"/>
      <w:bookmarkStart w:id="204" w:name="_Toc4487"/>
      <w:bookmarkStart w:id="205" w:name="_Toc14939"/>
      <w:bookmarkStart w:id="206" w:name="_Toc28008"/>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bookmarkEnd w:id="202"/>
    <w:bookmarkEnd w:id="203"/>
    <w:bookmarkEnd w:id="204"/>
    <w:bookmarkEnd w:id="205"/>
    <w:bookmarkEnd w:id="206"/>
    <w:p>
      <w:pPr>
        <w:spacing w:line="360" w:lineRule="auto"/>
        <w:rPr>
          <w:rFonts w:ascii="宋体" w:hAnsi="宋体" w:cs="宋体"/>
          <w:color w:val="auto"/>
          <w:szCs w:val="21"/>
          <w:highlight w:val="none"/>
        </w:rPr>
      </w:pPr>
      <w:r>
        <w:rPr>
          <w:rFonts w:hint="eastAsia" w:ascii="宋体" w:hAnsi="宋体" w:cs="宋体"/>
          <w:color w:val="auto"/>
          <w:szCs w:val="21"/>
          <w:highlight w:val="none"/>
        </w:rPr>
        <w:br w:type="page"/>
      </w:r>
    </w:p>
    <w:p>
      <w:pPr>
        <w:spacing w:line="360" w:lineRule="auto"/>
        <w:jc w:val="center"/>
        <w:rPr>
          <w:rFonts w:hint="eastAsia"/>
          <w:b/>
          <w:color w:val="auto"/>
          <w:sz w:val="32"/>
          <w:szCs w:val="32"/>
          <w:highlight w:val="none"/>
        </w:rPr>
      </w:pPr>
      <w:r>
        <w:rPr>
          <w:rFonts w:hint="eastAsia" w:ascii="宋体" w:hAnsi="宋体"/>
          <w:b/>
          <w:color w:val="auto"/>
          <w:sz w:val="32"/>
          <w:szCs w:val="22"/>
          <w:highlight w:val="none"/>
        </w:rPr>
        <w:t>十</w:t>
      </w:r>
      <w:r>
        <w:rPr>
          <w:rFonts w:hint="eastAsia" w:ascii="宋体" w:hAnsi="宋体"/>
          <w:b/>
          <w:color w:val="auto"/>
          <w:sz w:val="32"/>
          <w:szCs w:val="22"/>
          <w:highlight w:val="none"/>
          <w:lang w:eastAsia="zh-CN"/>
        </w:rPr>
        <w:t>七</w:t>
      </w:r>
      <w:r>
        <w:rPr>
          <w:rFonts w:hint="eastAsia" w:ascii="宋体" w:hAnsi="宋体"/>
          <w:b/>
          <w:color w:val="auto"/>
          <w:sz w:val="32"/>
          <w:szCs w:val="22"/>
          <w:highlight w:val="none"/>
        </w:rPr>
        <w:t>、</w:t>
      </w:r>
      <w:r>
        <w:rPr>
          <w:rFonts w:hint="eastAsia"/>
          <w:b/>
          <w:color w:val="auto"/>
          <w:sz w:val="32"/>
          <w:szCs w:val="32"/>
          <w:highlight w:val="none"/>
        </w:rPr>
        <w:t>关于不拖欠农民工工资的承诺</w:t>
      </w:r>
    </w:p>
    <w:p>
      <w:pPr>
        <w:spacing w:before="312" w:beforeLines="100" w:after="156" w:afterLines="50" w:line="360" w:lineRule="auto"/>
        <w:ind w:firstLine="420" w:firstLineChars="200"/>
        <w:jc w:val="left"/>
        <w:outlineLvl w:val="1"/>
        <w:rPr>
          <w:rFonts w:hint="eastAsia"/>
          <w:color w:val="auto"/>
          <w:szCs w:val="21"/>
          <w:highlight w:val="none"/>
        </w:rPr>
      </w:pPr>
    </w:p>
    <w:p>
      <w:pPr>
        <w:spacing w:before="312" w:beforeLines="100" w:after="156" w:afterLines="50" w:line="360" w:lineRule="auto"/>
        <w:jc w:val="center"/>
        <w:outlineLvl w:val="1"/>
        <w:rPr>
          <w:rFonts w:hint="eastAsia" w:ascii="宋体" w:hAnsi="宋体" w:cs="MingLiU"/>
          <w:color w:val="auto"/>
          <w:kern w:val="0"/>
          <w:szCs w:val="21"/>
          <w:highlight w:val="none"/>
          <w:lang w:eastAsia="zh-CN"/>
        </w:rPr>
      </w:pPr>
      <w:r>
        <w:rPr>
          <w:rFonts w:hint="eastAsia" w:ascii="宋体" w:hAnsi="宋体" w:cs="MingLiU"/>
          <w:color w:val="auto"/>
          <w:kern w:val="0"/>
          <w:szCs w:val="21"/>
          <w:highlight w:val="none"/>
          <w:lang w:eastAsia="zh-CN"/>
        </w:rPr>
        <w:t>响应文件</w:t>
      </w:r>
      <w:r>
        <w:rPr>
          <w:rFonts w:hint="eastAsia" w:ascii="宋体" w:hAnsi="宋体" w:cs="MingLiU"/>
          <w:color w:val="auto"/>
          <w:kern w:val="0"/>
          <w:szCs w:val="21"/>
          <w:highlight w:val="none"/>
        </w:rPr>
        <w:t>内附由法定代表人或其委托代理人签字</w:t>
      </w:r>
      <w:r>
        <w:rPr>
          <w:rFonts w:hint="eastAsia" w:ascii="宋体" w:hAnsi="宋体" w:cs="MingLiU"/>
          <w:color w:val="auto"/>
          <w:kern w:val="0"/>
          <w:szCs w:val="21"/>
          <w:highlight w:val="none"/>
          <w:lang w:eastAsia="zh-CN"/>
        </w:rPr>
        <w:t>或盖章</w:t>
      </w:r>
      <w:r>
        <w:rPr>
          <w:rFonts w:hint="eastAsia" w:ascii="宋体" w:hAnsi="宋体" w:cs="MingLiU"/>
          <w:color w:val="auto"/>
          <w:kern w:val="0"/>
          <w:szCs w:val="21"/>
          <w:highlight w:val="none"/>
        </w:rPr>
        <w:t>并加盖投标单位公章的承诺书</w:t>
      </w:r>
      <w:r>
        <w:rPr>
          <w:rFonts w:hint="eastAsia" w:ascii="宋体" w:hAnsi="宋体" w:cs="MingLiU"/>
          <w:color w:val="auto"/>
          <w:kern w:val="0"/>
          <w:szCs w:val="21"/>
          <w:highlight w:val="none"/>
          <w:lang w:eastAsia="zh-CN"/>
        </w:rPr>
        <w:t>。</w:t>
      </w:r>
    </w:p>
    <w:p>
      <w:pPr>
        <w:spacing w:before="312" w:beforeLines="100" w:after="156" w:afterLines="50" w:line="360" w:lineRule="auto"/>
        <w:jc w:val="center"/>
        <w:outlineLvl w:val="1"/>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（承诺书格式自拟）</w:t>
      </w:r>
    </w:p>
    <w:p>
      <w:pPr>
        <w:spacing w:before="312" w:beforeLines="100" w:after="156" w:afterLines="50" w:line="360" w:lineRule="auto"/>
        <w:jc w:val="center"/>
        <w:outlineLvl w:val="1"/>
        <w:rPr>
          <w:rFonts w:hint="eastAsia" w:ascii="宋体" w:hAnsi="宋体"/>
          <w:b/>
          <w:color w:val="auto"/>
          <w:sz w:val="36"/>
          <w:szCs w:val="36"/>
          <w:highlight w:val="none"/>
        </w:rPr>
      </w:pPr>
    </w:p>
    <w:p>
      <w:pPr>
        <w:spacing w:before="312" w:beforeLines="100" w:after="156" w:afterLines="50" w:line="360" w:lineRule="auto"/>
        <w:jc w:val="center"/>
        <w:outlineLvl w:val="1"/>
        <w:rPr>
          <w:rFonts w:hint="eastAsia" w:ascii="宋体" w:hAnsi="宋体"/>
          <w:b/>
          <w:color w:val="auto"/>
          <w:sz w:val="36"/>
          <w:szCs w:val="36"/>
          <w:highlight w:val="none"/>
        </w:rPr>
      </w:pPr>
    </w:p>
    <w:p>
      <w:pPr>
        <w:spacing w:before="312" w:beforeLines="100" w:after="156" w:afterLines="50" w:line="360" w:lineRule="auto"/>
        <w:jc w:val="center"/>
        <w:outlineLvl w:val="1"/>
        <w:rPr>
          <w:rFonts w:hint="eastAsia" w:ascii="宋体" w:hAnsi="宋体"/>
          <w:b/>
          <w:color w:val="auto"/>
          <w:sz w:val="36"/>
          <w:szCs w:val="36"/>
          <w:highlight w:val="none"/>
        </w:rPr>
      </w:pPr>
    </w:p>
    <w:p>
      <w:pPr>
        <w:spacing w:before="312" w:beforeLines="100" w:after="156" w:afterLines="50" w:line="360" w:lineRule="auto"/>
        <w:jc w:val="center"/>
        <w:outlineLvl w:val="1"/>
        <w:rPr>
          <w:rFonts w:hint="eastAsia" w:ascii="宋体" w:hAnsi="宋体"/>
          <w:b/>
          <w:color w:val="auto"/>
          <w:sz w:val="36"/>
          <w:szCs w:val="36"/>
          <w:highlight w:val="none"/>
        </w:rPr>
      </w:pPr>
    </w:p>
    <w:p>
      <w:pPr>
        <w:spacing w:line="360" w:lineRule="auto"/>
        <w:rPr>
          <w:rFonts w:hint="eastAsia" w:ascii="宋体" w:hAnsi="宋体"/>
          <w:b/>
          <w:color w:val="auto"/>
          <w:sz w:val="32"/>
          <w:szCs w:val="22"/>
          <w:highlight w:val="none"/>
        </w:rPr>
      </w:pPr>
      <w:r>
        <w:rPr>
          <w:rFonts w:hint="eastAsia" w:ascii="宋体" w:hAnsi="宋体" w:cs="宋体"/>
          <w:color w:val="auto"/>
          <w:szCs w:val="21"/>
          <w:highlight w:val="none"/>
        </w:rPr>
        <w:br w:type="page"/>
      </w:r>
    </w:p>
    <w:p>
      <w:pPr>
        <w:spacing w:line="360" w:lineRule="auto"/>
        <w:jc w:val="center"/>
        <w:outlineLvl w:val="1"/>
        <w:rPr>
          <w:rFonts w:ascii="宋体" w:hAnsi="宋体"/>
          <w:b/>
          <w:color w:val="auto"/>
          <w:sz w:val="32"/>
          <w:szCs w:val="22"/>
          <w:highlight w:val="none"/>
        </w:rPr>
      </w:pPr>
      <w:r>
        <w:rPr>
          <w:rFonts w:hint="eastAsia" w:ascii="宋体" w:hAnsi="宋体"/>
          <w:b/>
          <w:color w:val="auto"/>
          <w:sz w:val="32"/>
          <w:szCs w:val="22"/>
          <w:highlight w:val="none"/>
        </w:rPr>
        <w:t>十</w:t>
      </w:r>
      <w:r>
        <w:rPr>
          <w:rFonts w:hint="eastAsia" w:ascii="宋体" w:hAnsi="宋体"/>
          <w:b/>
          <w:color w:val="auto"/>
          <w:sz w:val="32"/>
          <w:szCs w:val="22"/>
          <w:highlight w:val="none"/>
          <w:lang w:eastAsia="zh-CN"/>
        </w:rPr>
        <w:t>八</w:t>
      </w:r>
      <w:r>
        <w:rPr>
          <w:rFonts w:hint="eastAsia" w:ascii="宋体" w:hAnsi="宋体"/>
          <w:b/>
          <w:color w:val="auto"/>
          <w:sz w:val="32"/>
          <w:szCs w:val="22"/>
          <w:highlight w:val="none"/>
        </w:rPr>
        <w:t>、项目管理机构</w:t>
      </w:r>
      <w:bookmarkEnd w:id="200"/>
      <w:bookmarkEnd w:id="201"/>
    </w:p>
    <w:tbl>
      <w:tblPr>
        <w:tblStyle w:val="43"/>
        <w:tblW w:w="8883" w:type="dxa"/>
        <w:jc w:val="center"/>
        <w:tblLayout w:type="fixed"/>
        <w:tblCellMar>
          <w:top w:w="0" w:type="dxa"/>
          <w:left w:w="0" w:type="dxa"/>
          <w:bottom w:w="0" w:type="dxa"/>
          <w:right w:w="0" w:type="dxa"/>
        </w:tblCellMar>
      </w:tblPr>
      <w:tblGrid>
        <w:gridCol w:w="674"/>
        <w:gridCol w:w="752"/>
        <w:gridCol w:w="749"/>
        <w:gridCol w:w="1127"/>
        <w:gridCol w:w="749"/>
        <w:gridCol w:w="752"/>
        <w:gridCol w:w="749"/>
        <w:gridCol w:w="2631"/>
        <w:gridCol w:w="700"/>
      </w:tblGrid>
      <w:tr>
        <w:tblPrEx>
          <w:tblCellMar>
            <w:top w:w="0" w:type="dxa"/>
            <w:left w:w="0" w:type="dxa"/>
            <w:bottom w:w="0" w:type="dxa"/>
            <w:right w:w="0" w:type="dxa"/>
          </w:tblCellMar>
        </w:tblPrEx>
        <w:trPr>
          <w:trHeight w:val="489" w:hRule="exact"/>
          <w:jc w:val="center"/>
        </w:trPr>
        <w:tc>
          <w:tcPr>
            <w:tcW w:w="674" w:type="dxa"/>
            <w:vMerge w:val="restart"/>
            <w:tcBorders>
              <w:top w:val="single" w:color="auto" w:sz="12" w:space="0"/>
              <w:left w:val="single" w:color="auto" w:sz="12" w:space="0"/>
              <w:bottom w:val="single" w:color="000000" w:sz="4" w:space="0"/>
              <w:right w:val="single" w:color="000000" w:sz="4" w:space="0"/>
            </w:tcBorders>
            <w:vAlign w:val="center"/>
          </w:tcPr>
          <w:p>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职务</w:t>
            </w:r>
          </w:p>
        </w:tc>
        <w:tc>
          <w:tcPr>
            <w:tcW w:w="752" w:type="dxa"/>
            <w:vMerge w:val="restart"/>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姓名</w:t>
            </w:r>
          </w:p>
        </w:tc>
        <w:tc>
          <w:tcPr>
            <w:tcW w:w="749" w:type="dxa"/>
            <w:vMerge w:val="restart"/>
            <w:tcBorders>
              <w:top w:val="single" w:color="auto" w:sz="12" w:space="0"/>
              <w:left w:val="single" w:color="000000" w:sz="4" w:space="0"/>
              <w:bottom w:val="single" w:color="000000" w:sz="4" w:space="0"/>
              <w:right w:val="single" w:color="000000" w:sz="4" w:space="0"/>
            </w:tcBorders>
            <w:vAlign w:val="center"/>
          </w:tcPr>
          <w:p>
            <w:pPr>
              <w:autoSpaceDE w:val="0"/>
              <w:autoSpaceDN w:val="0"/>
              <w:adjustRightInd w:val="0"/>
              <w:spacing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职称</w:t>
            </w:r>
          </w:p>
        </w:tc>
        <w:tc>
          <w:tcPr>
            <w:tcW w:w="6008" w:type="dxa"/>
            <w:gridSpan w:val="5"/>
            <w:tcBorders>
              <w:top w:val="single" w:color="auto" w:sz="12" w:space="0"/>
              <w:left w:val="single" w:color="000000" w:sz="4" w:space="0"/>
              <w:bottom w:val="single" w:color="000000" w:sz="4" w:space="0"/>
              <w:right w:val="single" w:color="000000" w:sz="4" w:space="0"/>
            </w:tcBorders>
          </w:tcPr>
          <w:p>
            <w:pPr>
              <w:autoSpaceDE w:val="0"/>
              <w:autoSpaceDN w:val="0"/>
              <w:adjustRightInd w:val="0"/>
              <w:spacing w:before="73" w:line="360" w:lineRule="auto"/>
              <w:ind w:left="1909" w:right="1889"/>
              <w:jc w:val="center"/>
              <w:rPr>
                <w:rFonts w:ascii="宋体"/>
                <w:b/>
                <w:color w:val="auto"/>
                <w:kern w:val="0"/>
                <w:sz w:val="24"/>
                <w:highlight w:val="none"/>
              </w:rPr>
            </w:pPr>
            <w:r>
              <w:rPr>
                <w:rFonts w:hint="eastAsia" w:ascii="宋体" w:hAnsi="宋体" w:cs="MingLiU"/>
                <w:b/>
                <w:color w:val="auto"/>
                <w:kern w:val="0"/>
                <w:szCs w:val="21"/>
                <w:highlight w:val="none"/>
              </w:rPr>
              <w:t>执业或职业资格证明</w:t>
            </w:r>
          </w:p>
        </w:tc>
        <w:tc>
          <w:tcPr>
            <w:tcW w:w="700" w:type="dxa"/>
            <w:tcBorders>
              <w:top w:val="single" w:color="auto" w:sz="12" w:space="0"/>
              <w:left w:val="single" w:color="000000" w:sz="4" w:space="0"/>
              <w:bottom w:val="single" w:color="000000" w:sz="4" w:space="0"/>
              <w:right w:val="single" w:color="auto" w:sz="12" w:space="0"/>
            </w:tcBorders>
          </w:tcPr>
          <w:p>
            <w:pPr>
              <w:autoSpaceDE w:val="0"/>
              <w:autoSpaceDN w:val="0"/>
              <w:adjustRightInd w:val="0"/>
              <w:spacing w:before="73" w:line="360" w:lineRule="auto"/>
              <w:ind w:left="121" w:right="-20"/>
              <w:jc w:val="center"/>
              <w:rPr>
                <w:rFonts w:ascii="宋体"/>
                <w:b/>
                <w:color w:val="auto"/>
                <w:kern w:val="0"/>
                <w:sz w:val="24"/>
                <w:highlight w:val="none"/>
              </w:rPr>
            </w:pPr>
            <w:r>
              <w:rPr>
                <w:rFonts w:hint="eastAsia" w:ascii="宋体" w:hAnsi="宋体" w:cs="MingLiU"/>
                <w:b/>
                <w:color w:val="auto"/>
                <w:kern w:val="0"/>
                <w:szCs w:val="21"/>
                <w:highlight w:val="none"/>
              </w:rPr>
              <w:t>备注</w:t>
            </w:r>
          </w:p>
        </w:tc>
      </w:tr>
      <w:tr>
        <w:tblPrEx>
          <w:tblCellMar>
            <w:top w:w="0" w:type="dxa"/>
            <w:left w:w="0" w:type="dxa"/>
            <w:bottom w:w="0" w:type="dxa"/>
            <w:right w:w="0" w:type="dxa"/>
          </w:tblCellMar>
        </w:tblPrEx>
        <w:trPr>
          <w:trHeight w:val="489" w:hRule="exact"/>
          <w:jc w:val="center"/>
        </w:trPr>
        <w:tc>
          <w:tcPr>
            <w:tcW w:w="674" w:type="dxa"/>
            <w:vMerge w:val="continue"/>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before="73" w:line="360" w:lineRule="auto"/>
              <w:ind w:left="121" w:right="-20"/>
              <w:jc w:val="center"/>
              <w:rPr>
                <w:rFonts w:ascii="宋体"/>
                <w:b/>
                <w:color w:val="auto"/>
                <w:kern w:val="0"/>
                <w:sz w:val="24"/>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21" w:right="-20"/>
              <w:jc w:val="center"/>
              <w:rPr>
                <w:rFonts w:ascii="宋体"/>
                <w:b/>
                <w:color w:val="auto"/>
                <w:kern w:val="0"/>
                <w:sz w:val="24"/>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21" w:right="-20"/>
              <w:jc w:val="center"/>
              <w:rPr>
                <w:rFonts w:ascii="宋体"/>
                <w:b/>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15" w:right="-20"/>
              <w:jc w:val="center"/>
              <w:rPr>
                <w:rFonts w:ascii="宋体"/>
                <w:b/>
                <w:color w:val="auto"/>
                <w:kern w:val="0"/>
                <w:sz w:val="24"/>
                <w:highlight w:val="none"/>
              </w:rPr>
            </w:pPr>
            <w:r>
              <w:rPr>
                <w:rFonts w:hint="eastAsia" w:ascii="宋体" w:hAnsi="宋体" w:cs="MingLiU"/>
                <w:b/>
                <w:color w:val="auto"/>
                <w:kern w:val="0"/>
                <w:szCs w:val="21"/>
                <w:highlight w:val="none"/>
              </w:rPr>
              <w:t>证书名称</w:t>
            </w: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44" w:right="-20"/>
              <w:jc w:val="center"/>
              <w:rPr>
                <w:rFonts w:ascii="宋体"/>
                <w:b/>
                <w:color w:val="auto"/>
                <w:kern w:val="0"/>
                <w:sz w:val="24"/>
                <w:highlight w:val="none"/>
              </w:rPr>
            </w:pPr>
            <w:r>
              <w:rPr>
                <w:rFonts w:hint="eastAsia" w:ascii="宋体" w:hAnsi="宋体" w:cs="MingLiU"/>
                <w:b/>
                <w:color w:val="auto"/>
                <w:kern w:val="0"/>
                <w:szCs w:val="21"/>
                <w:highlight w:val="none"/>
              </w:rPr>
              <w:t>级别</w:t>
            </w: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45" w:right="-20"/>
              <w:jc w:val="center"/>
              <w:rPr>
                <w:rFonts w:ascii="宋体"/>
                <w:b/>
                <w:color w:val="auto"/>
                <w:kern w:val="0"/>
                <w:sz w:val="24"/>
                <w:highlight w:val="none"/>
              </w:rPr>
            </w:pPr>
            <w:r>
              <w:rPr>
                <w:rFonts w:hint="eastAsia" w:ascii="宋体" w:hAnsi="宋体" w:cs="MingLiU"/>
                <w:b/>
                <w:color w:val="auto"/>
                <w:kern w:val="0"/>
                <w:szCs w:val="21"/>
                <w:highlight w:val="none"/>
              </w:rPr>
              <w:t>证号</w:t>
            </w: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left="144" w:right="-20"/>
              <w:jc w:val="center"/>
              <w:rPr>
                <w:rFonts w:ascii="宋体"/>
                <w:b/>
                <w:color w:val="auto"/>
                <w:kern w:val="0"/>
                <w:sz w:val="24"/>
                <w:highlight w:val="none"/>
              </w:rPr>
            </w:pPr>
            <w:r>
              <w:rPr>
                <w:rFonts w:hint="eastAsia" w:ascii="宋体" w:hAnsi="宋体" w:cs="MingLiU"/>
                <w:b/>
                <w:color w:val="auto"/>
                <w:kern w:val="0"/>
                <w:szCs w:val="21"/>
                <w:highlight w:val="none"/>
              </w:rPr>
              <w:t>专业</w:t>
            </w: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73" w:line="360" w:lineRule="auto"/>
              <w:ind w:right="-20"/>
              <w:jc w:val="center"/>
              <w:rPr>
                <w:rFonts w:ascii="宋体"/>
                <w:b/>
                <w:color w:val="auto"/>
                <w:kern w:val="0"/>
                <w:sz w:val="24"/>
                <w:highlight w:val="none"/>
              </w:rPr>
            </w:pPr>
            <w:r>
              <w:rPr>
                <w:rFonts w:hint="eastAsia" w:ascii="宋体" w:hAnsi="宋体" w:cs="MingLiU"/>
                <w:b/>
                <w:color w:val="auto"/>
                <w:kern w:val="0"/>
                <w:szCs w:val="21"/>
                <w:highlight w:val="none"/>
              </w:rPr>
              <w:t>身份证号</w:t>
            </w: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b/>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000000" w:sz="4"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r>
        <w:tblPrEx>
          <w:tblCellMar>
            <w:top w:w="0" w:type="dxa"/>
            <w:left w:w="0" w:type="dxa"/>
            <w:bottom w:w="0" w:type="dxa"/>
            <w:right w:w="0" w:type="dxa"/>
          </w:tblCellMar>
        </w:tblPrEx>
        <w:trPr>
          <w:trHeight w:val="489" w:hRule="exact"/>
          <w:jc w:val="center"/>
        </w:trPr>
        <w:tc>
          <w:tcPr>
            <w:tcW w:w="674" w:type="dxa"/>
            <w:tcBorders>
              <w:top w:val="single" w:color="000000" w:sz="4" w:space="0"/>
              <w:left w:val="single" w:color="auto" w:sz="12"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1127"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52"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49"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2631" w:type="dxa"/>
            <w:tcBorders>
              <w:top w:val="single" w:color="000000" w:sz="4" w:space="0"/>
              <w:left w:val="single" w:color="000000" w:sz="4" w:space="0"/>
              <w:bottom w:val="single" w:color="auto" w:sz="12" w:space="0"/>
              <w:right w:val="single" w:color="000000" w:sz="4" w:space="0"/>
            </w:tcBorders>
          </w:tcPr>
          <w:p>
            <w:pPr>
              <w:autoSpaceDE w:val="0"/>
              <w:autoSpaceDN w:val="0"/>
              <w:adjustRightInd w:val="0"/>
              <w:spacing w:line="360" w:lineRule="auto"/>
              <w:jc w:val="center"/>
              <w:rPr>
                <w:rFonts w:ascii="宋体"/>
                <w:color w:val="auto"/>
                <w:kern w:val="0"/>
                <w:sz w:val="24"/>
                <w:highlight w:val="none"/>
              </w:rPr>
            </w:pPr>
          </w:p>
        </w:tc>
        <w:tc>
          <w:tcPr>
            <w:tcW w:w="700" w:type="dxa"/>
            <w:tcBorders>
              <w:top w:val="single" w:color="000000" w:sz="4" w:space="0"/>
              <w:left w:val="single" w:color="000000" w:sz="4" w:space="0"/>
              <w:bottom w:val="single" w:color="auto" w:sz="12" w:space="0"/>
              <w:right w:val="single" w:color="auto" w:sz="12" w:space="0"/>
            </w:tcBorders>
          </w:tcPr>
          <w:p>
            <w:pPr>
              <w:autoSpaceDE w:val="0"/>
              <w:autoSpaceDN w:val="0"/>
              <w:adjustRightInd w:val="0"/>
              <w:spacing w:line="360" w:lineRule="auto"/>
              <w:jc w:val="center"/>
              <w:rPr>
                <w:rFonts w:ascii="宋体"/>
                <w:color w:val="auto"/>
                <w:kern w:val="0"/>
                <w:sz w:val="24"/>
                <w:highlight w:val="none"/>
              </w:rPr>
            </w:pPr>
          </w:p>
        </w:tc>
      </w:tr>
    </w:tbl>
    <w:p>
      <w:pPr>
        <w:overflowPunct w:val="0"/>
        <w:autoSpaceDE w:val="0"/>
        <w:autoSpaceDN w:val="0"/>
        <w:spacing w:after="240" w:line="360" w:lineRule="auto"/>
        <w:ind w:left="210" w:leftChars="100" w:firstLine="0" w:firstLineChars="0"/>
        <w:outlineLvl w:val="0"/>
        <w:rPr>
          <w:rFonts w:hint="eastAsia" w:ascii="宋体" w:hAnsi="宋体" w:cs="宋体"/>
          <w:color w:val="auto"/>
          <w:szCs w:val="21"/>
          <w:highlight w:val="none"/>
        </w:rPr>
      </w:pPr>
      <w:bookmarkStart w:id="207" w:name="_Toc12132"/>
      <w:r>
        <w:rPr>
          <w:rFonts w:hint="eastAsia" w:ascii="宋体" w:hAnsi="宋体" w:cs="宋体"/>
          <w:color w:val="auto"/>
          <w:szCs w:val="21"/>
          <w:highlight w:val="none"/>
        </w:rPr>
        <w:t>其他主要人员是指现场管理人员，具体包括</w:t>
      </w:r>
      <w:r>
        <w:rPr>
          <w:rFonts w:ascii="宋体" w:hAnsi="宋体" w:cs="宋体"/>
          <w:color w:val="auto"/>
          <w:szCs w:val="21"/>
          <w:highlight w:val="none"/>
        </w:rPr>
        <w:t>施工员、安全员、质量员、材料员、试验员、资料员、劳务员、测量员、标准员、机械员</w:t>
      </w:r>
      <w:r>
        <w:rPr>
          <w:rFonts w:hint="eastAsia" w:ascii="宋体" w:hAnsi="宋体" w:cs="宋体"/>
          <w:color w:val="auto"/>
          <w:szCs w:val="21"/>
          <w:highlight w:val="none"/>
        </w:rPr>
        <w:t>。</w:t>
      </w:r>
      <w:bookmarkStart w:id="208" w:name="_Toc489435042"/>
      <w:bookmarkStart w:id="209" w:name="_Toc488927799"/>
      <w:bookmarkStart w:id="210" w:name="_Toc7631"/>
      <w:bookmarkStart w:id="211" w:name="_Toc15828"/>
    </w:p>
    <w:p>
      <w:pPr>
        <w:overflowPunct w:val="0"/>
        <w:autoSpaceDE w:val="0"/>
        <w:autoSpaceDN w:val="0"/>
        <w:spacing w:after="240" w:line="360" w:lineRule="auto"/>
        <w:ind w:left="210" w:leftChars="100" w:firstLine="0" w:firstLineChars="0"/>
        <w:outlineLvl w:val="0"/>
        <w:rPr>
          <w:rFonts w:ascii="宋体"/>
          <w:color w:val="auto"/>
          <w:sz w:val="24"/>
          <w:highlight w:val="none"/>
        </w:rPr>
      </w:pPr>
      <w:r>
        <w:rPr>
          <w:rFonts w:hint="eastAsia" w:ascii="宋体" w:hAnsi="宋体"/>
          <w:color w:val="auto"/>
          <w:sz w:val="24"/>
          <w:highlight w:val="none"/>
        </w:rPr>
        <w:t>附</w:t>
      </w:r>
      <w:r>
        <w:rPr>
          <w:rFonts w:ascii="宋体" w:hAnsi="宋体"/>
          <w:color w:val="auto"/>
          <w:sz w:val="24"/>
          <w:highlight w:val="none"/>
        </w:rPr>
        <w:t>1</w:t>
      </w:r>
      <w:r>
        <w:rPr>
          <w:rFonts w:hint="eastAsia" w:ascii="宋体" w:hAnsi="宋体"/>
          <w:color w:val="auto"/>
          <w:sz w:val="24"/>
          <w:highlight w:val="none"/>
        </w:rPr>
        <w:t>：项目经理简历表</w:t>
      </w:r>
      <w:bookmarkEnd w:id="207"/>
      <w:bookmarkEnd w:id="208"/>
      <w:bookmarkEnd w:id="209"/>
      <w:bookmarkEnd w:id="210"/>
      <w:bookmarkEnd w:id="211"/>
    </w:p>
    <w:tbl>
      <w:tblPr>
        <w:tblStyle w:val="43"/>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218"/>
        <w:gridCol w:w="1092"/>
        <w:gridCol w:w="658"/>
        <w:gridCol w:w="854"/>
        <w:gridCol w:w="1245"/>
        <w:gridCol w:w="490"/>
        <w:gridCol w:w="21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08" w:type="dxa"/>
            <w:tcBorders>
              <w:top w:val="single" w:color="auto" w:sz="8" w:space="0"/>
            </w:tcBorders>
            <w:vAlign w:val="center"/>
          </w:tcPr>
          <w:p>
            <w:pPr>
              <w:spacing w:line="360" w:lineRule="auto"/>
              <w:jc w:val="center"/>
              <w:rPr>
                <w:rFonts w:ascii="宋体"/>
                <w:color w:val="auto"/>
                <w:highlight w:val="none"/>
              </w:rPr>
            </w:pPr>
            <w:r>
              <w:rPr>
                <w:rFonts w:hint="eastAsia" w:ascii="宋体" w:hAnsi="宋体"/>
                <w:color w:val="auto"/>
                <w:highlight w:val="none"/>
              </w:rPr>
              <w:t>姓</w:t>
            </w:r>
            <w:r>
              <w:rPr>
                <w:rFonts w:ascii="宋体" w:hAnsi="宋体"/>
                <w:color w:val="auto"/>
                <w:highlight w:val="none"/>
              </w:rPr>
              <w:t xml:space="preserve">  </w:t>
            </w:r>
            <w:r>
              <w:rPr>
                <w:rFonts w:hint="eastAsia" w:ascii="宋体" w:hAnsi="宋体"/>
                <w:color w:val="auto"/>
                <w:highlight w:val="none"/>
              </w:rPr>
              <w:t>名</w:t>
            </w:r>
          </w:p>
        </w:tc>
        <w:tc>
          <w:tcPr>
            <w:tcW w:w="1218" w:type="dxa"/>
            <w:tcBorders>
              <w:top w:val="single" w:color="auto" w:sz="8" w:space="0"/>
            </w:tcBorders>
            <w:vAlign w:val="center"/>
          </w:tcPr>
          <w:p>
            <w:pPr>
              <w:spacing w:line="360" w:lineRule="auto"/>
              <w:jc w:val="center"/>
              <w:rPr>
                <w:rFonts w:ascii="宋体"/>
                <w:color w:val="auto"/>
                <w:highlight w:val="none"/>
              </w:rPr>
            </w:pPr>
          </w:p>
        </w:tc>
        <w:tc>
          <w:tcPr>
            <w:tcW w:w="1092" w:type="dxa"/>
            <w:tcBorders>
              <w:top w:val="single" w:color="auto" w:sz="8" w:space="0"/>
            </w:tcBorders>
            <w:vAlign w:val="center"/>
          </w:tcPr>
          <w:p>
            <w:pPr>
              <w:spacing w:line="360" w:lineRule="auto"/>
              <w:jc w:val="center"/>
              <w:rPr>
                <w:rFonts w:ascii="宋体"/>
                <w:color w:val="auto"/>
                <w:highlight w:val="none"/>
              </w:rPr>
            </w:pPr>
            <w:r>
              <w:rPr>
                <w:rFonts w:hint="eastAsia" w:ascii="宋体" w:hAnsi="宋体"/>
                <w:color w:val="auto"/>
                <w:highlight w:val="none"/>
              </w:rPr>
              <w:t>年</w:t>
            </w:r>
            <w:r>
              <w:rPr>
                <w:rFonts w:ascii="宋体" w:hAnsi="宋体"/>
                <w:color w:val="auto"/>
                <w:highlight w:val="none"/>
              </w:rPr>
              <w:t xml:space="preserve">  </w:t>
            </w:r>
            <w:r>
              <w:rPr>
                <w:rFonts w:hint="eastAsia" w:ascii="宋体" w:hAnsi="宋体"/>
                <w:color w:val="auto"/>
                <w:highlight w:val="none"/>
              </w:rPr>
              <w:t>龄</w:t>
            </w:r>
          </w:p>
        </w:tc>
        <w:tc>
          <w:tcPr>
            <w:tcW w:w="1512" w:type="dxa"/>
            <w:gridSpan w:val="2"/>
            <w:tcBorders>
              <w:top w:val="single" w:color="auto" w:sz="8" w:space="0"/>
            </w:tcBorders>
            <w:vAlign w:val="center"/>
          </w:tcPr>
          <w:p>
            <w:pPr>
              <w:spacing w:line="360" w:lineRule="auto"/>
              <w:jc w:val="center"/>
              <w:rPr>
                <w:rFonts w:ascii="宋体"/>
                <w:color w:val="auto"/>
                <w:highlight w:val="none"/>
              </w:rPr>
            </w:pPr>
          </w:p>
        </w:tc>
        <w:tc>
          <w:tcPr>
            <w:tcW w:w="1735" w:type="dxa"/>
            <w:gridSpan w:val="2"/>
            <w:tcBorders>
              <w:top w:val="single" w:color="auto" w:sz="8" w:space="0"/>
            </w:tcBorders>
            <w:vAlign w:val="center"/>
          </w:tcPr>
          <w:p>
            <w:pPr>
              <w:spacing w:line="360" w:lineRule="auto"/>
              <w:jc w:val="center"/>
              <w:rPr>
                <w:rFonts w:ascii="宋体"/>
                <w:color w:val="auto"/>
                <w:highlight w:val="none"/>
              </w:rPr>
            </w:pPr>
            <w:r>
              <w:rPr>
                <w:rFonts w:hint="eastAsia" w:ascii="宋体" w:hAnsi="宋体"/>
                <w:color w:val="auto"/>
                <w:highlight w:val="none"/>
              </w:rPr>
              <w:t>学</w:t>
            </w:r>
            <w:r>
              <w:rPr>
                <w:rFonts w:ascii="宋体" w:hAnsi="宋体"/>
                <w:color w:val="auto"/>
                <w:highlight w:val="none"/>
              </w:rPr>
              <w:t xml:space="preserve">  </w:t>
            </w:r>
            <w:r>
              <w:rPr>
                <w:rFonts w:hint="eastAsia" w:ascii="宋体" w:hAnsi="宋体"/>
                <w:color w:val="auto"/>
                <w:highlight w:val="none"/>
              </w:rPr>
              <w:t>历</w:t>
            </w:r>
          </w:p>
        </w:tc>
        <w:tc>
          <w:tcPr>
            <w:tcW w:w="2108" w:type="dxa"/>
            <w:tcBorders>
              <w:top w:val="single" w:color="auto" w:sz="8" w:space="0"/>
            </w:tcBorders>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708" w:type="dxa"/>
            <w:vAlign w:val="center"/>
          </w:tcPr>
          <w:p>
            <w:pPr>
              <w:spacing w:line="360" w:lineRule="auto"/>
              <w:jc w:val="center"/>
              <w:rPr>
                <w:rFonts w:ascii="宋体"/>
                <w:color w:val="auto"/>
                <w:highlight w:val="none"/>
              </w:rPr>
            </w:pPr>
            <w:r>
              <w:rPr>
                <w:rFonts w:hint="eastAsia" w:ascii="宋体" w:hAnsi="宋体"/>
                <w:color w:val="auto"/>
                <w:highlight w:val="none"/>
              </w:rPr>
              <w:t>职</w:t>
            </w:r>
            <w:r>
              <w:rPr>
                <w:rFonts w:ascii="宋体" w:hAnsi="宋体"/>
                <w:color w:val="auto"/>
                <w:highlight w:val="none"/>
              </w:rPr>
              <w:t xml:space="preserve">  </w:t>
            </w:r>
            <w:r>
              <w:rPr>
                <w:rFonts w:hint="eastAsia" w:ascii="宋体" w:hAnsi="宋体"/>
                <w:color w:val="auto"/>
                <w:highlight w:val="none"/>
              </w:rPr>
              <w:t>称</w:t>
            </w:r>
          </w:p>
        </w:tc>
        <w:tc>
          <w:tcPr>
            <w:tcW w:w="1218" w:type="dxa"/>
            <w:vAlign w:val="center"/>
          </w:tcPr>
          <w:p>
            <w:pPr>
              <w:spacing w:line="360" w:lineRule="auto"/>
              <w:jc w:val="center"/>
              <w:rPr>
                <w:rFonts w:ascii="宋体"/>
                <w:color w:val="auto"/>
                <w:highlight w:val="none"/>
              </w:rPr>
            </w:pPr>
          </w:p>
        </w:tc>
        <w:tc>
          <w:tcPr>
            <w:tcW w:w="1092" w:type="dxa"/>
            <w:vAlign w:val="center"/>
          </w:tcPr>
          <w:p>
            <w:pPr>
              <w:spacing w:line="360" w:lineRule="auto"/>
              <w:jc w:val="center"/>
              <w:rPr>
                <w:rFonts w:ascii="宋体"/>
                <w:color w:val="auto"/>
                <w:highlight w:val="none"/>
              </w:rPr>
            </w:pPr>
            <w:r>
              <w:rPr>
                <w:rFonts w:hint="eastAsia" w:ascii="宋体" w:hAnsi="宋体"/>
                <w:color w:val="auto"/>
                <w:highlight w:val="none"/>
              </w:rPr>
              <w:t>职</w:t>
            </w:r>
            <w:r>
              <w:rPr>
                <w:rFonts w:ascii="宋体" w:hAnsi="宋体"/>
                <w:color w:val="auto"/>
                <w:highlight w:val="none"/>
              </w:rPr>
              <w:t xml:space="preserve">  </w:t>
            </w:r>
            <w:r>
              <w:rPr>
                <w:rFonts w:hint="eastAsia" w:ascii="宋体" w:hAnsi="宋体"/>
                <w:color w:val="auto"/>
                <w:highlight w:val="none"/>
              </w:rPr>
              <w:t>务</w:t>
            </w:r>
          </w:p>
        </w:tc>
        <w:tc>
          <w:tcPr>
            <w:tcW w:w="1512" w:type="dxa"/>
            <w:gridSpan w:val="2"/>
            <w:vAlign w:val="center"/>
          </w:tcPr>
          <w:p>
            <w:pPr>
              <w:spacing w:line="360" w:lineRule="auto"/>
              <w:jc w:val="center"/>
              <w:rPr>
                <w:rFonts w:ascii="宋体"/>
                <w:color w:val="auto"/>
                <w:highlight w:val="none"/>
              </w:rPr>
            </w:pPr>
          </w:p>
        </w:tc>
        <w:tc>
          <w:tcPr>
            <w:tcW w:w="1735" w:type="dxa"/>
            <w:gridSpan w:val="2"/>
            <w:vAlign w:val="center"/>
          </w:tcPr>
          <w:p>
            <w:pPr>
              <w:spacing w:line="360" w:lineRule="auto"/>
              <w:jc w:val="center"/>
              <w:rPr>
                <w:rFonts w:ascii="宋体"/>
                <w:color w:val="auto"/>
                <w:highlight w:val="none"/>
              </w:rPr>
            </w:pPr>
            <w:r>
              <w:rPr>
                <w:rFonts w:hint="eastAsia" w:ascii="宋体" w:hAnsi="宋体"/>
                <w:color w:val="auto"/>
                <w:highlight w:val="none"/>
              </w:rPr>
              <w:t>拟在本工程任职</w:t>
            </w:r>
          </w:p>
        </w:tc>
        <w:tc>
          <w:tcPr>
            <w:tcW w:w="2108" w:type="dxa"/>
            <w:vAlign w:val="center"/>
          </w:tcPr>
          <w:p>
            <w:pPr>
              <w:spacing w:line="360" w:lineRule="auto"/>
              <w:jc w:val="center"/>
              <w:rPr>
                <w:rFonts w:ascii="宋体"/>
                <w:color w:val="auto"/>
                <w:highlight w:val="none"/>
              </w:rPr>
            </w:pPr>
            <w:r>
              <w:rPr>
                <w:rFonts w:hint="eastAsia" w:ascii="宋体" w:hAnsi="宋体"/>
                <w:color w:val="auto"/>
                <w:highlight w:val="none"/>
              </w:rPr>
              <w:t>项目经理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8" w:type="dxa"/>
            <w:vAlign w:val="center"/>
          </w:tcPr>
          <w:p>
            <w:pPr>
              <w:spacing w:line="360" w:lineRule="auto"/>
              <w:jc w:val="center"/>
              <w:rPr>
                <w:rFonts w:ascii="宋体"/>
                <w:color w:val="auto"/>
                <w:highlight w:val="none"/>
              </w:rPr>
            </w:pPr>
            <w:r>
              <w:rPr>
                <w:rFonts w:hint="eastAsia" w:ascii="宋体" w:hAnsi="宋体"/>
                <w:color w:val="auto"/>
                <w:highlight w:val="none"/>
              </w:rPr>
              <w:t>毕业学校</w:t>
            </w:r>
          </w:p>
        </w:tc>
        <w:tc>
          <w:tcPr>
            <w:tcW w:w="7665" w:type="dxa"/>
            <w:gridSpan w:val="7"/>
            <w:vAlign w:val="center"/>
          </w:tcPr>
          <w:p>
            <w:pPr>
              <w:spacing w:line="360" w:lineRule="auto"/>
              <w:ind w:firstLine="1050" w:firstLineChars="500"/>
              <w:rPr>
                <w:rFonts w:ascii="宋体"/>
                <w:color w:val="auto"/>
                <w:highlight w:val="none"/>
              </w:rPr>
            </w:pPr>
            <w:r>
              <w:rPr>
                <w:rFonts w:hint="eastAsia" w:ascii="宋体" w:hAnsi="宋体"/>
                <w:color w:val="auto"/>
                <w:highlight w:val="none"/>
              </w:rPr>
              <w:t>年毕业于</w:t>
            </w:r>
            <w:r>
              <w:rPr>
                <w:rFonts w:ascii="宋体" w:hAnsi="宋体"/>
                <w:color w:val="auto"/>
                <w:highlight w:val="none"/>
              </w:rPr>
              <w:t xml:space="preserve">            </w:t>
            </w:r>
            <w:r>
              <w:rPr>
                <w:rFonts w:hint="eastAsia" w:ascii="宋体" w:hAnsi="宋体"/>
                <w:color w:val="auto"/>
                <w:highlight w:val="none"/>
              </w:rPr>
              <w:t>学校</w:t>
            </w:r>
            <w:r>
              <w:rPr>
                <w:rFonts w:ascii="宋体" w:hAnsi="宋体"/>
                <w:color w:val="auto"/>
                <w:highlight w:val="none"/>
              </w:rPr>
              <w:t xml:space="preserve">               </w:t>
            </w:r>
            <w:r>
              <w:rPr>
                <w:rFonts w:hint="eastAsia" w:ascii="宋体" w:hAnsi="宋体"/>
                <w:color w:val="auto"/>
                <w:highlight w:val="none"/>
              </w:rPr>
              <w:t>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373" w:type="dxa"/>
            <w:gridSpan w:val="8"/>
            <w:vAlign w:val="center"/>
          </w:tcPr>
          <w:p>
            <w:pPr>
              <w:spacing w:line="360" w:lineRule="auto"/>
              <w:jc w:val="center"/>
              <w:rPr>
                <w:rFonts w:ascii="宋体"/>
                <w:color w:val="auto"/>
                <w:highlight w:val="none"/>
              </w:rPr>
            </w:pPr>
            <w:r>
              <w:rPr>
                <w:rFonts w:hint="eastAsia" w:ascii="宋体" w:hAnsi="宋体"/>
                <w:color w:val="auto"/>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r>
              <w:rPr>
                <w:rFonts w:hint="eastAsia" w:ascii="宋体" w:hAnsi="宋体"/>
                <w:color w:val="auto"/>
                <w:highlight w:val="none"/>
              </w:rPr>
              <w:t>时</w:t>
            </w:r>
            <w:r>
              <w:rPr>
                <w:rFonts w:ascii="宋体" w:hAnsi="宋体"/>
                <w:color w:val="auto"/>
                <w:highlight w:val="none"/>
              </w:rPr>
              <w:t xml:space="preserve">  </w:t>
            </w:r>
            <w:r>
              <w:rPr>
                <w:rFonts w:hint="eastAsia" w:ascii="宋体" w:hAnsi="宋体"/>
                <w:color w:val="auto"/>
                <w:highlight w:val="none"/>
              </w:rPr>
              <w:t>间</w:t>
            </w:r>
          </w:p>
        </w:tc>
        <w:tc>
          <w:tcPr>
            <w:tcW w:w="2968" w:type="dxa"/>
            <w:gridSpan w:val="3"/>
            <w:vAlign w:val="center"/>
          </w:tcPr>
          <w:p>
            <w:pPr>
              <w:spacing w:line="360" w:lineRule="auto"/>
              <w:jc w:val="center"/>
              <w:rPr>
                <w:rFonts w:ascii="宋体"/>
                <w:color w:val="auto"/>
                <w:highlight w:val="none"/>
              </w:rPr>
            </w:pPr>
            <w:r>
              <w:rPr>
                <w:rFonts w:hint="eastAsia" w:ascii="宋体" w:hAnsi="宋体"/>
                <w:color w:val="auto"/>
                <w:highlight w:val="none"/>
              </w:rPr>
              <w:t>参加过的项目名称</w:t>
            </w:r>
          </w:p>
        </w:tc>
        <w:tc>
          <w:tcPr>
            <w:tcW w:w="2099" w:type="dxa"/>
            <w:gridSpan w:val="2"/>
            <w:vAlign w:val="center"/>
          </w:tcPr>
          <w:p>
            <w:pPr>
              <w:spacing w:line="360" w:lineRule="auto"/>
              <w:jc w:val="center"/>
              <w:rPr>
                <w:rFonts w:ascii="宋体"/>
                <w:color w:val="auto"/>
                <w:highlight w:val="none"/>
              </w:rPr>
            </w:pPr>
            <w:r>
              <w:rPr>
                <w:rFonts w:hint="eastAsia" w:ascii="宋体" w:hAnsi="宋体"/>
                <w:color w:val="auto"/>
                <w:highlight w:val="none"/>
              </w:rPr>
              <w:t>工程概况说明</w:t>
            </w:r>
          </w:p>
        </w:tc>
        <w:tc>
          <w:tcPr>
            <w:tcW w:w="2598" w:type="dxa"/>
            <w:gridSpan w:val="2"/>
            <w:vAlign w:val="center"/>
          </w:tcPr>
          <w:p>
            <w:pPr>
              <w:spacing w:line="360" w:lineRule="auto"/>
              <w:jc w:val="center"/>
              <w:rPr>
                <w:rFonts w:ascii="宋体"/>
                <w:color w:val="auto"/>
                <w:highlight w:val="none"/>
              </w:rPr>
            </w:pPr>
            <w:r>
              <w:rPr>
                <w:rFonts w:hint="eastAsia" w:ascii="宋体" w:hAnsi="宋体"/>
                <w:color w:val="auto"/>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bookmarkStart w:id="212" w:name="_Toc6314"/>
            <w:bookmarkStart w:id="213" w:name="_Toc15946"/>
            <w:bookmarkStart w:id="214" w:name="_Toc13433"/>
            <w:bookmarkStart w:id="215" w:name="_Toc9392"/>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8" w:type="dxa"/>
            <w:vAlign w:val="center"/>
          </w:tcPr>
          <w:p>
            <w:pPr>
              <w:spacing w:line="360" w:lineRule="auto"/>
              <w:jc w:val="center"/>
              <w:rPr>
                <w:rFonts w:ascii="宋体"/>
                <w:color w:val="auto"/>
                <w:highlight w:val="none"/>
              </w:rPr>
            </w:pPr>
          </w:p>
        </w:tc>
        <w:tc>
          <w:tcPr>
            <w:tcW w:w="2968" w:type="dxa"/>
            <w:gridSpan w:val="3"/>
            <w:vAlign w:val="center"/>
          </w:tcPr>
          <w:p>
            <w:pPr>
              <w:spacing w:line="360" w:lineRule="auto"/>
              <w:jc w:val="center"/>
              <w:rPr>
                <w:rFonts w:ascii="宋体"/>
                <w:color w:val="auto"/>
                <w:highlight w:val="none"/>
              </w:rPr>
            </w:pPr>
          </w:p>
        </w:tc>
        <w:tc>
          <w:tcPr>
            <w:tcW w:w="2099" w:type="dxa"/>
            <w:gridSpan w:val="2"/>
            <w:vAlign w:val="center"/>
          </w:tcPr>
          <w:p>
            <w:pPr>
              <w:spacing w:line="360" w:lineRule="auto"/>
              <w:jc w:val="center"/>
              <w:rPr>
                <w:rFonts w:ascii="宋体"/>
                <w:color w:val="auto"/>
                <w:highlight w:val="none"/>
              </w:rPr>
            </w:pPr>
          </w:p>
        </w:tc>
        <w:tc>
          <w:tcPr>
            <w:tcW w:w="2598" w:type="dxa"/>
            <w:gridSpan w:val="2"/>
            <w:vAlign w:val="center"/>
          </w:tcPr>
          <w:p>
            <w:pPr>
              <w:spacing w:line="360" w:lineRule="auto"/>
              <w:jc w:val="center"/>
              <w:rPr>
                <w:rFonts w:ascii="宋体"/>
                <w:color w:val="auto"/>
                <w:highlight w:val="none"/>
              </w:rPr>
            </w:pPr>
          </w:p>
        </w:tc>
      </w:tr>
    </w:tbl>
    <w:p>
      <w:pPr>
        <w:autoSpaceDE w:val="0"/>
        <w:autoSpaceDN w:val="0"/>
        <w:spacing w:line="360" w:lineRule="auto"/>
        <w:rPr>
          <w:rFonts w:hint="eastAsia" w:ascii="宋体" w:hAnsi="宋体" w:eastAsia="宋体" w:cs="MingLiU"/>
          <w:color w:val="auto"/>
          <w:kern w:val="0"/>
          <w:szCs w:val="21"/>
          <w:highlight w:val="none"/>
          <w:lang w:val="zh-CN" w:eastAsia="zh-CN"/>
        </w:rPr>
      </w:pPr>
      <w:r>
        <w:rPr>
          <w:rFonts w:hint="eastAsia" w:ascii="宋体" w:hAnsi="宋体"/>
          <w:color w:val="auto"/>
          <w:szCs w:val="21"/>
          <w:highlight w:val="none"/>
        </w:rPr>
        <w:t>1.</w:t>
      </w:r>
      <w:r>
        <w:rPr>
          <w:rFonts w:hint="eastAsia" w:ascii="宋体" w:hAnsi="宋体" w:eastAsia="宋体" w:cs="MingLiU"/>
          <w:color w:val="auto"/>
          <w:kern w:val="0"/>
          <w:szCs w:val="21"/>
          <w:highlight w:val="none"/>
          <w:lang w:val="zh-CN" w:eastAsia="zh-CN"/>
        </w:rPr>
        <w:t>须</w:t>
      </w:r>
      <w:r>
        <w:rPr>
          <w:rFonts w:hint="eastAsia" w:ascii="宋体" w:hAnsi="宋体" w:cs="MingLiU"/>
          <w:color w:val="auto"/>
          <w:kern w:val="0"/>
          <w:szCs w:val="21"/>
          <w:highlight w:val="none"/>
          <w:lang w:val="zh-CN" w:eastAsia="zh-CN"/>
        </w:rPr>
        <w:t>具备建设行政主管部门颁发的且已在本单位注册的市政公用工程专业二级及以上全国注册建造师证书、有效的（B级）安全生产考核合格证书，应无在建工程</w:t>
      </w:r>
      <w:r>
        <w:rPr>
          <w:rFonts w:hint="eastAsia" w:ascii="宋体" w:hAnsi="宋体" w:eastAsia="宋体" w:cs="MingLiU"/>
          <w:color w:val="auto"/>
          <w:kern w:val="0"/>
          <w:szCs w:val="21"/>
          <w:highlight w:val="none"/>
          <w:lang w:val="zh-CN" w:eastAsia="zh-CN"/>
        </w:rPr>
        <w:t>。</w:t>
      </w:r>
    </w:p>
    <w:p>
      <w:pPr>
        <w:spacing w:line="360" w:lineRule="auto"/>
        <w:rPr>
          <w:rFonts w:ascii="宋体" w:hAnsi="宋体"/>
          <w:color w:val="auto"/>
          <w:szCs w:val="21"/>
          <w:highlight w:val="none"/>
          <w:lang w:val="zh-CN"/>
        </w:rPr>
      </w:pPr>
      <w:r>
        <w:rPr>
          <w:rFonts w:hint="eastAsia" w:ascii="宋体" w:hAnsi="宋体"/>
          <w:color w:val="auto"/>
          <w:szCs w:val="21"/>
          <w:highlight w:val="none"/>
          <w:lang w:eastAsia="zh-CN"/>
        </w:rPr>
        <w:t>响应文件</w:t>
      </w:r>
      <w:r>
        <w:rPr>
          <w:rFonts w:hint="eastAsia" w:ascii="宋体" w:hAnsi="宋体"/>
          <w:color w:val="auto"/>
          <w:szCs w:val="21"/>
          <w:highlight w:val="none"/>
        </w:rPr>
        <w:t>内附注册建造师证书、有效期内的项目负责人安全生产考核合格证书</w:t>
      </w:r>
      <w:r>
        <w:rPr>
          <w:rFonts w:hint="eastAsia" w:ascii="宋体" w:hAnsi="宋体"/>
          <w:color w:val="auto"/>
          <w:szCs w:val="21"/>
          <w:highlight w:val="none"/>
          <w:lang w:eastAsia="zh-CN"/>
        </w:rPr>
        <w:t>扫描件</w:t>
      </w:r>
      <w:r>
        <w:rPr>
          <w:rFonts w:hint="eastAsia" w:ascii="宋体" w:hAnsi="宋体"/>
          <w:color w:val="auto"/>
          <w:szCs w:val="21"/>
          <w:highlight w:val="none"/>
        </w:rPr>
        <w:t>加盖投标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lang w:eastAsia="zh-CN"/>
        </w:rPr>
        <w:t>及</w:t>
      </w:r>
      <w:r>
        <w:rPr>
          <w:rFonts w:hint="eastAsia" w:ascii="宋体" w:hAnsi="宋体" w:cs="宋体"/>
          <w:bCs/>
          <w:color w:val="auto"/>
          <w:szCs w:val="21"/>
          <w:highlight w:val="none"/>
        </w:rPr>
        <w:t>项目经理无在建工程</w:t>
      </w:r>
      <w:r>
        <w:rPr>
          <w:rFonts w:hint="eastAsia" w:ascii="宋体" w:hAnsi="宋体"/>
          <w:color w:val="auto"/>
          <w:szCs w:val="21"/>
          <w:highlight w:val="none"/>
          <w:lang w:val="zh-CN"/>
        </w:rPr>
        <w:t>承诺书</w:t>
      </w:r>
      <w:r>
        <w:rPr>
          <w:rFonts w:hint="eastAsia" w:ascii="宋体" w:hAnsi="宋体"/>
          <w:color w:val="auto"/>
          <w:szCs w:val="21"/>
          <w:highlight w:val="none"/>
        </w:rPr>
        <w:t>加盖投标</w:t>
      </w:r>
      <w:r>
        <w:rPr>
          <w:rFonts w:ascii="宋体" w:hAnsi="宋体"/>
          <w:color w:val="auto"/>
          <w:szCs w:val="21"/>
          <w:highlight w:val="none"/>
        </w:rPr>
        <w:t>单位</w:t>
      </w:r>
      <w:r>
        <w:rPr>
          <w:rFonts w:hint="eastAsia" w:ascii="宋体" w:hAnsi="宋体"/>
          <w:color w:val="auto"/>
          <w:szCs w:val="21"/>
          <w:highlight w:val="none"/>
        </w:rPr>
        <w:t>公</w:t>
      </w:r>
      <w:r>
        <w:rPr>
          <w:rFonts w:ascii="宋体" w:hAnsi="宋体"/>
          <w:color w:val="auto"/>
          <w:szCs w:val="21"/>
          <w:highlight w:val="none"/>
        </w:rPr>
        <w:t>章</w:t>
      </w:r>
      <w:r>
        <w:rPr>
          <w:rFonts w:hint="eastAsia" w:ascii="宋体" w:hAnsi="宋体"/>
          <w:color w:val="auto"/>
          <w:szCs w:val="21"/>
          <w:highlight w:val="none"/>
          <w:lang w:val="zh-CN"/>
        </w:rPr>
        <w:t>。</w:t>
      </w:r>
    </w:p>
    <w:p>
      <w:pPr>
        <w:spacing w:line="360" w:lineRule="auto"/>
        <w:jc w:val="left"/>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s="仿宋_GB2312"/>
          <w:color w:val="auto"/>
          <w:kern w:val="0"/>
          <w:szCs w:val="21"/>
          <w:highlight w:val="none"/>
        </w:rPr>
        <w:t>项目经理业绩：</w:t>
      </w:r>
      <w:r>
        <w:rPr>
          <w:rFonts w:hint="eastAsia" w:ascii="宋体" w:hAnsi="宋体"/>
          <w:color w:val="auto"/>
          <w:szCs w:val="21"/>
          <w:highlight w:val="none"/>
        </w:rPr>
        <w:t>近三年（</w:t>
      </w:r>
      <w:r>
        <w:rPr>
          <w:rFonts w:hint="eastAsia" w:ascii="宋体" w:hAnsi="宋体" w:cs="宋体"/>
          <w:bCs/>
          <w:color w:val="auto"/>
          <w:szCs w:val="21"/>
          <w:highlight w:val="none"/>
          <w:u w:val="single"/>
          <w:lang w:val="en-US" w:eastAsia="zh-CN"/>
        </w:rPr>
        <w:t>2021</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01</w:t>
      </w:r>
      <w:r>
        <w:rPr>
          <w:rFonts w:hint="eastAsia" w:ascii="宋体" w:hAnsi="宋体" w:cs="宋体"/>
          <w:bCs/>
          <w:color w:val="auto"/>
          <w:szCs w:val="21"/>
          <w:highlight w:val="none"/>
        </w:rPr>
        <w:t>日至</w:t>
      </w:r>
      <w:r>
        <w:rPr>
          <w:rFonts w:hint="eastAsia" w:ascii="宋体" w:hAnsi="宋体" w:cs="宋体"/>
          <w:bCs/>
          <w:color w:val="auto"/>
          <w:szCs w:val="21"/>
          <w:highlight w:val="none"/>
          <w:u w:val="single"/>
        </w:rPr>
        <w:t>20</w:t>
      </w:r>
      <w:r>
        <w:rPr>
          <w:rFonts w:hint="eastAsia" w:ascii="宋体" w:hAnsi="宋体" w:cs="宋体"/>
          <w:bCs/>
          <w:color w:val="auto"/>
          <w:szCs w:val="21"/>
          <w:highlight w:val="none"/>
          <w:u w:val="single"/>
          <w:lang w:val="en-US" w:eastAsia="zh-CN"/>
        </w:rPr>
        <w:t>23</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12</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31</w:t>
      </w:r>
      <w:r>
        <w:rPr>
          <w:rFonts w:hint="eastAsia" w:ascii="宋体" w:hAnsi="宋体" w:cs="宋体"/>
          <w:bCs/>
          <w:color w:val="auto"/>
          <w:szCs w:val="21"/>
          <w:highlight w:val="none"/>
        </w:rPr>
        <w:t>日</w:t>
      </w:r>
      <w:r>
        <w:rPr>
          <w:rFonts w:hint="eastAsia" w:ascii="宋体" w:hAnsi="宋体"/>
          <w:color w:val="auto"/>
          <w:szCs w:val="21"/>
          <w:highlight w:val="none"/>
        </w:rPr>
        <w:t>）具有以项目经理身份主持与本项目相类似的项目业绩，每有一项得</w:t>
      </w:r>
      <w:r>
        <w:rPr>
          <w:rFonts w:hint="eastAsia" w:ascii="宋体" w:hAnsi="宋体"/>
          <w:color w:val="auto"/>
          <w:szCs w:val="21"/>
          <w:highlight w:val="none"/>
          <w:u w:val="single"/>
          <w:lang w:val="en-US" w:eastAsia="zh-CN"/>
        </w:rPr>
        <w:t>2</w:t>
      </w:r>
      <w:r>
        <w:rPr>
          <w:rFonts w:hint="eastAsia" w:ascii="宋体" w:hAnsi="宋体"/>
          <w:color w:val="auto"/>
          <w:szCs w:val="21"/>
          <w:highlight w:val="none"/>
        </w:rPr>
        <w:t>分，满分</w:t>
      </w:r>
      <w:r>
        <w:rPr>
          <w:rFonts w:hint="eastAsia" w:ascii="宋体" w:hAnsi="宋体"/>
          <w:color w:val="auto"/>
          <w:szCs w:val="21"/>
          <w:highlight w:val="none"/>
          <w:u w:val="single"/>
          <w:lang w:val="en-US" w:eastAsia="zh-CN"/>
        </w:rPr>
        <w:t>4</w:t>
      </w:r>
      <w:r>
        <w:rPr>
          <w:rFonts w:hint="eastAsia" w:ascii="宋体" w:hAnsi="宋体"/>
          <w:color w:val="auto"/>
          <w:szCs w:val="21"/>
          <w:highlight w:val="none"/>
        </w:rPr>
        <w:t>分。</w:t>
      </w:r>
    </w:p>
    <w:p>
      <w:pPr>
        <w:spacing w:line="360" w:lineRule="auto"/>
        <w:jc w:val="left"/>
        <w:rPr>
          <w:rFonts w:hint="eastAsia" w:ascii="宋体" w:hAnsi="宋体"/>
          <w:color w:val="auto"/>
          <w:szCs w:val="21"/>
          <w:highlight w:val="none"/>
        </w:rPr>
      </w:pPr>
      <w:r>
        <w:rPr>
          <w:rFonts w:hint="eastAsia" w:ascii="宋体" w:hAnsi="宋体"/>
          <w:color w:val="auto"/>
          <w:szCs w:val="21"/>
          <w:highlight w:val="none"/>
          <w:lang w:val="zh-CN"/>
        </w:rPr>
        <w:t>响应</w:t>
      </w:r>
      <w:r>
        <w:rPr>
          <w:rFonts w:hint="eastAsia" w:ascii="宋体" w:hAnsi="宋体"/>
          <w:color w:val="auto"/>
          <w:szCs w:val="21"/>
          <w:highlight w:val="none"/>
        </w:rPr>
        <w:t>文件</w:t>
      </w:r>
      <w:r>
        <w:rPr>
          <w:rFonts w:hint="eastAsia" w:ascii="宋体" w:hAnsi="宋体"/>
          <w:color w:val="auto"/>
          <w:szCs w:val="21"/>
          <w:highlight w:val="none"/>
          <w:lang w:val="zh-CN"/>
        </w:rPr>
        <w:t>内附中标通知书或合同协议书或竣工验收报告扫描件加盖</w:t>
      </w:r>
      <w:r>
        <w:rPr>
          <w:rFonts w:hint="eastAsia" w:ascii="宋体" w:hAnsi="宋体"/>
          <w:color w:val="auto"/>
          <w:szCs w:val="21"/>
          <w:highlight w:val="none"/>
        </w:rPr>
        <w:t>投标单位公章</w:t>
      </w:r>
      <w:r>
        <w:rPr>
          <w:rFonts w:hint="eastAsia" w:ascii="宋体" w:hAnsi="宋体"/>
          <w:color w:val="auto"/>
          <w:szCs w:val="21"/>
          <w:highlight w:val="none"/>
          <w:lang w:eastAsia="zh-CN"/>
        </w:rPr>
        <w:t>。（需体现项目经理姓名）</w:t>
      </w:r>
    </w:p>
    <w:p>
      <w:pPr>
        <w:spacing w:line="360" w:lineRule="auto"/>
        <w:jc w:val="center"/>
        <w:rPr>
          <w:rFonts w:hint="eastAsia" w:ascii="宋体" w:hAnsi="宋体" w:cs="宋体"/>
          <w:b/>
          <w:bCs w:val="0"/>
          <w:color w:val="auto"/>
          <w:sz w:val="32"/>
          <w:szCs w:val="32"/>
          <w:highlight w:val="none"/>
        </w:rPr>
      </w:pPr>
    </w:p>
    <w:p>
      <w:pPr>
        <w:spacing w:line="360" w:lineRule="auto"/>
        <w:jc w:val="center"/>
        <w:rPr>
          <w:color w:val="auto"/>
          <w:highlight w:val="none"/>
        </w:rPr>
      </w:pPr>
      <w:r>
        <w:rPr>
          <w:rFonts w:hint="eastAsia" w:ascii="宋体" w:hAnsi="宋体" w:cs="宋体"/>
          <w:b/>
          <w:bCs w:val="0"/>
          <w:color w:val="auto"/>
          <w:sz w:val="32"/>
          <w:szCs w:val="32"/>
          <w:highlight w:val="none"/>
        </w:rPr>
        <w:t>项目经理无在建工程</w:t>
      </w:r>
      <w:r>
        <w:rPr>
          <w:rFonts w:hint="eastAsia" w:ascii="宋体" w:hAnsi="宋体"/>
          <w:b/>
          <w:bCs w:val="0"/>
          <w:color w:val="auto"/>
          <w:sz w:val="32"/>
          <w:szCs w:val="32"/>
          <w:highlight w:val="none"/>
          <w:lang w:val="zh-CN"/>
        </w:rPr>
        <w:t>承诺书</w:t>
      </w:r>
    </w:p>
    <w:p>
      <w:pPr>
        <w:rPr>
          <w:color w:val="auto"/>
          <w:highlight w:val="none"/>
        </w:rPr>
      </w:pPr>
    </w:p>
    <w:p>
      <w:pPr>
        <w:rPr>
          <w:rFonts w:hint="eastAsia" w:ascii="宋体" w:hAnsi="宋体"/>
          <w:color w:val="auto"/>
          <w:sz w:val="21"/>
          <w:szCs w:val="16"/>
          <w:highlight w:val="none"/>
          <w:lang w:eastAsia="zh-CN"/>
        </w:rPr>
      </w:pPr>
      <w:r>
        <w:rPr>
          <w:rFonts w:hint="eastAsia" w:ascii="宋体" w:hAnsi="宋体"/>
          <w:color w:val="auto"/>
          <w:sz w:val="21"/>
          <w:szCs w:val="16"/>
          <w:highlight w:val="none"/>
          <w:u w:val="single"/>
          <w:lang w:val="en-US" w:eastAsia="zh-CN"/>
        </w:rPr>
        <w:t xml:space="preserve">                   </w:t>
      </w:r>
      <w:r>
        <w:rPr>
          <w:rFonts w:hint="eastAsia" w:ascii="宋体" w:hAnsi="宋体"/>
          <w:color w:val="auto"/>
          <w:sz w:val="21"/>
          <w:szCs w:val="16"/>
          <w:highlight w:val="none"/>
          <w:lang w:eastAsia="zh-CN"/>
        </w:rPr>
        <w:t>（招标人名称）：</w:t>
      </w:r>
    </w:p>
    <w:p>
      <w:pPr>
        <w:pStyle w:val="4"/>
        <w:ind w:firstLine="420" w:firstLineChars="200"/>
        <w:rPr>
          <w:rFonts w:hint="eastAsia" w:asciiTheme="minorEastAsia" w:hAnsiTheme="minorEastAsia" w:eastAsiaTheme="minorEastAsia" w:cstheme="minorEastAsia"/>
          <w:b w:val="0"/>
          <w:bCs/>
          <w:color w:val="auto"/>
          <w:sz w:val="21"/>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lang w:eastAsia="zh-CN"/>
        </w:rPr>
        <w:t>我方在此声明，我方拟派驻</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（项目名称）的项目经理</w:t>
      </w:r>
      <w:r>
        <w:rPr>
          <w:rFonts w:hint="eastAsia" w:asciiTheme="minorEastAsia" w:hAnsiTheme="minorEastAsia" w:eastAsiaTheme="minorEastAsia" w:cstheme="minorEastAsia"/>
          <w:b w:val="0"/>
          <w:bCs/>
          <w:color w:val="auto"/>
          <w:sz w:val="21"/>
          <w:szCs w:val="16"/>
          <w:highlight w:val="none"/>
          <w:u w:val="single"/>
          <w:lang w:val="en-US" w:eastAsia="zh-CN"/>
        </w:rPr>
        <w:t xml:space="preserve">      </w:t>
      </w:r>
      <w:r>
        <w:rPr>
          <w:rFonts w:hint="eastAsia" w:asciiTheme="minorEastAsia" w:hAnsiTheme="minorEastAsia" w:eastAsiaTheme="minorEastAsia" w:cstheme="minorEastAsia"/>
          <w:b w:val="0"/>
          <w:bCs/>
          <w:color w:val="auto"/>
          <w:sz w:val="21"/>
          <w:szCs w:val="16"/>
          <w:highlight w:val="none"/>
          <w:u w:val="none"/>
          <w:lang w:val="en-US" w:eastAsia="zh-CN"/>
        </w:rPr>
        <w:t>（项目经理姓名）现阶段没有担任任何在施建设工程的项目经理。</w:t>
      </w:r>
    </w:p>
    <w:p>
      <w:pPr>
        <w:ind w:firstLine="420" w:firstLineChars="200"/>
        <w:rPr>
          <w:rFonts w:hint="eastAsia" w:asciiTheme="minorEastAsia" w:hAnsiTheme="minorEastAsia" w:eastAsiaTheme="minorEastAsia" w:cstheme="minorEastAsia"/>
          <w:b w:val="0"/>
          <w:bCs/>
          <w:color w:val="auto"/>
          <w:sz w:val="18"/>
          <w:szCs w:val="16"/>
          <w:highlight w:val="none"/>
          <w:u w:val="none"/>
          <w:lang w:val="en-US" w:eastAsia="zh-CN"/>
        </w:rPr>
      </w:pPr>
      <w:r>
        <w:rPr>
          <w:rFonts w:hint="eastAsia" w:asciiTheme="minorEastAsia" w:hAnsiTheme="minorEastAsia" w:eastAsiaTheme="minorEastAsia" w:cstheme="minorEastAsia"/>
          <w:b w:val="0"/>
          <w:bCs/>
          <w:color w:val="auto"/>
          <w:sz w:val="21"/>
          <w:szCs w:val="16"/>
          <w:highlight w:val="none"/>
          <w:u w:val="none"/>
          <w:lang w:val="en-US" w:eastAsia="zh-CN"/>
        </w:rPr>
        <w:t>特此承诺。</w:t>
      </w:r>
    </w:p>
    <w:p>
      <w:pPr>
        <w:spacing w:line="360" w:lineRule="auto"/>
        <w:ind w:leftChars="2100"/>
        <w:jc w:val="left"/>
        <w:rPr>
          <w:rFonts w:hint="eastAsia" w:ascii="宋体" w:hAnsi="宋体"/>
          <w:color w:val="auto"/>
          <w:szCs w:val="21"/>
          <w:highlight w:val="none"/>
          <w:lang w:eastAsia="zh-CN"/>
        </w:rPr>
      </w:pPr>
    </w:p>
    <w:p>
      <w:pPr>
        <w:spacing w:line="360" w:lineRule="auto"/>
        <w:ind w:leftChars="2100"/>
        <w:jc w:val="left"/>
        <w:rPr>
          <w:rFonts w:hint="eastAsia" w:ascii="宋体" w:hAnsi="宋体"/>
          <w:color w:val="auto"/>
          <w:szCs w:val="21"/>
          <w:highlight w:val="none"/>
          <w:lang w:eastAsia="zh-CN"/>
        </w:rPr>
      </w:pPr>
    </w:p>
    <w:p>
      <w:pPr>
        <w:spacing w:line="360" w:lineRule="auto"/>
        <w:ind w:leftChars="2100"/>
        <w:jc w:val="left"/>
        <w:rPr>
          <w:rFonts w:hint="eastAsia" w:ascii="宋体" w:hAnsi="宋体"/>
          <w:color w:val="auto"/>
          <w:szCs w:val="21"/>
          <w:highlight w:val="none"/>
          <w:lang w:eastAsia="zh-CN"/>
        </w:rPr>
      </w:pPr>
    </w:p>
    <w:p>
      <w:pPr>
        <w:spacing w:line="360" w:lineRule="auto"/>
        <w:ind w:leftChars="2100"/>
        <w:jc w:val="left"/>
        <w:rPr>
          <w:rFonts w:hint="eastAsia" w:ascii="宋体" w:hAnsi="宋体"/>
          <w:color w:val="auto"/>
          <w:szCs w:val="21"/>
          <w:highlight w:val="none"/>
          <w:lang w:eastAsia="zh-CN"/>
        </w:rPr>
      </w:pPr>
    </w:p>
    <w:p>
      <w:pPr>
        <w:spacing w:line="360" w:lineRule="auto"/>
        <w:ind w:leftChars="2100"/>
        <w:jc w:val="left"/>
        <w:rPr>
          <w:rFonts w:ascii="宋体"/>
          <w:color w:val="auto"/>
          <w:szCs w:val="21"/>
          <w:highlight w:val="none"/>
          <w:u w:val="single"/>
        </w:rPr>
      </w:pPr>
      <w:r>
        <w:rPr>
          <w:rFonts w:hint="eastAsia" w:ascii="宋体" w:hAnsi="宋体"/>
          <w:color w:val="auto"/>
          <w:szCs w:val="21"/>
          <w:highlight w:val="none"/>
          <w:lang w:eastAsia="zh-CN"/>
        </w:rPr>
        <w:t>供应商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pPr>
        <w:spacing w:line="360" w:lineRule="auto"/>
        <w:ind w:leftChars="2100"/>
        <w:jc w:val="left"/>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pPr>
        <w:ind w:leftChars="2100"/>
        <w:jc w:val="left"/>
        <w:rPr>
          <w:rFonts w:hint="eastAsia" w:ascii="宋体" w:hAnsi="宋体"/>
          <w:color w:val="auto"/>
          <w:sz w:val="24"/>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pPr>
        <w:overflowPunct w:val="0"/>
        <w:autoSpaceDE w:val="0"/>
        <w:autoSpaceDN w:val="0"/>
        <w:spacing w:line="360" w:lineRule="auto"/>
        <w:jc w:val="center"/>
        <w:outlineLvl w:val="0"/>
        <w:rPr>
          <w:rFonts w:hint="eastAsia" w:ascii="宋体" w:hAnsi="宋体"/>
          <w:b/>
          <w:color w:val="auto"/>
          <w:sz w:val="32"/>
          <w:highlight w:val="none"/>
          <w:lang w:eastAsia="zh-CN"/>
        </w:rPr>
      </w:pPr>
    </w:p>
    <w:p>
      <w:pPr>
        <w:overflowPunct w:val="0"/>
        <w:autoSpaceDE w:val="0"/>
        <w:autoSpaceDN w:val="0"/>
        <w:spacing w:line="360" w:lineRule="auto"/>
        <w:jc w:val="center"/>
        <w:outlineLvl w:val="0"/>
        <w:rPr>
          <w:rFonts w:hint="eastAsia" w:ascii="宋体" w:hAnsi="宋体"/>
          <w:b/>
          <w:color w:val="auto"/>
          <w:sz w:val="32"/>
          <w:highlight w:val="none"/>
          <w:lang w:eastAsia="zh-CN"/>
        </w:rPr>
      </w:pPr>
    </w:p>
    <w:p>
      <w:pPr>
        <w:spacing w:line="360" w:lineRule="auto"/>
        <w:rPr>
          <w:rFonts w:ascii="宋体" w:hAnsi="宋体"/>
          <w:color w:val="auto"/>
          <w:sz w:val="24"/>
          <w:highlight w:val="none"/>
        </w:rPr>
      </w:pPr>
      <w:r>
        <w:rPr>
          <w:rFonts w:hint="eastAsia" w:ascii="宋体" w:hAnsi="宋体"/>
          <w:color w:val="auto"/>
          <w:sz w:val="24"/>
          <w:highlight w:val="none"/>
        </w:rPr>
        <w:br w:type="page"/>
      </w:r>
    </w:p>
    <w:p>
      <w:pPr>
        <w:overflowPunct w:val="0"/>
        <w:autoSpaceDE w:val="0"/>
        <w:autoSpaceDN w:val="0"/>
        <w:spacing w:line="360" w:lineRule="auto"/>
        <w:ind w:firstLine="240" w:firstLineChars="100"/>
        <w:outlineLvl w:val="0"/>
        <w:rPr>
          <w:rFonts w:ascii="宋体" w:hAnsi="宋体"/>
          <w:color w:val="auto"/>
          <w:sz w:val="24"/>
          <w:highlight w:val="none"/>
        </w:rPr>
      </w:pPr>
      <w:bookmarkStart w:id="216" w:name="_Toc22955"/>
      <w:r>
        <w:rPr>
          <w:rFonts w:hint="eastAsia" w:ascii="宋体" w:hAnsi="宋体"/>
          <w:color w:val="auto"/>
          <w:sz w:val="24"/>
          <w:highlight w:val="none"/>
        </w:rPr>
        <w:t>附2：技术负责人及施工现场其他人员简历表</w:t>
      </w:r>
      <w:bookmarkEnd w:id="212"/>
      <w:bookmarkEnd w:id="213"/>
      <w:bookmarkEnd w:id="214"/>
      <w:bookmarkEnd w:id="215"/>
      <w:bookmarkEnd w:id="216"/>
    </w:p>
    <w:tbl>
      <w:tblPr>
        <w:tblStyle w:val="4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2" w:type="dxa"/>
            <w:vAlign w:val="center"/>
          </w:tcPr>
          <w:p>
            <w:pPr>
              <w:spacing w:line="360" w:lineRule="auto"/>
              <w:rPr>
                <w:rFonts w:ascii="宋体"/>
                <w:color w:val="auto"/>
                <w:szCs w:val="21"/>
                <w:highlight w:val="none"/>
              </w:rPr>
            </w:pPr>
            <w:r>
              <w:rPr>
                <w:rFonts w:hint="eastAsia" w:ascii="宋体" w:hAnsi="宋体"/>
                <w:color w:val="auto"/>
                <w:szCs w:val="21"/>
                <w:highlight w:val="none"/>
              </w:rPr>
              <w:t>姓</w:t>
            </w:r>
            <w:r>
              <w:rPr>
                <w:rFonts w:ascii="宋体" w:hAnsi="宋体"/>
                <w:color w:val="auto"/>
                <w:szCs w:val="21"/>
                <w:highlight w:val="none"/>
              </w:rPr>
              <w:t xml:space="preserve">  </w:t>
            </w:r>
            <w:r>
              <w:rPr>
                <w:rFonts w:hint="eastAsia" w:ascii="宋体" w:hAnsi="宋体"/>
                <w:color w:val="auto"/>
                <w:szCs w:val="21"/>
                <w:highlight w:val="none"/>
              </w:rPr>
              <w:t>名</w:t>
            </w:r>
          </w:p>
        </w:tc>
        <w:tc>
          <w:tcPr>
            <w:tcW w:w="1035" w:type="dxa"/>
            <w:vAlign w:val="center"/>
          </w:tcPr>
          <w:p>
            <w:pPr>
              <w:spacing w:line="360" w:lineRule="auto"/>
              <w:rPr>
                <w:rFonts w:ascii="宋体"/>
                <w:color w:val="auto"/>
                <w:szCs w:val="21"/>
                <w:highlight w:val="none"/>
              </w:rPr>
            </w:pPr>
          </w:p>
        </w:tc>
        <w:tc>
          <w:tcPr>
            <w:tcW w:w="1134" w:type="dxa"/>
            <w:vAlign w:val="center"/>
          </w:tcPr>
          <w:p>
            <w:pPr>
              <w:spacing w:line="360" w:lineRule="auto"/>
              <w:rPr>
                <w:rFonts w:ascii="宋体"/>
                <w:color w:val="auto"/>
                <w:szCs w:val="21"/>
                <w:highlight w:val="none"/>
              </w:rPr>
            </w:pP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龄</w:t>
            </w:r>
          </w:p>
        </w:tc>
        <w:tc>
          <w:tcPr>
            <w:tcW w:w="1275" w:type="dxa"/>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r>
              <w:rPr>
                <w:rFonts w:hint="eastAsia" w:ascii="宋体" w:hAnsi="宋体"/>
                <w:color w:val="auto"/>
                <w:szCs w:val="21"/>
                <w:highlight w:val="none"/>
              </w:rPr>
              <w:t>学历</w:t>
            </w: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92" w:type="dxa"/>
            <w:vAlign w:val="center"/>
          </w:tcPr>
          <w:p>
            <w:pPr>
              <w:spacing w:line="360" w:lineRule="auto"/>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称</w:t>
            </w:r>
          </w:p>
        </w:tc>
        <w:tc>
          <w:tcPr>
            <w:tcW w:w="1035" w:type="dxa"/>
            <w:vAlign w:val="center"/>
          </w:tcPr>
          <w:p>
            <w:pPr>
              <w:spacing w:line="360" w:lineRule="auto"/>
              <w:rPr>
                <w:rFonts w:ascii="宋体"/>
                <w:color w:val="auto"/>
                <w:szCs w:val="21"/>
                <w:highlight w:val="none"/>
              </w:rPr>
            </w:pPr>
          </w:p>
        </w:tc>
        <w:tc>
          <w:tcPr>
            <w:tcW w:w="1134" w:type="dxa"/>
            <w:vAlign w:val="center"/>
          </w:tcPr>
          <w:p>
            <w:pPr>
              <w:spacing w:line="360" w:lineRule="auto"/>
              <w:rPr>
                <w:rFonts w:ascii="宋体"/>
                <w:color w:val="auto"/>
                <w:szCs w:val="21"/>
                <w:highlight w:val="none"/>
              </w:rPr>
            </w:pPr>
            <w:r>
              <w:rPr>
                <w:rFonts w:hint="eastAsia" w:ascii="宋体" w:hAnsi="宋体"/>
                <w:color w:val="auto"/>
                <w:szCs w:val="21"/>
                <w:highlight w:val="none"/>
              </w:rPr>
              <w:t>职</w:t>
            </w:r>
            <w:r>
              <w:rPr>
                <w:rFonts w:ascii="宋体" w:hAnsi="宋体"/>
                <w:color w:val="auto"/>
                <w:szCs w:val="21"/>
                <w:highlight w:val="none"/>
              </w:rPr>
              <w:t xml:space="preserve">  </w:t>
            </w:r>
            <w:r>
              <w:rPr>
                <w:rFonts w:hint="eastAsia" w:ascii="宋体" w:hAnsi="宋体"/>
                <w:color w:val="auto"/>
                <w:szCs w:val="21"/>
                <w:highlight w:val="none"/>
              </w:rPr>
              <w:t>务</w:t>
            </w:r>
          </w:p>
        </w:tc>
        <w:tc>
          <w:tcPr>
            <w:tcW w:w="1275" w:type="dxa"/>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r>
              <w:rPr>
                <w:rFonts w:hint="eastAsia" w:ascii="宋体" w:hAnsi="宋体"/>
                <w:color w:val="auto"/>
                <w:szCs w:val="21"/>
                <w:highlight w:val="none"/>
              </w:rPr>
              <w:t>拟在本工程任职</w:t>
            </w: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92" w:type="dxa"/>
            <w:vAlign w:val="center"/>
          </w:tcPr>
          <w:p>
            <w:pPr>
              <w:spacing w:line="360" w:lineRule="auto"/>
              <w:rPr>
                <w:rFonts w:ascii="宋体"/>
                <w:color w:val="auto"/>
                <w:szCs w:val="21"/>
                <w:highlight w:val="none"/>
              </w:rPr>
            </w:pPr>
            <w:r>
              <w:rPr>
                <w:rFonts w:hint="eastAsia" w:ascii="宋体" w:hAnsi="宋体"/>
                <w:color w:val="auto"/>
                <w:szCs w:val="21"/>
                <w:highlight w:val="none"/>
              </w:rPr>
              <w:t>毕业学校</w:t>
            </w:r>
          </w:p>
        </w:tc>
        <w:tc>
          <w:tcPr>
            <w:tcW w:w="7413" w:type="dxa"/>
            <w:gridSpan w:val="5"/>
            <w:vAlign w:val="center"/>
          </w:tcPr>
          <w:p>
            <w:pPr>
              <w:spacing w:line="360" w:lineRule="auto"/>
              <w:ind w:firstLine="315" w:firstLineChars="150"/>
              <w:rPr>
                <w:rFonts w:ascii="宋体"/>
                <w:color w:val="auto"/>
                <w:szCs w:val="21"/>
                <w:highlight w:val="none"/>
              </w:rPr>
            </w:pPr>
            <w:r>
              <w:rPr>
                <w:rFonts w:hint="eastAsia" w:ascii="宋体" w:hAnsi="宋体"/>
                <w:color w:val="auto"/>
                <w:szCs w:val="21"/>
                <w:highlight w:val="none"/>
              </w:rPr>
              <w:t>年毕业于</w:t>
            </w:r>
            <w:r>
              <w:rPr>
                <w:rFonts w:ascii="宋体" w:hAnsi="宋体"/>
                <w:color w:val="auto"/>
                <w:szCs w:val="21"/>
                <w:highlight w:val="none"/>
              </w:rPr>
              <w:t xml:space="preserve">                  </w:t>
            </w:r>
            <w:r>
              <w:rPr>
                <w:rFonts w:hint="eastAsia" w:ascii="宋体" w:hAnsi="宋体"/>
                <w:color w:val="auto"/>
                <w:szCs w:val="21"/>
                <w:highlight w:val="none"/>
              </w:rPr>
              <w:t>学校</w:t>
            </w:r>
            <w:r>
              <w:rPr>
                <w:rFonts w:ascii="宋体" w:hAnsi="宋体"/>
                <w:color w:val="auto"/>
                <w:szCs w:val="21"/>
                <w:highlight w:val="none"/>
              </w:rPr>
              <w:t xml:space="preserve">            </w:t>
            </w:r>
            <w:r>
              <w:rPr>
                <w:rFonts w:hint="eastAsia" w:ascii="宋体" w:hAnsi="宋体"/>
                <w:color w:val="auto"/>
                <w:szCs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505" w:type="dxa"/>
            <w:gridSpan w:val="6"/>
            <w:vAlign w:val="center"/>
          </w:tcPr>
          <w:p>
            <w:pPr>
              <w:spacing w:line="360" w:lineRule="auto"/>
              <w:rPr>
                <w:rFonts w:ascii="宋体"/>
                <w:color w:val="auto"/>
                <w:szCs w:val="21"/>
                <w:highlight w:val="none"/>
              </w:rPr>
            </w:pPr>
            <w:r>
              <w:rPr>
                <w:rFonts w:hint="eastAsia"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92" w:type="dxa"/>
            <w:vAlign w:val="center"/>
          </w:tcPr>
          <w:p>
            <w:pPr>
              <w:spacing w:line="360" w:lineRule="auto"/>
              <w:rPr>
                <w:rFonts w:ascii="宋体"/>
                <w:color w:val="auto"/>
                <w:szCs w:val="21"/>
                <w:highlight w:val="none"/>
              </w:rPr>
            </w:pPr>
            <w:r>
              <w:rPr>
                <w:rFonts w:hint="eastAsia" w:ascii="宋体" w:hAnsi="宋体"/>
                <w:color w:val="auto"/>
                <w:szCs w:val="21"/>
                <w:highlight w:val="none"/>
              </w:rPr>
              <w:t>时</w:t>
            </w:r>
            <w:r>
              <w:rPr>
                <w:rFonts w:ascii="宋体" w:hAnsi="宋体"/>
                <w:color w:val="auto"/>
                <w:szCs w:val="21"/>
                <w:highlight w:val="none"/>
              </w:rPr>
              <w:t xml:space="preserve">  </w:t>
            </w:r>
            <w:r>
              <w:rPr>
                <w:rFonts w:hint="eastAsia" w:ascii="宋体" w:hAnsi="宋体"/>
                <w:color w:val="auto"/>
                <w:szCs w:val="21"/>
                <w:highlight w:val="none"/>
              </w:rPr>
              <w:t>间</w:t>
            </w:r>
          </w:p>
        </w:tc>
        <w:tc>
          <w:tcPr>
            <w:tcW w:w="3444" w:type="dxa"/>
            <w:gridSpan w:val="3"/>
            <w:vAlign w:val="center"/>
          </w:tcPr>
          <w:p>
            <w:pPr>
              <w:spacing w:line="360" w:lineRule="auto"/>
              <w:rPr>
                <w:rFonts w:ascii="宋体"/>
                <w:color w:val="auto"/>
                <w:szCs w:val="21"/>
                <w:highlight w:val="none"/>
              </w:rPr>
            </w:pPr>
            <w:r>
              <w:rPr>
                <w:rFonts w:hint="eastAsia" w:ascii="宋体" w:hAnsi="宋体"/>
                <w:color w:val="auto"/>
                <w:szCs w:val="21"/>
                <w:highlight w:val="none"/>
              </w:rPr>
              <w:t>参加过的类似项目名称</w:t>
            </w:r>
          </w:p>
        </w:tc>
        <w:tc>
          <w:tcPr>
            <w:tcW w:w="1843" w:type="dxa"/>
            <w:vAlign w:val="center"/>
          </w:tcPr>
          <w:p>
            <w:pPr>
              <w:spacing w:line="360" w:lineRule="auto"/>
              <w:rPr>
                <w:rFonts w:ascii="宋体"/>
                <w:color w:val="auto"/>
                <w:szCs w:val="21"/>
                <w:highlight w:val="none"/>
              </w:rPr>
            </w:pPr>
            <w:r>
              <w:rPr>
                <w:rFonts w:hint="eastAsia" w:ascii="宋体" w:hAnsi="宋体"/>
                <w:color w:val="auto"/>
                <w:szCs w:val="21"/>
                <w:highlight w:val="none"/>
              </w:rPr>
              <w:t>担任职务</w:t>
            </w:r>
          </w:p>
        </w:tc>
        <w:tc>
          <w:tcPr>
            <w:tcW w:w="2126" w:type="dxa"/>
            <w:vAlign w:val="center"/>
          </w:tcPr>
          <w:p>
            <w:pPr>
              <w:spacing w:line="360" w:lineRule="auto"/>
              <w:rPr>
                <w:rFonts w:ascii="宋体"/>
                <w:color w:val="auto"/>
                <w:szCs w:val="21"/>
                <w:highlight w:val="none"/>
              </w:rPr>
            </w:pPr>
            <w:r>
              <w:rPr>
                <w:rFonts w:hint="eastAsia"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pPr>
              <w:spacing w:line="360" w:lineRule="auto"/>
              <w:rPr>
                <w:rFonts w:ascii="宋体"/>
                <w:color w:val="auto"/>
                <w:szCs w:val="21"/>
                <w:highlight w:val="none"/>
              </w:rPr>
            </w:pPr>
          </w:p>
        </w:tc>
        <w:tc>
          <w:tcPr>
            <w:tcW w:w="3444" w:type="dxa"/>
            <w:gridSpan w:val="3"/>
            <w:vAlign w:val="center"/>
          </w:tcPr>
          <w:p>
            <w:pPr>
              <w:spacing w:line="360" w:lineRule="auto"/>
              <w:rPr>
                <w:rFonts w:ascii="宋体"/>
                <w:color w:val="auto"/>
                <w:szCs w:val="21"/>
                <w:highlight w:val="none"/>
              </w:rPr>
            </w:pPr>
          </w:p>
        </w:tc>
        <w:tc>
          <w:tcPr>
            <w:tcW w:w="1843" w:type="dxa"/>
            <w:vAlign w:val="center"/>
          </w:tcPr>
          <w:p>
            <w:pPr>
              <w:spacing w:line="360" w:lineRule="auto"/>
              <w:rPr>
                <w:rFonts w:ascii="宋体"/>
                <w:color w:val="auto"/>
                <w:szCs w:val="21"/>
                <w:highlight w:val="none"/>
              </w:rPr>
            </w:pPr>
          </w:p>
        </w:tc>
        <w:tc>
          <w:tcPr>
            <w:tcW w:w="2126" w:type="dxa"/>
            <w:vAlign w:val="center"/>
          </w:tcPr>
          <w:p>
            <w:pPr>
              <w:spacing w:line="360" w:lineRule="auto"/>
              <w:rPr>
                <w:rFonts w:ascii="宋体"/>
                <w:color w:val="auto"/>
                <w:szCs w:val="21"/>
                <w:highlight w:val="none"/>
              </w:rPr>
            </w:pPr>
          </w:p>
        </w:tc>
      </w:tr>
    </w:tbl>
    <w:p>
      <w:pPr>
        <w:spacing w:line="360" w:lineRule="auto"/>
        <w:ind w:left="420" w:leftChars="200" w:firstLine="0" w:firstLineChars="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1.技术负责人：响应文件内附职称证书扫描件加盖投标单位公章。</w:t>
      </w:r>
    </w:p>
    <w:p>
      <w:pPr>
        <w:spacing w:line="360" w:lineRule="auto"/>
        <w:ind w:left="420" w:leftChars="200" w:firstLine="0" w:firstLineChars="0"/>
        <w:jc w:val="left"/>
        <w:rPr>
          <w:rFonts w:ascii="宋体" w:hAnsi="宋体"/>
          <w:color w:val="auto"/>
          <w:szCs w:val="21"/>
          <w:highlight w:val="none"/>
          <w:lang w:val="zh-CN"/>
        </w:rPr>
      </w:pPr>
      <w:r>
        <w:rPr>
          <w:rFonts w:hint="eastAsia" w:ascii="宋体" w:hAnsi="宋体"/>
          <w:color w:val="auto"/>
          <w:szCs w:val="21"/>
          <w:highlight w:val="none"/>
          <w:lang w:val="en-US" w:eastAsia="zh-CN"/>
        </w:rPr>
        <w:t>2.</w:t>
      </w:r>
      <w:r>
        <w:rPr>
          <w:rFonts w:hint="eastAsia" w:ascii="宋体" w:hAnsi="宋体"/>
          <w:color w:val="auto"/>
          <w:szCs w:val="21"/>
          <w:highlight w:val="none"/>
          <w:lang w:val="zh-CN"/>
        </w:rPr>
        <w:t>其他主要人员：响应文件内附相应人员职称证书或岗位证书扫描件加盖投标单位公章。</w:t>
      </w:r>
    </w:p>
    <w:p>
      <w:pPr>
        <w:spacing w:line="360" w:lineRule="auto"/>
        <w:rPr>
          <w:rFonts w:ascii="宋体"/>
          <w:color w:val="auto"/>
          <w:sz w:val="24"/>
          <w:highlight w:val="none"/>
        </w:rPr>
      </w:pPr>
    </w:p>
    <w:p>
      <w:pPr>
        <w:pStyle w:val="4"/>
        <w:spacing w:line="360" w:lineRule="auto"/>
        <w:rPr>
          <w:color w:val="auto"/>
          <w:highlight w:val="none"/>
        </w:rPr>
      </w:pPr>
    </w:p>
    <w:p>
      <w:pPr>
        <w:spacing w:line="360" w:lineRule="auto"/>
        <w:rPr>
          <w:rFonts w:ascii="宋体"/>
          <w:color w:val="auto"/>
          <w:sz w:val="24"/>
          <w:highlight w:val="none"/>
        </w:rPr>
      </w:pPr>
    </w:p>
    <w:p>
      <w:pPr>
        <w:spacing w:line="360" w:lineRule="auto"/>
        <w:rPr>
          <w:rFonts w:ascii="宋体"/>
          <w:color w:val="auto"/>
          <w:sz w:val="24"/>
          <w:highlight w:val="none"/>
        </w:rPr>
      </w:pPr>
    </w:p>
    <w:p>
      <w:pPr>
        <w:overflowPunct w:val="0"/>
        <w:autoSpaceDE w:val="0"/>
        <w:autoSpaceDN w:val="0"/>
        <w:spacing w:line="360" w:lineRule="auto"/>
        <w:jc w:val="center"/>
        <w:outlineLvl w:val="0"/>
        <w:rPr>
          <w:rFonts w:hint="eastAsia" w:ascii="宋体" w:hAnsi="宋体"/>
          <w:b/>
          <w:color w:val="auto"/>
          <w:sz w:val="32"/>
          <w:highlight w:val="none"/>
          <w:lang w:eastAsia="zh-CN"/>
        </w:rPr>
      </w:pPr>
      <w:bookmarkStart w:id="217" w:name="_Toc443555695"/>
      <w:bookmarkStart w:id="218" w:name="_Toc11800"/>
      <w:bookmarkStart w:id="219" w:name="_Toc488927801"/>
      <w:bookmarkStart w:id="220" w:name="_Toc31774"/>
      <w:bookmarkStart w:id="221" w:name="_Toc17524"/>
    </w:p>
    <w:p>
      <w:pPr>
        <w:overflowPunct w:val="0"/>
        <w:autoSpaceDE w:val="0"/>
        <w:autoSpaceDN w:val="0"/>
        <w:spacing w:line="360" w:lineRule="auto"/>
        <w:jc w:val="center"/>
        <w:outlineLvl w:val="0"/>
        <w:rPr>
          <w:rFonts w:hint="eastAsia" w:ascii="宋体" w:hAnsi="宋体"/>
          <w:b/>
          <w:color w:val="auto"/>
          <w:sz w:val="32"/>
          <w:highlight w:val="none"/>
          <w:lang w:eastAsia="zh-CN"/>
        </w:rPr>
      </w:pPr>
    </w:p>
    <w:p>
      <w:pPr>
        <w:overflowPunct w:val="0"/>
        <w:autoSpaceDE w:val="0"/>
        <w:autoSpaceDN w:val="0"/>
        <w:spacing w:line="360" w:lineRule="auto"/>
        <w:jc w:val="center"/>
        <w:outlineLvl w:val="0"/>
        <w:rPr>
          <w:rFonts w:ascii="宋体"/>
          <w:b/>
          <w:color w:val="auto"/>
          <w:sz w:val="32"/>
          <w:highlight w:val="none"/>
        </w:rPr>
      </w:pPr>
      <w:r>
        <w:rPr>
          <w:rFonts w:hint="eastAsia" w:ascii="宋体" w:hAnsi="宋体"/>
          <w:b/>
          <w:color w:val="auto"/>
          <w:sz w:val="32"/>
          <w:highlight w:val="none"/>
          <w:lang w:eastAsia="zh-CN"/>
        </w:rPr>
        <w:t>十九</w:t>
      </w:r>
      <w:r>
        <w:rPr>
          <w:rFonts w:hint="eastAsia" w:ascii="宋体" w:hAnsi="宋体"/>
          <w:b/>
          <w:color w:val="auto"/>
          <w:sz w:val="32"/>
          <w:highlight w:val="none"/>
        </w:rPr>
        <w:t>、优惠条件</w:t>
      </w:r>
      <w:bookmarkEnd w:id="217"/>
      <w:r>
        <w:rPr>
          <w:rFonts w:hint="eastAsia" w:ascii="宋体" w:hAnsi="宋体"/>
          <w:b/>
          <w:color w:val="auto"/>
          <w:sz w:val="32"/>
          <w:highlight w:val="none"/>
        </w:rPr>
        <w:t>及服务承诺书</w:t>
      </w:r>
      <w:bookmarkEnd w:id="218"/>
      <w:bookmarkEnd w:id="219"/>
      <w:bookmarkEnd w:id="220"/>
      <w:bookmarkEnd w:id="221"/>
    </w:p>
    <w:p>
      <w:pPr>
        <w:spacing w:line="360" w:lineRule="auto"/>
        <w:jc w:val="center"/>
        <w:rPr>
          <w:rFonts w:ascii="宋体"/>
          <w:b/>
          <w:color w:val="auto"/>
          <w:sz w:val="24"/>
          <w:szCs w:val="24"/>
          <w:highlight w:val="none"/>
        </w:rPr>
      </w:pPr>
      <w:r>
        <w:rPr>
          <w:rFonts w:hint="eastAsia" w:ascii="宋体" w:hAnsi="宋体"/>
          <w:b/>
          <w:color w:val="auto"/>
          <w:sz w:val="24"/>
          <w:szCs w:val="24"/>
          <w:highlight w:val="none"/>
        </w:rPr>
        <w:t>（格式自拟）</w:t>
      </w: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jc w:val="center"/>
        <w:rPr>
          <w:rFonts w:ascii="宋体"/>
          <w:b/>
          <w:color w:val="auto"/>
          <w:sz w:val="24"/>
          <w:szCs w:val="24"/>
          <w:highlight w:val="none"/>
        </w:rPr>
      </w:pPr>
    </w:p>
    <w:p>
      <w:pPr>
        <w:spacing w:line="360" w:lineRule="auto"/>
        <w:ind w:firstLine="4305" w:firstLineChars="2050"/>
        <w:rPr>
          <w:rFonts w:ascii="宋体" w:hAnsi="宋体"/>
          <w:color w:val="auto"/>
          <w:szCs w:val="21"/>
          <w:highlight w:val="none"/>
        </w:rPr>
      </w:pPr>
    </w:p>
    <w:p>
      <w:pPr>
        <w:spacing w:line="360" w:lineRule="auto"/>
        <w:ind w:firstLine="4305" w:firstLineChars="2050"/>
        <w:rPr>
          <w:rFonts w:ascii="宋体" w:hAnsi="宋体"/>
          <w:color w:val="auto"/>
          <w:szCs w:val="21"/>
          <w:highlight w:val="none"/>
        </w:rPr>
      </w:pPr>
    </w:p>
    <w:p>
      <w:pPr>
        <w:spacing w:line="360" w:lineRule="auto"/>
        <w:ind w:firstLine="4305" w:firstLineChars="2050"/>
        <w:rPr>
          <w:rFonts w:ascii="宋体" w:hAnsi="宋体"/>
          <w:color w:val="auto"/>
          <w:szCs w:val="21"/>
          <w:highlight w:val="none"/>
        </w:rPr>
      </w:pPr>
    </w:p>
    <w:p>
      <w:pPr>
        <w:spacing w:line="360" w:lineRule="auto"/>
        <w:ind w:firstLine="4305" w:firstLineChars="2050"/>
        <w:rPr>
          <w:rFonts w:ascii="宋体"/>
          <w:color w:val="auto"/>
          <w:szCs w:val="21"/>
          <w:highlight w:val="none"/>
          <w:u w:val="single"/>
        </w:rPr>
      </w:pPr>
      <w:r>
        <w:rPr>
          <w:rFonts w:hint="eastAsia" w:ascii="宋体" w:hAnsi="宋体"/>
          <w:color w:val="auto"/>
          <w:szCs w:val="21"/>
          <w:highlight w:val="none"/>
          <w:lang w:eastAsia="zh-CN"/>
        </w:rPr>
        <w:t>供</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应</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 xml:space="preserve"> </w:t>
      </w:r>
      <w:r>
        <w:rPr>
          <w:rFonts w:hint="eastAsia" w:ascii="宋体" w:hAnsi="宋体"/>
          <w:color w:val="auto"/>
          <w:szCs w:val="21"/>
          <w:highlight w:val="none"/>
        </w:rPr>
        <w:t>盖公章）</w:t>
      </w:r>
    </w:p>
    <w:p>
      <w:pPr>
        <w:spacing w:line="360" w:lineRule="auto"/>
        <w:ind w:firstLine="4305" w:firstLineChars="2050"/>
        <w:rPr>
          <w:rFonts w:asci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（签字或盖章）</w:t>
      </w:r>
    </w:p>
    <w:p>
      <w:pPr>
        <w:spacing w:line="360" w:lineRule="auto"/>
        <w:ind w:firstLine="4305" w:firstLineChars="2050"/>
        <w:rPr>
          <w:rFonts w:ascii="宋体"/>
          <w:color w:val="auto"/>
          <w:szCs w:val="21"/>
          <w:highlight w:val="none"/>
        </w:rPr>
      </w:pP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rPr>
        <w:t>期：</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年</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月</w:t>
      </w:r>
      <w:r>
        <w:rPr>
          <w:rFonts w:hint="eastAsia" w:ascii="宋体" w:hAnsi="宋体"/>
          <w:color w:val="auto"/>
          <w:szCs w:val="21"/>
          <w:highlight w:val="none"/>
          <w:u w:val="single"/>
        </w:rPr>
        <w:t>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日</w:t>
      </w:r>
    </w:p>
    <w:p>
      <w:pPr>
        <w:spacing w:line="360" w:lineRule="auto"/>
        <w:jc w:val="center"/>
        <w:rPr>
          <w:rFonts w:ascii="宋体"/>
          <w:b/>
          <w:color w:val="auto"/>
          <w:sz w:val="24"/>
          <w:szCs w:val="24"/>
          <w:highlight w:val="none"/>
        </w:rPr>
      </w:pPr>
    </w:p>
    <w:p>
      <w:pPr>
        <w:pStyle w:val="25"/>
        <w:tabs>
          <w:tab w:val="left" w:pos="772"/>
          <w:tab w:val="left" w:pos="1700"/>
        </w:tabs>
        <w:spacing w:line="360" w:lineRule="auto"/>
        <w:ind w:left="360" w:leftChars="0" w:firstLine="643" w:firstLineChars="200"/>
        <w:rPr>
          <w:rFonts w:hAnsi="宋体"/>
          <w:color w:val="auto"/>
          <w:szCs w:val="21"/>
          <w:highlight w:val="none"/>
        </w:rPr>
      </w:pPr>
      <w:bookmarkStart w:id="222" w:name="_Toc443555696"/>
      <w:r>
        <w:rPr>
          <w:rFonts w:ascii="宋体"/>
          <w:b/>
          <w:color w:val="auto"/>
          <w:sz w:val="32"/>
          <w:highlight w:val="none"/>
        </w:rPr>
        <w:br w:type="page"/>
      </w:r>
      <w:bookmarkEnd w:id="222"/>
    </w:p>
    <w:p>
      <w:pPr>
        <w:pStyle w:val="25"/>
        <w:tabs>
          <w:tab w:val="left" w:pos="772"/>
          <w:tab w:val="left" w:pos="1700"/>
        </w:tabs>
        <w:spacing w:line="360" w:lineRule="auto"/>
        <w:ind w:left="360" w:leftChars="0" w:firstLine="560" w:firstLineChars="200"/>
        <w:rPr>
          <w:rFonts w:hAnsi="宋体"/>
          <w:color w:val="auto"/>
          <w:szCs w:val="21"/>
          <w:highlight w:val="none"/>
        </w:rPr>
      </w:pPr>
    </w:p>
    <w:p>
      <w:pPr>
        <w:pStyle w:val="25"/>
        <w:tabs>
          <w:tab w:val="left" w:pos="772"/>
          <w:tab w:val="left" w:pos="1700"/>
        </w:tabs>
        <w:spacing w:line="360" w:lineRule="auto"/>
        <w:ind w:left="360" w:leftChars="0" w:firstLine="560" w:firstLineChars="200"/>
        <w:rPr>
          <w:rFonts w:hAnsi="宋体"/>
          <w:color w:val="auto"/>
          <w:szCs w:val="21"/>
          <w:highlight w:val="none"/>
        </w:rPr>
      </w:pPr>
    </w:p>
    <w:p>
      <w:pPr>
        <w:pStyle w:val="25"/>
        <w:tabs>
          <w:tab w:val="left" w:pos="772"/>
          <w:tab w:val="left" w:pos="1700"/>
        </w:tabs>
        <w:spacing w:line="360" w:lineRule="auto"/>
        <w:ind w:left="360" w:leftChars="0" w:firstLine="562" w:firstLineChars="200"/>
        <w:rPr>
          <w:rFonts w:hAnsi="宋体" w:cs="宋体"/>
          <w:b/>
          <w:color w:val="auto"/>
          <w:kern w:val="0"/>
          <w:sz w:val="21"/>
          <w:szCs w:val="21"/>
          <w:highlight w:val="none"/>
        </w:rPr>
      </w:pPr>
      <w:r>
        <w:rPr>
          <w:rFonts w:hint="eastAsia" w:hAnsi="宋体"/>
          <w:b/>
          <w:color w:val="auto"/>
          <w:szCs w:val="21"/>
          <w:highlight w:val="none"/>
        </w:rPr>
        <w:t>结合评标办法中评分标准及</w:t>
      </w:r>
      <w:r>
        <w:rPr>
          <w:rFonts w:hint="eastAsia" w:hAnsi="宋体"/>
          <w:b/>
          <w:color w:val="auto"/>
          <w:szCs w:val="21"/>
          <w:highlight w:val="none"/>
          <w:lang w:eastAsia="zh-CN"/>
        </w:rPr>
        <w:t>供应商</w:t>
      </w:r>
      <w:r>
        <w:rPr>
          <w:rFonts w:hint="eastAsia" w:hAnsi="宋体"/>
          <w:b/>
          <w:color w:val="auto"/>
          <w:szCs w:val="21"/>
          <w:highlight w:val="none"/>
        </w:rPr>
        <w:t>须知前附表第10项，</w:t>
      </w:r>
      <w:r>
        <w:rPr>
          <w:rFonts w:hint="eastAsia" w:hAnsi="宋体"/>
          <w:b/>
          <w:color w:val="auto"/>
          <w:szCs w:val="21"/>
          <w:highlight w:val="none"/>
          <w:lang w:eastAsia="zh-CN"/>
        </w:rPr>
        <w:t>供应商</w:t>
      </w:r>
      <w:r>
        <w:rPr>
          <w:rFonts w:hint="eastAsia" w:hAnsi="宋体"/>
          <w:b/>
          <w:color w:val="auto"/>
          <w:szCs w:val="21"/>
          <w:highlight w:val="none"/>
        </w:rPr>
        <w:t>认为对其中标有利的其它书面证明材料。</w:t>
      </w:r>
    </w:p>
    <w:p>
      <w:pPr>
        <w:pStyle w:val="25"/>
        <w:tabs>
          <w:tab w:val="left" w:pos="772"/>
          <w:tab w:val="left" w:pos="1700"/>
        </w:tabs>
        <w:spacing w:line="360" w:lineRule="auto"/>
        <w:ind w:left="360" w:leftChars="0" w:firstLine="422" w:firstLineChars="200"/>
        <w:rPr>
          <w:rFonts w:hAnsi="宋体" w:cs="宋体"/>
          <w:b/>
          <w:color w:val="auto"/>
          <w:kern w:val="0"/>
          <w:sz w:val="21"/>
          <w:szCs w:val="21"/>
          <w:highlight w:val="none"/>
        </w:rPr>
      </w:pPr>
    </w:p>
    <w:p>
      <w:pPr>
        <w:spacing w:line="360" w:lineRule="auto"/>
        <w:rPr>
          <w:rFonts w:ascii="宋体"/>
          <w:color w:val="auto"/>
          <w:szCs w:val="21"/>
          <w:highlight w:val="none"/>
        </w:rPr>
      </w:pPr>
    </w:p>
    <w:p>
      <w:pPr>
        <w:pStyle w:val="25"/>
        <w:tabs>
          <w:tab w:val="left" w:pos="772"/>
          <w:tab w:val="left" w:pos="1700"/>
        </w:tabs>
        <w:spacing w:line="360" w:lineRule="auto"/>
        <w:ind w:left="0" w:leftChars="0" w:firstLine="0" w:firstLineChars="0"/>
        <w:rPr>
          <w:color w:val="auto"/>
          <w:sz w:val="21"/>
          <w:szCs w:val="21"/>
          <w:highlight w:val="none"/>
        </w:rPr>
      </w:pPr>
    </w:p>
    <w:p>
      <w:pPr>
        <w:pStyle w:val="25"/>
        <w:tabs>
          <w:tab w:val="left" w:pos="772"/>
          <w:tab w:val="left" w:pos="1700"/>
        </w:tabs>
        <w:spacing w:line="360" w:lineRule="auto"/>
        <w:ind w:left="0" w:leftChars="0" w:firstLine="0" w:firstLineChars="0"/>
        <w:rPr>
          <w:rFonts w:hAnsi="宋体" w:cs="宋体"/>
          <w:b/>
          <w:color w:val="auto"/>
          <w:kern w:val="0"/>
          <w:sz w:val="21"/>
          <w:szCs w:val="21"/>
          <w:highlight w:val="none"/>
        </w:rPr>
      </w:pPr>
    </w:p>
    <w:sectPr>
      <w:headerReference r:id="rId8" w:type="default"/>
      <w:footerReference r:id="rId9" w:type="default"/>
      <w:pgSz w:w="11906" w:h="16838"/>
      <w:pgMar w:top="1304" w:right="1304" w:bottom="1304" w:left="1304" w:header="851" w:footer="992"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lang w:eastAsia="zh-CN"/>
      </w:rPr>
    </w:pPr>
    <w:r>
      <w:fldChar w:fldCharType="begin"/>
    </w:r>
    <w:r>
      <w:instrText xml:space="preserve"> PAGE   \* MERGEFORMAT </w:instrText>
    </w:r>
    <w:r>
      <w:fldChar w:fldCharType="separate"/>
    </w:r>
    <w:r>
      <w:rPr>
        <w:lang w:val="zh-CN"/>
      </w:rP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Vi6DrgEAAEsD&#10;AAAOAAAAAAAAAAEAIAAAAB4BAABkcnMvZTJvRG9jLnhtbFBLBQYAAAAABgAGAFkBAAA+BQAAAAA=&#10;">
          <v:path/>
          <v:fill on="f" focussize="0,0"/>
          <v:stroke on="f" joinstyle="miter"/>
          <v:imagedata o:title=""/>
          <o:lock v:ext="edit"/>
          <v:textbox inset="0mm,0mm,0mm,0mm" style="mso-fit-shape-to-text:t;">
            <w:txbxContent>
              <w:p>
                <w:pPr>
                  <w:pStyle w:val="27"/>
                  <w:jc w:val="center"/>
                </w:pPr>
                <w:r>
                  <w:fldChar w:fldCharType="begin"/>
                </w:r>
                <w:r>
                  <w:instrText xml:space="preserve"> PAGE   \* MERGEFORMAT </w:instrText>
                </w:r>
                <w:r>
                  <w:fldChar w:fldCharType="separate"/>
                </w:r>
                <w:r>
                  <w:rPr>
                    <w:lang w:val="zh-CN"/>
                  </w:rPr>
                  <w:t>62</w:t>
                </w:r>
                <w:r>
                  <w:rPr>
                    <w:lang w:val="zh-CN"/>
                  </w:rPr>
                  <w:fldChar w:fldCharType="end"/>
                </w:r>
              </w:p>
            </w:txbxContent>
          </v:textbox>
        </v:shape>
      </w:pict>
    </w:r>
  </w:p>
  <w:p>
    <w:pPr>
      <w:pStyle w:val="27"/>
      <w:ind w:firstLine="4320" w:firstLineChars="2400"/>
    </w:pPr>
  </w:p>
  <w:p>
    <w:pPr>
      <w:pStyle w:val="27"/>
      <w:tabs>
        <w:tab w:val="left" w:pos="6605"/>
        <w:tab w:val="right" w:pos="9418"/>
      </w:tabs>
      <w:rPr>
        <w:rFonts w:hint="eastAsia" w:eastAsia="宋体"/>
        <w:bCs/>
        <w:lang w:eastAsia="zh-CN"/>
      </w:rPr>
    </w:pPr>
    <w:r>
      <w:rPr>
        <w:rFonts w:hint="eastAsia"/>
        <w:bCs/>
      </w:rPr>
      <w:tab/>
    </w:r>
    <w:r>
      <w:rPr>
        <w:rFonts w:hint="eastAsia"/>
        <w:bCs/>
      </w:rPr>
      <w:tab/>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C84DE"/>
    <w:multiLevelType w:val="singleLevel"/>
    <w:tmpl w:val="AF9C84DE"/>
    <w:lvl w:ilvl="0" w:tentative="0">
      <w:start w:val="3"/>
      <w:numFmt w:val="chineseCounting"/>
      <w:suff w:val="nothing"/>
      <w:lvlText w:val="（%1）"/>
      <w:lvlJc w:val="left"/>
      <w:rPr>
        <w:rFonts w:hint="eastAsia"/>
      </w:rPr>
    </w:lvl>
  </w:abstractNum>
  <w:abstractNum w:abstractNumId="1">
    <w:nsid w:val="3AB88C8F"/>
    <w:multiLevelType w:val="singleLevel"/>
    <w:tmpl w:val="3AB88C8F"/>
    <w:lvl w:ilvl="0" w:tentative="0">
      <w:start w:val="2"/>
      <w:numFmt w:val="chineseCounting"/>
      <w:suff w:val="nothing"/>
      <w:lvlText w:val="%1、"/>
      <w:lvlJc w:val="left"/>
      <w:rPr>
        <w:rFonts w:hint="eastAsia"/>
      </w:rPr>
    </w:lvl>
  </w:abstractNum>
  <w:abstractNum w:abstractNumId="2">
    <w:nsid w:val="555FE6ED"/>
    <w:multiLevelType w:val="singleLevel"/>
    <w:tmpl w:val="555FE6ED"/>
    <w:lvl w:ilvl="0" w:tentative="0">
      <w:start w:val="1"/>
      <w:numFmt w:val="decimal"/>
      <w:suff w:val="nothing"/>
      <w:lvlText w:val="%1."/>
      <w:lvlJc w:val="left"/>
    </w:lvl>
  </w:abstractNum>
  <w:abstractNum w:abstractNumId="3">
    <w:nsid w:val="555FEB6A"/>
    <w:multiLevelType w:val="singleLevel"/>
    <w:tmpl w:val="555FEB6A"/>
    <w:lvl w:ilvl="0" w:tentative="0">
      <w:start w:val="5"/>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TBjYzNhZGRjNDY3MDBjZjUzNzA4ZWEzYzRmMTZhNjQifQ=="/>
  </w:docVars>
  <w:rsids>
    <w:rsidRoot w:val="00172A27"/>
    <w:rsid w:val="00000830"/>
    <w:rsid w:val="00001FC6"/>
    <w:rsid w:val="00002450"/>
    <w:rsid w:val="00002B5C"/>
    <w:rsid w:val="00003734"/>
    <w:rsid w:val="000078FC"/>
    <w:rsid w:val="00007A9A"/>
    <w:rsid w:val="00010DC3"/>
    <w:rsid w:val="00011ED1"/>
    <w:rsid w:val="000121C4"/>
    <w:rsid w:val="00012AF1"/>
    <w:rsid w:val="00013A9D"/>
    <w:rsid w:val="0001416C"/>
    <w:rsid w:val="0001490E"/>
    <w:rsid w:val="00014F6C"/>
    <w:rsid w:val="0001532C"/>
    <w:rsid w:val="00016704"/>
    <w:rsid w:val="00016B28"/>
    <w:rsid w:val="000173D3"/>
    <w:rsid w:val="00017403"/>
    <w:rsid w:val="000206D6"/>
    <w:rsid w:val="000220D6"/>
    <w:rsid w:val="000222A6"/>
    <w:rsid w:val="0002276E"/>
    <w:rsid w:val="00022F84"/>
    <w:rsid w:val="00023419"/>
    <w:rsid w:val="00023BF1"/>
    <w:rsid w:val="00024373"/>
    <w:rsid w:val="00032A94"/>
    <w:rsid w:val="00035AE8"/>
    <w:rsid w:val="0003694D"/>
    <w:rsid w:val="00037594"/>
    <w:rsid w:val="00040598"/>
    <w:rsid w:val="00040CBA"/>
    <w:rsid w:val="00041E0C"/>
    <w:rsid w:val="00042B3E"/>
    <w:rsid w:val="00042EDB"/>
    <w:rsid w:val="0004347E"/>
    <w:rsid w:val="000442B7"/>
    <w:rsid w:val="00046D7B"/>
    <w:rsid w:val="00047B35"/>
    <w:rsid w:val="00051B41"/>
    <w:rsid w:val="00051BB8"/>
    <w:rsid w:val="000527D5"/>
    <w:rsid w:val="000537C8"/>
    <w:rsid w:val="000547F9"/>
    <w:rsid w:val="00055F3D"/>
    <w:rsid w:val="00056F52"/>
    <w:rsid w:val="000578DB"/>
    <w:rsid w:val="00057F96"/>
    <w:rsid w:val="00060AF0"/>
    <w:rsid w:val="00060BEC"/>
    <w:rsid w:val="00062B73"/>
    <w:rsid w:val="00063F33"/>
    <w:rsid w:val="00066A9B"/>
    <w:rsid w:val="00067895"/>
    <w:rsid w:val="00070332"/>
    <w:rsid w:val="0007071A"/>
    <w:rsid w:val="000709F2"/>
    <w:rsid w:val="0007216F"/>
    <w:rsid w:val="00072889"/>
    <w:rsid w:val="00076022"/>
    <w:rsid w:val="0007619D"/>
    <w:rsid w:val="000776D4"/>
    <w:rsid w:val="000820CA"/>
    <w:rsid w:val="0008258D"/>
    <w:rsid w:val="00082B3C"/>
    <w:rsid w:val="00083D53"/>
    <w:rsid w:val="00084B1D"/>
    <w:rsid w:val="000853C4"/>
    <w:rsid w:val="000923B1"/>
    <w:rsid w:val="0009293F"/>
    <w:rsid w:val="000929CB"/>
    <w:rsid w:val="00092A36"/>
    <w:rsid w:val="00093480"/>
    <w:rsid w:val="000935FC"/>
    <w:rsid w:val="000938CB"/>
    <w:rsid w:val="00093904"/>
    <w:rsid w:val="0009566B"/>
    <w:rsid w:val="00095DFF"/>
    <w:rsid w:val="00096372"/>
    <w:rsid w:val="00096F73"/>
    <w:rsid w:val="00097B93"/>
    <w:rsid w:val="00097EEF"/>
    <w:rsid w:val="000A03A2"/>
    <w:rsid w:val="000A0974"/>
    <w:rsid w:val="000A0FA6"/>
    <w:rsid w:val="000A10B7"/>
    <w:rsid w:val="000A1315"/>
    <w:rsid w:val="000A14B2"/>
    <w:rsid w:val="000A48C6"/>
    <w:rsid w:val="000A4EB2"/>
    <w:rsid w:val="000A6E2A"/>
    <w:rsid w:val="000A720C"/>
    <w:rsid w:val="000B002D"/>
    <w:rsid w:val="000B0E2C"/>
    <w:rsid w:val="000B3FB2"/>
    <w:rsid w:val="000B472D"/>
    <w:rsid w:val="000B4B17"/>
    <w:rsid w:val="000B4F4F"/>
    <w:rsid w:val="000B5044"/>
    <w:rsid w:val="000B58D2"/>
    <w:rsid w:val="000B5E12"/>
    <w:rsid w:val="000B64E2"/>
    <w:rsid w:val="000B7793"/>
    <w:rsid w:val="000B7ED7"/>
    <w:rsid w:val="000B7FB0"/>
    <w:rsid w:val="000C212F"/>
    <w:rsid w:val="000C24DA"/>
    <w:rsid w:val="000C4F3D"/>
    <w:rsid w:val="000C5FCB"/>
    <w:rsid w:val="000C6712"/>
    <w:rsid w:val="000C6EB3"/>
    <w:rsid w:val="000C7CEB"/>
    <w:rsid w:val="000C7D90"/>
    <w:rsid w:val="000D3821"/>
    <w:rsid w:val="000D4842"/>
    <w:rsid w:val="000E0040"/>
    <w:rsid w:val="000E1D6E"/>
    <w:rsid w:val="000E456B"/>
    <w:rsid w:val="000E479C"/>
    <w:rsid w:val="000E485F"/>
    <w:rsid w:val="000E4AB8"/>
    <w:rsid w:val="000E4C79"/>
    <w:rsid w:val="000E4F33"/>
    <w:rsid w:val="000E62BD"/>
    <w:rsid w:val="000E633F"/>
    <w:rsid w:val="000E6390"/>
    <w:rsid w:val="000E63A5"/>
    <w:rsid w:val="000E7C43"/>
    <w:rsid w:val="000F01D9"/>
    <w:rsid w:val="000F0371"/>
    <w:rsid w:val="000F191B"/>
    <w:rsid w:val="000F1CB0"/>
    <w:rsid w:val="000F22C2"/>
    <w:rsid w:val="000F248D"/>
    <w:rsid w:val="000F3876"/>
    <w:rsid w:val="000F3D22"/>
    <w:rsid w:val="000F409C"/>
    <w:rsid w:val="000F5689"/>
    <w:rsid w:val="000F6393"/>
    <w:rsid w:val="000F7540"/>
    <w:rsid w:val="00100E6C"/>
    <w:rsid w:val="00100FAD"/>
    <w:rsid w:val="00103116"/>
    <w:rsid w:val="001044BE"/>
    <w:rsid w:val="00106FE8"/>
    <w:rsid w:val="00111155"/>
    <w:rsid w:val="00111BED"/>
    <w:rsid w:val="00112264"/>
    <w:rsid w:val="0011238E"/>
    <w:rsid w:val="00112680"/>
    <w:rsid w:val="00112752"/>
    <w:rsid w:val="00112B11"/>
    <w:rsid w:val="00112B6B"/>
    <w:rsid w:val="001156F1"/>
    <w:rsid w:val="001178B8"/>
    <w:rsid w:val="00120409"/>
    <w:rsid w:val="00120493"/>
    <w:rsid w:val="001216B1"/>
    <w:rsid w:val="00121D22"/>
    <w:rsid w:val="00122692"/>
    <w:rsid w:val="00122FD1"/>
    <w:rsid w:val="001258B7"/>
    <w:rsid w:val="001267A7"/>
    <w:rsid w:val="001278A0"/>
    <w:rsid w:val="00127B32"/>
    <w:rsid w:val="0013001E"/>
    <w:rsid w:val="00130A9F"/>
    <w:rsid w:val="00130DB5"/>
    <w:rsid w:val="0013198C"/>
    <w:rsid w:val="00132D1B"/>
    <w:rsid w:val="00134077"/>
    <w:rsid w:val="00135DA3"/>
    <w:rsid w:val="00136797"/>
    <w:rsid w:val="00137734"/>
    <w:rsid w:val="00140763"/>
    <w:rsid w:val="00140BEA"/>
    <w:rsid w:val="001414A3"/>
    <w:rsid w:val="00141659"/>
    <w:rsid w:val="001418BB"/>
    <w:rsid w:val="00141E3A"/>
    <w:rsid w:val="00142337"/>
    <w:rsid w:val="00142B3F"/>
    <w:rsid w:val="0014376C"/>
    <w:rsid w:val="0014413F"/>
    <w:rsid w:val="00144490"/>
    <w:rsid w:val="0014564D"/>
    <w:rsid w:val="001458E1"/>
    <w:rsid w:val="00146505"/>
    <w:rsid w:val="0014790F"/>
    <w:rsid w:val="00150BCB"/>
    <w:rsid w:val="00156A9C"/>
    <w:rsid w:val="001570A1"/>
    <w:rsid w:val="00157907"/>
    <w:rsid w:val="00160194"/>
    <w:rsid w:val="00161619"/>
    <w:rsid w:val="00161EAD"/>
    <w:rsid w:val="0016379E"/>
    <w:rsid w:val="001653B9"/>
    <w:rsid w:val="0016690F"/>
    <w:rsid w:val="00166B69"/>
    <w:rsid w:val="00167A5D"/>
    <w:rsid w:val="00170A28"/>
    <w:rsid w:val="00170B50"/>
    <w:rsid w:val="00172A27"/>
    <w:rsid w:val="00174F65"/>
    <w:rsid w:val="00176C9D"/>
    <w:rsid w:val="00176E9D"/>
    <w:rsid w:val="00180E64"/>
    <w:rsid w:val="00180EFA"/>
    <w:rsid w:val="001817A9"/>
    <w:rsid w:val="0018201D"/>
    <w:rsid w:val="0018322E"/>
    <w:rsid w:val="00186CA2"/>
    <w:rsid w:val="00187EA9"/>
    <w:rsid w:val="00190468"/>
    <w:rsid w:val="00191D4C"/>
    <w:rsid w:val="001923DC"/>
    <w:rsid w:val="0019296A"/>
    <w:rsid w:val="00192A83"/>
    <w:rsid w:val="0019383F"/>
    <w:rsid w:val="00195339"/>
    <w:rsid w:val="0019648A"/>
    <w:rsid w:val="001969A8"/>
    <w:rsid w:val="00197D98"/>
    <w:rsid w:val="001A02EE"/>
    <w:rsid w:val="001A0EAD"/>
    <w:rsid w:val="001A101C"/>
    <w:rsid w:val="001A186D"/>
    <w:rsid w:val="001A20B3"/>
    <w:rsid w:val="001A281E"/>
    <w:rsid w:val="001A2AEC"/>
    <w:rsid w:val="001A2C5A"/>
    <w:rsid w:val="001A4D1D"/>
    <w:rsid w:val="001A657B"/>
    <w:rsid w:val="001A776D"/>
    <w:rsid w:val="001B050E"/>
    <w:rsid w:val="001B0A6A"/>
    <w:rsid w:val="001B10AA"/>
    <w:rsid w:val="001B24F4"/>
    <w:rsid w:val="001B3BFF"/>
    <w:rsid w:val="001B56B0"/>
    <w:rsid w:val="001B7F6C"/>
    <w:rsid w:val="001C0774"/>
    <w:rsid w:val="001C200D"/>
    <w:rsid w:val="001C212E"/>
    <w:rsid w:val="001C2501"/>
    <w:rsid w:val="001C258F"/>
    <w:rsid w:val="001C2634"/>
    <w:rsid w:val="001C26D7"/>
    <w:rsid w:val="001C55B9"/>
    <w:rsid w:val="001C61D3"/>
    <w:rsid w:val="001D0CC6"/>
    <w:rsid w:val="001D22E6"/>
    <w:rsid w:val="001D24F1"/>
    <w:rsid w:val="001D2719"/>
    <w:rsid w:val="001D3CFE"/>
    <w:rsid w:val="001D414B"/>
    <w:rsid w:val="001D44BA"/>
    <w:rsid w:val="001D46FB"/>
    <w:rsid w:val="001D5200"/>
    <w:rsid w:val="001D5655"/>
    <w:rsid w:val="001D7DFF"/>
    <w:rsid w:val="001E0036"/>
    <w:rsid w:val="001E063A"/>
    <w:rsid w:val="001E317F"/>
    <w:rsid w:val="001E6BB4"/>
    <w:rsid w:val="001E707A"/>
    <w:rsid w:val="001F14F3"/>
    <w:rsid w:val="001F1678"/>
    <w:rsid w:val="001F19FF"/>
    <w:rsid w:val="001F23CF"/>
    <w:rsid w:val="001F3847"/>
    <w:rsid w:val="001F3C97"/>
    <w:rsid w:val="001F4BCF"/>
    <w:rsid w:val="001F6312"/>
    <w:rsid w:val="001F7F7E"/>
    <w:rsid w:val="002008E9"/>
    <w:rsid w:val="00201CD4"/>
    <w:rsid w:val="00202A81"/>
    <w:rsid w:val="00203412"/>
    <w:rsid w:val="00204E0A"/>
    <w:rsid w:val="002051FC"/>
    <w:rsid w:val="00206962"/>
    <w:rsid w:val="002078FB"/>
    <w:rsid w:val="00207C1E"/>
    <w:rsid w:val="002130E9"/>
    <w:rsid w:val="00213D95"/>
    <w:rsid w:val="0021422F"/>
    <w:rsid w:val="002148B7"/>
    <w:rsid w:val="00214E4C"/>
    <w:rsid w:val="002154FF"/>
    <w:rsid w:val="002161CE"/>
    <w:rsid w:val="002166E5"/>
    <w:rsid w:val="00216931"/>
    <w:rsid w:val="0021784A"/>
    <w:rsid w:val="00220ECB"/>
    <w:rsid w:val="0022139B"/>
    <w:rsid w:val="00221A7A"/>
    <w:rsid w:val="0022254A"/>
    <w:rsid w:val="00222EC3"/>
    <w:rsid w:val="00223172"/>
    <w:rsid w:val="0022435A"/>
    <w:rsid w:val="002245CB"/>
    <w:rsid w:val="00224997"/>
    <w:rsid w:val="00224B5D"/>
    <w:rsid w:val="00224CA9"/>
    <w:rsid w:val="00226CFD"/>
    <w:rsid w:val="00227C49"/>
    <w:rsid w:val="0023296F"/>
    <w:rsid w:val="00233022"/>
    <w:rsid w:val="002338CF"/>
    <w:rsid w:val="0023438E"/>
    <w:rsid w:val="0023537D"/>
    <w:rsid w:val="00236560"/>
    <w:rsid w:val="00237E6B"/>
    <w:rsid w:val="00240702"/>
    <w:rsid w:val="00240C06"/>
    <w:rsid w:val="00241337"/>
    <w:rsid w:val="00241602"/>
    <w:rsid w:val="0024185E"/>
    <w:rsid w:val="0024219F"/>
    <w:rsid w:val="002436E5"/>
    <w:rsid w:val="0024430A"/>
    <w:rsid w:val="002472BE"/>
    <w:rsid w:val="00247D7F"/>
    <w:rsid w:val="00250333"/>
    <w:rsid w:val="00250F50"/>
    <w:rsid w:val="002512EF"/>
    <w:rsid w:val="002523EB"/>
    <w:rsid w:val="00254A2A"/>
    <w:rsid w:val="00254FFF"/>
    <w:rsid w:val="00255B7D"/>
    <w:rsid w:val="00255BAE"/>
    <w:rsid w:val="00257808"/>
    <w:rsid w:val="002603D9"/>
    <w:rsid w:val="002616CB"/>
    <w:rsid w:val="00261D97"/>
    <w:rsid w:val="00262D93"/>
    <w:rsid w:val="00264492"/>
    <w:rsid w:val="00264BBE"/>
    <w:rsid w:val="00267048"/>
    <w:rsid w:val="00267113"/>
    <w:rsid w:val="00267649"/>
    <w:rsid w:val="00267EC7"/>
    <w:rsid w:val="002713DF"/>
    <w:rsid w:val="00271458"/>
    <w:rsid w:val="0027177D"/>
    <w:rsid w:val="00271DCE"/>
    <w:rsid w:val="0027346D"/>
    <w:rsid w:val="002734B3"/>
    <w:rsid w:val="002748F5"/>
    <w:rsid w:val="00275A70"/>
    <w:rsid w:val="00277337"/>
    <w:rsid w:val="00280C0F"/>
    <w:rsid w:val="00280DF1"/>
    <w:rsid w:val="00280EC3"/>
    <w:rsid w:val="002817F4"/>
    <w:rsid w:val="00281D93"/>
    <w:rsid w:val="00282377"/>
    <w:rsid w:val="002847DC"/>
    <w:rsid w:val="00286E2C"/>
    <w:rsid w:val="002871AA"/>
    <w:rsid w:val="00291150"/>
    <w:rsid w:val="00291660"/>
    <w:rsid w:val="00292774"/>
    <w:rsid w:val="002928EA"/>
    <w:rsid w:val="00293112"/>
    <w:rsid w:val="0029385C"/>
    <w:rsid w:val="002939A7"/>
    <w:rsid w:val="002939F9"/>
    <w:rsid w:val="00294339"/>
    <w:rsid w:val="002944B8"/>
    <w:rsid w:val="00294BB2"/>
    <w:rsid w:val="002975F1"/>
    <w:rsid w:val="00297DEC"/>
    <w:rsid w:val="002A23F4"/>
    <w:rsid w:val="002A293F"/>
    <w:rsid w:val="002A30FC"/>
    <w:rsid w:val="002A3BC7"/>
    <w:rsid w:val="002A4BED"/>
    <w:rsid w:val="002A4F33"/>
    <w:rsid w:val="002A7B12"/>
    <w:rsid w:val="002B041D"/>
    <w:rsid w:val="002B057F"/>
    <w:rsid w:val="002B0801"/>
    <w:rsid w:val="002B09E4"/>
    <w:rsid w:val="002B1896"/>
    <w:rsid w:val="002B1A4F"/>
    <w:rsid w:val="002B2886"/>
    <w:rsid w:val="002B31C6"/>
    <w:rsid w:val="002B486E"/>
    <w:rsid w:val="002B559A"/>
    <w:rsid w:val="002B5E09"/>
    <w:rsid w:val="002B6AA4"/>
    <w:rsid w:val="002B6F7F"/>
    <w:rsid w:val="002B7A16"/>
    <w:rsid w:val="002C07C2"/>
    <w:rsid w:val="002C08A0"/>
    <w:rsid w:val="002C0AFA"/>
    <w:rsid w:val="002C11CF"/>
    <w:rsid w:val="002C1ED8"/>
    <w:rsid w:val="002C2A29"/>
    <w:rsid w:val="002C2CE9"/>
    <w:rsid w:val="002C38DB"/>
    <w:rsid w:val="002C512A"/>
    <w:rsid w:val="002C5304"/>
    <w:rsid w:val="002C55E6"/>
    <w:rsid w:val="002C5C8C"/>
    <w:rsid w:val="002C6A94"/>
    <w:rsid w:val="002C6ACF"/>
    <w:rsid w:val="002D16B6"/>
    <w:rsid w:val="002D4A40"/>
    <w:rsid w:val="002D6A27"/>
    <w:rsid w:val="002D7C09"/>
    <w:rsid w:val="002E06A2"/>
    <w:rsid w:val="002E07AD"/>
    <w:rsid w:val="002E1DBA"/>
    <w:rsid w:val="002E2B89"/>
    <w:rsid w:val="002E2C62"/>
    <w:rsid w:val="002E41E8"/>
    <w:rsid w:val="002E6ACC"/>
    <w:rsid w:val="002F020B"/>
    <w:rsid w:val="002F1561"/>
    <w:rsid w:val="002F16F1"/>
    <w:rsid w:val="002F1C93"/>
    <w:rsid w:val="002F2305"/>
    <w:rsid w:val="002F24FE"/>
    <w:rsid w:val="002F43D1"/>
    <w:rsid w:val="002F5F74"/>
    <w:rsid w:val="002F6387"/>
    <w:rsid w:val="002F6A86"/>
    <w:rsid w:val="002F70EC"/>
    <w:rsid w:val="002F75CB"/>
    <w:rsid w:val="002F7DCE"/>
    <w:rsid w:val="0030018D"/>
    <w:rsid w:val="003003DF"/>
    <w:rsid w:val="00300943"/>
    <w:rsid w:val="00301283"/>
    <w:rsid w:val="00302EDC"/>
    <w:rsid w:val="00304E53"/>
    <w:rsid w:val="00304ECF"/>
    <w:rsid w:val="00307B29"/>
    <w:rsid w:val="00310090"/>
    <w:rsid w:val="00310407"/>
    <w:rsid w:val="00310F0F"/>
    <w:rsid w:val="0031175A"/>
    <w:rsid w:val="00312869"/>
    <w:rsid w:val="003129AC"/>
    <w:rsid w:val="0031304F"/>
    <w:rsid w:val="00315452"/>
    <w:rsid w:val="003161E9"/>
    <w:rsid w:val="003166D0"/>
    <w:rsid w:val="00316C85"/>
    <w:rsid w:val="003174C1"/>
    <w:rsid w:val="0032062A"/>
    <w:rsid w:val="00320F83"/>
    <w:rsid w:val="003230A3"/>
    <w:rsid w:val="003238F3"/>
    <w:rsid w:val="003259DB"/>
    <w:rsid w:val="0032666F"/>
    <w:rsid w:val="00327266"/>
    <w:rsid w:val="00327368"/>
    <w:rsid w:val="00327A49"/>
    <w:rsid w:val="003300D9"/>
    <w:rsid w:val="003329AA"/>
    <w:rsid w:val="003343A7"/>
    <w:rsid w:val="003347BB"/>
    <w:rsid w:val="00335D64"/>
    <w:rsid w:val="00335EBB"/>
    <w:rsid w:val="0033720D"/>
    <w:rsid w:val="00340133"/>
    <w:rsid w:val="00341763"/>
    <w:rsid w:val="00343077"/>
    <w:rsid w:val="0034326C"/>
    <w:rsid w:val="003437EB"/>
    <w:rsid w:val="00343B77"/>
    <w:rsid w:val="0034421D"/>
    <w:rsid w:val="0034551E"/>
    <w:rsid w:val="00345C79"/>
    <w:rsid w:val="00346916"/>
    <w:rsid w:val="00346993"/>
    <w:rsid w:val="00350DDB"/>
    <w:rsid w:val="003517DB"/>
    <w:rsid w:val="00352C4A"/>
    <w:rsid w:val="00354699"/>
    <w:rsid w:val="003561ED"/>
    <w:rsid w:val="003562DD"/>
    <w:rsid w:val="0035660F"/>
    <w:rsid w:val="003571FA"/>
    <w:rsid w:val="00360077"/>
    <w:rsid w:val="0036122E"/>
    <w:rsid w:val="00361F82"/>
    <w:rsid w:val="00362877"/>
    <w:rsid w:val="00364BB2"/>
    <w:rsid w:val="00366361"/>
    <w:rsid w:val="003664BA"/>
    <w:rsid w:val="00366C5C"/>
    <w:rsid w:val="00371498"/>
    <w:rsid w:val="0037274C"/>
    <w:rsid w:val="003728A1"/>
    <w:rsid w:val="00373014"/>
    <w:rsid w:val="0037336D"/>
    <w:rsid w:val="00373445"/>
    <w:rsid w:val="0037604E"/>
    <w:rsid w:val="00377472"/>
    <w:rsid w:val="00383189"/>
    <w:rsid w:val="003838C4"/>
    <w:rsid w:val="00391D99"/>
    <w:rsid w:val="00393A58"/>
    <w:rsid w:val="003961B8"/>
    <w:rsid w:val="003A117A"/>
    <w:rsid w:val="003A2BF4"/>
    <w:rsid w:val="003A2C87"/>
    <w:rsid w:val="003A2E44"/>
    <w:rsid w:val="003A3553"/>
    <w:rsid w:val="003A499C"/>
    <w:rsid w:val="003A49C9"/>
    <w:rsid w:val="003A4F33"/>
    <w:rsid w:val="003A5126"/>
    <w:rsid w:val="003A6961"/>
    <w:rsid w:val="003A7AD4"/>
    <w:rsid w:val="003B13AD"/>
    <w:rsid w:val="003B1569"/>
    <w:rsid w:val="003B2447"/>
    <w:rsid w:val="003B430B"/>
    <w:rsid w:val="003B44D0"/>
    <w:rsid w:val="003B4661"/>
    <w:rsid w:val="003B536A"/>
    <w:rsid w:val="003B562E"/>
    <w:rsid w:val="003B5AA7"/>
    <w:rsid w:val="003B5E99"/>
    <w:rsid w:val="003B5EF4"/>
    <w:rsid w:val="003B6725"/>
    <w:rsid w:val="003B6BC2"/>
    <w:rsid w:val="003C0E51"/>
    <w:rsid w:val="003C1DB8"/>
    <w:rsid w:val="003C21A7"/>
    <w:rsid w:val="003C34A1"/>
    <w:rsid w:val="003C3D11"/>
    <w:rsid w:val="003C430B"/>
    <w:rsid w:val="003C4329"/>
    <w:rsid w:val="003C52EC"/>
    <w:rsid w:val="003C59A6"/>
    <w:rsid w:val="003C7115"/>
    <w:rsid w:val="003D0203"/>
    <w:rsid w:val="003D1664"/>
    <w:rsid w:val="003D21F9"/>
    <w:rsid w:val="003D3052"/>
    <w:rsid w:val="003D37AE"/>
    <w:rsid w:val="003D4880"/>
    <w:rsid w:val="003D58FC"/>
    <w:rsid w:val="003D63F7"/>
    <w:rsid w:val="003D6F12"/>
    <w:rsid w:val="003E019C"/>
    <w:rsid w:val="003E01A7"/>
    <w:rsid w:val="003E0786"/>
    <w:rsid w:val="003E0A59"/>
    <w:rsid w:val="003E10F3"/>
    <w:rsid w:val="003E26CC"/>
    <w:rsid w:val="003E3B4B"/>
    <w:rsid w:val="003E4311"/>
    <w:rsid w:val="003E6B17"/>
    <w:rsid w:val="003F067F"/>
    <w:rsid w:val="003F1D6E"/>
    <w:rsid w:val="003F20F9"/>
    <w:rsid w:val="003F30F3"/>
    <w:rsid w:val="003F348E"/>
    <w:rsid w:val="003F5026"/>
    <w:rsid w:val="003F502E"/>
    <w:rsid w:val="003F5395"/>
    <w:rsid w:val="003F5AC0"/>
    <w:rsid w:val="003F7B47"/>
    <w:rsid w:val="004003E0"/>
    <w:rsid w:val="004006E7"/>
    <w:rsid w:val="00400EDA"/>
    <w:rsid w:val="00401AC9"/>
    <w:rsid w:val="00401CFC"/>
    <w:rsid w:val="0040288F"/>
    <w:rsid w:val="00403F10"/>
    <w:rsid w:val="0040427C"/>
    <w:rsid w:val="00404E82"/>
    <w:rsid w:val="004051EB"/>
    <w:rsid w:val="00406F43"/>
    <w:rsid w:val="00411C84"/>
    <w:rsid w:val="00413CB3"/>
    <w:rsid w:val="00415845"/>
    <w:rsid w:val="00415BA4"/>
    <w:rsid w:val="00416916"/>
    <w:rsid w:val="00417066"/>
    <w:rsid w:val="00417E03"/>
    <w:rsid w:val="00417E77"/>
    <w:rsid w:val="00421A54"/>
    <w:rsid w:val="00421A90"/>
    <w:rsid w:val="00421E87"/>
    <w:rsid w:val="0042377D"/>
    <w:rsid w:val="004241A0"/>
    <w:rsid w:val="0042426F"/>
    <w:rsid w:val="004248BC"/>
    <w:rsid w:val="0042513C"/>
    <w:rsid w:val="0042515F"/>
    <w:rsid w:val="00425FAD"/>
    <w:rsid w:val="004263C6"/>
    <w:rsid w:val="004264B4"/>
    <w:rsid w:val="004264F0"/>
    <w:rsid w:val="00426B92"/>
    <w:rsid w:val="00427C6E"/>
    <w:rsid w:val="004300A5"/>
    <w:rsid w:val="004308E2"/>
    <w:rsid w:val="00430A0F"/>
    <w:rsid w:val="004313AB"/>
    <w:rsid w:val="00431D11"/>
    <w:rsid w:val="00433C6E"/>
    <w:rsid w:val="004340C4"/>
    <w:rsid w:val="004345DD"/>
    <w:rsid w:val="00435C54"/>
    <w:rsid w:val="00435EA5"/>
    <w:rsid w:val="00436EDA"/>
    <w:rsid w:val="00437296"/>
    <w:rsid w:val="0043733D"/>
    <w:rsid w:val="00437455"/>
    <w:rsid w:val="0044013F"/>
    <w:rsid w:val="00441E2B"/>
    <w:rsid w:val="004428F6"/>
    <w:rsid w:val="00443206"/>
    <w:rsid w:val="004436F8"/>
    <w:rsid w:val="00444417"/>
    <w:rsid w:val="00444940"/>
    <w:rsid w:val="004459D7"/>
    <w:rsid w:val="00445EE9"/>
    <w:rsid w:val="0045333D"/>
    <w:rsid w:val="00453445"/>
    <w:rsid w:val="00453BC4"/>
    <w:rsid w:val="004541EF"/>
    <w:rsid w:val="00454A96"/>
    <w:rsid w:val="004551CB"/>
    <w:rsid w:val="0045663C"/>
    <w:rsid w:val="0045676F"/>
    <w:rsid w:val="00457948"/>
    <w:rsid w:val="00457A96"/>
    <w:rsid w:val="00460732"/>
    <w:rsid w:val="00461AD3"/>
    <w:rsid w:val="00461B02"/>
    <w:rsid w:val="00462E7C"/>
    <w:rsid w:val="004646F8"/>
    <w:rsid w:val="00464ABF"/>
    <w:rsid w:val="00470C5A"/>
    <w:rsid w:val="004723B7"/>
    <w:rsid w:val="00474256"/>
    <w:rsid w:val="004753FC"/>
    <w:rsid w:val="00475989"/>
    <w:rsid w:val="00477F7E"/>
    <w:rsid w:val="00480264"/>
    <w:rsid w:val="0048221C"/>
    <w:rsid w:val="004842CB"/>
    <w:rsid w:val="00486904"/>
    <w:rsid w:val="00490440"/>
    <w:rsid w:val="00490C69"/>
    <w:rsid w:val="00491528"/>
    <w:rsid w:val="00491721"/>
    <w:rsid w:val="00491A2D"/>
    <w:rsid w:val="00491B39"/>
    <w:rsid w:val="00492A78"/>
    <w:rsid w:val="00494568"/>
    <w:rsid w:val="004950BD"/>
    <w:rsid w:val="004956D0"/>
    <w:rsid w:val="004973CC"/>
    <w:rsid w:val="00497B0E"/>
    <w:rsid w:val="00497C07"/>
    <w:rsid w:val="004A0A4A"/>
    <w:rsid w:val="004A1A83"/>
    <w:rsid w:val="004A1CF3"/>
    <w:rsid w:val="004A1E38"/>
    <w:rsid w:val="004A237A"/>
    <w:rsid w:val="004A308B"/>
    <w:rsid w:val="004A408B"/>
    <w:rsid w:val="004A6A28"/>
    <w:rsid w:val="004A7882"/>
    <w:rsid w:val="004A7D05"/>
    <w:rsid w:val="004B0855"/>
    <w:rsid w:val="004B2070"/>
    <w:rsid w:val="004B2E19"/>
    <w:rsid w:val="004B35ED"/>
    <w:rsid w:val="004B392D"/>
    <w:rsid w:val="004B4D45"/>
    <w:rsid w:val="004B510E"/>
    <w:rsid w:val="004B710E"/>
    <w:rsid w:val="004C0765"/>
    <w:rsid w:val="004C12BB"/>
    <w:rsid w:val="004C25D9"/>
    <w:rsid w:val="004C36A9"/>
    <w:rsid w:val="004C48C4"/>
    <w:rsid w:val="004C7F3F"/>
    <w:rsid w:val="004D08C9"/>
    <w:rsid w:val="004D1773"/>
    <w:rsid w:val="004D1E9D"/>
    <w:rsid w:val="004D35DE"/>
    <w:rsid w:val="004D3DDF"/>
    <w:rsid w:val="004D5A88"/>
    <w:rsid w:val="004D6E04"/>
    <w:rsid w:val="004E00F0"/>
    <w:rsid w:val="004E07FC"/>
    <w:rsid w:val="004E0B59"/>
    <w:rsid w:val="004E10E0"/>
    <w:rsid w:val="004E1BAE"/>
    <w:rsid w:val="004E1C38"/>
    <w:rsid w:val="004E1DEC"/>
    <w:rsid w:val="004E26E8"/>
    <w:rsid w:val="004E2A49"/>
    <w:rsid w:val="004E2E4D"/>
    <w:rsid w:val="004E2FD7"/>
    <w:rsid w:val="004E321D"/>
    <w:rsid w:val="004E4ADD"/>
    <w:rsid w:val="004E4AEF"/>
    <w:rsid w:val="004E6675"/>
    <w:rsid w:val="004E7500"/>
    <w:rsid w:val="004F28D5"/>
    <w:rsid w:val="004F41DB"/>
    <w:rsid w:val="004F4926"/>
    <w:rsid w:val="004F4F79"/>
    <w:rsid w:val="004F5084"/>
    <w:rsid w:val="004F52B2"/>
    <w:rsid w:val="004F5438"/>
    <w:rsid w:val="004F5C88"/>
    <w:rsid w:val="004F6AE6"/>
    <w:rsid w:val="0050110F"/>
    <w:rsid w:val="00502A21"/>
    <w:rsid w:val="00502FAE"/>
    <w:rsid w:val="00503BA0"/>
    <w:rsid w:val="00503DB7"/>
    <w:rsid w:val="00504287"/>
    <w:rsid w:val="00505D0A"/>
    <w:rsid w:val="00506B7E"/>
    <w:rsid w:val="00507034"/>
    <w:rsid w:val="005101AC"/>
    <w:rsid w:val="005106A8"/>
    <w:rsid w:val="00512FD9"/>
    <w:rsid w:val="00514B16"/>
    <w:rsid w:val="005160A3"/>
    <w:rsid w:val="005173A2"/>
    <w:rsid w:val="00520020"/>
    <w:rsid w:val="0052025B"/>
    <w:rsid w:val="0052079E"/>
    <w:rsid w:val="0052098B"/>
    <w:rsid w:val="005211BC"/>
    <w:rsid w:val="00521643"/>
    <w:rsid w:val="00521683"/>
    <w:rsid w:val="00522318"/>
    <w:rsid w:val="00522833"/>
    <w:rsid w:val="00525684"/>
    <w:rsid w:val="00525BF2"/>
    <w:rsid w:val="00526752"/>
    <w:rsid w:val="00527008"/>
    <w:rsid w:val="005314A5"/>
    <w:rsid w:val="00531F63"/>
    <w:rsid w:val="005326E5"/>
    <w:rsid w:val="00533A27"/>
    <w:rsid w:val="00534F5F"/>
    <w:rsid w:val="005413DD"/>
    <w:rsid w:val="00541EA1"/>
    <w:rsid w:val="0054206D"/>
    <w:rsid w:val="0054296B"/>
    <w:rsid w:val="005429C3"/>
    <w:rsid w:val="00542E70"/>
    <w:rsid w:val="00544B2A"/>
    <w:rsid w:val="0054647D"/>
    <w:rsid w:val="00546906"/>
    <w:rsid w:val="00547EC9"/>
    <w:rsid w:val="00551AF9"/>
    <w:rsid w:val="00551C43"/>
    <w:rsid w:val="00552696"/>
    <w:rsid w:val="005526D2"/>
    <w:rsid w:val="005543E0"/>
    <w:rsid w:val="00555D0B"/>
    <w:rsid w:val="00556187"/>
    <w:rsid w:val="00556B62"/>
    <w:rsid w:val="0055787B"/>
    <w:rsid w:val="00560974"/>
    <w:rsid w:val="00560D14"/>
    <w:rsid w:val="00562B8C"/>
    <w:rsid w:val="005632DE"/>
    <w:rsid w:val="0056475C"/>
    <w:rsid w:val="00564C82"/>
    <w:rsid w:val="00564EBF"/>
    <w:rsid w:val="005651F7"/>
    <w:rsid w:val="00567169"/>
    <w:rsid w:val="0056772B"/>
    <w:rsid w:val="00567792"/>
    <w:rsid w:val="005677C7"/>
    <w:rsid w:val="00567C0A"/>
    <w:rsid w:val="0057119A"/>
    <w:rsid w:val="00571923"/>
    <w:rsid w:val="005723F2"/>
    <w:rsid w:val="00573A99"/>
    <w:rsid w:val="00573D30"/>
    <w:rsid w:val="00577F2E"/>
    <w:rsid w:val="00580EEF"/>
    <w:rsid w:val="005828A5"/>
    <w:rsid w:val="00584556"/>
    <w:rsid w:val="00585AEA"/>
    <w:rsid w:val="00585ED6"/>
    <w:rsid w:val="00586631"/>
    <w:rsid w:val="0058680C"/>
    <w:rsid w:val="00587E0A"/>
    <w:rsid w:val="00587FA0"/>
    <w:rsid w:val="005908E9"/>
    <w:rsid w:val="005910CC"/>
    <w:rsid w:val="00591100"/>
    <w:rsid w:val="0059116C"/>
    <w:rsid w:val="005918F8"/>
    <w:rsid w:val="0059279D"/>
    <w:rsid w:val="00592A5E"/>
    <w:rsid w:val="00592CDF"/>
    <w:rsid w:val="005932D6"/>
    <w:rsid w:val="0059529C"/>
    <w:rsid w:val="00595583"/>
    <w:rsid w:val="0059711C"/>
    <w:rsid w:val="005971FE"/>
    <w:rsid w:val="005A063E"/>
    <w:rsid w:val="005A2095"/>
    <w:rsid w:val="005A31A7"/>
    <w:rsid w:val="005A3814"/>
    <w:rsid w:val="005A438E"/>
    <w:rsid w:val="005A474B"/>
    <w:rsid w:val="005A5A4E"/>
    <w:rsid w:val="005A6571"/>
    <w:rsid w:val="005A7C86"/>
    <w:rsid w:val="005B3749"/>
    <w:rsid w:val="005B5580"/>
    <w:rsid w:val="005B5AE7"/>
    <w:rsid w:val="005B6F55"/>
    <w:rsid w:val="005B76BC"/>
    <w:rsid w:val="005B7CAA"/>
    <w:rsid w:val="005C08A6"/>
    <w:rsid w:val="005C2826"/>
    <w:rsid w:val="005C28A5"/>
    <w:rsid w:val="005C31FE"/>
    <w:rsid w:val="005C50BC"/>
    <w:rsid w:val="005C5D49"/>
    <w:rsid w:val="005C6EF6"/>
    <w:rsid w:val="005C7F8C"/>
    <w:rsid w:val="005D0582"/>
    <w:rsid w:val="005D25A5"/>
    <w:rsid w:val="005D2D6A"/>
    <w:rsid w:val="005D3914"/>
    <w:rsid w:val="005D71D8"/>
    <w:rsid w:val="005E0FC5"/>
    <w:rsid w:val="005E3727"/>
    <w:rsid w:val="005E4049"/>
    <w:rsid w:val="005E666E"/>
    <w:rsid w:val="005E6E83"/>
    <w:rsid w:val="005E736E"/>
    <w:rsid w:val="005E79A2"/>
    <w:rsid w:val="005E7CF3"/>
    <w:rsid w:val="005F0CA4"/>
    <w:rsid w:val="005F0F4A"/>
    <w:rsid w:val="005F147B"/>
    <w:rsid w:val="005F35CB"/>
    <w:rsid w:val="005F3758"/>
    <w:rsid w:val="005F393F"/>
    <w:rsid w:val="005F3CCB"/>
    <w:rsid w:val="005F4228"/>
    <w:rsid w:val="005F478E"/>
    <w:rsid w:val="00601048"/>
    <w:rsid w:val="006035A7"/>
    <w:rsid w:val="00604A49"/>
    <w:rsid w:val="00605166"/>
    <w:rsid w:val="00607560"/>
    <w:rsid w:val="0061009E"/>
    <w:rsid w:val="00610589"/>
    <w:rsid w:val="00611F13"/>
    <w:rsid w:val="00613059"/>
    <w:rsid w:val="00613AAE"/>
    <w:rsid w:val="0061462F"/>
    <w:rsid w:val="00615A52"/>
    <w:rsid w:val="00616D92"/>
    <w:rsid w:val="0061728F"/>
    <w:rsid w:val="00617D0F"/>
    <w:rsid w:val="00617D3B"/>
    <w:rsid w:val="006205BD"/>
    <w:rsid w:val="00622699"/>
    <w:rsid w:val="006237FC"/>
    <w:rsid w:val="006238FE"/>
    <w:rsid w:val="006253BD"/>
    <w:rsid w:val="006269F4"/>
    <w:rsid w:val="006279E3"/>
    <w:rsid w:val="00630987"/>
    <w:rsid w:val="00631DE0"/>
    <w:rsid w:val="00633B0A"/>
    <w:rsid w:val="006351C3"/>
    <w:rsid w:val="0063748B"/>
    <w:rsid w:val="006407EA"/>
    <w:rsid w:val="0064099A"/>
    <w:rsid w:val="00640E5A"/>
    <w:rsid w:val="0064176E"/>
    <w:rsid w:val="006440A1"/>
    <w:rsid w:val="00645B10"/>
    <w:rsid w:val="00645B26"/>
    <w:rsid w:val="00646DC5"/>
    <w:rsid w:val="0065475B"/>
    <w:rsid w:val="00654EBF"/>
    <w:rsid w:val="00655D9D"/>
    <w:rsid w:val="00655F18"/>
    <w:rsid w:val="0065646E"/>
    <w:rsid w:val="00656B70"/>
    <w:rsid w:val="00657B81"/>
    <w:rsid w:val="00661052"/>
    <w:rsid w:val="00662227"/>
    <w:rsid w:val="00670175"/>
    <w:rsid w:val="006702F1"/>
    <w:rsid w:val="00672BB6"/>
    <w:rsid w:val="006730A0"/>
    <w:rsid w:val="0067362B"/>
    <w:rsid w:val="00674A1C"/>
    <w:rsid w:val="00674DC6"/>
    <w:rsid w:val="006755A5"/>
    <w:rsid w:val="00675972"/>
    <w:rsid w:val="00677270"/>
    <w:rsid w:val="0067783D"/>
    <w:rsid w:val="00677F83"/>
    <w:rsid w:val="00680AAD"/>
    <w:rsid w:val="00681B08"/>
    <w:rsid w:val="00681E82"/>
    <w:rsid w:val="00682AB1"/>
    <w:rsid w:val="00683C2F"/>
    <w:rsid w:val="006840A6"/>
    <w:rsid w:val="0068544F"/>
    <w:rsid w:val="0068547F"/>
    <w:rsid w:val="00685976"/>
    <w:rsid w:val="0068678A"/>
    <w:rsid w:val="00687F65"/>
    <w:rsid w:val="006927DA"/>
    <w:rsid w:val="00693786"/>
    <w:rsid w:val="00693820"/>
    <w:rsid w:val="00693AA6"/>
    <w:rsid w:val="00693DD2"/>
    <w:rsid w:val="00694A7D"/>
    <w:rsid w:val="006954AD"/>
    <w:rsid w:val="00695631"/>
    <w:rsid w:val="00695C4F"/>
    <w:rsid w:val="00695D27"/>
    <w:rsid w:val="0069606C"/>
    <w:rsid w:val="00696586"/>
    <w:rsid w:val="00697099"/>
    <w:rsid w:val="0069755D"/>
    <w:rsid w:val="00697900"/>
    <w:rsid w:val="006A1F3E"/>
    <w:rsid w:val="006A22BF"/>
    <w:rsid w:val="006A3D55"/>
    <w:rsid w:val="006A422F"/>
    <w:rsid w:val="006A5046"/>
    <w:rsid w:val="006A5199"/>
    <w:rsid w:val="006A6EF5"/>
    <w:rsid w:val="006A6FBC"/>
    <w:rsid w:val="006A7468"/>
    <w:rsid w:val="006A7C67"/>
    <w:rsid w:val="006B128C"/>
    <w:rsid w:val="006B1E2E"/>
    <w:rsid w:val="006B25FB"/>
    <w:rsid w:val="006B2CF4"/>
    <w:rsid w:val="006B2DF8"/>
    <w:rsid w:val="006B2EEA"/>
    <w:rsid w:val="006B5C8C"/>
    <w:rsid w:val="006B6E93"/>
    <w:rsid w:val="006B6EE3"/>
    <w:rsid w:val="006C04E6"/>
    <w:rsid w:val="006C3DDD"/>
    <w:rsid w:val="006C418C"/>
    <w:rsid w:val="006C57B1"/>
    <w:rsid w:val="006D170B"/>
    <w:rsid w:val="006D1D60"/>
    <w:rsid w:val="006D2ACB"/>
    <w:rsid w:val="006D3F33"/>
    <w:rsid w:val="006D43A9"/>
    <w:rsid w:val="006D50DE"/>
    <w:rsid w:val="006D7312"/>
    <w:rsid w:val="006E0247"/>
    <w:rsid w:val="006E09D8"/>
    <w:rsid w:val="006E1996"/>
    <w:rsid w:val="006E35D0"/>
    <w:rsid w:val="006E49E9"/>
    <w:rsid w:val="006E512A"/>
    <w:rsid w:val="006E56F2"/>
    <w:rsid w:val="006E6BD7"/>
    <w:rsid w:val="006F15D1"/>
    <w:rsid w:val="006F1823"/>
    <w:rsid w:val="006F1AFF"/>
    <w:rsid w:val="006F1F56"/>
    <w:rsid w:val="006F4A1B"/>
    <w:rsid w:val="006F5E47"/>
    <w:rsid w:val="006F6299"/>
    <w:rsid w:val="006F6F6F"/>
    <w:rsid w:val="0070088F"/>
    <w:rsid w:val="007014EB"/>
    <w:rsid w:val="00702E5C"/>
    <w:rsid w:val="007030F9"/>
    <w:rsid w:val="00706A39"/>
    <w:rsid w:val="00706D7C"/>
    <w:rsid w:val="00707D7B"/>
    <w:rsid w:val="00710097"/>
    <w:rsid w:val="0071178E"/>
    <w:rsid w:val="007131C2"/>
    <w:rsid w:val="007148F5"/>
    <w:rsid w:val="00715073"/>
    <w:rsid w:val="00720A9F"/>
    <w:rsid w:val="00725FBF"/>
    <w:rsid w:val="00726163"/>
    <w:rsid w:val="0072671E"/>
    <w:rsid w:val="00726B84"/>
    <w:rsid w:val="007302A8"/>
    <w:rsid w:val="00730D77"/>
    <w:rsid w:val="007345D3"/>
    <w:rsid w:val="00736159"/>
    <w:rsid w:val="007368B6"/>
    <w:rsid w:val="00737451"/>
    <w:rsid w:val="00737F6E"/>
    <w:rsid w:val="00740086"/>
    <w:rsid w:val="007402FB"/>
    <w:rsid w:val="00741199"/>
    <w:rsid w:val="00741450"/>
    <w:rsid w:val="007418FE"/>
    <w:rsid w:val="007436F8"/>
    <w:rsid w:val="007438EA"/>
    <w:rsid w:val="007456C9"/>
    <w:rsid w:val="00745984"/>
    <w:rsid w:val="00746A5D"/>
    <w:rsid w:val="00751D8A"/>
    <w:rsid w:val="00753EFA"/>
    <w:rsid w:val="0075437E"/>
    <w:rsid w:val="0075651B"/>
    <w:rsid w:val="00757C0F"/>
    <w:rsid w:val="0076367C"/>
    <w:rsid w:val="00765AB4"/>
    <w:rsid w:val="00765FEF"/>
    <w:rsid w:val="00771296"/>
    <w:rsid w:val="00771DD9"/>
    <w:rsid w:val="007755C2"/>
    <w:rsid w:val="0077643C"/>
    <w:rsid w:val="00780027"/>
    <w:rsid w:val="00780EF4"/>
    <w:rsid w:val="00782F61"/>
    <w:rsid w:val="0078369C"/>
    <w:rsid w:val="0078406E"/>
    <w:rsid w:val="0078425F"/>
    <w:rsid w:val="0078511F"/>
    <w:rsid w:val="00785ADF"/>
    <w:rsid w:val="00785E9D"/>
    <w:rsid w:val="00786138"/>
    <w:rsid w:val="007863CD"/>
    <w:rsid w:val="0079054B"/>
    <w:rsid w:val="00790FC5"/>
    <w:rsid w:val="00791887"/>
    <w:rsid w:val="0079196E"/>
    <w:rsid w:val="00792D61"/>
    <w:rsid w:val="007954E8"/>
    <w:rsid w:val="00795C90"/>
    <w:rsid w:val="00795D7E"/>
    <w:rsid w:val="00795ECD"/>
    <w:rsid w:val="007960D6"/>
    <w:rsid w:val="00797B3B"/>
    <w:rsid w:val="00797DD9"/>
    <w:rsid w:val="007A0079"/>
    <w:rsid w:val="007A071C"/>
    <w:rsid w:val="007A2164"/>
    <w:rsid w:val="007A361C"/>
    <w:rsid w:val="007A3CB0"/>
    <w:rsid w:val="007A4E46"/>
    <w:rsid w:val="007A596B"/>
    <w:rsid w:val="007A652B"/>
    <w:rsid w:val="007A730C"/>
    <w:rsid w:val="007A7955"/>
    <w:rsid w:val="007A7BAB"/>
    <w:rsid w:val="007A7CCE"/>
    <w:rsid w:val="007B029A"/>
    <w:rsid w:val="007B22BE"/>
    <w:rsid w:val="007B2A9B"/>
    <w:rsid w:val="007B4097"/>
    <w:rsid w:val="007B57AD"/>
    <w:rsid w:val="007B5AB6"/>
    <w:rsid w:val="007B6228"/>
    <w:rsid w:val="007B721A"/>
    <w:rsid w:val="007B727A"/>
    <w:rsid w:val="007C1EC6"/>
    <w:rsid w:val="007C1F34"/>
    <w:rsid w:val="007C209A"/>
    <w:rsid w:val="007C34BB"/>
    <w:rsid w:val="007C3BFD"/>
    <w:rsid w:val="007C4474"/>
    <w:rsid w:val="007C54CA"/>
    <w:rsid w:val="007C55D8"/>
    <w:rsid w:val="007C57B7"/>
    <w:rsid w:val="007C620C"/>
    <w:rsid w:val="007D0006"/>
    <w:rsid w:val="007D028C"/>
    <w:rsid w:val="007D2EA4"/>
    <w:rsid w:val="007D30B8"/>
    <w:rsid w:val="007D330F"/>
    <w:rsid w:val="007D3403"/>
    <w:rsid w:val="007D3466"/>
    <w:rsid w:val="007D4F4A"/>
    <w:rsid w:val="007D60B2"/>
    <w:rsid w:val="007D667C"/>
    <w:rsid w:val="007D71E0"/>
    <w:rsid w:val="007D795C"/>
    <w:rsid w:val="007E0560"/>
    <w:rsid w:val="007E0892"/>
    <w:rsid w:val="007E128C"/>
    <w:rsid w:val="007E1F87"/>
    <w:rsid w:val="007E1FA5"/>
    <w:rsid w:val="007E1FA7"/>
    <w:rsid w:val="007E20AF"/>
    <w:rsid w:val="007E2CCF"/>
    <w:rsid w:val="007E385E"/>
    <w:rsid w:val="007E3B73"/>
    <w:rsid w:val="007E3F2C"/>
    <w:rsid w:val="007E42AC"/>
    <w:rsid w:val="007E4431"/>
    <w:rsid w:val="007E4837"/>
    <w:rsid w:val="007E5F66"/>
    <w:rsid w:val="007E69C8"/>
    <w:rsid w:val="007F0FB0"/>
    <w:rsid w:val="007F1E0F"/>
    <w:rsid w:val="007F242A"/>
    <w:rsid w:val="007F2E3A"/>
    <w:rsid w:val="007F35A7"/>
    <w:rsid w:val="007F4755"/>
    <w:rsid w:val="007F4A4B"/>
    <w:rsid w:val="007F5485"/>
    <w:rsid w:val="007F62AB"/>
    <w:rsid w:val="007F66F6"/>
    <w:rsid w:val="008006DE"/>
    <w:rsid w:val="00800D02"/>
    <w:rsid w:val="008021BB"/>
    <w:rsid w:val="00802481"/>
    <w:rsid w:val="00803C67"/>
    <w:rsid w:val="0080781C"/>
    <w:rsid w:val="00810664"/>
    <w:rsid w:val="00811F9B"/>
    <w:rsid w:val="00812B66"/>
    <w:rsid w:val="00812C9B"/>
    <w:rsid w:val="00813338"/>
    <w:rsid w:val="00814801"/>
    <w:rsid w:val="0081711F"/>
    <w:rsid w:val="008176A7"/>
    <w:rsid w:val="0082005C"/>
    <w:rsid w:val="00821713"/>
    <w:rsid w:val="00821A12"/>
    <w:rsid w:val="008221E6"/>
    <w:rsid w:val="00822446"/>
    <w:rsid w:val="00823286"/>
    <w:rsid w:val="008250B6"/>
    <w:rsid w:val="008266B6"/>
    <w:rsid w:val="00830022"/>
    <w:rsid w:val="0083008C"/>
    <w:rsid w:val="00830D89"/>
    <w:rsid w:val="00831103"/>
    <w:rsid w:val="008314ED"/>
    <w:rsid w:val="008315DD"/>
    <w:rsid w:val="008323E8"/>
    <w:rsid w:val="008336D4"/>
    <w:rsid w:val="008409A5"/>
    <w:rsid w:val="00840D44"/>
    <w:rsid w:val="00841366"/>
    <w:rsid w:val="00841905"/>
    <w:rsid w:val="00842996"/>
    <w:rsid w:val="00843E22"/>
    <w:rsid w:val="008448E8"/>
    <w:rsid w:val="0084544F"/>
    <w:rsid w:val="008461C2"/>
    <w:rsid w:val="00847443"/>
    <w:rsid w:val="00850246"/>
    <w:rsid w:val="008502F3"/>
    <w:rsid w:val="008529AF"/>
    <w:rsid w:val="00852C54"/>
    <w:rsid w:val="00852D51"/>
    <w:rsid w:val="00854B4C"/>
    <w:rsid w:val="008555B1"/>
    <w:rsid w:val="00856107"/>
    <w:rsid w:val="00861329"/>
    <w:rsid w:val="008614EE"/>
    <w:rsid w:val="00861E97"/>
    <w:rsid w:val="008630CB"/>
    <w:rsid w:val="0086456E"/>
    <w:rsid w:val="00865F04"/>
    <w:rsid w:val="0086679D"/>
    <w:rsid w:val="00866F8B"/>
    <w:rsid w:val="008700E5"/>
    <w:rsid w:val="0087280F"/>
    <w:rsid w:val="00874F82"/>
    <w:rsid w:val="00875823"/>
    <w:rsid w:val="00875C2D"/>
    <w:rsid w:val="00875E17"/>
    <w:rsid w:val="00876BDF"/>
    <w:rsid w:val="0087739E"/>
    <w:rsid w:val="0088007F"/>
    <w:rsid w:val="00880B20"/>
    <w:rsid w:val="008823F0"/>
    <w:rsid w:val="0088268F"/>
    <w:rsid w:val="00882B4A"/>
    <w:rsid w:val="00883330"/>
    <w:rsid w:val="008851CD"/>
    <w:rsid w:val="00885FC2"/>
    <w:rsid w:val="0088618F"/>
    <w:rsid w:val="00886B63"/>
    <w:rsid w:val="008909A7"/>
    <w:rsid w:val="0089179C"/>
    <w:rsid w:val="00892CA1"/>
    <w:rsid w:val="00893312"/>
    <w:rsid w:val="008934CF"/>
    <w:rsid w:val="00894230"/>
    <w:rsid w:val="008945DB"/>
    <w:rsid w:val="00894D55"/>
    <w:rsid w:val="00896BED"/>
    <w:rsid w:val="008976B3"/>
    <w:rsid w:val="008978ED"/>
    <w:rsid w:val="008A0268"/>
    <w:rsid w:val="008A069C"/>
    <w:rsid w:val="008A0F1E"/>
    <w:rsid w:val="008A36FB"/>
    <w:rsid w:val="008A3DD3"/>
    <w:rsid w:val="008A4E35"/>
    <w:rsid w:val="008A637C"/>
    <w:rsid w:val="008A6639"/>
    <w:rsid w:val="008B0AA9"/>
    <w:rsid w:val="008B14DD"/>
    <w:rsid w:val="008B29FF"/>
    <w:rsid w:val="008B334D"/>
    <w:rsid w:val="008B33AF"/>
    <w:rsid w:val="008C01C4"/>
    <w:rsid w:val="008C0FA2"/>
    <w:rsid w:val="008C1862"/>
    <w:rsid w:val="008C3EAA"/>
    <w:rsid w:val="008C4B2D"/>
    <w:rsid w:val="008C50F4"/>
    <w:rsid w:val="008C5D3A"/>
    <w:rsid w:val="008C6111"/>
    <w:rsid w:val="008C7D18"/>
    <w:rsid w:val="008D0570"/>
    <w:rsid w:val="008D0F95"/>
    <w:rsid w:val="008D1338"/>
    <w:rsid w:val="008D1808"/>
    <w:rsid w:val="008D210D"/>
    <w:rsid w:val="008D38CB"/>
    <w:rsid w:val="008D531B"/>
    <w:rsid w:val="008D63F3"/>
    <w:rsid w:val="008D67DE"/>
    <w:rsid w:val="008D6AF5"/>
    <w:rsid w:val="008D6DF6"/>
    <w:rsid w:val="008D7FD1"/>
    <w:rsid w:val="008E0192"/>
    <w:rsid w:val="008E0D2C"/>
    <w:rsid w:val="008E12AB"/>
    <w:rsid w:val="008E1636"/>
    <w:rsid w:val="008E2B10"/>
    <w:rsid w:val="008E32EF"/>
    <w:rsid w:val="008E397C"/>
    <w:rsid w:val="008E41D1"/>
    <w:rsid w:val="008E50D3"/>
    <w:rsid w:val="008E5A3C"/>
    <w:rsid w:val="008E7C40"/>
    <w:rsid w:val="008F11DA"/>
    <w:rsid w:val="008F1A81"/>
    <w:rsid w:val="008F29D2"/>
    <w:rsid w:val="008F2E90"/>
    <w:rsid w:val="008F4C84"/>
    <w:rsid w:val="00900C18"/>
    <w:rsid w:val="009011CC"/>
    <w:rsid w:val="00901D01"/>
    <w:rsid w:val="00902C06"/>
    <w:rsid w:val="00902F78"/>
    <w:rsid w:val="00904872"/>
    <w:rsid w:val="00904E33"/>
    <w:rsid w:val="00906AE6"/>
    <w:rsid w:val="00906BD9"/>
    <w:rsid w:val="009100A6"/>
    <w:rsid w:val="00910C63"/>
    <w:rsid w:val="0091100B"/>
    <w:rsid w:val="00911148"/>
    <w:rsid w:val="009118C1"/>
    <w:rsid w:val="00912128"/>
    <w:rsid w:val="0091284C"/>
    <w:rsid w:val="00914351"/>
    <w:rsid w:val="0091465E"/>
    <w:rsid w:val="00917172"/>
    <w:rsid w:val="00920750"/>
    <w:rsid w:val="009208A1"/>
    <w:rsid w:val="009212C0"/>
    <w:rsid w:val="00922151"/>
    <w:rsid w:val="00924B20"/>
    <w:rsid w:val="00925993"/>
    <w:rsid w:val="00927FEF"/>
    <w:rsid w:val="0093017F"/>
    <w:rsid w:val="00930782"/>
    <w:rsid w:val="00930881"/>
    <w:rsid w:val="00931860"/>
    <w:rsid w:val="00932889"/>
    <w:rsid w:val="00932F56"/>
    <w:rsid w:val="00934299"/>
    <w:rsid w:val="00934FAD"/>
    <w:rsid w:val="00935B67"/>
    <w:rsid w:val="00936656"/>
    <w:rsid w:val="009404CE"/>
    <w:rsid w:val="009430BC"/>
    <w:rsid w:val="00944338"/>
    <w:rsid w:val="00944CF0"/>
    <w:rsid w:val="00945532"/>
    <w:rsid w:val="00945974"/>
    <w:rsid w:val="00945A29"/>
    <w:rsid w:val="009505D1"/>
    <w:rsid w:val="00950CF1"/>
    <w:rsid w:val="00950FB6"/>
    <w:rsid w:val="0095176E"/>
    <w:rsid w:val="00952C15"/>
    <w:rsid w:val="00953293"/>
    <w:rsid w:val="009562F9"/>
    <w:rsid w:val="009569F9"/>
    <w:rsid w:val="00956FE9"/>
    <w:rsid w:val="009573B5"/>
    <w:rsid w:val="009579B4"/>
    <w:rsid w:val="00960680"/>
    <w:rsid w:val="00962D19"/>
    <w:rsid w:val="0096498D"/>
    <w:rsid w:val="009652B5"/>
    <w:rsid w:val="00970AD0"/>
    <w:rsid w:val="00971B5D"/>
    <w:rsid w:val="00971F88"/>
    <w:rsid w:val="00972783"/>
    <w:rsid w:val="00972D7B"/>
    <w:rsid w:val="009732E2"/>
    <w:rsid w:val="00974194"/>
    <w:rsid w:val="00974662"/>
    <w:rsid w:val="00974C25"/>
    <w:rsid w:val="00974EE2"/>
    <w:rsid w:val="00975E8F"/>
    <w:rsid w:val="00976AD0"/>
    <w:rsid w:val="00980457"/>
    <w:rsid w:val="00980E50"/>
    <w:rsid w:val="00980EAF"/>
    <w:rsid w:val="009810F7"/>
    <w:rsid w:val="009829D9"/>
    <w:rsid w:val="00983918"/>
    <w:rsid w:val="0098460D"/>
    <w:rsid w:val="00984954"/>
    <w:rsid w:val="009855BA"/>
    <w:rsid w:val="00985FD8"/>
    <w:rsid w:val="009862DC"/>
    <w:rsid w:val="00990C47"/>
    <w:rsid w:val="00990C72"/>
    <w:rsid w:val="00991D7A"/>
    <w:rsid w:val="00992EE0"/>
    <w:rsid w:val="009931BC"/>
    <w:rsid w:val="00993AD8"/>
    <w:rsid w:val="00993C78"/>
    <w:rsid w:val="00994B91"/>
    <w:rsid w:val="00995693"/>
    <w:rsid w:val="0099576A"/>
    <w:rsid w:val="0099736E"/>
    <w:rsid w:val="009A00C1"/>
    <w:rsid w:val="009A04A0"/>
    <w:rsid w:val="009A0503"/>
    <w:rsid w:val="009A11AB"/>
    <w:rsid w:val="009A123F"/>
    <w:rsid w:val="009A39D7"/>
    <w:rsid w:val="009A431B"/>
    <w:rsid w:val="009A466C"/>
    <w:rsid w:val="009A521C"/>
    <w:rsid w:val="009A604F"/>
    <w:rsid w:val="009A62E3"/>
    <w:rsid w:val="009A65C1"/>
    <w:rsid w:val="009B009D"/>
    <w:rsid w:val="009B02FA"/>
    <w:rsid w:val="009B0CFB"/>
    <w:rsid w:val="009B1FB7"/>
    <w:rsid w:val="009B769C"/>
    <w:rsid w:val="009B788E"/>
    <w:rsid w:val="009B7A7C"/>
    <w:rsid w:val="009C0436"/>
    <w:rsid w:val="009C1F3C"/>
    <w:rsid w:val="009C2183"/>
    <w:rsid w:val="009C3204"/>
    <w:rsid w:val="009C52FE"/>
    <w:rsid w:val="009C66FB"/>
    <w:rsid w:val="009D0FC7"/>
    <w:rsid w:val="009D1159"/>
    <w:rsid w:val="009D1EA1"/>
    <w:rsid w:val="009D1F60"/>
    <w:rsid w:val="009D38B4"/>
    <w:rsid w:val="009D39B2"/>
    <w:rsid w:val="009D404C"/>
    <w:rsid w:val="009D496D"/>
    <w:rsid w:val="009D578D"/>
    <w:rsid w:val="009D58D8"/>
    <w:rsid w:val="009D5E67"/>
    <w:rsid w:val="009D60F1"/>
    <w:rsid w:val="009D62A1"/>
    <w:rsid w:val="009D7B42"/>
    <w:rsid w:val="009D7D0B"/>
    <w:rsid w:val="009D7F13"/>
    <w:rsid w:val="009E1CA4"/>
    <w:rsid w:val="009E2F40"/>
    <w:rsid w:val="009E46B2"/>
    <w:rsid w:val="009E5080"/>
    <w:rsid w:val="009F0225"/>
    <w:rsid w:val="009F02E3"/>
    <w:rsid w:val="009F1382"/>
    <w:rsid w:val="009F14CE"/>
    <w:rsid w:val="009F1F86"/>
    <w:rsid w:val="009F2665"/>
    <w:rsid w:val="009F2CC8"/>
    <w:rsid w:val="009F327B"/>
    <w:rsid w:val="009F3327"/>
    <w:rsid w:val="009F4358"/>
    <w:rsid w:val="009F52CD"/>
    <w:rsid w:val="009F5A81"/>
    <w:rsid w:val="009F6271"/>
    <w:rsid w:val="009F6CC7"/>
    <w:rsid w:val="009F6D57"/>
    <w:rsid w:val="009F70C8"/>
    <w:rsid w:val="009F743E"/>
    <w:rsid w:val="009F7CEC"/>
    <w:rsid w:val="00A00608"/>
    <w:rsid w:val="00A01A22"/>
    <w:rsid w:val="00A025EC"/>
    <w:rsid w:val="00A03DDF"/>
    <w:rsid w:val="00A049DA"/>
    <w:rsid w:val="00A06970"/>
    <w:rsid w:val="00A06A77"/>
    <w:rsid w:val="00A06CEF"/>
    <w:rsid w:val="00A07924"/>
    <w:rsid w:val="00A11527"/>
    <w:rsid w:val="00A12728"/>
    <w:rsid w:val="00A13B31"/>
    <w:rsid w:val="00A13DB7"/>
    <w:rsid w:val="00A14183"/>
    <w:rsid w:val="00A14A57"/>
    <w:rsid w:val="00A1506B"/>
    <w:rsid w:val="00A15F62"/>
    <w:rsid w:val="00A16C18"/>
    <w:rsid w:val="00A174ED"/>
    <w:rsid w:val="00A17841"/>
    <w:rsid w:val="00A17AD5"/>
    <w:rsid w:val="00A17EED"/>
    <w:rsid w:val="00A20993"/>
    <w:rsid w:val="00A21430"/>
    <w:rsid w:val="00A21B1D"/>
    <w:rsid w:val="00A22B85"/>
    <w:rsid w:val="00A24426"/>
    <w:rsid w:val="00A2542E"/>
    <w:rsid w:val="00A27033"/>
    <w:rsid w:val="00A275ED"/>
    <w:rsid w:val="00A27B86"/>
    <w:rsid w:val="00A309A1"/>
    <w:rsid w:val="00A3224B"/>
    <w:rsid w:val="00A32386"/>
    <w:rsid w:val="00A3351B"/>
    <w:rsid w:val="00A33DCA"/>
    <w:rsid w:val="00A41FA7"/>
    <w:rsid w:val="00A47417"/>
    <w:rsid w:val="00A47546"/>
    <w:rsid w:val="00A47562"/>
    <w:rsid w:val="00A5061B"/>
    <w:rsid w:val="00A50822"/>
    <w:rsid w:val="00A50CA0"/>
    <w:rsid w:val="00A50F76"/>
    <w:rsid w:val="00A52AD0"/>
    <w:rsid w:val="00A550D5"/>
    <w:rsid w:val="00A55199"/>
    <w:rsid w:val="00A55556"/>
    <w:rsid w:val="00A557E3"/>
    <w:rsid w:val="00A57F47"/>
    <w:rsid w:val="00A60AD5"/>
    <w:rsid w:val="00A612A5"/>
    <w:rsid w:val="00A6190C"/>
    <w:rsid w:val="00A624CA"/>
    <w:rsid w:val="00A62D23"/>
    <w:rsid w:val="00A63640"/>
    <w:rsid w:val="00A63C4D"/>
    <w:rsid w:val="00A63E4E"/>
    <w:rsid w:val="00A65110"/>
    <w:rsid w:val="00A67BC3"/>
    <w:rsid w:val="00A701A6"/>
    <w:rsid w:val="00A70489"/>
    <w:rsid w:val="00A706F5"/>
    <w:rsid w:val="00A71CA8"/>
    <w:rsid w:val="00A726E1"/>
    <w:rsid w:val="00A73013"/>
    <w:rsid w:val="00A73D1D"/>
    <w:rsid w:val="00A77200"/>
    <w:rsid w:val="00A77358"/>
    <w:rsid w:val="00A77882"/>
    <w:rsid w:val="00A77A05"/>
    <w:rsid w:val="00A811F3"/>
    <w:rsid w:val="00A83434"/>
    <w:rsid w:val="00A855E7"/>
    <w:rsid w:val="00A85936"/>
    <w:rsid w:val="00A85A66"/>
    <w:rsid w:val="00A86405"/>
    <w:rsid w:val="00A86E4A"/>
    <w:rsid w:val="00A871A2"/>
    <w:rsid w:val="00A87D77"/>
    <w:rsid w:val="00A9013A"/>
    <w:rsid w:val="00A907C8"/>
    <w:rsid w:val="00A917C5"/>
    <w:rsid w:val="00A91BB3"/>
    <w:rsid w:val="00A91BD6"/>
    <w:rsid w:val="00A91F8F"/>
    <w:rsid w:val="00A9524C"/>
    <w:rsid w:val="00A95392"/>
    <w:rsid w:val="00A95DD3"/>
    <w:rsid w:val="00A962E8"/>
    <w:rsid w:val="00A9762D"/>
    <w:rsid w:val="00AA0558"/>
    <w:rsid w:val="00AA1607"/>
    <w:rsid w:val="00AA1B9D"/>
    <w:rsid w:val="00AA1D39"/>
    <w:rsid w:val="00AA3128"/>
    <w:rsid w:val="00AA3501"/>
    <w:rsid w:val="00AA47BE"/>
    <w:rsid w:val="00AA4F1F"/>
    <w:rsid w:val="00AA4FBB"/>
    <w:rsid w:val="00AA668E"/>
    <w:rsid w:val="00AA691A"/>
    <w:rsid w:val="00AA6C6A"/>
    <w:rsid w:val="00AB10EA"/>
    <w:rsid w:val="00AB3304"/>
    <w:rsid w:val="00AB461F"/>
    <w:rsid w:val="00AB5F63"/>
    <w:rsid w:val="00AB7400"/>
    <w:rsid w:val="00AC053A"/>
    <w:rsid w:val="00AC0E6F"/>
    <w:rsid w:val="00AC28F4"/>
    <w:rsid w:val="00AC2BA1"/>
    <w:rsid w:val="00AC3038"/>
    <w:rsid w:val="00AC3FF8"/>
    <w:rsid w:val="00AC4546"/>
    <w:rsid w:val="00AC4B26"/>
    <w:rsid w:val="00AC78D6"/>
    <w:rsid w:val="00AD06AC"/>
    <w:rsid w:val="00AD1164"/>
    <w:rsid w:val="00AD1FE2"/>
    <w:rsid w:val="00AD2993"/>
    <w:rsid w:val="00AD3464"/>
    <w:rsid w:val="00AD3C84"/>
    <w:rsid w:val="00AD57A9"/>
    <w:rsid w:val="00AD5DC2"/>
    <w:rsid w:val="00AD6092"/>
    <w:rsid w:val="00AE0FE0"/>
    <w:rsid w:val="00AE3D64"/>
    <w:rsid w:val="00AE3FF0"/>
    <w:rsid w:val="00AE7348"/>
    <w:rsid w:val="00AE7390"/>
    <w:rsid w:val="00AF07ED"/>
    <w:rsid w:val="00AF0A11"/>
    <w:rsid w:val="00AF0EB2"/>
    <w:rsid w:val="00AF1386"/>
    <w:rsid w:val="00AF138D"/>
    <w:rsid w:val="00AF2048"/>
    <w:rsid w:val="00AF2391"/>
    <w:rsid w:val="00AF48EF"/>
    <w:rsid w:val="00AF4B98"/>
    <w:rsid w:val="00AF5E08"/>
    <w:rsid w:val="00AF6DCE"/>
    <w:rsid w:val="00AF743A"/>
    <w:rsid w:val="00AF7CF4"/>
    <w:rsid w:val="00B002D5"/>
    <w:rsid w:val="00B00F19"/>
    <w:rsid w:val="00B013B5"/>
    <w:rsid w:val="00B04CFD"/>
    <w:rsid w:val="00B04FF1"/>
    <w:rsid w:val="00B0732D"/>
    <w:rsid w:val="00B07AFF"/>
    <w:rsid w:val="00B10864"/>
    <w:rsid w:val="00B11BC8"/>
    <w:rsid w:val="00B11D63"/>
    <w:rsid w:val="00B121C8"/>
    <w:rsid w:val="00B13143"/>
    <w:rsid w:val="00B13BE7"/>
    <w:rsid w:val="00B14BE2"/>
    <w:rsid w:val="00B16374"/>
    <w:rsid w:val="00B16B43"/>
    <w:rsid w:val="00B218B0"/>
    <w:rsid w:val="00B2279E"/>
    <w:rsid w:val="00B22812"/>
    <w:rsid w:val="00B230F5"/>
    <w:rsid w:val="00B240D0"/>
    <w:rsid w:val="00B2445C"/>
    <w:rsid w:val="00B24724"/>
    <w:rsid w:val="00B25F6B"/>
    <w:rsid w:val="00B27208"/>
    <w:rsid w:val="00B27BDB"/>
    <w:rsid w:val="00B30FBF"/>
    <w:rsid w:val="00B31127"/>
    <w:rsid w:val="00B32C41"/>
    <w:rsid w:val="00B3485C"/>
    <w:rsid w:val="00B34FDC"/>
    <w:rsid w:val="00B35DDA"/>
    <w:rsid w:val="00B41CA4"/>
    <w:rsid w:val="00B42B15"/>
    <w:rsid w:val="00B4310B"/>
    <w:rsid w:val="00B43704"/>
    <w:rsid w:val="00B46693"/>
    <w:rsid w:val="00B46A80"/>
    <w:rsid w:val="00B50DCD"/>
    <w:rsid w:val="00B51F01"/>
    <w:rsid w:val="00B53C3B"/>
    <w:rsid w:val="00B54C4B"/>
    <w:rsid w:val="00B54E4E"/>
    <w:rsid w:val="00B55099"/>
    <w:rsid w:val="00B55CB6"/>
    <w:rsid w:val="00B560CB"/>
    <w:rsid w:val="00B56FE5"/>
    <w:rsid w:val="00B57693"/>
    <w:rsid w:val="00B57A46"/>
    <w:rsid w:val="00B57F45"/>
    <w:rsid w:val="00B60099"/>
    <w:rsid w:val="00B61646"/>
    <w:rsid w:val="00B61BB2"/>
    <w:rsid w:val="00B640EA"/>
    <w:rsid w:val="00B6565E"/>
    <w:rsid w:val="00B65C1F"/>
    <w:rsid w:val="00B6651F"/>
    <w:rsid w:val="00B71345"/>
    <w:rsid w:val="00B721C1"/>
    <w:rsid w:val="00B7273B"/>
    <w:rsid w:val="00B72DA7"/>
    <w:rsid w:val="00B7457C"/>
    <w:rsid w:val="00B74B6E"/>
    <w:rsid w:val="00B76063"/>
    <w:rsid w:val="00B76DA2"/>
    <w:rsid w:val="00B77610"/>
    <w:rsid w:val="00B80008"/>
    <w:rsid w:val="00B80390"/>
    <w:rsid w:val="00B8059B"/>
    <w:rsid w:val="00B80FC1"/>
    <w:rsid w:val="00B84CAA"/>
    <w:rsid w:val="00B850C6"/>
    <w:rsid w:val="00B86A3A"/>
    <w:rsid w:val="00B86B47"/>
    <w:rsid w:val="00B86DD3"/>
    <w:rsid w:val="00B9064C"/>
    <w:rsid w:val="00B90D49"/>
    <w:rsid w:val="00B90E6E"/>
    <w:rsid w:val="00B9146C"/>
    <w:rsid w:val="00B92713"/>
    <w:rsid w:val="00B930E3"/>
    <w:rsid w:val="00B944A2"/>
    <w:rsid w:val="00B95261"/>
    <w:rsid w:val="00BA1341"/>
    <w:rsid w:val="00BA18EF"/>
    <w:rsid w:val="00BA3243"/>
    <w:rsid w:val="00BA3B7A"/>
    <w:rsid w:val="00BA3E46"/>
    <w:rsid w:val="00BA4A1C"/>
    <w:rsid w:val="00BA4FB5"/>
    <w:rsid w:val="00BA699B"/>
    <w:rsid w:val="00BA6BBD"/>
    <w:rsid w:val="00BA6DBA"/>
    <w:rsid w:val="00BA742B"/>
    <w:rsid w:val="00BA7772"/>
    <w:rsid w:val="00BA7BCC"/>
    <w:rsid w:val="00BB0364"/>
    <w:rsid w:val="00BB14BE"/>
    <w:rsid w:val="00BB2894"/>
    <w:rsid w:val="00BB334F"/>
    <w:rsid w:val="00BB350B"/>
    <w:rsid w:val="00BB40D9"/>
    <w:rsid w:val="00BB47CA"/>
    <w:rsid w:val="00BB5B60"/>
    <w:rsid w:val="00BB6FE9"/>
    <w:rsid w:val="00BC1DB2"/>
    <w:rsid w:val="00BC2159"/>
    <w:rsid w:val="00BC406C"/>
    <w:rsid w:val="00BC47BB"/>
    <w:rsid w:val="00BC5603"/>
    <w:rsid w:val="00BC757E"/>
    <w:rsid w:val="00BD031E"/>
    <w:rsid w:val="00BD0432"/>
    <w:rsid w:val="00BD122D"/>
    <w:rsid w:val="00BD43C2"/>
    <w:rsid w:val="00BD7696"/>
    <w:rsid w:val="00BE024E"/>
    <w:rsid w:val="00BE0DC2"/>
    <w:rsid w:val="00BE118A"/>
    <w:rsid w:val="00BE1344"/>
    <w:rsid w:val="00BE35F7"/>
    <w:rsid w:val="00BE4E19"/>
    <w:rsid w:val="00BE52C5"/>
    <w:rsid w:val="00BE5D63"/>
    <w:rsid w:val="00BE64C9"/>
    <w:rsid w:val="00BE7E13"/>
    <w:rsid w:val="00BF0702"/>
    <w:rsid w:val="00BF16CD"/>
    <w:rsid w:val="00BF484B"/>
    <w:rsid w:val="00BF503A"/>
    <w:rsid w:val="00BF5C7E"/>
    <w:rsid w:val="00BF5E5D"/>
    <w:rsid w:val="00BF6AF7"/>
    <w:rsid w:val="00BF7C7C"/>
    <w:rsid w:val="00C00012"/>
    <w:rsid w:val="00C00C0A"/>
    <w:rsid w:val="00C01D18"/>
    <w:rsid w:val="00C03587"/>
    <w:rsid w:val="00C03669"/>
    <w:rsid w:val="00C03B00"/>
    <w:rsid w:val="00C045E4"/>
    <w:rsid w:val="00C046C7"/>
    <w:rsid w:val="00C04CA5"/>
    <w:rsid w:val="00C05496"/>
    <w:rsid w:val="00C05E13"/>
    <w:rsid w:val="00C06353"/>
    <w:rsid w:val="00C0688D"/>
    <w:rsid w:val="00C105FC"/>
    <w:rsid w:val="00C108BD"/>
    <w:rsid w:val="00C108F3"/>
    <w:rsid w:val="00C11AC6"/>
    <w:rsid w:val="00C11D49"/>
    <w:rsid w:val="00C12008"/>
    <w:rsid w:val="00C12D81"/>
    <w:rsid w:val="00C1382C"/>
    <w:rsid w:val="00C13F2D"/>
    <w:rsid w:val="00C14086"/>
    <w:rsid w:val="00C16027"/>
    <w:rsid w:val="00C17A72"/>
    <w:rsid w:val="00C20981"/>
    <w:rsid w:val="00C21705"/>
    <w:rsid w:val="00C2442F"/>
    <w:rsid w:val="00C24FDA"/>
    <w:rsid w:val="00C253D7"/>
    <w:rsid w:val="00C25EB4"/>
    <w:rsid w:val="00C26808"/>
    <w:rsid w:val="00C31D54"/>
    <w:rsid w:val="00C337A3"/>
    <w:rsid w:val="00C34E4C"/>
    <w:rsid w:val="00C35F60"/>
    <w:rsid w:val="00C36E1A"/>
    <w:rsid w:val="00C37C22"/>
    <w:rsid w:val="00C407B2"/>
    <w:rsid w:val="00C407BC"/>
    <w:rsid w:val="00C41218"/>
    <w:rsid w:val="00C412A1"/>
    <w:rsid w:val="00C426AB"/>
    <w:rsid w:val="00C4312B"/>
    <w:rsid w:val="00C449DC"/>
    <w:rsid w:val="00C44D3D"/>
    <w:rsid w:val="00C45427"/>
    <w:rsid w:val="00C454D8"/>
    <w:rsid w:val="00C45E35"/>
    <w:rsid w:val="00C46D1A"/>
    <w:rsid w:val="00C46D2E"/>
    <w:rsid w:val="00C47600"/>
    <w:rsid w:val="00C47D6A"/>
    <w:rsid w:val="00C53136"/>
    <w:rsid w:val="00C538C5"/>
    <w:rsid w:val="00C55ED1"/>
    <w:rsid w:val="00C606C5"/>
    <w:rsid w:val="00C607B1"/>
    <w:rsid w:val="00C610EF"/>
    <w:rsid w:val="00C62D4D"/>
    <w:rsid w:val="00C62FD9"/>
    <w:rsid w:val="00C632E2"/>
    <w:rsid w:val="00C65590"/>
    <w:rsid w:val="00C65AE4"/>
    <w:rsid w:val="00C6796C"/>
    <w:rsid w:val="00C70306"/>
    <w:rsid w:val="00C72687"/>
    <w:rsid w:val="00C7387F"/>
    <w:rsid w:val="00C75D00"/>
    <w:rsid w:val="00C77620"/>
    <w:rsid w:val="00C77B53"/>
    <w:rsid w:val="00C80268"/>
    <w:rsid w:val="00C819F2"/>
    <w:rsid w:val="00C81E2D"/>
    <w:rsid w:val="00C82747"/>
    <w:rsid w:val="00C83736"/>
    <w:rsid w:val="00C91072"/>
    <w:rsid w:val="00C92748"/>
    <w:rsid w:val="00C93FBD"/>
    <w:rsid w:val="00C94C26"/>
    <w:rsid w:val="00C94DB2"/>
    <w:rsid w:val="00C94F7E"/>
    <w:rsid w:val="00C959C4"/>
    <w:rsid w:val="00C965FD"/>
    <w:rsid w:val="00C97486"/>
    <w:rsid w:val="00CA0F72"/>
    <w:rsid w:val="00CA1774"/>
    <w:rsid w:val="00CA1805"/>
    <w:rsid w:val="00CA3255"/>
    <w:rsid w:val="00CA36A6"/>
    <w:rsid w:val="00CA463E"/>
    <w:rsid w:val="00CA4B14"/>
    <w:rsid w:val="00CA4E39"/>
    <w:rsid w:val="00CA5256"/>
    <w:rsid w:val="00CA5357"/>
    <w:rsid w:val="00CA71C8"/>
    <w:rsid w:val="00CA78BF"/>
    <w:rsid w:val="00CB01C7"/>
    <w:rsid w:val="00CB4212"/>
    <w:rsid w:val="00CB454B"/>
    <w:rsid w:val="00CB585D"/>
    <w:rsid w:val="00CB6655"/>
    <w:rsid w:val="00CC03F9"/>
    <w:rsid w:val="00CC0F49"/>
    <w:rsid w:val="00CC45CE"/>
    <w:rsid w:val="00CC4882"/>
    <w:rsid w:val="00CC51FA"/>
    <w:rsid w:val="00CC5D81"/>
    <w:rsid w:val="00CD24FD"/>
    <w:rsid w:val="00CD253B"/>
    <w:rsid w:val="00CD290C"/>
    <w:rsid w:val="00CD3070"/>
    <w:rsid w:val="00CD48E6"/>
    <w:rsid w:val="00CD72B3"/>
    <w:rsid w:val="00CE11E5"/>
    <w:rsid w:val="00CE2232"/>
    <w:rsid w:val="00CE2436"/>
    <w:rsid w:val="00CE3C25"/>
    <w:rsid w:val="00CE5401"/>
    <w:rsid w:val="00CE54F7"/>
    <w:rsid w:val="00CE5740"/>
    <w:rsid w:val="00CE5B77"/>
    <w:rsid w:val="00CE6184"/>
    <w:rsid w:val="00CE62CB"/>
    <w:rsid w:val="00CE70F4"/>
    <w:rsid w:val="00CF0ECD"/>
    <w:rsid w:val="00CF0FE0"/>
    <w:rsid w:val="00CF2131"/>
    <w:rsid w:val="00CF2350"/>
    <w:rsid w:val="00CF2916"/>
    <w:rsid w:val="00CF2E19"/>
    <w:rsid w:val="00CF34E9"/>
    <w:rsid w:val="00CF3FED"/>
    <w:rsid w:val="00CF41BD"/>
    <w:rsid w:val="00CF5621"/>
    <w:rsid w:val="00CF57C5"/>
    <w:rsid w:val="00CF69D5"/>
    <w:rsid w:val="00CF6ADE"/>
    <w:rsid w:val="00CF72AF"/>
    <w:rsid w:val="00CF751C"/>
    <w:rsid w:val="00D0034F"/>
    <w:rsid w:val="00D0097D"/>
    <w:rsid w:val="00D00F23"/>
    <w:rsid w:val="00D017AB"/>
    <w:rsid w:val="00D02C43"/>
    <w:rsid w:val="00D03026"/>
    <w:rsid w:val="00D031B9"/>
    <w:rsid w:val="00D03450"/>
    <w:rsid w:val="00D03A9B"/>
    <w:rsid w:val="00D03F57"/>
    <w:rsid w:val="00D03FAE"/>
    <w:rsid w:val="00D044DB"/>
    <w:rsid w:val="00D04698"/>
    <w:rsid w:val="00D101E2"/>
    <w:rsid w:val="00D10827"/>
    <w:rsid w:val="00D111E0"/>
    <w:rsid w:val="00D11C23"/>
    <w:rsid w:val="00D14EAF"/>
    <w:rsid w:val="00D1594D"/>
    <w:rsid w:val="00D1652F"/>
    <w:rsid w:val="00D166BF"/>
    <w:rsid w:val="00D16FB2"/>
    <w:rsid w:val="00D17008"/>
    <w:rsid w:val="00D207C2"/>
    <w:rsid w:val="00D20E3F"/>
    <w:rsid w:val="00D226A4"/>
    <w:rsid w:val="00D226F4"/>
    <w:rsid w:val="00D23D7F"/>
    <w:rsid w:val="00D240B5"/>
    <w:rsid w:val="00D25EFF"/>
    <w:rsid w:val="00D26DD2"/>
    <w:rsid w:val="00D336E1"/>
    <w:rsid w:val="00D33CA5"/>
    <w:rsid w:val="00D33E72"/>
    <w:rsid w:val="00D342A9"/>
    <w:rsid w:val="00D3439D"/>
    <w:rsid w:val="00D357D5"/>
    <w:rsid w:val="00D35D82"/>
    <w:rsid w:val="00D361E8"/>
    <w:rsid w:val="00D37119"/>
    <w:rsid w:val="00D3794E"/>
    <w:rsid w:val="00D416F8"/>
    <w:rsid w:val="00D44A48"/>
    <w:rsid w:val="00D44E7A"/>
    <w:rsid w:val="00D45B51"/>
    <w:rsid w:val="00D46B1A"/>
    <w:rsid w:val="00D47449"/>
    <w:rsid w:val="00D5066C"/>
    <w:rsid w:val="00D50C38"/>
    <w:rsid w:val="00D53240"/>
    <w:rsid w:val="00D55953"/>
    <w:rsid w:val="00D560DF"/>
    <w:rsid w:val="00D56890"/>
    <w:rsid w:val="00D60CFF"/>
    <w:rsid w:val="00D61313"/>
    <w:rsid w:val="00D6149E"/>
    <w:rsid w:val="00D71F82"/>
    <w:rsid w:val="00D73FAE"/>
    <w:rsid w:val="00D74713"/>
    <w:rsid w:val="00D768B1"/>
    <w:rsid w:val="00D7759C"/>
    <w:rsid w:val="00D77F6C"/>
    <w:rsid w:val="00D80CCF"/>
    <w:rsid w:val="00D80F6B"/>
    <w:rsid w:val="00D843EC"/>
    <w:rsid w:val="00D84494"/>
    <w:rsid w:val="00D86B25"/>
    <w:rsid w:val="00D86F3A"/>
    <w:rsid w:val="00D873FB"/>
    <w:rsid w:val="00D8759B"/>
    <w:rsid w:val="00D90923"/>
    <w:rsid w:val="00D91348"/>
    <w:rsid w:val="00D914B1"/>
    <w:rsid w:val="00D922C1"/>
    <w:rsid w:val="00D92D46"/>
    <w:rsid w:val="00D945A3"/>
    <w:rsid w:val="00D95E63"/>
    <w:rsid w:val="00D95FED"/>
    <w:rsid w:val="00D96D05"/>
    <w:rsid w:val="00D978B2"/>
    <w:rsid w:val="00D97A43"/>
    <w:rsid w:val="00DA111B"/>
    <w:rsid w:val="00DA1B28"/>
    <w:rsid w:val="00DA1E09"/>
    <w:rsid w:val="00DA21F2"/>
    <w:rsid w:val="00DA24D8"/>
    <w:rsid w:val="00DA296A"/>
    <w:rsid w:val="00DA43EF"/>
    <w:rsid w:val="00DA4E5F"/>
    <w:rsid w:val="00DA5C22"/>
    <w:rsid w:val="00DA6109"/>
    <w:rsid w:val="00DA771A"/>
    <w:rsid w:val="00DA7D93"/>
    <w:rsid w:val="00DB00FB"/>
    <w:rsid w:val="00DB04C8"/>
    <w:rsid w:val="00DB3021"/>
    <w:rsid w:val="00DB4E53"/>
    <w:rsid w:val="00DB7265"/>
    <w:rsid w:val="00DC005A"/>
    <w:rsid w:val="00DC152B"/>
    <w:rsid w:val="00DC243A"/>
    <w:rsid w:val="00DC3114"/>
    <w:rsid w:val="00DC3A09"/>
    <w:rsid w:val="00DC3FBE"/>
    <w:rsid w:val="00DC50BA"/>
    <w:rsid w:val="00DC53A8"/>
    <w:rsid w:val="00DC5817"/>
    <w:rsid w:val="00DC5A9A"/>
    <w:rsid w:val="00DC60A0"/>
    <w:rsid w:val="00DC67F9"/>
    <w:rsid w:val="00DC6A73"/>
    <w:rsid w:val="00DD10C0"/>
    <w:rsid w:val="00DD18E6"/>
    <w:rsid w:val="00DD1D71"/>
    <w:rsid w:val="00DD4695"/>
    <w:rsid w:val="00DD5865"/>
    <w:rsid w:val="00DD5FAC"/>
    <w:rsid w:val="00DD7E34"/>
    <w:rsid w:val="00DE0485"/>
    <w:rsid w:val="00DE3DB5"/>
    <w:rsid w:val="00DE5F51"/>
    <w:rsid w:val="00DE63D0"/>
    <w:rsid w:val="00DF0225"/>
    <w:rsid w:val="00DF0CC4"/>
    <w:rsid w:val="00DF13FB"/>
    <w:rsid w:val="00DF24BB"/>
    <w:rsid w:val="00DF2FB4"/>
    <w:rsid w:val="00DF311C"/>
    <w:rsid w:val="00DF321A"/>
    <w:rsid w:val="00DF44B9"/>
    <w:rsid w:val="00DF558A"/>
    <w:rsid w:val="00DF5DD8"/>
    <w:rsid w:val="00E00E17"/>
    <w:rsid w:val="00E01491"/>
    <w:rsid w:val="00E01DE4"/>
    <w:rsid w:val="00E02050"/>
    <w:rsid w:val="00E024EF"/>
    <w:rsid w:val="00E02A20"/>
    <w:rsid w:val="00E0348C"/>
    <w:rsid w:val="00E055C0"/>
    <w:rsid w:val="00E065B1"/>
    <w:rsid w:val="00E06B38"/>
    <w:rsid w:val="00E109C9"/>
    <w:rsid w:val="00E113E8"/>
    <w:rsid w:val="00E11567"/>
    <w:rsid w:val="00E11FB3"/>
    <w:rsid w:val="00E13FFE"/>
    <w:rsid w:val="00E15494"/>
    <w:rsid w:val="00E159E5"/>
    <w:rsid w:val="00E22426"/>
    <w:rsid w:val="00E22F72"/>
    <w:rsid w:val="00E25984"/>
    <w:rsid w:val="00E26EA8"/>
    <w:rsid w:val="00E27D05"/>
    <w:rsid w:val="00E30C8A"/>
    <w:rsid w:val="00E30CD3"/>
    <w:rsid w:val="00E31C68"/>
    <w:rsid w:val="00E333BC"/>
    <w:rsid w:val="00E35004"/>
    <w:rsid w:val="00E367C5"/>
    <w:rsid w:val="00E37A26"/>
    <w:rsid w:val="00E41863"/>
    <w:rsid w:val="00E41B0E"/>
    <w:rsid w:val="00E428F0"/>
    <w:rsid w:val="00E42BA8"/>
    <w:rsid w:val="00E435E4"/>
    <w:rsid w:val="00E44553"/>
    <w:rsid w:val="00E44E91"/>
    <w:rsid w:val="00E45357"/>
    <w:rsid w:val="00E45556"/>
    <w:rsid w:val="00E45BFE"/>
    <w:rsid w:val="00E46DC0"/>
    <w:rsid w:val="00E4756D"/>
    <w:rsid w:val="00E506B7"/>
    <w:rsid w:val="00E50B24"/>
    <w:rsid w:val="00E519EE"/>
    <w:rsid w:val="00E54D7C"/>
    <w:rsid w:val="00E56CBE"/>
    <w:rsid w:val="00E57F98"/>
    <w:rsid w:val="00E6007F"/>
    <w:rsid w:val="00E609F4"/>
    <w:rsid w:val="00E61236"/>
    <w:rsid w:val="00E61D4F"/>
    <w:rsid w:val="00E623C4"/>
    <w:rsid w:val="00E62DC1"/>
    <w:rsid w:val="00E63AFF"/>
    <w:rsid w:val="00E652E9"/>
    <w:rsid w:val="00E6641F"/>
    <w:rsid w:val="00E66AC0"/>
    <w:rsid w:val="00E6719C"/>
    <w:rsid w:val="00E67D88"/>
    <w:rsid w:val="00E70261"/>
    <w:rsid w:val="00E7052E"/>
    <w:rsid w:val="00E72937"/>
    <w:rsid w:val="00E73B84"/>
    <w:rsid w:val="00E74DCA"/>
    <w:rsid w:val="00E75BAF"/>
    <w:rsid w:val="00E76688"/>
    <w:rsid w:val="00E76862"/>
    <w:rsid w:val="00E76A63"/>
    <w:rsid w:val="00E76B4A"/>
    <w:rsid w:val="00E77954"/>
    <w:rsid w:val="00E80173"/>
    <w:rsid w:val="00E81747"/>
    <w:rsid w:val="00E846E8"/>
    <w:rsid w:val="00E85A2D"/>
    <w:rsid w:val="00E87C6B"/>
    <w:rsid w:val="00E91302"/>
    <w:rsid w:val="00E92C0F"/>
    <w:rsid w:val="00E9385F"/>
    <w:rsid w:val="00E9394D"/>
    <w:rsid w:val="00E958E0"/>
    <w:rsid w:val="00E95C68"/>
    <w:rsid w:val="00E96599"/>
    <w:rsid w:val="00EA24F3"/>
    <w:rsid w:val="00EA338D"/>
    <w:rsid w:val="00EA4584"/>
    <w:rsid w:val="00EA5744"/>
    <w:rsid w:val="00EA63D4"/>
    <w:rsid w:val="00EA6999"/>
    <w:rsid w:val="00EA6A60"/>
    <w:rsid w:val="00EB0B82"/>
    <w:rsid w:val="00EB2243"/>
    <w:rsid w:val="00EB27B6"/>
    <w:rsid w:val="00EB3D8B"/>
    <w:rsid w:val="00EB4E50"/>
    <w:rsid w:val="00EB5357"/>
    <w:rsid w:val="00EB5371"/>
    <w:rsid w:val="00EB60EB"/>
    <w:rsid w:val="00EB64DE"/>
    <w:rsid w:val="00EB6DA2"/>
    <w:rsid w:val="00EC3150"/>
    <w:rsid w:val="00EC3238"/>
    <w:rsid w:val="00EC456B"/>
    <w:rsid w:val="00EC4FB6"/>
    <w:rsid w:val="00EC5E68"/>
    <w:rsid w:val="00EC5F5D"/>
    <w:rsid w:val="00EC6348"/>
    <w:rsid w:val="00EC7127"/>
    <w:rsid w:val="00EC7296"/>
    <w:rsid w:val="00EC7CA7"/>
    <w:rsid w:val="00ED09C7"/>
    <w:rsid w:val="00ED1155"/>
    <w:rsid w:val="00ED2949"/>
    <w:rsid w:val="00ED3E0A"/>
    <w:rsid w:val="00ED3F58"/>
    <w:rsid w:val="00ED6317"/>
    <w:rsid w:val="00ED636D"/>
    <w:rsid w:val="00ED6A20"/>
    <w:rsid w:val="00ED6AF7"/>
    <w:rsid w:val="00ED7D85"/>
    <w:rsid w:val="00EE08F3"/>
    <w:rsid w:val="00EE0B81"/>
    <w:rsid w:val="00EE0EDF"/>
    <w:rsid w:val="00EE1283"/>
    <w:rsid w:val="00EE17B4"/>
    <w:rsid w:val="00EE1A7F"/>
    <w:rsid w:val="00EE1E91"/>
    <w:rsid w:val="00EE23C0"/>
    <w:rsid w:val="00EE3864"/>
    <w:rsid w:val="00EE4D7B"/>
    <w:rsid w:val="00EE51BA"/>
    <w:rsid w:val="00EE52E2"/>
    <w:rsid w:val="00EE6080"/>
    <w:rsid w:val="00EF1E23"/>
    <w:rsid w:val="00EF2159"/>
    <w:rsid w:val="00EF2E7F"/>
    <w:rsid w:val="00EF327F"/>
    <w:rsid w:val="00EF4E7A"/>
    <w:rsid w:val="00EF5F9E"/>
    <w:rsid w:val="00F00F51"/>
    <w:rsid w:val="00F0158F"/>
    <w:rsid w:val="00F019D7"/>
    <w:rsid w:val="00F019F6"/>
    <w:rsid w:val="00F0209A"/>
    <w:rsid w:val="00F054E9"/>
    <w:rsid w:val="00F05783"/>
    <w:rsid w:val="00F07D26"/>
    <w:rsid w:val="00F07D8E"/>
    <w:rsid w:val="00F104B0"/>
    <w:rsid w:val="00F1062F"/>
    <w:rsid w:val="00F121E1"/>
    <w:rsid w:val="00F12517"/>
    <w:rsid w:val="00F14038"/>
    <w:rsid w:val="00F14B22"/>
    <w:rsid w:val="00F15072"/>
    <w:rsid w:val="00F167B0"/>
    <w:rsid w:val="00F20E9B"/>
    <w:rsid w:val="00F20F17"/>
    <w:rsid w:val="00F212EF"/>
    <w:rsid w:val="00F21574"/>
    <w:rsid w:val="00F24912"/>
    <w:rsid w:val="00F24AE4"/>
    <w:rsid w:val="00F24F0F"/>
    <w:rsid w:val="00F2741C"/>
    <w:rsid w:val="00F27A28"/>
    <w:rsid w:val="00F27BB5"/>
    <w:rsid w:val="00F30169"/>
    <w:rsid w:val="00F31B59"/>
    <w:rsid w:val="00F32040"/>
    <w:rsid w:val="00F3292B"/>
    <w:rsid w:val="00F32B67"/>
    <w:rsid w:val="00F3366D"/>
    <w:rsid w:val="00F34175"/>
    <w:rsid w:val="00F3453C"/>
    <w:rsid w:val="00F34B85"/>
    <w:rsid w:val="00F37DB7"/>
    <w:rsid w:val="00F40D14"/>
    <w:rsid w:val="00F40F7C"/>
    <w:rsid w:val="00F41205"/>
    <w:rsid w:val="00F418A9"/>
    <w:rsid w:val="00F41E88"/>
    <w:rsid w:val="00F430B0"/>
    <w:rsid w:val="00F4420E"/>
    <w:rsid w:val="00F44602"/>
    <w:rsid w:val="00F45CD3"/>
    <w:rsid w:val="00F5030D"/>
    <w:rsid w:val="00F50E29"/>
    <w:rsid w:val="00F52105"/>
    <w:rsid w:val="00F526C8"/>
    <w:rsid w:val="00F527DF"/>
    <w:rsid w:val="00F530F3"/>
    <w:rsid w:val="00F53D18"/>
    <w:rsid w:val="00F54E68"/>
    <w:rsid w:val="00F562EB"/>
    <w:rsid w:val="00F56FBB"/>
    <w:rsid w:val="00F609C3"/>
    <w:rsid w:val="00F614FA"/>
    <w:rsid w:val="00F64C33"/>
    <w:rsid w:val="00F6512A"/>
    <w:rsid w:val="00F65A27"/>
    <w:rsid w:val="00F67517"/>
    <w:rsid w:val="00F71911"/>
    <w:rsid w:val="00F730CC"/>
    <w:rsid w:val="00F732BD"/>
    <w:rsid w:val="00F73984"/>
    <w:rsid w:val="00F739B1"/>
    <w:rsid w:val="00F73F88"/>
    <w:rsid w:val="00F7632B"/>
    <w:rsid w:val="00F76F78"/>
    <w:rsid w:val="00F819A6"/>
    <w:rsid w:val="00F82101"/>
    <w:rsid w:val="00F8255F"/>
    <w:rsid w:val="00F84317"/>
    <w:rsid w:val="00F848BE"/>
    <w:rsid w:val="00F84A83"/>
    <w:rsid w:val="00F85573"/>
    <w:rsid w:val="00F87073"/>
    <w:rsid w:val="00F87752"/>
    <w:rsid w:val="00F87A9A"/>
    <w:rsid w:val="00F87FCF"/>
    <w:rsid w:val="00F90F60"/>
    <w:rsid w:val="00F914B1"/>
    <w:rsid w:val="00F92C7D"/>
    <w:rsid w:val="00F94131"/>
    <w:rsid w:val="00F96B5C"/>
    <w:rsid w:val="00F96FD6"/>
    <w:rsid w:val="00F97657"/>
    <w:rsid w:val="00FA13E7"/>
    <w:rsid w:val="00FA3195"/>
    <w:rsid w:val="00FA5AC3"/>
    <w:rsid w:val="00FA5E5C"/>
    <w:rsid w:val="00FA6C08"/>
    <w:rsid w:val="00FA6D11"/>
    <w:rsid w:val="00FA7653"/>
    <w:rsid w:val="00FA7E87"/>
    <w:rsid w:val="00FB0345"/>
    <w:rsid w:val="00FB04EA"/>
    <w:rsid w:val="00FB07BE"/>
    <w:rsid w:val="00FB1025"/>
    <w:rsid w:val="00FB2AD8"/>
    <w:rsid w:val="00FB2CD0"/>
    <w:rsid w:val="00FB394B"/>
    <w:rsid w:val="00FB3B79"/>
    <w:rsid w:val="00FB3DB8"/>
    <w:rsid w:val="00FB442C"/>
    <w:rsid w:val="00FB57A5"/>
    <w:rsid w:val="00FB5C8B"/>
    <w:rsid w:val="00FB5DE2"/>
    <w:rsid w:val="00FC08D2"/>
    <w:rsid w:val="00FC121C"/>
    <w:rsid w:val="00FC2E71"/>
    <w:rsid w:val="00FC37E7"/>
    <w:rsid w:val="00FC4931"/>
    <w:rsid w:val="00FC4CBD"/>
    <w:rsid w:val="00FC4CED"/>
    <w:rsid w:val="00FC5839"/>
    <w:rsid w:val="00FC6A3A"/>
    <w:rsid w:val="00FD5145"/>
    <w:rsid w:val="00FD75B7"/>
    <w:rsid w:val="00FE1432"/>
    <w:rsid w:val="00FE183C"/>
    <w:rsid w:val="00FE31CC"/>
    <w:rsid w:val="00FE4F3C"/>
    <w:rsid w:val="00FE5959"/>
    <w:rsid w:val="00FE5CFD"/>
    <w:rsid w:val="00FE6AF1"/>
    <w:rsid w:val="00FE6FBB"/>
    <w:rsid w:val="00FE7169"/>
    <w:rsid w:val="00FF01D9"/>
    <w:rsid w:val="00FF0BCA"/>
    <w:rsid w:val="00FF1148"/>
    <w:rsid w:val="00FF3A3A"/>
    <w:rsid w:val="00FF41A1"/>
    <w:rsid w:val="00FF48EB"/>
    <w:rsid w:val="00FF595F"/>
    <w:rsid w:val="00FF5E8C"/>
    <w:rsid w:val="00FF6FAF"/>
    <w:rsid w:val="00FF73CF"/>
    <w:rsid w:val="01140692"/>
    <w:rsid w:val="011436DD"/>
    <w:rsid w:val="01146A7B"/>
    <w:rsid w:val="0129486A"/>
    <w:rsid w:val="012B446D"/>
    <w:rsid w:val="012E5E64"/>
    <w:rsid w:val="01394A5D"/>
    <w:rsid w:val="01437C9C"/>
    <w:rsid w:val="014D7667"/>
    <w:rsid w:val="015C6CDD"/>
    <w:rsid w:val="017976A5"/>
    <w:rsid w:val="017D3796"/>
    <w:rsid w:val="0184145D"/>
    <w:rsid w:val="01A95AFB"/>
    <w:rsid w:val="01AD1703"/>
    <w:rsid w:val="01AE3368"/>
    <w:rsid w:val="01B531ED"/>
    <w:rsid w:val="01C2279E"/>
    <w:rsid w:val="01F13D32"/>
    <w:rsid w:val="02021905"/>
    <w:rsid w:val="020236B3"/>
    <w:rsid w:val="020A08BA"/>
    <w:rsid w:val="02202BF7"/>
    <w:rsid w:val="022A085B"/>
    <w:rsid w:val="022A11C4"/>
    <w:rsid w:val="022F6C2F"/>
    <w:rsid w:val="023A5514"/>
    <w:rsid w:val="02567270"/>
    <w:rsid w:val="025C72AE"/>
    <w:rsid w:val="02702AED"/>
    <w:rsid w:val="027E20BF"/>
    <w:rsid w:val="02876298"/>
    <w:rsid w:val="029C631E"/>
    <w:rsid w:val="029E162E"/>
    <w:rsid w:val="02A6794B"/>
    <w:rsid w:val="02A724F5"/>
    <w:rsid w:val="02A759F9"/>
    <w:rsid w:val="02B208E9"/>
    <w:rsid w:val="02B80262"/>
    <w:rsid w:val="02BD6715"/>
    <w:rsid w:val="02D00673"/>
    <w:rsid w:val="02E15030"/>
    <w:rsid w:val="02EE1C9C"/>
    <w:rsid w:val="02FE7E66"/>
    <w:rsid w:val="03102AC9"/>
    <w:rsid w:val="031F2FA7"/>
    <w:rsid w:val="03202FF7"/>
    <w:rsid w:val="03290669"/>
    <w:rsid w:val="032F5E0C"/>
    <w:rsid w:val="03327FC8"/>
    <w:rsid w:val="03476AF6"/>
    <w:rsid w:val="035B25CF"/>
    <w:rsid w:val="035B4AD1"/>
    <w:rsid w:val="038D42C6"/>
    <w:rsid w:val="03A02FA5"/>
    <w:rsid w:val="03B309B4"/>
    <w:rsid w:val="03B83C4E"/>
    <w:rsid w:val="03CA0201"/>
    <w:rsid w:val="03D35ACE"/>
    <w:rsid w:val="03E075C6"/>
    <w:rsid w:val="03E8484A"/>
    <w:rsid w:val="03E94B2B"/>
    <w:rsid w:val="03EB409D"/>
    <w:rsid w:val="04056B0D"/>
    <w:rsid w:val="040657B3"/>
    <w:rsid w:val="04075B7C"/>
    <w:rsid w:val="04135AEC"/>
    <w:rsid w:val="041C383C"/>
    <w:rsid w:val="04343AF6"/>
    <w:rsid w:val="044B7594"/>
    <w:rsid w:val="044D61B4"/>
    <w:rsid w:val="045F1BF8"/>
    <w:rsid w:val="04682FD1"/>
    <w:rsid w:val="0474426F"/>
    <w:rsid w:val="04796B31"/>
    <w:rsid w:val="047F0FEB"/>
    <w:rsid w:val="047F2D99"/>
    <w:rsid w:val="04877EA0"/>
    <w:rsid w:val="048F4E31"/>
    <w:rsid w:val="04964864"/>
    <w:rsid w:val="04A43A9E"/>
    <w:rsid w:val="04C629A7"/>
    <w:rsid w:val="04CD13C3"/>
    <w:rsid w:val="04CD2769"/>
    <w:rsid w:val="04CD625B"/>
    <w:rsid w:val="04D70E27"/>
    <w:rsid w:val="04D9401E"/>
    <w:rsid w:val="04E13A54"/>
    <w:rsid w:val="04F80115"/>
    <w:rsid w:val="04FF15CE"/>
    <w:rsid w:val="04FF2FBB"/>
    <w:rsid w:val="050D07A9"/>
    <w:rsid w:val="050E3F58"/>
    <w:rsid w:val="051200B1"/>
    <w:rsid w:val="052C35E4"/>
    <w:rsid w:val="054864EC"/>
    <w:rsid w:val="05573D16"/>
    <w:rsid w:val="055E2BAD"/>
    <w:rsid w:val="05720C09"/>
    <w:rsid w:val="05755DDE"/>
    <w:rsid w:val="05873892"/>
    <w:rsid w:val="05A26BAA"/>
    <w:rsid w:val="05A60A22"/>
    <w:rsid w:val="05A738F7"/>
    <w:rsid w:val="05A75E44"/>
    <w:rsid w:val="05AC6D4C"/>
    <w:rsid w:val="05AF093A"/>
    <w:rsid w:val="05C12EF7"/>
    <w:rsid w:val="05DE40B7"/>
    <w:rsid w:val="05E8417E"/>
    <w:rsid w:val="05EB7645"/>
    <w:rsid w:val="061F09B9"/>
    <w:rsid w:val="06492D58"/>
    <w:rsid w:val="064A58D9"/>
    <w:rsid w:val="064B114B"/>
    <w:rsid w:val="065C02DE"/>
    <w:rsid w:val="065E2DCD"/>
    <w:rsid w:val="06734423"/>
    <w:rsid w:val="06753842"/>
    <w:rsid w:val="068D5450"/>
    <w:rsid w:val="06AD62E4"/>
    <w:rsid w:val="06AF77BF"/>
    <w:rsid w:val="06C913E2"/>
    <w:rsid w:val="06D66EBD"/>
    <w:rsid w:val="06DF1552"/>
    <w:rsid w:val="06E52B9D"/>
    <w:rsid w:val="06E810BD"/>
    <w:rsid w:val="06E92B22"/>
    <w:rsid w:val="06ED3F04"/>
    <w:rsid w:val="06F746F0"/>
    <w:rsid w:val="06F83B2D"/>
    <w:rsid w:val="06FB6CFC"/>
    <w:rsid w:val="070D7E41"/>
    <w:rsid w:val="07144D38"/>
    <w:rsid w:val="07146B79"/>
    <w:rsid w:val="071F0D59"/>
    <w:rsid w:val="07222197"/>
    <w:rsid w:val="07285176"/>
    <w:rsid w:val="072968D2"/>
    <w:rsid w:val="072B6A77"/>
    <w:rsid w:val="07457386"/>
    <w:rsid w:val="075946FD"/>
    <w:rsid w:val="07612C2A"/>
    <w:rsid w:val="07644C1F"/>
    <w:rsid w:val="076B2344"/>
    <w:rsid w:val="07864354"/>
    <w:rsid w:val="07866B35"/>
    <w:rsid w:val="078C5020"/>
    <w:rsid w:val="079360C9"/>
    <w:rsid w:val="07A33243"/>
    <w:rsid w:val="07A73BEF"/>
    <w:rsid w:val="07AE0D5F"/>
    <w:rsid w:val="07B30097"/>
    <w:rsid w:val="07E82F32"/>
    <w:rsid w:val="07F539AE"/>
    <w:rsid w:val="081D6EBA"/>
    <w:rsid w:val="082516BE"/>
    <w:rsid w:val="0825669A"/>
    <w:rsid w:val="082E1D4D"/>
    <w:rsid w:val="083535B4"/>
    <w:rsid w:val="08354F7F"/>
    <w:rsid w:val="0838232E"/>
    <w:rsid w:val="083F7537"/>
    <w:rsid w:val="084C76F6"/>
    <w:rsid w:val="086A1FB2"/>
    <w:rsid w:val="087D3A94"/>
    <w:rsid w:val="088822B1"/>
    <w:rsid w:val="088C3CD7"/>
    <w:rsid w:val="08A53227"/>
    <w:rsid w:val="08B85747"/>
    <w:rsid w:val="08BB47A8"/>
    <w:rsid w:val="08D1295D"/>
    <w:rsid w:val="08D47076"/>
    <w:rsid w:val="08DD2F8E"/>
    <w:rsid w:val="08DF64FD"/>
    <w:rsid w:val="08E73603"/>
    <w:rsid w:val="08E77F1B"/>
    <w:rsid w:val="08ED38FE"/>
    <w:rsid w:val="08F23B61"/>
    <w:rsid w:val="08F57D80"/>
    <w:rsid w:val="08FA1294"/>
    <w:rsid w:val="09046081"/>
    <w:rsid w:val="091137FA"/>
    <w:rsid w:val="092A4AB2"/>
    <w:rsid w:val="09345956"/>
    <w:rsid w:val="09380219"/>
    <w:rsid w:val="09440131"/>
    <w:rsid w:val="094567BE"/>
    <w:rsid w:val="094C28DF"/>
    <w:rsid w:val="095011A8"/>
    <w:rsid w:val="09554466"/>
    <w:rsid w:val="09577E0D"/>
    <w:rsid w:val="0959311D"/>
    <w:rsid w:val="0960209C"/>
    <w:rsid w:val="096213B2"/>
    <w:rsid w:val="09880942"/>
    <w:rsid w:val="098826F0"/>
    <w:rsid w:val="09AF4121"/>
    <w:rsid w:val="09BE691A"/>
    <w:rsid w:val="09DB6864"/>
    <w:rsid w:val="09E446A3"/>
    <w:rsid w:val="0A03446D"/>
    <w:rsid w:val="0A09415E"/>
    <w:rsid w:val="0A0E0220"/>
    <w:rsid w:val="0A116B8A"/>
    <w:rsid w:val="0A2546A3"/>
    <w:rsid w:val="0A2670DF"/>
    <w:rsid w:val="0A2A4477"/>
    <w:rsid w:val="0A341207"/>
    <w:rsid w:val="0A546A76"/>
    <w:rsid w:val="0A5C6E5A"/>
    <w:rsid w:val="0A5D4C1B"/>
    <w:rsid w:val="0A7D420F"/>
    <w:rsid w:val="0A8C4462"/>
    <w:rsid w:val="0A9C6833"/>
    <w:rsid w:val="0AAA00CF"/>
    <w:rsid w:val="0AAA5382"/>
    <w:rsid w:val="0AB47515"/>
    <w:rsid w:val="0AC6398F"/>
    <w:rsid w:val="0ACC5A66"/>
    <w:rsid w:val="0AD656DD"/>
    <w:rsid w:val="0ADF7D46"/>
    <w:rsid w:val="0AF74384"/>
    <w:rsid w:val="0B00656B"/>
    <w:rsid w:val="0B0D61C6"/>
    <w:rsid w:val="0B146314"/>
    <w:rsid w:val="0B156206"/>
    <w:rsid w:val="0B272559"/>
    <w:rsid w:val="0B33587B"/>
    <w:rsid w:val="0B3A3EBE"/>
    <w:rsid w:val="0B437E98"/>
    <w:rsid w:val="0B5E5DFE"/>
    <w:rsid w:val="0B744D4B"/>
    <w:rsid w:val="0B800796"/>
    <w:rsid w:val="0B8504A1"/>
    <w:rsid w:val="0B8610D7"/>
    <w:rsid w:val="0B933379"/>
    <w:rsid w:val="0B9B1B1C"/>
    <w:rsid w:val="0BA47589"/>
    <w:rsid w:val="0BAB311E"/>
    <w:rsid w:val="0BB377CC"/>
    <w:rsid w:val="0BB84F43"/>
    <w:rsid w:val="0BBC3192"/>
    <w:rsid w:val="0BBE689D"/>
    <w:rsid w:val="0BCB756C"/>
    <w:rsid w:val="0BCC04DB"/>
    <w:rsid w:val="0BCD6F62"/>
    <w:rsid w:val="0BD1130E"/>
    <w:rsid w:val="0BD3061E"/>
    <w:rsid w:val="0BD87233"/>
    <w:rsid w:val="0BFE0196"/>
    <w:rsid w:val="0C1A784C"/>
    <w:rsid w:val="0C1D247A"/>
    <w:rsid w:val="0C3225E3"/>
    <w:rsid w:val="0C3A49B8"/>
    <w:rsid w:val="0C414B54"/>
    <w:rsid w:val="0C430A45"/>
    <w:rsid w:val="0C4E0301"/>
    <w:rsid w:val="0C786EC0"/>
    <w:rsid w:val="0C811679"/>
    <w:rsid w:val="0C9A6C1E"/>
    <w:rsid w:val="0C9D4705"/>
    <w:rsid w:val="0CAA5073"/>
    <w:rsid w:val="0CAC3C2B"/>
    <w:rsid w:val="0CC4384C"/>
    <w:rsid w:val="0CC92182"/>
    <w:rsid w:val="0CD33FCE"/>
    <w:rsid w:val="0CD706D4"/>
    <w:rsid w:val="0CDA1718"/>
    <w:rsid w:val="0CDD2DF1"/>
    <w:rsid w:val="0CEF097C"/>
    <w:rsid w:val="0CF1351E"/>
    <w:rsid w:val="0D0719DB"/>
    <w:rsid w:val="0D1A1180"/>
    <w:rsid w:val="0D1F4CBF"/>
    <w:rsid w:val="0D3178D9"/>
    <w:rsid w:val="0D36705B"/>
    <w:rsid w:val="0D735DF2"/>
    <w:rsid w:val="0D953EC6"/>
    <w:rsid w:val="0DA25D4B"/>
    <w:rsid w:val="0DA800F6"/>
    <w:rsid w:val="0DAD0DFA"/>
    <w:rsid w:val="0DBC292F"/>
    <w:rsid w:val="0DC33EFB"/>
    <w:rsid w:val="0DC5073E"/>
    <w:rsid w:val="0DE10621"/>
    <w:rsid w:val="0DED6FC6"/>
    <w:rsid w:val="0E060B2D"/>
    <w:rsid w:val="0E0E4389"/>
    <w:rsid w:val="0E210721"/>
    <w:rsid w:val="0E2449B2"/>
    <w:rsid w:val="0E2645F3"/>
    <w:rsid w:val="0E325320"/>
    <w:rsid w:val="0E4D3F08"/>
    <w:rsid w:val="0E512F00"/>
    <w:rsid w:val="0E6818DA"/>
    <w:rsid w:val="0E6F20D1"/>
    <w:rsid w:val="0E901888"/>
    <w:rsid w:val="0E941BE1"/>
    <w:rsid w:val="0E9A2F16"/>
    <w:rsid w:val="0EA06F94"/>
    <w:rsid w:val="0EA87391"/>
    <w:rsid w:val="0EC0725D"/>
    <w:rsid w:val="0EC52C45"/>
    <w:rsid w:val="0ECB38EA"/>
    <w:rsid w:val="0ED221A3"/>
    <w:rsid w:val="0EDA65AE"/>
    <w:rsid w:val="0EDF51DD"/>
    <w:rsid w:val="0EE82E05"/>
    <w:rsid w:val="0EF10B7C"/>
    <w:rsid w:val="0EFD2975"/>
    <w:rsid w:val="0F175CCA"/>
    <w:rsid w:val="0F1A5D5D"/>
    <w:rsid w:val="0F331350"/>
    <w:rsid w:val="0F3E6AC6"/>
    <w:rsid w:val="0F795D69"/>
    <w:rsid w:val="0F7F3AB9"/>
    <w:rsid w:val="0F8A2DED"/>
    <w:rsid w:val="0FB2202B"/>
    <w:rsid w:val="0FB47B24"/>
    <w:rsid w:val="0FD30135"/>
    <w:rsid w:val="0FE4689F"/>
    <w:rsid w:val="0FF423F1"/>
    <w:rsid w:val="0FFB5CC7"/>
    <w:rsid w:val="0FFD0281"/>
    <w:rsid w:val="1001144E"/>
    <w:rsid w:val="100426A4"/>
    <w:rsid w:val="101019D0"/>
    <w:rsid w:val="101664D3"/>
    <w:rsid w:val="10190546"/>
    <w:rsid w:val="101C66FB"/>
    <w:rsid w:val="101E3DAE"/>
    <w:rsid w:val="10220216"/>
    <w:rsid w:val="102313C5"/>
    <w:rsid w:val="10234FF5"/>
    <w:rsid w:val="10284C2D"/>
    <w:rsid w:val="103809DD"/>
    <w:rsid w:val="103D0483"/>
    <w:rsid w:val="10414420"/>
    <w:rsid w:val="104263A0"/>
    <w:rsid w:val="107248DD"/>
    <w:rsid w:val="1084538E"/>
    <w:rsid w:val="10952E40"/>
    <w:rsid w:val="109A36A5"/>
    <w:rsid w:val="109A472D"/>
    <w:rsid w:val="10B73861"/>
    <w:rsid w:val="10D206F5"/>
    <w:rsid w:val="10D7633A"/>
    <w:rsid w:val="10E25B4A"/>
    <w:rsid w:val="10FB5E9E"/>
    <w:rsid w:val="11151235"/>
    <w:rsid w:val="111D285A"/>
    <w:rsid w:val="11910DA3"/>
    <w:rsid w:val="11920F7E"/>
    <w:rsid w:val="119F5FA0"/>
    <w:rsid w:val="11AE0DD4"/>
    <w:rsid w:val="11DE3DAC"/>
    <w:rsid w:val="11E8021F"/>
    <w:rsid w:val="12031C77"/>
    <w:rsid w:val="12062D4C"/>
    <w:rsid w:val="121608BB"/>
    <w:rsid w:val="1233034C"/>
    <w:rsid w:val="125E34C5"/>
    <w:rsid w:val="126637EB"/>
    <w:rsid w:val="12694431"/>
    <w:rsid w:val="12796E9B"/>
    <w:rsid w:val="127B6D42"/>
    <w:rsid w:val="127C6B6A"/>
    <w:rsid w:val="127F65E8"/>
    <w:rsid w:val="12835FF7"/>
    <w:rsid w:val="12863E8D"/>
    <w:rsid w:val="12900868"/>
    <w:rsid w:val="12942A99"/>
    <w:rsid w:val="129F3A4B"/>
    <w:rsid w:val="12A104FE"/>
    <w:rsid w:val="12B87F1C"/>
    <w:rsid w:val="12CB3A7F"/>
    <w:rsid w:val="12D13A06"/>
    <w:rsid w:val="12D9099B"/>
    <w:rsid w:val="12DC2CCB"/>
    <w:rsid w:val="12E8546C"/>
    <w:rsid w:val="12F40DF6"/>
    <w:rsid w:val="12F9640D"/>
    <w:rsid w:val="131C1F74"/>
    <w:rsid w:val="1323118C"/>
    <w:rsid w:val="134275CF"/>
    <w:rsid w:val="13430DBE"/>
    <w:rsid w:val="134A4EBA"/>
    <w:rsid w:val="134D74D4"/>
    <w:rsid w:val="134E6345"/>
    <w:rsid w:val="134E78AF"/>
    <w:rsid w:val="135D699C"/>
    <w:rsid w:val="135E44C2"/>
    <w:rsid w:val="1370220E"/>
    <w:rsid w:val="1377140C"/>
    <w:rsid w:val="1380697C"/>
    <w:rsid w:val="1383232F"/>
    <w:rsid w:val="13937C65"/>
    <w:rsid w:val="139E3BCD"/>
    <w:rsid w:val="13C3721E"/>
    <w:rsid w:val="13C725AC"/>
    <w:rsid w:val="13DB1FF0"/>
    <w:rsid w:val="13DB471A"/>
    <w:rsid w:val="13E62709"/>
    <w:rsid w:val="13F050F5"/>
    <w:rsid w:val="13F32F5C"/>
    <w:rsid w:val="13F5294A"/>
    <w:rsid w:val="14027651"/>
    <w:rsid w:val="140C03C2"/>
    <w:rsid w:val="142A1238"/>
    <w:rsid w:val="142B0848"/>
    <w:rsid w:val="142E28F9"/>
    <w:rsid w:val="14487E21"/>
    <w:rsid w:val="145D467B"/>
    <w:rsid w:val="14660A89"/>
    <w:rsid w:val="146739D8"/>
    <w:rsid w:val="14751297"/>
    <w:rsid w:val="1480769C"/>
    <w:rsid w:val="1498060B"/>
    <w:rsid w:val="149C21E6"/>
    <w:rsid w:val="14AF76CB"/>
    <w:rsid w:val="14C67579"/>
    <w:rsid w:val="14C67907"/>
    <w:rsid w:val="150870B3"/>
    <w:rsid w:val="15227E9D"/>
    <w:rsid w:val="153719A3"/>
    <w:rsid w:val="154F4A4D"/>
    <w:rsid w:val="155012F6"/>
    <w:rsid w:val="15542C83"/>
    <w:rsid w:val="156E2E50"/>
    <w:rsid w:val="15806971"/>
    <w:rsid w:val="159571FF"/>
    <w:rsid w:val="159610FF"/>
    <w:rsid w:val="15A245C4"/>
    <w:rsid w:val="15A40EEB"/>
    <w:rsid w:val="15A9045C"/>
    <w:rsid w:val="15D80FC1"/>
    <w:rsid w:val="15F87420"/>
    <w:rsid w:val="15FF2CD5"/>
    <w:rsid w:val="16025216"/>
    <w:rsid w:val="16077093"/>
    <w:rsid w:val="160F5345"/>
    <w:rsid w:val="1629525B"/>
    <w:rsid w:val="16377978"/>
    <w:rsid w:val="16534086"/>
    <w:rsid w:val="167C2A11"/>
    <w:rsid w:val="168A07B8"/>
    <w:rsid w:val="16A44789"/>
    <w:rsid w:val="16A7317A"/>
    <w:rsid w:val="16BC4117"/>
    <w:rsid w:val="16E42CC0"/>
    <w:rsid w:val="16EE12FE"/>
    <w:rsid w:val="16F22AC8"/>
    <w:rsid w:val="16FB747C"/>
    <w:rsid w:val="17045385"/>
    <w:rsid w:val="17066FFE"/>
    <w:rsid w:val="17077F2B"/>
    <w:rsid w:val="171751F8"/>
    <w:rsid w:val="171E47C4"/>
    <w:rsid w:val="174C7C41"/>
    <w:rsid w:val="175779EB"/>
    <w:rsid w:val="175E7186"/>
    <w:rsid w:val="176454A1"/>
    <w:rsid w:val="17900773"/>
    <w:rsid w:val="17A11086"/>
    <w:rsid w:val="17A27073"/>
    <w:rsid w:val="17A4103D"/>
    <w:rsid w:val="17A534DD"/>
    <w:rsid w:val="17AD5A18"/>
    <w:rsid w:val="17B25422"/>
    <w:rsid w:val="17BA64DC"/>
    <w:rsid w:val="17BC6A5B"/>
    <w:rsid w:val="17D10F42"/>
    <w:rsid w:val="17D171E3"/>
    <w:rsid w:val="17DD3D91"/>
    <w:rsid w:val="17FA6EAF"/>
    <w:rsid w:val="18217C7E"/>
    <w:rsid w:val="18255258"/>
    <w:rsid w:val="183F4748"/>
    <w:rsid w:val="18431E6A"/>
    <w:rsid w:val="1843638E"/>
    <w:rsid w:val="18491BE4"/>
    <w:rsid w:val="185E00F3"/>
    <w:rsid w:val="186A3A27"/>
    <w:rsid w:val="18755831"/>
    <w:rsid w:val="18760A06"/>
    <w:rsid w:val="187A1D9E"/>
    <w:rsid w:val="18827CBC"/>
    <w:rsid w:val="188943D4"/>
    <w:rsid w:val="188A2260"/>
    <w:rsid w:val="18980108"/>
    <w:rsid w:val="18A6190C"/>
    <w:rsid w:val="18A8690B"/>
    <w:rsid w:val="18AD3F21"/>
    <w:rsid w:val="18BD1C8B"/>
    <w:rsid w:val="18BD458B"/>
    <w:rsid w:val="18BE612E"/>
    <w:rsid w:val="18C94AD3"/>
    <w:rsid w:val="18EF453A"/>
    <w:rsid w:val="18FC44B7"/>
    <w:rsid w:val="190D02A7"/>
    <w:rsid w:val="191A1433"/>
    <w:rsid w:val="191E3117"/>
    <w:rsid w:val="1921406B"/>
    <w:rsid w:val="19297320"/>
    <w:rsid w:val="193611B7"/>
    <w:rsid w:val="19383D27"/>
    <w:rsid w:val="193F1A9F"/>
    <w:rsid w:val="19436634"/>
    <w:rsid w:val="194872FC"/>
    <w:rsid w:val="19553F5E"/>
    <w:rsid w:val="19597C05"/>
    <w:rsid w:val="196443D3"/>
    <w:rsid w:val="198F5156"/>
    <w:rsid w:val="19913A05"/>
    <w:rsid w:val="19B6039B"/>
    <w:rsid w:val="19C84D8B"/>
    <w:rsid w:val="19CA0B03"/>
    <w:rsid w:val="19DF45AE"/>
    <w:rsid w:val="19F9027B"/>
    <w:rsid w:val="1A0436BF"/>
    <w:rsid w:val="1A075742"/>
    <w:rsid w:val="1A0A4E3F"/>
    <w:rsid w:val="1A0E6C42"/>
    <w:rsid w:val="1A0F4768"/>
    <w:rsid w:val="1A1C0503"/>
    <w:rsid w:val="1A1D35DB"/>
    <w:rsid w:val="1A386FE1"/>
    <w:rsid w:val="1A450C24"/>
    <w:rsid w:val="1A611084"/>
    <w:rsid w:val="1A6F4B91"/>
    <w:rsid w:val="1A707374"/>
    <w:rsid w:val="1A7B5AB5"/>
    <w:rsid w:val="1AA925CB"/>
    <w:rsid w:val="1AB159FC"/>
    <w:rsid w:val="1AD043B5"/>
    <w:rsid w:val="1AD8487E"/>
    <w:rsid w:val="1AE62F96"/>
    <w:rsid w:val="1AE71D8C"/>
    <w:rsid w:val="1AF30541"/>
    <w:rsid w:val="1AF605E9"/>
    <w:rsid w:val="1AF72FB0"/>
    <w:rsid w:val="1B010554"/>
    <w:rsid w:val="1B302BE8"/>
    <w:rsid w:val="1B370240"/>
    <w:rsid w:val="1B424C81"/>
    <w:rsid w:val="1B4A106D"/>
    <w:rsid w:val="1B6A1F1F"/>
    <w:rsid w:val="1B9E58E6"/>
    <w:rsid w:val="1BA15FCF"/>
    <w:rsid w:val="1BB62D97"/>
    <w:rsid w:val="1BBD400C"/>
    <w:rsid w:val="1BD05482"/>
    <w:rsid w:val="1BDE220A"/>
    <w:rsid w:val="1BE24ACE"/>
    <w:rsid w:val="1BE666B5"/>
    <w:rsid w:val="1BF06AAF"/>
    <w:rsid w:val="1BF8192C"/>
    <w:rsid w:val="1BF83F8E"/>
    <w:rsid w:val="1C2555FF"/>
    <w:rsid w:val="1C347998"/>
    <w:rsid w:val="1C355F36"/>
    <w:rsid w:val="1C3B000E"/>
    <w:rsid w:val="1C492985"/>
    <w:rsid w:val="1C4C3A51"/>
    <w:rsid w:val="1C744D56"/>
    <w:rsid w:val="1C7725C8"/>
    <w:rsid w:val="1C831373"/>
    <w:rsid w:val="1C854F5A"/>
    <w:rsid w:val="1C893AAD"/>
    <w:rsid w:val="1C93342E"/>
    <w:rsid w:val="1CAF7FB8"/>
    <w:rsid w:val="1CC70767"/>
    <w:rsid w:val="1CCA65E2"/>
    <w:rsid w:val="1CD6667F"/>
    <w:rsid w:val="1CD91EAA"/>
    <w:rsid w:val="1CF53A13"/>
    <w:rsid w:val="1D1204CF"/>
    <w:rsid w:val="1D557222"/>
    <w:rsid w:val="1D573C17"/>
    <w:rsid w:val="1D596426"/>
    <w:rsid w:val="1D6D1ED1"/>
    <w:rsid w:val="1D6E75DB"/>
    <w:rsid w:val="1D721295"/>
    <w:rsid w:val="1D8347F2"/>
    <w:rsid w:val="1D8F0099"/>
    <w:rsid w:val="1D905BC0"/>
    <w:rsid w:val="1D9F0874"/>
    <w:rsid w:val="1DAF082D"/>
    <w:rsid w:val="1DB7139E"/>
    <w:rsid w:val="1DC46CE0"/>
    <w:rsid w:val="1DC87369"/>
    <w:rsid w:val="1DC9254F"/>
    <w:rsid w:val="1DD435F7"/>
    <w:rsid w:val="1DE065E1"/>
    <w:rsid w:val="1DE152E4"/>
    <w:rsid w:val="1DFA7E11"/>
    <w:rsid w:val="1DFB6239"/>
    <w:rsid w:val="1DFC3255"/>
    <w:rsid w:val="1E0438CC"/>
    <w:rsid w:val="1E046D30"/>
    <w:rsid w:val="1E073D52"/>
    <w:rsid w:val="1E0B63A7"/>
    <w:rsid w:val="1E0C51A4"/>
    <w:rsid w:val="1E1847CE"/>
    <w:rsid w:val="1E1B7B7F"/>
    <w:rsid w:val="1E214A6A"/>
    <w:rsid w:val="1E217B97"/>
    <w:rsid w:val="1E311151"/>
    <w:rsid w:val="1E3645B2"/>
    <w:rsid w:val="1E3B3559"/>
    <w:rsid w:val="1E3E561C"/>
    <w:rsid w:val="1E62755C"/>
    <w:rsid w:val="1E64408A"/>
    <w:rsid w:val="1E66766E"/>
    <w:rsid w:val="1E6A4663"/>
    <w:rsid w:val="1E710385"/>
    <w:rsid w:val="1E792B2E"/>
    <w:rsid w:val="1E7B6870"/>
    <w:rsid w:val="1E813BB5"/>
    <w:rsid w:val="1E8844C1"/>
    <w:rsid w:val="1E8904F7"/>
    <w:rsid w:val="1E8F40C9"/>
    <w:rsid w:val="1E8F63FF"/>
    <w:rsid w:val="1EAC07D7"/>
    <w:rsid w:val="1EC65D3D"/>
    <w:rsid w:val="1EC666D0"/>
    <w:rsid w:val="1ECE2E43"/>
    <w:rsid w:val="1EDA1DFA"/>
    <w:rsid w:val="1EDC7AF1"/>
    <w:rsid w:val="1EE11C76"/>
    <w:rsid w:val="1EE4606C"/>
    <w:rsid w:val="1F066139"/>
    <w:rsid w:val="1F0979D8"/>
    <w:rsid w:val="1F0A77B4"/>
    <w:rsid w:val="1F1E2E8D"/>
    <w:rsid w:val="1F2203E9"/>
    <w:rsid w:val="1F236BA3"/>
    <w:rsid w:val="1F2F4068"/>
    <w:rsid w:val="1F3D11AB"/>
    <w:rsid w:val="1F3F5AEF"/>
    <w:rsid w:val="1F4E188E"/>
    <w:rsid w:val="1F512970"/>
    <w:rsid w:val="1F6E5D3C"/>
    <w:rsid w:val="1F6E7612"/>
    <w:rsid w:val="1F980D43"/>
    <w:rsid w:val="1FB21160"/>
    <w:rsid w:val="1FCB27B8"/>
    <w:rsid w:val="1FE524E3"/>
    <w:rsid w:val="200522D1"/>
    <w:rsid w:val="20115520"/>
    <w:rsid w:val="20250FCD"/>
    <w:rsid w:val="203967E6"/>
    <w:rsid w:val="203E0B7F"/>
    <w:rsid w:val="20410404"/>
    <w:rsid w:val="20456774"/>
    <w:rsid w:val="204D2C7C"/>
    <w:rsid w:val="205004DE"/>
    <w:rsid w:val="20514983"/>
    <w:rsid w:val="20541126"/>
    <w:rsid w:val="205F479A"/>
    <w:rsid w:val="20767B3F"/>
    <w:rsid w:val="208F3EF7"/>
    <w:rsid w:val="20A1724C"/>
    <w:rsid w:val="20C13D75"/>
    <w:rsid w:val="20C2211C"/>
    <w:rsid w:val="20E64572"/>
    <w:rsid w:val="20F109BE"/>
    <w:rsid w:val="20F46465"/>
    <w:rsid w:val="20F63F8C"/>
    <w:rsid w:val="20FA6C4E"/>
    <w:rsid w:val="2101509E"/>
    <w:rsid w:val="21091F11"/>
    <w:rsid w:val="210A7E4A"/>
    <w:rsid w:val="211523C8"/>
    <w:rsid w:val="2117191B"/>
    <w:rsid w:val="21192933"/>
    <w:rsid w:val="212D20A3"/>
    <w:rsid w:val="213A47C0"/>
    <w:rsid w:val="213B0F33"/>
    <w:rsid w:val="213D55AA"/>
    <w:rsid w:val="21432507"/>
    <w:rsid w:val="21551B29"/>
    <w:rsid w:val="215803E7"/>
    <w:rsid w:val="217575A6"/>
    <w:rsid w:val="218161E4"/>
    <w:rsid w:val="21893202"/>
    <w:rsid w:val="219961CA"/>
    <w:rsid w:val="219E226D"/>
    <w:rsid w:val="21D11CB8"/>
    <w:rsid w:val="21D6008D"/>
    <w:rsid w:val="21F43D88"/>
    <w:rsid w:val="21F548DF"/>
    <w:rsid w:val="21FD254B"/>
    <w:rsid w:val="21FE64EE"/>
    <w:rsid w:val="220D742B"/>
    <w:rsid w:val="221A3C5B"/>
    <w:rsid w:val="22205764"/>
    <w:rsid w:val="222B5EB7"/>
    <w:rsid w:val="22394330"/>
    <w:rsid w:val="2249327F"/>
    <w:rsid w:val="22543660"/>
    <w:rsid w:val="22687A53"/>
    <w:rsid w:val="2282026C"/>
    <w:rsid w:val="229657BA"/>
    <w:rsid w:val="22A85759"/>
    <w:rsid w:val="22A93614"/>
    <w:rsid w:val="22B11903"/>
    <w:rsid w:val="22B551C2"/>
    <w:rsid w:val="22C76912"/>
    <w:rsid w:val="22CF2CE6"/>
    <w:rsid w:val="22D02E0A"/>
    <w:rsid w:val="22D4654E"/>
    <w:rsid w:val="22EC7631"/>
    <w:rsid w:val="22FE3872"/>
    <w:rsid w:val="230E5678"/>
    <w:rsid w:val="231F0296"/>
    <w:rsid w:val="232402E6"/>
    <w:rsid w:val="23274DA4"/>
    <w:rsid w:val="233A499D"/>
    <w:rsid w:val="23460D9A"/>
    <w:rsid w:val="234C07DB"/>
    <w:rsid w:val="237B716A"/>
    <w:rsid w:val="2394413E"/>
    <w:rsid w:val="23A264EB"/>
    <w:rsid w:val="23B83203"/>
    <w:rsid w:val="23BA32E7"/>
    <w:rsid w:val="23C445E9"/>
    <w:rsid w:val="23D0051E"/>
    <w:rsid w:val="23E32EED"/>
    <w:rsid w:val="23E525E7"/>
    <w:rsid w:val="240427C0"/>
    <w:rsid w:val="24042E63"/>
    <w:rsid w:val="24085B88"/>
    <w:rsid w:val="242D58E2"/>
    <w:rsid w:val="24456A82"/>
    <w:rsid w:val="24525B8A"/>
    <w:rsid w:val="24600FB2"/>
    <w:rsid w:val="24625451"/>
    <w:rsid w:val="247C5670"/>
    <w:rsid w:val="248A5466"/>
    <w:rsid w:val="24953C24"/>
    <w:rsid w:val="249A2B8B"/>
    <w:rsid w:val="249B40BF"/>
    <w:rsid w:val="249E0BC2"/>
    <w:rsid w:val="24A3267C"/>
    <w:rsid w:val="24A63957"/>
    <w:rsid w:val="24B370C2"/>
    <w:rsid w:val="24B91EA0"/>
    <w:rsid w:val="24BD5779"/>
    <w:rsid w:val="24C0177F"/>
    <w:rsid w:val="24C124A3"/>
    <w:rsid w:val="24C36770"/>
    <w:rsid w:val="24D3342A"/>
    <w:rsid w:val="24ED25D7"/>
    <w:rsid w:val="24EF668A"/>
    <w:rsid w:val="25013D2E"/>
    <w:rsid w:val="25044209"/>
    <w:rsid w:val="250749D6"/>
    <w:rsid w:val="250E5D48"/>
    <w:rsid w:val="251C5778"/>
    <w:rsid w:val="252217F3"/>
    <w:rsid w:val="25460B6C"/>
    <w:rsid w:val="25474429"/>
    <w:rsid w:val="255652BB"/>
    <w:rsid w:val="256236E4"/>
    <w:rsid w:val="257A33DD"/>
    <w:rsid w:val="257F1336"/>
    <w:rsid w:val="258B3933"/>
    <w:rsid w:val="25971F57"/>
    <w:rsid w:val="259D3308"/>
    <w:rsid w:val="25A93950"/>
    <w:rsid w:val="25A95340"/>
    <w:rsid w:val="25B85E7F"/>
    <w:rsid w:val="25C8257B"/>
    <w:rsid w:val="25CC2916"/>
    <w:rsid w:val="25D40FA1"/>
    <w:rsid w:val="25D6438C"/>
    <w:rsid w:val="25DF1492"/>
    <w:rsid w:val="25EA0B74"/>
    <w:rsid w:val="25ED6D53"/>
    <w:rsid w:val="25F63451"/>
    <w:rsid w:val="25F678DE"/>
    <w:rsid w:val="25F94D24"/>
    <w:rsid w:val="26087165"/>
    <w:rsid w:val="260E58C9"/>
    <w:rsid w:val="261D5F8C"/>
    <w:rsid w:val="264D0AF2"/>
    <w:rsid w:val="264F6618"/>
    <w:rsid w:val="264F66B1"/>
    <w:rsid w:val="266638B0"/>
    <w:rsid w:val="268C0615"/>
    <w:rsid w:val="269404CF"/>
    <w:rsid w:val="26AD77E2"/>
    <w:rsid w:val="26B63BA6"/>
    <w:rsid w:val="26B96187"/>
    <w:rsid w:val="26BB4ED0"/>
    <w:rsid w:val="26BF377F"/>
    <w:rsid w:val="26CB2D3B"/>
    <w:rsid w:val="26CD3418"/>
    <w:rsid w:val="26D27C2D"/>
    <w:rsid w:val="26D31814"/>
    <w:rsid w:val="26D905D7"/>
    <w:rsid w:val="26EE5C9A"/>
    <w:rsid w:val="26F647E1"/>
    <w:rsid w:val="27117EF3"/>
    <w:rsid w:val="271D1F74"/>
    <w:rsid w:val="272C4BAB"/>
    <w:rsid w:val="273A6945"/>
    <w:rsid w:val="273C378B"/>
    <w:rsid w:val="273D40F2"/>
    <w:rsid w:val="274664F8"/>
    <w:rsid w:val="27537737"/>
    <w:rsid w:val="27585B07"/>
    <w:rsid w:val="276201D2"/>
    <w:rsid w:val="276810DA"/>
    <w:rsid w:val="27813A62"/>
    <w:rsid w:val="2786250D"/>
    <w:rsid w:val="278A18D2"/>
    <w:rsid w:val="279600A5"/>
    <w:rsid w:val="279D356C"/>
    <w:rsid w:val="27A179A5"/>
    <w:rsid w:val="27AB7EFB"/>
    <w:rsid w:val="27E670AF"/>
    <w:rsid w:val="27F83508"/>
    <w:rsid w:val="27F84500"/>
    <w:rsid w:val="27FB343B"/>
    <w:rsid w:val="28117FA2"/>
    <w:rsid w:val="281671D3"/>
    <w:rsid w:val="283A5D6F"/>
    <w:rsid w:val="283B7D20"/>
    <w:rsid w:val="28503A64"/>
    <w:rsid w:val="285F2D5E"/>
    <w:rsid w:val="286C5882"/>
    <w:rsid w:val="28724840"/>
    <w:rsid w:val="28771CAF"/>
    <w:rsid w:val="287E4C92"/>
    <w:rsid w:val="287E7388"/>
    <w:rsid w:val="28966927"/>
    <w:rsid w:val="2898175E"/>
    <w:rsid w:val="28B05368"/>
    <w:rsid w:val="28C86D9C"/>
    <w:rsid w:val="28CA3A7B"/>
    <w:rsid w:val="28CD4C36"/>
    <w:rsid w:val="28CE41D3"/>
    <w:rsid w:val="28E329ED"/>
    <w:rsid w:val="28E514B5"/>
    <w:rsid w:val="28F83862"/>
    <w:rsid w:val="29053906"/>
    <w:rsid w:val="2919115F"/>
    <w:rsid w:val="291E29CF"/>
    <w:rsid w:val="2937533A"/>
    <w:rsid w:val="293A5B63"/>
    <w:rsid w:val="29416B96"/>
    <w:rsid w:val="295201CD"/>
    <w:rsid w:val="296341F3"/>
    <w:rsid w:val="296E2A19"/>
    <w:rsid w:val="29712C75"/>
    <w:rsid w:val="2973261D"/>
    <w:rsid w:val="29740E57"/>
    <w:rsid w:val="299E445F"/>
    <w:rsid w:val="29A07431"/>
    <w:rsid w:val="29C56A8D"/>
    <w:rsid w:val="29D2418C"/>
    <w:rsid w:val="29E73625"/>
    <w:rsid w:val="29FC57B8"/>
    <w:rsid w:val="29FE382F"/>
    <w:rsid w:val="2A131CB2"/>
    <w:rsid w:val="2A145C95"/>
    <w:rsid w:val="2A15044B"/>
    <w:rsid w:val="2A2B2B82"/>
    <w:rsid w:val="2A2D2151"/>
    <w:rsid w:val="2A361068"/>
    <w:rsid w:val="2A384744"/>
    <w:rsid w:val="2A601C25"/>
    <w:rsid w:val="2A6C2E4A"/>
    <w:rsid w:val="2A713624"/>
    <w:rsid w:val="2A761CD3"/>
    <w:rsid w:val="2A810BA5"/>
    <w:rsid w:val="2A8D553C"/>
    <w:rsid w:val="2AA35184"/>
    <w:rsid w:val="2AB4253B"/>
    <w:rsid w:val="2AC746F1"/>
    <w:rsid w:val="2ACD7CD1"/>
    <w:rsid w:val="2AF3045B"/>
    <w:rsid w:val="2AF617EF"/>
    <w:rsid w:val="2AFA18CD"/>
    <w:rsid w:val="2B001719"/>
    <w:rsid w:val="2B150EC1"/>
    <w:rsid w:val="2B2F6A18"/>
    <w:rsid w:val="2B4017BF"/>
    <w:rsid w:val="2B421BFD"/>
    <w:rsid w:val="2B471396"/>
    <w:rsid w:val="2B4F1904"/>
    <w:rsid w:val="2B524CC7"/>
    <w:rsid w:val="2B560DC7"/>
    <w:rsid w:val="2B5958E6"/>
    <w:rsid w:val="2B633ED5"/>
    <w:rsid w:val="2B69713F"/>
    <w:rsid w:val="2B7D55E6"/>
    <w:rsid w:val="2B7F5539"/>
    <w:rsid w:val="2B832E48"/>
    <w:rsid w:val="2B884218"/>
    <w:rsid w:val="2B9D45A2"/>
    <w:rsid w:val="2BA50A88"/>
    <w:rsid w:val="2BA53410"/>
    <w:rsid w:val="2BAC4A43"/>
    <w:rsid w:val="2BAE3DE1"/>
    <w:rsid w:val="2BB914F9"/>
    <w:rsid w:val="2BCB017A"/>
    <w:rsid w:val="2BCF7A9E"/>
    <w:rsid w:val="2BDD7A8D"/>
    <w:rsid w:val="2BE63DC9"/>
    <w:rsid w:val="2C1874AC"/>
    <w:rsid w:val="2C216CD8"/>
    <w:rsid w:val="2C255CBA"/>
    <w:rsid w:val="2C314684"/>
    <w:rsid w:val="2C363DD6"/>
    <w:rsid w:val="2C446135"/>
    <w:rsid w:val="2C4604BD"/>
    <w:rsid w:val="2C46226B"/>
    <w:rsid w:val="2C4920D1"/>
    <w:rsid w:val="2C6E3E5B"/>
    <w:rsid w:val="2C751A3C"/>
    <w:rsid w:val="2C760325"/>
    <w:rsid w:val="2C7B5EC1"/>
    <w:rsid w:val="2C8F686D"/>
    <w:rsid w:val="2CA43435"/>
    <w:rsid w:val="2CA872CF"/>
    <w:rsid w:val="2CB156E1"/>
    <w:rsid w:val="2CB26F4B"/>
    <w:rsid w:val="2CB5119F"/>
    <w:rsid w:val="2CC94C4A"/>
    <w:rsid w:val="2CE644CE"/>
    <w:rsid w:val="2CF0667B"/>
    <w:rsid w:val="2D067C4C"/>
    <w:rsid w:val="2D085772"/>
    <w:rsid w:val="2D164AE6"/>
    <w:rsid w:val="2D191473"/>
    <w:rsid w:val="2D23544A"/>
    <w:rsid w:val="2D292A22"/>
    <w:rsid w:val="2D2C4ADA"/>
    <w:rsid w:val="2D36293A"/>
    <w:rsid w:val="2D45256E"/>
    <w:rsid w:val="2D476051"/>
    <w:rsid w:val="2D5B4A52"/>
    <w:rsid w:val="2D5C786C"/>
    <w:rsid w:val="2D5F6236"/>
    <w:rsid w:val="2D624286"/>
    <w:rsid w:val="2D656721"/>
    <w:rsid w:val="2D7274E9"/>
    <w:rsid w:val="2D7532D8"/>
    <w:rsid w:val="2D8A26AE"/>
    <w:rsid w:val="2D8E0F8E"/>
    <w:rsid w:val="2D9D235F"/>
    <w:rsid w:val="2DA61829"/>
    <w:rsid w:val="2DA63BF2"/>
    <w:rsid w:val="2DC601F4"/>
    <w:rsid w:val="2DE9040D"/>
    <w:rsid w:val="2DF51C27"/>
    <w:rsid w:val="2DFD104F"/>
    <w:rsid w:val="2E083E2E"/>
    <w:rsid w:val="2E162111"/>
    <w:rsid w:val="2E183927"/>
    <w:rsid w:val="2E224DE5"/>
    <w:rsid w:val="2E2600E1"/>
    <w:rsid w:val="2E2C2383"/>
    <w:rsid w:val="2E3C1765"/>
    <w:rsid w:val="2E432107"/>
    <w:rsid w:val="2E4E5407"/>
    <w:rsid w:val="2E507EAA"/>
    <w:rsid w:val="2E54288D"/>
    <w:rsid w:val="2E6B559E"/>
    <w:rsid w:val="2E8C4181"/>
    <w:rsid w:val="2E905A1F"/>
    <w:rsid w:val="2E9161CE"/>
    <w:rsid w:val="2E985F8C"/>
    <w:rsid w:val="2E9936D6"/>
    <w:rsid w:val="2ED0570E"/>
    <w:rsid w:val="2ED77087"/>
    <w:rsid w:val="2ED915FE"/>
    <w:rsid w:val="2EE4217E"/>
    <w:rsid w:val="2EE43FBD"/>
    <w:rsid w:val="2F0148E8"/>
    <w:rsid w:val="2F0329B0"/>
    <w:rsid w:val="2F0755F4"/>
    <w:rsid w:val="2F100A0C"/>
    <w:rsid w:val="2F263A31"/>
    <w:rsid w:val="2F3A57E3"/>
    <w:rsid w:val="2F3C09A1"/>
    <w:rsid w:val="2F4B1585"/>
    <w:rsid w:val="2FB13D18"/>
    <w:rsid w:val="2FB92D54"/>
    <w:rsid w:val="2FBF2E09"/>
    <w:rsid w:val="2FC040E2"/>
    <w:rsid w:val="2FC85A28"/>
    <w:rsid w:val="2FCC092A"/>
    <w:rsid w:val="2FD56706"/>
    <w:rsid w:val="2FD62CEF"/>
    <w:rsid w:val="2FE83511"/>
    <w:rsid w:val="2FF24A22"/>
    <w:rsid w:val="300813BD"/>
    <w:rsid w:val="300A1081"/>
    <w:rsid w:val="300A7A34"/>
    <w:rsid w:val="301B748E"/>
    <w:rsid w:val="30304CA3"/>
    <w:rsid w:val="3046777B"/>
    <w:rsid w:val="307B44AD"/>
    <w:rsid w:val="307F7AFA"/>
    <w:rsid w:val="30913CD1"/>
    <w:rsid w:val="309A0DD7"/>
    <w:rsid w:val="30BD0893"/>
    <w:rsid w:val="30CE54B2"/>
    <w:rsid w:val="30DF2C8E"/>
    <w:rsid w:val="30E6401D"/>
    <w:rsid w:val="30E97364"/>
    <w:rsid w:val="3110091D"/>
    <w:rsid w:val="312236DF"/>
    <w:rsid w:val="312B7C81"/>
    <w:rsid w:val="313700FD"/>
    <w:rsid w:val="314977C3"/>
    <w:rsid w:val="314B6E77"/>
    <w:rsid w:val="3152520E"/>
    <w:rsid w:val="3165423F"/>
    <w:rsid w:val="316867E0"/>
    <w:rsid w:val="31687D0C"/>
    <w:rsid w:val="316C6A16"/>
    <w:rsid w:val="318A3769"/>
    <w:rsid w:val="31A758B4"/>
    <w:rsid w:val="31B03F1B"/>
    <w:rsid w:val="31B36E72"/>
    <w:rsid w:val="31B529B1"/>
    <w:rsid w:val="31B52D59"/>
    <w:rsid w:val="31BB7257"/>
    <w:rsid w:val="31C00FBC"/>
    <w:rsid w:val="31CC7197"/>
    <w:rsid w:val="31CF5D3E"/>
    <w:rsid w:val="31D04385"/>
    <w:rsid w:val="31D86214"/>
    <w:rsid w:val="31E26D09"/>
    <w:rsid w:val="31EF1CF5"/>
    <w:rsid w:val="31FD397B"/>
    <w:rsid w:val="31FF1D6C"/>
    <w:rsid w:val="322934C1"/>
    <w:rsid w:val="322A3E89"/>
    <w:rsid w:val="322D4469"/>
    <w:rsid w:val="323F4EA0"/>
    <w:rsid w:val="32537490"/>
    <w:rsid w:val="326208EA"/>
    <w:rsid w:val="3264730C"/>
    <w:rsid w:val="32670818"/>
    <w:rsid w:val="32676A97"/>
    <w:rsid w:val="327613D0"/>
    <w:rsid w:val="327E78EA"/>
    <w:rsid w:val="32850BF5"/>
    <w:rsid w:val="32A64ABA"/>
    <w:rsid w:val="32AF6B70"/>
    <w:rsid w:val="32C73C0E"/>
    <w:rsid w:val="32D457AE"/>
    <w:rsid w:val="32DF5AC6"/>
    <w:rsid w:val="32E35AC3"/>
    <w:rsid w:val="32FF2645"/>
    <w:rsid w:val="330361AC"/>
    <w:rsid w:val="33090EDC"/>
    <w:rsid w:val="330C15E6"/>
    <w:rsid w:val="330C54DB"/>
    <w:rsid w:val="33112B64"/>
    <w:rsid w:val="331E54C9"/>
    <w:rsid w:val="3326495E"/>
    <w:rsid w:val="332C4834"/>
    <w:rsid w:val="333055E2"/>
    <w:rsid w:val="333D7F1C"/>
    <w:rsid w:val="334D465C"/>
    <w:rsid w:val="334E5EA9"/>
    <w:rsid w:val="334F561B"/>
    <w:rsid w:val="33622D6F"/>
    <w:rsid w:val="336B08AF"/>
    <w:rsid w:val="33784BF7"/>
    <w:rsid w:val="338935EA"/>
    <w:rsid w:val="338B2C59"/>
    <w:rsid w:val="339456F3"/>
    <w:rsid w:val="33A76BBC"/>
    <w:rsid w:val="33AA12B7"/>
    <w:rsid w:val="33AB398D"/>
    <w:rsid w:val="33BA0D8E"/>
    <w:rsid w:val="33C219C5"/>
    <w:rsid w:val="33C72491"/>
    <w:rsid w:val="33D867B6"/>
    <w:rsid w:val="33DC5263"/>
    <w:rsid w:val="33FE215A"/>
    <w:rsid w:val="33FE273B"/>
    <w:rsid w:val="340A0022"/>
    <w:rsid w:val="340A6274"/>
    <w:rsid w:val="340E0A71"/>
    <w:rsid w:val="3412289B"/>
    <w:rsid w:val="3413249F"/>
    <w:rsid w:val="34147D57"/>
    <w:rsid w:val="34187308"/>
    <w:rsid w:val="342837C0"/>
    <w:rsid w:val="342D18F5"/>
    <w:rsid w:val="34373B86"/>
    <w:rsid w:val="344D4B1A"/>
    <w:rsid w:val="34506AD6"/>
    <w:rsid w:val="345155F5"/>
    <w:rsid w:val="345C1EA9"/>
    <w:rsid w:val="346534AA"/>
    <w:rsid w:val="34716053"/>
    <w:rsid w:val="34855A33"/>
    <w:rsid w:val="34A9783B"/>
    <w:rsid w:val="34B068C8"/>
    <w:rsid w:val="34B90E47"/>
    <w:rsid w:val="34D36666"/>
    <w:rsid w:val="34D92FE0"/>
    <w:rsid w:val="34F44EE5"/>
    <w:rsid w:val="35016F7B"/>
    <w:rsid w:val="350240BF"/>
    <w:rsid w:val="351119C2"/>
    <w:rsid w:val="35232433"/>
    <w:rsid w:val="3529097C"/>
    <w:rsid w:val="352E5F92"/>
    <w:rsid w:val="35304337"/>
    <w:rsid w:val="35342EBC"/>
    <w:rsid w:val="353C1CA5"/>
    <w:rsid w:val="354D6418"/>
    <w:rsid w:val="35554C07"/>
    <w:rsid w:val="356F2A1B"/>
    <w:rsid w:val="35805990"/>
    <w:rsid w:val="35895D20"/>
    <w:rsid w:val="358B0CEF"/>
    <w:rsid w:val="358D05FF"/>
    <w:rsid w:val="358F5DC3"/>
    <w:rsid w:val="359B5615"/>
    <w:rsid w:val="35A16764"/>
    <w:rsid w:val="35A2570D"/>
    <w:rsid w:val="35A818A1"/>
    <w:rsid w:val="35AA40B4"/>
    <w:rsid w:val="35BD4BE3"/>
    <w:rsid w:val="35C371B0"/>
    <w:rsid w:val="35DB7EC8"/>
    <w:rsid w:val="35F9034E"/>
    <w:rsid w:val="35F94F89"/>
    <w:rsid w:val="36094B5D"/>
    <w:rsid w:val="36312929"/>
    <w:rsid w:val="36661BD0"/>
    <w:rsid w:val="36666683"/>
    <w:rsid w:val="36776D7F"/>
    <w:rsid w:val="367821F2"/>
    <w:rsid w:val="36851D82"/>
    <w:rsid w:val="36866481"/>
    <w:rsid w:val="36A45A8B"/>
    <w:rsid w:val="36AC2CCB"/>
    <w:rsid w:val="36AC3612"/>
    <w:rsid w:val="36AE738B"/>
    <w:rsid w:val="36B432D7"/>
    <w:rsid w:val="36B67FED"/>
    <w:rsid w:val="36C00E6C"/>
    <w:rsid w:val="36D508AA"/>
    <w:rsid w:val="36DB5591"/>
    <w:rsid w:val="36F4281C"/>
    <w:rsid w:val="36F65B7D"/>
    <w:rsid w:val="371B02A4"/>
    <w:rsid w:val="372A2C7D"/>
    <w:rsid w:val="373C2DA3"/>
    <w:rsid w:val="374354D5"/>
    <w:rsid w:val="37440E08"/>
    <w:rsid w:val="3750026E"/>
    <w:rsid w:val="37612674"/>
    <w:rsid w:val="376A17D3"/>
    <w:rsid w:val="377F0B26"/>
    <w:rsid w:val="377F1186"/>
    <w:rsid w:val="378620B5"/>
    <w:rsid w:val="378700C7"/>
    <w:rsid w:val="378D51F2"/>
    <w:rsid w:val="37B16C5E"/>
    <w:rsid w:val="37BA33A9"/>
    <w:rsid w:val="37D37ED4"/>
    <w:rsid w:val="37D83717"/>
    <w:rsid w:val="37DA50C1"/>
    <w:rsid w:val="37E56DDC"/>
    <w:rsid w:val="37ED0D34"/>
    <w:rsid w:val="37F56844"/>
    <w:rsid w:val="380D0FF3"/>
    <w:rsid w:val="38167C54"/>
    <w:rsid w:val="38216165"/>
    <w:rsid w:val="382F577F"/>
    <w:rsid w:val="385B535E"/>
    <w:rsid w:val="386E2BAD"/>
    <w:rsid w:val="38763ED8"/>
    <w:rsid w:val="38782EBD"/>
    <w:rsid w:val="387939C8"/>
    <w:rsid w:val="38A0067E"/>
    <w:rsid w:val="38AA1A09"/>
    <w:rsid w:val="38BA4AEF"/>
    <w:rsid w:val="38BB00FD"/>
    <w:rsid w:val="38C16D35"/>
    <w:rsid w:val="38D8403A"/>
    <w:rsid w:val="38DB0216"/>
    <w:rsid w:val="393F7C9E"/>
    <w:rsid w:val="39436C05"/>
    <w:rsid w:val="395165B8"/>
    <w:rsid w:val="395D4618"/>
    <w:rsid w:val="396C53A4"/>
    <w:rsid w:val="396F1331"/>
    <w:rsid w:val="397374AE"/>
    <w:rsid w:val="398366CC"/>
    <w:rsid w:val="39872C6C"/>
    <w:rsid w:val="3989618F"/>
    <w:rsid w:val="399276AF"/>
    <w:rsid w:val="399C796E"/>
    <w:rsid w:val="399D2E5F"/>
    <w:rsid w:val="39A943FB"/>
    <w:rsid w:val="39AB195F"/>
    <w:rsid w:val="39B674CF"/>
    <w:rsid w:val="39BC5E80"/>
    <w:rsid w:val="39D21E62"/>
    <w:rsid w:val="39D42850"/>
    <w:rsid w:val="39D47ECB"/>
    <w:rsid w:val="39F60879"/>
    <w:rsid w:val="39FD5F33"/>
    <w:rsid w:val="3A0F7A25"/>
    <w:rsid w:val="3A173499"/>
    <w:rsid w:val="3A1D7A79"/>
    <w:rsid w:val="3A2D3DC1"/>
    <w:rsid w:val="3A3C513C"/>
    <w:rsid w:val="3A4C24EE"/>
    <w:rsid w:val="3A594CC3"/>
    <w:rsid w:val="3A681C93"/>
    <w:rsid w:val="3A6A3C67"/>
    <w:rsid w:val="3A6C1533"/>
    <w:rsid w:val="3A7C3841"/>
    <w:rsid w:val="3A886CA7"/>
    <w:rsid w:val="3A891886"/>
    <w:rsid w:val="3A917413"/>
    <w:rsid w:val="3AB51783"/>
    <w:rsid w:val="3AC058DE"/>
    <w:rsid w:val="3AC92316"/>
    <w:rsid w:val="3ADB2A22"/>
    <w:rsid w:val="3AE03353"/>
    <w:rsid w:val="3AF00006"/>
    <w:rsid w:val="3AFA109A"/>
    <w:rsid w:val="3AFC7A08"/>
    <w:rsid w:val="3B04784D"/>
    <w:rsid w:val="3B056499"/>
    <w:rsid w:val="3B091033"/>
    <w:rsid w:val="3B0B38DF"/>
    <w:rsid w:val="3B1B7A7E"/>
    <w:rsid w:val="3B1F7543"/>
    <w:rsid w:val="3B265FAF"/>
    <w:rsid w:val="3B31738C"/>
    <w:rsid w:val="3B415D7E"/>
    <w:rsid w:val="3B471B5C"/>
    <w:rsid w:val="3B571E27"/>
    <w:rsid w:val="3B6B4B01"/>
    <w:rsid w:val="3B7F3AB4"/>
    <w:rsid w:val="3B90705F"/>
    <w:rsid w:val="3B982F46"/>
    <w:rsid w:val="3BA174BE"/>
    <w:rsid w:val="3BA57358"/>
    <w:rsid w:val="3BA924CA"/>
    <w:rsid w:val="3BAB20EB"/>
    <w:rsid w:val="3BAE51FE"/>
    <w:rsid w:val="3BB15227"/>
    <w:rsid w:val="3BB75950"/>
    <w:rsid w:val="3BB866F9"/>
    <w:rsid w:val="3BBA15CB"/>
    <w:rsid w:val="3BBE512C"/>
    <w:rsid w:val="3BBE5FB5"/>
    <w:rsid w:val="3BCE2E77"/>
    <w:rsid w:val="3BE253E0"/>
    <w:rsid w:val="3BEA7A19"/>
    <w:rsid w:val="3C0218F8"/>
    <w:rsid w:val="3C047EDE"/>
    <w:rsid w:val="3C0B0C79"/>
    <w:rsid w:val="3C0F7599"/>
    <w:rsid w:val="3C15495E"/>
    <w:rsid w:val="3C1852A6"/>
    <w:rsid w:val="3C291261"/>
    <w:rsid w:val="3C3420E0"/>
    <w:rsid w:val="3C3A425C"/>
    <w:rsid w:val="3C4C6BBD"/>
    <w:rsid w:val="3C68693C"/>
    <w:rsid w:val="3C722A1C"/>
    <w:rsid w:val="3C7452BD"/>
    <w:rsid w:val="3C795F30"/>
    <w:rsid w:val="3C7E77FF"/>
    <w:rsid w:val="3C815C2F"/>
    <w:rsid w:val="3C89558B"/>
    <w:rsid w:val="3C936F14"/>
    <w:rsid w:val="3C9C47E6"/>
    <w:rsid w:val="3CB57AA2"/>
    <w:rsid w:val="3CBE3F3F"/>
    <w:rsid w:val="3CC75EB1"/>
    <w:rsid w:val="3CCA2450"/>
    <w:rsid w:val="3CD63197"/>
    <w:rsid w:val="3CE31D71"/>
    <w:rsid w:val="3CE533DA"/>
    <w:rsid w:val="3CE75E27"/>
    <w:rsid w:val="3CFB49AC"/>
    <w:rsid w:val="3D086914"/>
    <w:rsid w:val="3D0B70B0"/>
    <w:rsid w:val="3D280873"/>
    <w:rsid w:val="3D2F1B14"/>
    <w:rsid w:val="3D4E5423"/>
    <w:rsid w:val="3D510697"/>
    <w:rsid w:val="3D534F50"/>
    <w:rsid w:val="3D6336D3"/>
    <w:rsid w:val="3D6D517E"/>
    <w:rsid w:val="3D86537D"/>
    <w:rsid w:val="3D8866F8"/>
    <w:rsid w:val="3D8E5820"/>
    <w:rsid w:val="3D965568"/>
    <w:rsid w:val="3D9C6B56"/>
    <w:rsid w:val="3D9E5133"/>
    <w:rsid w:val="3DB35286"/>
    <w:rsid w:val="3DCB33C4"/>
    <w:rsid w:val="3DDD448D"/>
    <w:rsid w:val="3DF746AB"/>
    <w:rsid w:val="3DFC33F6"/>
    <w:rsid w:val="3E0B23C0"/>
    <w:rsid w:val="3E0E25BE"/>
    <w:rsid w:val="3E1273C6"/>
    <w:rsid w:val="3E1A11E1"/>
    <w:rsid w:val="3E1F3A0E"/>
    <w:rsid w:val="3E3068D7"/>
    <w:rsid w:val="3E4C395D"/>
    <w:rsid w:val="3E527E6A"/>
    <w:rsid w:val="3E5D2B7F"/>
    <w:rsid w:val="3E6E2139"/>
    <w:rsid w:val="3E7E0268"/>
    <w:rsid w:val="3EA10763"/>
    <w:rsid w:val="3EAC1DC3"/>
    <w:rsid w:val="3EBE3EE3"/>
    <w:rsid w:val="3EC55271"/>
    <w:rsid w:val="3EC67383"/>
    <w:rsid w:val="3ED81F38"/>
    <w:rsid w:val="3ED910A4"/>
    <w:rsid w:val="3EFE03FD"/>
    <w:rsid w:val="3F0B04AA"/>
    <w:rsid w:val="3F1F1B31"/>
    <w:rsid w:val="3F2020E3"/>
    <w:rsid w:val="3F261523"/>
    <w:rsid w:val="3F422D66"/>
    <w:rsid w:val="3F514C72"/>
    <w:rsid w:val="3F577DED"/>
    <w:rsid w:val="3F5D4421"/>
    <w:rsid w:val="3F6166D1"/>
    <w:rsid w:val="3F716B8C"/>
    <w:rsid w:val="3F87159F"/>
    <w:rsid w:val="3F8B295D"/>
    <w:rsid w:val="3F8D6E7E"/>
    <w:rsid w:val="3F8D6F8F"/>
    <w:rsid w:val="3F8F5B1C"/>
    <w:rsid w:val="3F9728F3"/>
    <w:rsid w:val="3F9D6058"/>
    <w:rsid w:val="3F9E784D"/>
    <w:rsid w:val="3FAE6085"/>
    <w:rsid w:val="3FAF6644"/>
    <w:rsid w:val="3FB33659"/>
    <w:rsid w:val="3FB96FA4"/>
    <w:rsid w:val="3FBC4445"/>
    <w:rsid w:val="3FBE48E7"/>
    <w:rsid w:val="3FC245CC"/>
    <w:rsid w:val="3FC65745"/>
    <w:rsid w:val="3FCB3713"/>
    <w:rsid w:val="3FE67B95"/>
    <w:rsid w:val="3FFF47B3"/>
    <w:rsid w:val="40191711"/>
    <w:rsid w:val="402F3FD5"/>
    <w:rsid w:val="403C3688"/>
    <w:rsid w:val="403E7AA4"/>
    <w:rsid w:val="40490124"/>
    <w:rsid w:val="4054409D"/>
    <w:rsid w:val="4068716D"/>
    <w:rsid w:val="406B009A"/>
    <w:rsid w:val="407A652F"/>
    <w:rsid w:val="40996FE8"/>
    <w:rsid w:val="409E290E"/>
    <w:rsid w:val="40A43F74"/>
    <w:rsid w:val="40BF0054"/>
    <w:rsid w:val="40CB3A10"/>
    <w:rsid w:val="40E22359"/>
    <w:rsid w:val="40F40C4B"/>
    <w:rsid w:val="40FD5D8C"/>
    <w:rsid w:val="410302D3"/>
    <w:rsid w:val="41046A6D"/>
    <w:rsid w:val="410A58C8"/>
    <w:rsid w:val="413428E6"/>
    <w:rsid w:val="41503F69"/>
    <w:rsid w:val="4154198B"/>
    <w:rsid w:val="415A76BA"/>
    <w:rsid w:val="415C789D"/>
    <w:rsid w:val="415F03BC"/>
    <w:rsid w:val="41630D72"/>
    <w:rsid w:val="41656CAE"/>
    <w:rsid w:val="416F3385"/>
    <w:rsid w:val="41792017"/>
    <w:rsid w:val="418A27A2"/>
    <w:rsid w:val="41C95079"/>
    <w:rsid w:val="41CD308D"/>
    <w:rsid w:val="41F8595E"/>
    <w:rsid w:val="420A5866"/>
    <w:rsid w:val="4226071D"/>
    <w:rsid w:val="422A188F"/>
    <w:rsid w:val="422B20B7"/>
    <w:rsid w:val="422F6A5C"/>
    <w:rsid w:val="42341F48"/>
    <w:rsid w:val="424026E6"/>
    <w:rsid w:val="4242352F"/>
    <w:rsid w:val="424B066F"/>
    <w:rsid w:val="425F2421"/>
    <w:rsid w:val="42863BF2"/>
    <w:rsid w:val="428E7FDA"/>
    <w:rsid w:val="4296200F"/>
    <w:rsid w:val="429E4757"/>
    <w:rsid w:val="42BE4C31"/>
    <w:rsid w:val="42D53EF1"/>
    <w:rsid w:val="42D91C06"/>
    <w:rsid w:val="42E6738B"/>
    <w:rsid w:val="42EA71F8"/>
    <w:rsid w:val="42F6593F"/>
    <w:rsid w:val="42FA3033"/>
    <w:rsid w:val="43014ED9"/>
    <w:rsid w:val="4312100B"/>
    <w:rsid w:val="431B4AF3"/>
    <w:rsid w:val="43222994"/>
    <w:rsid w:val="432F3601"/>
    <w:rsid w:val="433B4520"/>
    <w:rsid w:val="433C76D1"/>
    <w:rsid w:val="435C7B8F"/>
    <w:rsid w:val="43662FEA"/>
    <w:rsid w:val="43790F9C"/>
    <w:rsid w:val="437E1E93"/>
    <w:rsid w:val="43871A77"/>
    <w:rsid w:val="43933CE3"/>
    <w:rsid w:val="43963004"/>
    <w:rsid w:val="43B36B6F"/>
    <w:rsid w:val="43D30430"/>
    <w:rsid w:val="43E210B2"/>
    <w:rsid w:val="43E350D9"/>
    <w:rsid w:val="43EA211A"/>
    <w:rsid w:val="43F82C06"/>
    <w:rsid w:val="442E1B0B"/>
    <w:rsid w:val="443C4228"/>
    <w:rsid w:val="44446FD1"/>
    <w:rsid w:val="445C443B"/>
    <w:rsid w:val="446710C1"/>
    <w:rsid w:val="447855AC"/>
    <w:rsid w:val="44935CF5"/>
    <w:rsid w:val="44960204"/>
    <w:rsid w:val="44960A71"/>
    <w:rsid w:val="44B56103"/>
    <w:rsid w:val="44B57A49"/>
    <w:rsid w:val="44E03F82"/>
    <w:rsid w:val="44E16C63"/>
    <w:rsid w:val="44F57831"/>
    <w:rsid w:val="44FB3487"/>
    <w:rsid w:val="45147D05"/>
    <w:rsid w:val="451F2761"/>
    <w:rsid w:val="45280308"/>
    <w:rsid w:val="452C6BFB"/>
    <w:rsid w:val="453A1ABE"/>
    <w:rsid w:val="453C3DB3"/>
    <w:rsid w:val="45561319"/>
    <w:rsid w:val="45611A6C"/>
    <w:rsid w:val="457B3C41"/>
    <w:rsid w:val="45810D5B"/>
    <w:rsid w:val="45862221"/>
    <w:rsid w:val="458A0FC3"/>
    <w:rsid w:val="45B71E44"/>
    <w:rsid w:val="45B85B30"/>
    <w:rsid w:val="45BA2426"/>
    <w:rsid w:val="45BD4F7F"/>
    <w:rsid w:val="45CD382B"/>
    <w:rsid w:val="45EE48BA"/>
    <w:rsid w:val="45F27DF5"/>
    <w:rsid w:val="460D4761"/>
    <w:rsid w:val="46244F73"/>
    <w:rsid w:val="462A00B0"/>
    <w:rsid w:val="463A10FC"/>
    <w:rsid w:val="46454957"/>
    <w:rsid w:val="46827EEC"/>
    <w:rsid w:val="468A6A3A"/>
    <w:rsid w:val="46A932D8"/>
    <w:rsid w:val="46AE3BBD"/>
    <w:rsid w:val="46AF785F"/>
    <w:rsid w:val="46BB4912"/>
    <w:rsid w:val="46BC7E11"/>
    <w:rsid w:val="46CB5647"/>
    <w:rsid w:val="46D63F04"/>
    <w:rsid w:val="46D7132E"/>
    <w:rsid w:val="46EA162A"/>
    <w:rsid w:val="46EA5F77"/>
    <w:rsid w:val="46FA626C"/>
    <w:rsid w:val="470618A7"/>
    <w:rsid w:val="470D3C59"/>
    <w:rsid w:val="470E79D1"/>
    <w:rsid w:val="47415AF3"/>
    <w:rsid w:val="475555D1"/>
    <w:rsid w:val="47590C4D"/>
    <w:rsid w:val="47701446"/>
    <w:rsid w:val="47703866"/>
    <w:rsid w:val="477A7C6B"/>
    <w:rsid w:val="479003E6"/>
    <w:rsid w:val="479B69AF"/>
    <w:rsid w:val="479F32F9"/>
    <w:rsid w:val="47A8679C"/>
    <w:rsid w:val="47AB51D5"/>
    <w:rsid w:val="47BC4B98"/>
    <w:rsid w:val="47C54BB2"/>
    <w:rsid w:val="47DA5606"/>
    <w:rsid w:val="47ED3A8B"/>
    <w:rsid w:val="47F05626"/>
    <w:rsid w:val="48187BEA"/>
    <w:rsid w:val="48210D8F"/>
    <w:rsid w:val="483D7873"/>
    <w:rsid w:val="4840414A"/>
    <w:rsid w:val="48491880"/>
    <w:rsid w:val="484F0217"/>
    <w:rsid w:val="48570EBF"/>
    <w:rsid w:val="48765D7C"/>
    <w:rsid w:val="487B5A68"/>
    <w:rsid w:val="488C4015"/>
    <w:rsid w:val="48903259"/>
    <w:rsid w:val="48985CEF"/>
    <w:rsid w:val="489F2FD7"/>
    <w:rsid w:val="48A979B2"/>
    <w:rsid w:val="48B00D40"/>
    <w:rsid w:val="48B30582"/>
    <w:rsid w:val="48B84AD9"/>
    <w:rsid w:val="48B97B9F"/>
    <w:rsid w:val="48C24037"/>
    <w:rsid w:val="48C447EC"/>
    <w:rsid w:val="48C75B0C"/>
    <w:rsid w:val="48D16F09"/>
    <w:rsid w:val="48E07B1E"/>
    <w:rsid w:val="48E54B84"/>
    <w:rsid w:val="48E64762"/>
    <w:rsid w:val="49027D8E"/>
    <w:rsid w:val="490370BE"/>
    <w:rsid w:val="4907558E"/>
    <w:rsid w:val="491017DF"/>
    <w:rsid w:val="491E5A9F"/>
    <w:rsid w:val="493E459E"/>
    <w:rsid w:val="494F5255"/>
    <w:rsid w:val="495D432F"/>
    <w:rsid w:val="495D5D2E"/>
    <w:rsid w:val="495D6A42"/>
    <w:rsid w:val="496D4E83"/>
    <w:rsid w:val="496F4C58"/>
    <w:rsid w:val="49881A97"/>
    <w:rsid w:val="49885819"/>
    <w:rsid w:val="499A5572"/>
    <w:rsid w:val="49A13768"/>
    <w:rsid w:val="49B76960"/>
    <w:rsid w:val="49C600F0"/>
    <w:rsid w:val="49C820BA"/>
    <w:rsid w:val="49CF3632"/>
    <w:rsid w:val="49D46A41"/>
    <w:rsid w:val="49E01D24"/>
    <w:rsid w:val="49E04D02"/>
    <w:rsid w:val="49E1317B"/>
    <w:rsid w:val="49EC31A3"/>
    <w:rsid w:val="49F532B5"/>
    <w:rsid w:val="49F7299F"/>
    <w:rsid w:val="49F96717"/>
    <w:rsid w:val="4A0C4473"/>
    <w:rsid w:val="4A0D203D"/>
    <w:rsid w:val="4A1556CC"/>
    <w:rsid w:val="4A203CA4"/>
    <w:rsid w:val="4A266594"/>
    <w:rsid w:val="4A2C2648"/>
    <w:rsid w:val="4A3A3CE0"/>
    <w:rsid w:val="4A601C66"/>
    <w:rsid w:val="4A612A92"/>
    <w:rsid w:val="4A62606A"/>
    <w:rsid w:val="4A730EA5"/>
    <w:rsid w:val="4A8C30E7"/>
    <w:rsid w:val="4A934476"/>
    <w:rsid w:val="4AA901BB"/>
    <w:rsid w:val="4AAD3457"/>
    <w:rsid w:val="4ABA3405"/>
    <w:rsid w:val="4ACC3E2B"/>
    <w:rsid w:val="4ACC4E66"/>
    <w:rsid w:val="4ACF7478"/>
    <w:rsid w:val="4AD15FC6"/>
    <w:rsid w:val="4AD76478"/>
    <w:rsid w:val="4AE6302F"/>
    <w:rsid w:val="4AF65F74"/>
    <w:rsid w:val="4AFB026D"/>
    <w:rsid w:val="4B082BDB"/>
    <w:rsid w:val="4B1116D4"/>
    <w:rsid w:val="4B1D527C"/>
    <w:rsid w:val="4B2257F9"/>
    <w:rsid w:val="4B271062"/>
    <w:rsid w:val="4B2B7D5F"/>
    <w:rsid w:val="4B454B5B"/>
    <w:rsid w:val="4B584ED5"/>
    <w:rsid w:val="4B624C17"/>
    <w:rsid w:val="4B6B53F2"/>
    <w:rsid w:val="4B800C76"/>
    <w:rsid w:val="4B893AAB"/>
    <w:rsid w:val="4B8963F4"/>
    <w:rsid w:val="4B8B7065"/>
    <w:rsid w:val="4B9076DD"/>
    <w:rsid w:val="4BA12EF9"/>
    <w:rsid w:val="4BA52327"/>
    <w:rsid w:val="4BA601D9"/>
    <w:rsid w:val="4BA6467C"/>
    <w:rsid w:val="4BA661FC"/>
    <w:rsid w:val="4BA95C44"/>
    <w:rsid w:val="4BB927CA"/>
    <w:rsid w:val="4BC06477"/>
    <w:rsid w:val="4BC329D5"/>
    <w:rsid w:val="4BDD64C2"/>
    <w:rsid w:val="4BF76087"/>
    <w:rsid w:val="4BFF197B"/>
    <w:rsid w:val="4C027B71"/>
    <w:rsid w:val="4C2A7019"/>
    <w:rsid w:val="4C2B05C4"/>
    <w:rsid w:val="4C2C109F"/>
    <w:rsid w:val="4C2D1D45"/>
    <w:rsid w:val="4C32170A"/>
    <w:rsid w:val="4C365A00"/>
    <w:rsid w:val="4C3E06D5"/>
    <w:rsid w:val="4C554BAA"/>
    <w:rsid w:val="4C687F75"/>
    <w:rsid w:val="4C7E193A"/>
    <w:rsid w:val="4CA70CD5"/>
    <w:rsid w:val="4CAD45FD"/>
    <w:rsid w:val="4CBB6510"/>
    <w:rsid w:val="4CD94924"/>
    <w:rsid w:val="4CF723AF"/>
    <w:rsid w:val="4CF87026"/>
    <w:rsid w:val="4D0067D1"/>
    <w:rsid w:val="4D0E78BE"/>
    <w:rsid w:val="4D115B26"/>
    <w:rsid w:val="4D2003B6"/>
    <w:rsid w:val="4D210A07"/>
    <w:rsid w:val="4D302450"/>
    <w:rsid w:val="4D36558C"/>
    <w:rsid w:val="4D3B2BA3"/>
    <w:rsid w:val="4D437405"/>
    <w:rsid w:val="4D491A7C"/>
    <w:rsid w:val="4D49361D"/>
    <w:rsid w:val="4D5D520F"/>
    <w:rsid w:val="4D751BAE"/>
    <w:rsid w:val="4D7615D2"/>
    <w:rsid w:val="4D7C12A3"/>
    <w:rsid w:val="4D7D6B42"/>
    <w:rsid w:val="4D7D7E4C"/>
    <w:rsid w:val="4D993885"/>
    <w:rsid w:val="4DA44350"/>
    <w:rsid w:val="4DAB2634"/>
    <w:rsid w:val="4DB746F5"/>
    <w:rsid w:val="4DC31516"/>
    <w:rsid w:val="4DD960FE"/>
    <w:rsid w:val="4DDE252A"/>
    <w:rsid w:val="4DED20EF"/>
    <w:rsid w:val="4E0F291C"/>
    <w:rsid w:val="4E1F4272"/>
    <w:rsid w:val="4E240CDE"/>
    <w:rsid w:val="4E3C0311"/>
    <w:rsid w:val="4E3D4FCD"/>
    <w:rsid w:val="4E3E38E5"/>
    <w:rsid w:val="4E3E6DEE"/>
    <w:rsid w:val="4E402B66"/>
    <w:rsid w:val="4E433989"/>
    <w:rsid w:val="4E5B252C"/>
    <w:rsid w:val="4E654AF5"/>
    <w:rsid w:val="4E68376A"/>
    <w:rsid w:val="4E6879C7"/>
    <w:rsid w:val="4E6A75FD"/>
    <w:rsid w:val="4E6F0D56"/>
    <w:rsid w:val="4E7B1FCD"/>
    <w:rsid w:val="4E7C35D6"/>
    <w:rsid w:val="4E8E602B"/>
    <w:rsid w:val="4E9A3DF9"/>
    <w:rsid w:val="4EA011B6"/>
    <w:rsid w:val="4EA07161"/>
    <w:rsid w:val="4EB075C3"/>
    <w:rsid w:val="4EB1136E"/>
    <w:rsid w:val="4EC1621C"/>
    <w:rsid w:val="4ED16D76"/>
    <w:rsid w:val="4ED55C32"/>
    <w:rsid w:val="4ED56D2A"/>
    <w:rsid w:val="4EDC7BC1"/>
    <w:rsid w:val="4F02303A"/>
    <w:rsid w:val="4F1764A4"/>
    <w:rsid w:val="4F2C5389"/>
    <w:rsid w:val="4F5274EF"/>
    <w:rsid w:val="4F530677"/>
    <w:rsid w:val="4F5978E9"/>
    <w:rsid w:val="4F7166BE"/>
    <w:rsid w:val="4F74239C"/>
    <w:rsid w:val="4F7B197C"/>
    <w:rsid w:val="4F8151E4"/>
    <w:rsid w:val="4F8B7719"/>
    <w:rsid w:val="4F9B61E5"/>
    <w:rsid w:val="4F9F38BD"/>
    <w:rsid w:val="4FB4691F"/>
    <w:rsid w:val="4FB61D55"/>
    <w:rsid w:val="4FC45081"/>
    <w:rsid w:val="4FD54CAE"/>
    <w:rsid w:val="4FEE3F81"/>
    <w:rsid w:val="4FEE528E"/>
    <w:rsid w:val="501A2F43"/>
    <w:rsid w:val="503404A9"/>
    <w:rsid w:val="503E7323"/>
    <w:rsid w:val="503F43EB"/>
    <w:rsid w:val="504D7190"/>
    <w:rsid w:val="507B70CF"/>
    <w:rsid w:val="507E34D2"/>
    <w:rsid w:val="508C448A"/>
    <w:rsid w:val="509014CC"/>
    <w:rsid w:val="50916C6F"/>
    <w:rsid w:val="509E54BD"/>
    <w:rsid w:val="50A940B3"/>
    <w:rsid w:val="50BB4F76"/>
    <w:rsid w:val="50C232BE"/>
    <w:rsid w:val="50C27CD1"/>
    <w:rsid w:val="50DE21C3"/>
    <w:rsid w:val="51035FDB"/>
    <w:rsid w:val="5119769F"/>
    <w:rsid w:val="51210B32"/>
    <w:rsid w:val="512D7A22"/>
    <w:rsid w:val="5133250E"/>
    <w:rsid w:val="514D43A4"/>
    <w:rsid w:val="51612610"/>
    <w:rsid w:val="516F72BF"/>
    <w:rsid w:val="517F7502"/>
    <w:rsid w:val="518E1346"/>
    <w:rsid w:val="519A34CE"/>
    <w:rsid w:val="519F7BA4"/>
    <w:rsid w:val="51A90ED3"/>
    <w:rsid w:val="51AC22F3"/>
    <w:rsid w:val="51C42DD6"/>
    <w:rsid w:val="51CF7F1F"/>
    <w:rsid w:val="51D55B33"/>
    <w:rsid w:val="51E10A0E"/>
    <w:rsid w:val="51E26D92"/>
    <w:rsid w:val="51E970C2"/>
    <w:rsid w:val="51F7178E"/>
    <w:rsid w:val="51FE0143"/>
    <w:rsid w:val="51FE48BE"/>
    <w:rsid w:val="51FF6894"/>
    <w:rsid w:val="5208500C"/>
    <w:rsid w:val="520D096E"/>
    <w:rsid w:val="52243F8E"/>
    <w:rsid w:val="52262AFB"/>
    <w:rsid w:val="52344790"/>
    <w:rsid w:val="52400EB2"/>
    <w:rsid w:val="525053A3"/>
    <w:rsid w:val="526D1A50"/>
    <w:rsid w:val="526E033C"/>
    <w:rsid w:val="52754DA9"/>
    <w:rsid w:val="527C4E5D"/>
    <w:rsid w:val="5285724C"/>
    <w:rsid w:val="528C0276"/>
    <w:rsid w:val="52946FDD"/>
    <w:rsid w:val="52DE46FC"/>
    <w:rsid w:val="52DF4030"/>
    <w:rsid w:val="52E7456A"/>
    <w:rsid w:val="52EC4170"/>
    <w:rsid w:val="52F2383B"/>
    <w:rsid w:val="52FC2A6C"/>
    <w:rsid w:val="52FD1062"/>
    <w:rsid w:val="530762A6"/>
    <w:rsid w:val="530D68F2"/>
    <w:rsid w:val="531B14AC"/>
    <w:rsid w:val="533F1557"/>
    <w:rsid w:val="533F163E"/>
    <w:rsid w:val="534D1156"/>
    <w:rsid w:val="534E21F5"/>
    <w:rsid w:val="5355667C"/>
    <w:rsid w:val="536615F7"/>
    <w:rsid w:val="5368535C"/>
    <w:rsid w:val="537A145A"/>
    <w:rsid w:val="539D7B9A"/>
    <w:rsid w:val="53A05E55"/>
    <w:rsid w:val="53A54EBD"/>
    <w:rsid w:val="53B36AAD"/>
    <w:rsid w:val="53C16459"/>
    <w:rsid w:val="53E8650E"/>
    <w:rsid w:val="53EA4360"/>
    <w:rsid w:val="53EB70D0"/>
    <w:rsid w:val="53EE0658"/>
    <w:rsid w:val="53EE1A62"/>
    <w:rsid w:val="54214D64"/>
    <w:rsid w:val="543D1ED8"/>
    <w:rsid w:val="54427B33"/>
    <w:rsid w:val="54512195"/>
    <w:rsid w:val="545D1A1A"/>
    <w:rsid w:val="54701DE4"/>
    <w:rsid w:val="54952BE2"/>
    <w:rsid w:val="549836CC"/>
    <w:rsid w:val="54984970"/>
    <w:rsid w:val="549E15F7"/>
    <w:rsid w:val="54A17CE3"/>
    <w:rsid w:val="54A84E36"/>
    <w:rsid w:val="54CF0E81"/>
    <w:rsid w:val="54D97871"/>
    <w:rsid w:val="54E228D6"/>
    <w:rsid w:val="54E70B30"/>
    <w:rsid w:val="54F847AF"/>
    <w:rsid w:val="551F57F5"/>
    <w:rsid w:val="553028D8"/>
    <w:rsid w:val="553C2830"/>
    <w:rsid w:val="5543566F"/>
    <w:rsid w:val="5557086C"/>
    <w:rsid w:val="555F460E"/>
    <w:rsid w:val="55606F66"/>
    <w:rsid w:val="557912E8"/>
    <w:rsid w:val="557C0CD2"/>
    <w:rsid w:val="55871B9E"/>
    <w:rsid w:val="55967FB9"/>
    <w:rsid w:val="55995192"/>
    <w:rsid w:val="559B2D78"/>
    <w:rsid w:val="55A06CF1"/>
    <w:rsid w:val="55C137B8"/>
    <w:rsid w:val="55C738D3"/>
    <w:rsid w:val="55D42BF3"/>
    <w:rsid w:val="55D458F6"/>
    <w:rsid w:val="55DF4A23"/>
    <w:rsid w:val="55E9250B"/>
    <w:rsid w:val="55EB160A"/>
    <w:rsid w:val="55EC2378"/>
    <w:rsid w:val="55F76ABE"/>
    <w:rsid w:val="55F87499"/>
    <w:rsid w:val="55FB2DC9"/>
    <w:rsid w:val="56176684"/>
    <w:rsid w:val="561E6B43"/>
    <w:rsid w:val="56205204"/>
    <w:rsid w:val="562B21CE"/>
    <w:rsid w:val="56306EC2"/>
    <w:rsid w:val="563660C8"/>
    <w:rsid w:val="56375A9F"/>
    <w:rsid w:val="564A279E"/>
    <w:rsid w:val="564B3E56"/>
    <w:rsid w:val="566159E6"/>
    <w:rsid w:val="56637913"/>
    <w:rsid w:val="56710656"/>
    <w:rsid w:val="567A298E"/>
    <w:rsid w:val="567A746B"/>
    <w:rsid w:val="567E26DE"/>
    <w:rsid w:val="569C3746"/>
    <w:rsid w:val="569C46CF"/>
    <w:rsid w:val="56C7031C"/>
    <w:rsid w:val="56CC2743"/>
    <w:rsid w:val="56D308BD"/>
    <w:rsid w:val="56E266A0"/>
    <w:rsid w:val="56EF4187"/>
    <w:rsid w:val="56FA367C"/>
    <w:rsid w:val="56FD3B50"/>
    <w:rsid w:val="57204800"/>
    <w:rsid w:val="57342B3C"/>
    <w:rsid w:val="573625F0"/>
    <w:rsid w:val="57422688"/>
    <w:rsid w:val="574A05B2"/>
    <w:rsid w:val="5753169F"/>
    <w:rsid w:val="5756094D"/>
    <w:rsid w:val="575B7761"/>
    <w:rsid w:val="57640C03"/>
    <w:rsid w:val="57805A73"/>
    <w:rsid w:val="57825F9E"/>
    <w:rsid w:val="57880A76"/>
    <w:rsid w:val="579C7FC6"/>
    <w:rsid w:val="57A45F28"/>
    <w:rsid w:val="57BF02B8"/>
    <w:rsid w:val="57CB16E3"/>
    <w:rsid w:val="57D2368C"/>
    <w:rsid w:val="57D359DE"/>
    <w:rsid w:val="57E978E1"/>
    <w:rsid w:val="57F55E4D"/>
    <w:rsid w:val="57FF75EE"/>
    <w:rsid w:val="58002281"/>
    <w:rsid w:val="580B5A90"/>
    <w:rsid w:val="58156E12"/>
    <w:rsid w:val="582000F0"/>
    <w:rsid w:val="582901C7"/>
    <w:rsid w:val="582B6728"/>
    <w:rsid w:val="583648D8"/>
    <w:rsid w:val="58465EFC"/>
    <w:rsid w:val="58472D43"/>
    <w:rsid w:val="58602A0C"/>
    <w:rsid w:val="58656D81"/>
    <w:rsid w:val="588B510D"/>
    <w:rsid w:val="58913FBE"/>
    <w:rsid w:val="58B91FEC"/>
    <w:rsid w:val="58BF69A3"/>
    <w:rsid w:val="58CC6C15"/>
    <w:rsid w:val="58DC7930"/>
    <w:rsid w:val="58DE7204"/>
    <w:rsid w:val="58E47960"/>
    <w:rsid w:val="58F778D9"/>
    <w:rsid w:val="58FD3402"/>
    <w:rsid w:val="59024430"/>
    <w:rsid w:val="59183A4F"/>
    <w:rsid w:val="592B4A11"/>
    <w:rsid w:val="593D4BF3"/>
    <w:rsid w:val="594D002E"/>
    <w:rsid w:val="594F422C"/>
    <w:rsid w:val="596F00AA"/>
    <w:rsid w:val="597702FB"/>
    <w:rsid w:val="59846E36"/>
    <w:rsid w:val="59895655"/>
    <w:rsid w:val="59993107"/>
    <w:rsid w:val="59CB7C49"/>
    <w:rsid w:val="59D37FA8"/>
    <w:rsid w:val="59DF1274"/>
    <w:rsid w:val="59EA2E21"/>
    <w:rsid w:val="59EC180E"/>
    <w:rsid w:val="5A0013FC"/>
    <w:rsid w:val="5A0F53DC"/>
    <w:rsid w:val="5A1B1760"/>
    <w:rsid w:val="5A3A45A9"/>
    <w:rsid w:val="5A4006AD"/>
    <w:rsid w:val="5A607BB2"/>
    <w:rsid w:val="5A6205BC"/>
    <w:rsid w:val="5A62587A"/>
    <w:rsid w:val="5A633D46"/>
    <w:rsid w:val="5A6B0E30"/>
    <w:rsid w:val="5A73698C"/>
    <w:rsid w:val="5A7B24C7"/>
    <w:rsid w:val="5A8B33BB"/>
    <w:rsid w:val="5A9A3D18"/>
    <w:rsid w:val="5A9A646D"/>
    <w:rsid w:val="5A9B2ED2"/>
    <w:rsid w:val="5AA224B3"/>
    <w:rsid w:val="5AAD2A8B"/>
    <w:rsid w:val="5AEC3ED4"/>
    <w:rsid w:val="5B091590"/>
    <w:rsid w:val="5B4760E3"/>
    <w:rsid w:val="5B505A7B"/>
    <w:rsid w:val="5B5A5164"/>
    <w:rsid w:val="5B610E59"/>
    <w:rsid w:val="5B8A3673"/>
    <w:rsid w:val="5B8A5A86"/>
    <w:rsid w:val="5B9807E2"/>
    <w:rsid w:val="5B9F016A"/>
    <w:rsid w:val="5BBD7C4F"/>
    <w:rsid w:val="5BCD29C6"/>
    <w:rsid w:val="5BD55C27"/>
    <w:rsid w:val="5BD77AE1"/>
    <w:rsid w:val="5BDC19F5"/>
    <w:rsid w:val="5BF96439"/>
    <w:rsid w:val="5C1178F0"/>
    <w:rsid w:val="5C2A6C04"/>
    <w:rsid w:val="5C313407"/>
    <w:rsid w:val="5C3374AA"/>
    <w:rsid w:val="5C3435DF"/>
    <w:rsid w:val="5C34538D"/>
    <w:rsid w:val="5C4579FF"/>
    <w:rsid w:val="5C4D65D0"/>
    <w:rsid w:val="5C630774"/>
    <w:rsid w:val="5C6E089F"/>
    <w:rsid w:val="5C6E6BB0"/>
    <w:rsid w:val="5C782EFC"/>
    <w:rsid w:val="5C8C341B"/>
    <w:rsid w:val="5C9D2F32"/>
    <w:rsid w:val="5CA10988"/>
    <w:rsid w:val="5CA61300"/>
    <w:rsid w:val="5CD66C9C"/>
    <w:rsid w:val="5CF63EBA"/>
    <w:rsid w:val="5D001D62"/>
    <w:rsid w:val="5D0A2631"/>
    <w:rsid w:val="5D0C536D"/>
    <w:rsid w:val="5D1E0B36"/>
    <w:rsid w:val="5D211DB5"/>
    <w:rsid w:val="5D3542F7"/>
    <w:rsid w:val="5D52257A"/>
    <w:rsid w:val="5D591219"/>
    <w:rsid w:val="5D5C4B9B"/>
    <w:rsid w:val="5D7733A7"/>
    <w:rsid w:val="5D79399F"/>
    <w:rsid w:val="5D7F1D13"/>
    <w:rsid w:val="5D8007E1"/>
    <w:rsid w:val="5DA006AB"/>
    <w:rsid w:val="5DAB78D0"/>
    <w:rsid w:val="5DB03139"/>
    <w:rsid w:val="5DD92F14"/>
    <w:rsid w:val="5DF53F68"/>
    <w:rsid w:val="5E067FA9"/>
    <w:rsid w:val="5E103E7B"/>
    <w:rsid w:val="5E1F2485"/>
    <w:rsid w:val="5E2D713E"/>
    <w:rsid w:val="5E2E3E36"/>
    <w:rsid w:val="5E2F08CD"/>
    <w:rsid w:val="5E2F3684"/>
    <w:rsid w:val="5E373F0A"/>
    <w:rsid w:val="5E4F3A3A"/>
    <w:rsid w:val="5E5E5162"/>
    <w:rsid w:val="5E6278DC"/>
    <w:rsid w:val="5E762F5D"/>
    <w:rsid w:val="5E785A05"/>
    <w:rsid w:val="5E7E2ACE"/>
    <w:rsid w:val="5E987E55"/>
    <w:rsid w:val="5ED61EBE"/>
    <w:rsid w:val="5EDF1D68"/>
    <w:rsid w:val="5EDF447A"/>
    <w:rsid w:val="5EEC30F2"/>
    <w:rsid w:val="5F207EB0"/>
    <w:rsid w:val="5F2346E4"/>
    <w:rsid w:val="5F274AC4"/>
    <w:rsid w:val="5F2E56C1"/>
    <w:rsid w:val="5F4E2C09"/>
    <w:rsid w:val="5F5521EA"/>
    <w:rsid w:val="5F565EFB"/>
    <w:rsid w:val="5F5D7314"/>
    <w:rsid w:val="5F672561"/>
    <w:rsid w:val="5F675A73"/>
    <w:rsid w:val="5F6A1D29"/>
    <w:rsid w:val="5F733CCA"/>
    <w:rsid w:val="5F7A5030"/>
    <w:rsid w:val="5F840F82"/>
    <w:rsid w:val="5F8E1A19"/>
    <w:rsid w:val="5FAA6092"/>
    <w:rsid w:val="5FAF1129"/>
    <w:rsid w:val="5FB000DF"/>
    <w:rsid w:val="5FB03B46"/>
    <w:rsid w:val="5FB23198"/>
    <w:rsid w:val="5FBB0C5A"/>
    <w:rsid w:val="5FC0768E"/>
    <w:rsid w:val="5FCA6734"/>
    <w:rsid w:val="5FCC3A99"/>
    <w:rsid w:val="5FD66B78"/>
    <w:rsid w:val="5FED3414"/>
    <w:rsid w:val="5FF6257E"/>
    <w:rsid w:val="5FFA4F82"/>
    <w:rsid w:val="601131F7"/>
    <w:rsid w:val="601F52E5"/>
    <w:rsid w:val="6037369D"/>
    <w:rsid w:val="60380369"/>
    <w:rsid w:val="604A26FB"/>
    <w:rsid w:val="60602BF4"/>
    <w:rsid w:val="606422E0"/>
    <w:rsid w:val="60832ECC"/>
    <w:rsid w:val="608720DD"/>
    <w:rsid w:val="60884B0A"/>
    <w:rsid w:val="608E4034"/>
    <w:rsid w:val="609B1E7E"/>
    <w:rsid w:val="60A615E0"/>
    <w:rsid w:val="60A768BF"/>
    <w:rsid w:val="60B23CAF"/>
    <w:rsid w:val="60DB2BDA"/>
    <w:rsid w:val="60DD2497"/>
    <w:rsid w:val="60E556BC"/>
    <w:rsid w:val="60F5409F"/>
    <w:rsid w:val="60F70368"/>
    <w:rsid w:val="610561AC"/>
    <w:rsid w:val="610568F2"/>
    <w:rsid w:val="61072C92"/>
    <w:rsid w:val="610C673D"/>
    <w:rsid w:val="610E4255"/>
    <w:rsid w:val="6111305E"/>
    <w:rsid w:val="61176832"/>
    <w:rsid w:val="611D2893"/>
    <w:rsid w:val="611E1E25"/>
    <w:rsid w:val="61251748"/>
    <w:rsid w:val="61283254"/>
    <w:rsid w:val="61300818"/>
    <w:rsid w:val="61415C61"/>
    <w:rsid w:val="61430F99"/>
    <w:rsid w:val="61477910"/>
    <w:rsid w:val="61536777"/>
    <w:rsid w:val="615C74A9"/>
    <w:rsid w:val="61781DE3"/>
    <w:rsid w:val="618A3501"/>
    <w:rsid w:val="618D5B06"/>
    <w:rsid w:val="6195402E"/>
    <w:rsid w:val="61C340FA"/>
    <w:rsid w:val="61C6117D"/>
    <w:rsid w:val="61C6146C"/>
    <w:rsid w:val="61C958AE"/>
    <w:rsid w:val="61E810F3"/>
    <w:rsid w:val="61FC27F3"/>
    <w:rsid w:val="620A2DFD"/>
    <w:rsid w:val="62182E96"/>
    <w:rsid w:val="62190C86"/>
    <w:rsid w:val="62213E3C"/>
    <w:rsid w:val="622814F0"/>
    <w:rsid w:val="62383E16"/>
    <w:rsid w:val="62420824"/>
    <w:rsid w:val="624970A8"/>
    <w:rsid w:val="624D71A8"/>
    <w:rsid w:val="624E3BEE"/>
    <w:rsid w:val="624F23C0"/>
    <w:rsid w:val="6254186B"/>
    <w:rsid w:val="62647D19"/>
    <w:rsid w:val="626F2ABF"/>
    <w:rsid w:val="62765E26"/>
    <w:rsid w:val="629063F2"/>
    <w:rsid w:val="629430B0"/>
    <w:rsid w:val="629563FF"/>
    <w:rsid w:val="629A13F7"/>
    <w:rsid w:val="62A57D4F"/>
    <w:rsid w:val="62A7202F"/>
    <w:rsid w:val="62BE2792"/>
    <w:rsid w:val="62C46CB1"/>
    <w:rsid w:val="62DF4FF1"/>
    <w:rsid w:val="630134ED"/>
    <w:rsid w:val="630F26B0"/>
    <w:rsid w:val="63226A9F"/>
    <w:rsid w:val="632B573B"/>
    <w:rsid w:val="633304DA"/>
    <w:rsid w:val="63392466"/>
    <w:rsid w:val="633A0C30"/>
    <w:rsid w:val="63451CAC"/>
    <w:rsid w:val="63501DE7"/>
    <w:rsid w:val="635A7897"/>
    <w:rsid w:val="635C24C8"/>
    <w:rsid w:val="636C14B0"/>
    <w:rsid w:val="636C73C2"/>
    <w:rsid w:val="63A20044"/>
    <w:rsid w:val="63B41EBE"/>
    <w:rsid w:val="63C17AE1"/>
    <w:rsid w:val="63C62CCA"/>
    <w:rsid w:val="63CA3212"/>
    <w:rsid w:val="63F7113B"/>
    <w:rsid w:val="63F766E2"/>
    <w:rsid w:val="63FE29BF"/>
    <w:rsid w:val="64047D3A"/>
    <w:rsid w:val="64191A38"/>
    <w:rsid w:val="64246990"/>
    <w:rsid w:val="642F6EA4"/>
    <w:rsid w:val="644D137E"/>
    <w:rsid w:val="64516D22"/>
    <w:rsid w:val="645744F4"/>
    <w:rsid w:val="64653DD8"/>
    <w:rsid w:val="646A069C"/>
    <w:rsid w:val="646F4AC9"/>
    <w:rsid w:val="64746C6E"/>
    <w:rsid w:val="647B624F"/>
    <w:rsid w:val="64825D4D"/>
    <w:rsid w:val="6486074F"/>
    <w:rsid w:val="649B1A48"/>
    <w:rsid w:val="649B6273"/>
    <w:rsid w:val="64AC4B58"/>
    <w:rsid w:val="64B21704"/>
    <w:rsid w:val="64B27853"/>
    <w:rsid w:val="64B96D77"/>
    <w:rsid w:val="64B97FE4"/>
    <w:rsid w:val="64C14536"/>
    <w:rsid w:val="64C82FB2"/>
    <w:rsid w:val="64D353D2"/>
    <w:rsid w:val="64E056DC"/>
    <w:rsid w:val="64E2046F"/>
    <w:rsid w:val="64E31D49"/>
    <w:rsid w:val="64F41B5D"/>
    <w:rsid w:val="64FC5115"/>
    <w:rsid w:val="64FC5690"/>
    <w:rsid w:val="64FD6C64"/>
    <w:rsid w:val="64FF0C2E"/>
    <w:rsid w:val="650D300E"/>
    <w:rsid w:val="65216040"/>
    <w:rsid w:val="65226118"/>
    <w:rsid w:val="65274324"/>
    <w:rsid w:val="65295F0F"/>
    <w:rsid w:val="652F1DCC"/>
    <w:rsid w:val="65336B29"/>
    <w:rsid w:val="653F4784"/>
    <w:rsid w:val="65405808"/>
    <w:rsid w:val="655A2519"/>
    <w:rsid w:val="655D5DBD"/>
    <w:rsid w:val="65602030"/>
    <w:rsid w:val="656257DD"/>
    <w:rsid w:val="656C74C6"/>
    <w:rsid w:val="65744A4C"/>
    <w:rsid w:val="6579336A"/>
    <w:rsid w:val="658A5253"/>
    <w:rsid w:val="659770B8"/>
    <w:rsid w:val="65BA4756"/>
    <w:rsid w:val="65C062CF"/>
    <w:rsid w:val="65C80360"/>
    <w:rsid w:val="65DF2E62"/>
    <w:rsid w:val="65EC34E3"/>
    <w:rsid w:val="65F155DE"/>
    <w:rsid w:val="65FE116C"/>
    <w:rsid w:val="66065FEC"/>
    <w:rsid w:val="660F6247"/>
    <w:rsid w:val="662326FA"/>
    <w:rsid w:val="662621EA"/>
    <w:rsid w:val="66276562"/>
    <w:rsid w:val="66303069"/>
    <w:rsid w:val="6639016F"/>
    <w:rsid w:val="663A5C95"/>
    <w:rsid w:val="66402E2D"/>
    <w:rsid w:val="6642640D"/>
    <w:rsid w:val="664975D2"/>
    <w:rsid w:val="66707909"/>
    <w:rsid w:val="668A09CB"/>
    <w:rsid w:val="668A6570"/>
    <w:rsid w:val="6692787F"/>
    <w:rsid w:val="6693191D"/>
    <w:rsid w:val="669E7FD2"/>
    <w:rsid w:val="66A422AD"/>
    <w:rsid w:val="66AF21DF"/>
    <w:rsid w:val="66B675C7"/>
    <w:rsid w:val="66C96E78"/>
    <w:rsid w:val="66CE3A3B"/>
    <w:rsid w:val="66D54478"/>
    <w:rsid w:val="66D578F7"/>
    <w:rsid w:val="66DA1D31"/>
    <w:rsid w:val="66DA7987"/>
    <w:rsid w:val="66F844A0"/>
    <w:rsid w:val="66F9345B"/>
    <w:rsid w:val="67082B79"/>
    <w:rsid w:val="67117BC3"/>
    <w:rsid w:val="6712451C"/>
    <w:rsid w:val="67292DC3"/>
    <w:rsid w:val="672D3733"/>
    <w:rsid w:val="67334BBF"/>
    <w:rsid w:val="6739302F"/>
    <w:rsid w:val="673B4EB6"/>
    <w:rsid w:val="67542D87"/>
    <w:rsid w:val="677B6565"/>
    <w:rsid w:val="67A32F06"/>
    <w:rsid w:val="67AA1617"/>
    <w:rsid w:val="67AB6E4B"/>
    <w:rsid w:val="67C4367E"/>
    <w:rsid w:val="67CC6DC1"/>
    <w:rsid w:val="67CD6C19"/>
    <w:rsid w:val="67CD751D"/>
    <w:rsid w:val="67CF4F9B"/>
    <w:rsid w:val="67D16185"/>
    <w:rsid w:val="67D54483"/>
    <w:rsid w:val="67E71041"/>
    <w:rsid w:val="67EA7BC4"/>
    <w:rsid w:val="67FA7AA2"/>
    <w:rsid w:val="67FE5E44"/>
    <w:rsid w:val="68011C74"/>
    <w:rsid w:val="6811213F"/>
    <w:rsid w:val="681457F7"/>
    <w:rsid w:val="681D1648"/>
    <w:rsid w:val="683553A8"/>
    <w:rsid w:val="684400AB"/>
    <w:rsid w:val="68486393"/>
    <w:rsid w:val="684B1157"/>
    <w:rsid w:val="684D1695"/>
    <w:rsid w:val="68586F44"/>
    <w:rsid w:val="687262CE"/>
    <w:rsid w:val="68791CD4"/>
    <w:rsid w:val="68887458"/>
    <w:rsid w:val="68B955EC"/>
    <w:rsid w:val="68C81D23"/>
    <w:rsid w:val="68C90BAC"/>
    <w:rsid w:val="68D856FF"/>
    <w:rsid w:val="68D93544"/>
    <w:rsid w:val="68E822D3"/>
    <w:rsid w:val="68F3735C"/>
    <w:rsid w:val="68FD36D6"/>
    <w:rsid w:val="690F51B7"/>
    <w:rsid w:val="6913654F"/>
    <w:rsid w:val="692A5116"/>
    <w:rsid w:val="69390486"/>
    <w:rsid w:val="696279DD"/>
    <w:rsid w:val="69640BF1"/>
    <w:rsid w:val="69725DA6"/>
    <w:rsid w:val="697D7068"/>
    <w:rsid w:val="69951B60"/>
    <w:rsid w:val="69A83F54"/>
    <w:rsid w:val="69AD1DF5"/>
    <w:rsid w:val="69B014C4"/>
    <w:rsid w:val="69CD3387"/>
    <w:rsid w:val="69CE0BCF"/>
    <w:rsid w:val="69D216E3"/>
    <w:rsid w:val="69E401BE"/>
    <w:rsid w:val="69E61FC3"/>
    <w:rsid w:val="6A062BCC"/>
    <w:rsid w:val="6A0D5B9B"/>
    <w:rsid w:val="6A323E31"/>
    <w:rsid w:val="6A3F706F"/>
    <w:rsid w:val="6A450CF6"/>
    <w:rsid w:val="6A462743"/>
    <w:rsid w:val="6A587C57"/>
    <w:rsid w:val="6A681023"/>
    <w:rsid w:val="6A914AC0"/>
    <w:rsid w:val="6AA77451"/>
    <w:rsid w:val="6AAF19DD"/>
    <w:rsid w:val="6AB06BE0"/>
    <w:rsid w:val="6ABA1ED5"/>
    <w:rsid w:val="6ABF4440"/>
    <w:rsid w:val="6AC46303"/>
    <w:rsid w:val="6ACB6840"/>
    <w:rsid w:val="6ACD02A4"/>
    <w:rsid w:val="6AD14C28"/>
    <w:rsid w:val="6AD324C6"/>
    <w:rsid w:val="6AF208ED"/>
    <w:rsid w:val="6AF47DDA"/>
    <w:rsid w:val="6AFC176B"/>
    <w:rsid w:val="6B07083C"/>
    <w:rsid w:val="6B081134"/>
    <w:rsid w:val="6B0B19FA"/>
    <w:rsid w:val="6B132CFB"/>
    <w:rsid w:val="6B1B7E43"/>
    <w:rsid w:val="6B220E96"/>
    <w:rsid w:val="6B271968"/>
    <w:rsid w:val="6B272C8C"/>
    <w:rsid w:val="6B407F15"/>
    <w:rsid w:val="6B421874"/>
    <w:rsid w:val="6B61679C"/>
    <w:rsid w:val="6B7978BA"/>
    <w:rsid w:val="6B7B1696"/>
    <w:rsid w:val="6B7F6141"/>
    <w:rsid w:val="6B8D2700"/>
    <w:rsid w:val="6B9145AA"/>
    <w:rsid w:val="6B93438E"/>
    <w:rsid w:val="6BAC749C"/>
    <w:rsid w:val="6BBF40EC"/>
    <w:rsid w:val="6BC05C7C"/>
    <w:rsid w:val="6BC229B5"/>
    <w:rsid w:val="6BDF70C3"/>
    <w:rsid w:val="6BEE4A13"/>
    <w:rsid w:val="6BF70A5C"/>
    <w:rsid w:val="6BFC62BE"/>
    <w:rsid w:val="6BFD579B"/>
    <w:rsid w:val="6C003CBF"/>
    <w:rsid w:val="6C007039"/>
    <w:rsid w:val="6C1017D6"/>
    <w:rsid w:val="6C13703C"/>
    <w:rsid w:val="6C182955"/>
    <w:rsid w:val="6C2B6999"/>
    <w:rsid w:val="6C30791F"/>
    <w:rsid w:val="6C4000BB"/>
    <w:rsid w:val="6C474C68"/>
    <w:rsid w:val="6C7A6E79"/>
    <w:rsid w:val="6C8B31EC"/>
    <w:rsid w:val="6C973692"/>
    <w:rsid w:val="6CB370FE"/>
    <w:rsid w:val="6CBB4D9B"/>
    <w:rsid w:val="6CC8231B"/>
    <w:rsid w:val="6CCF08AC"/>
    <w:rsid w:val="6CE12366"/>
    <w:rsid w:val="6CFA617E"/>
    <w:rsid w:val="6CFA6FC8"/>
    <w:rsid w:val="6CFF5543"/>
    <w:rsid w:val="6D137BA4"/>
    <w:rsid w:val="6D237483"/>
    <w:rsid w:val="6D274221"/>
    <w:rsid w:val="6D2C2177"/>
    <w:rsid w:val="6D2D6636"/>
    <w:rsid w:val="6D404228"/>
    <w:rsid w:val="6D447F26"/>
    <w:rsid w:val="6D4F25F0"/>
    <w:rsid w:val="6D593165"/>
    <w:rsid w:val="6D601B2A"/>
    <w:rsid w:val="6D8B7A04"/>
    <w:rsid w:val="6D8D3CCB"/>
    <w:rsid w:val="6D8F2D6B"/>
    <w:rsid w:val="6D8F68C7"/>
    <w:rsid w:val="6D955438"/>
    <w:rsid w:val="6D9B7DFB"/>
    <w:rsid w:val="6DB225B5"/>
    <w:rsid w:val="6DCD3FF1"/>
    <w:rsid w:val="6DD16EDF"/>
    <w:rsid w:val="6DDE618C"/>
    <w:rsid w:val="6DDF359C"/>
    <w:rsid w:val="6DE07122"/>
    <w:rsid w:val="6DEE7A91"/>
    <w:rsid w:val="6DF2475E"/>
    <w:rsid w:val="6DFF3A4C"/>
    <w:rsid w:val="6E0B3436"/>
    <w:rsid w:val="6E0C6D29"/>
    <w:rsid w:val="6E197A7F"/>
    <w:rsid w:val="6E1B25FD"/>
    <w:rsid w:val="6E4C47B8"/>
    <w:rsid w:val="6E610A75"/>
    <w:rsid w:val="6E6459CF"/>
    <w:rsid w:val="6E772ABB"/>
    <w:rsid w:val="6E8405D3"/>
    <w:rsid w:val="6E934195"/>
    <w:rsid w:val="6EA76FBB"/>
    <w:rsid w:val="6EAC246B"/>
    <w:rsid w:val="6EB35E0D"/>
    <w:rsid w:val="6EEA0062"/>
    <w:rsid w:val="6EEC13DC"/>
    <w:rsid w:val="6EEF5E71"/>
    <w:rsid w:val="6EFE4E62"/>
    <w:rsid w:val="6F084B83"/>
    <w:rsid w:val="6F0C4C4E"/>
    <w:rsid w:val="6F1B5CE8"/>
    <w:rsid w:val="6F2179F2"/>
    <w:rsid w:val="6F2B6AC3"/>
    <w:rsid w:val="6F3F0AFF"/>
    <w:rsid w:val="6F40256E"/>
    <w:rsid w:val="6F40289C"/>
    <w:rsid w:val="6F406EE2"/>
    <w:rsid w:val="6F4A7887"/>
    <w:rsid w:val="6F4E4C17"/>
    <w:rsid w:val="6F553E98"/>
    <w:rsid w:val="6F5F0F23"/>
    <w:rsid w:val="6F6F5B75"/>
    <w:rsid w:val="6F834D0B"/>
    <w:rsid w:val="6F8C2328"/>
    <w:rsid w:val="6FAA4C91"/>
    <w:rsid w:val="6FBE0166"/>
    <w:rsid w:val="6FC22833"/>
    <w:rsid w:val="6FC8495B"/>
    <w:rsid w:val="6FDA6C2D"/>
    <w:rsid w:val="6FF86642"/>
    <w:rsid w:val="6FF9271D"/>
    <w:rsid w:val="7003534A"/>
    <w:rsid w:val="701545D9"/>
    <w:rsid w:val="701D3D0B"/>
    <w:rsid w:val="702E0619"/>
    <w:rsid w:val="7040034C"/>
    <w:rsid w:val="70422909"/>
    <w:rsid w:val="704534A5"/>
    <w:rsid w:val="704E4817"/>
    <w:rsid w:val="705F0E5D"/>
    <w:rsid w:val="707F54AB"/>
    <w:rsid w:val="70A61EDA"/>
    <w:rsid w:val="70B22BF9"/>
    <w:rsid w:val="70BC0D46"/>
    <w:rsid w:val="70D005A5"/>
    <w:rsid w:val="70D2369A"/>
    <w:rsid w:val="70D84712"/>
    <w:rsid w:val="70DC30BD"/>
    <w:rsid w:val="70FE6D12"/>
    <w:rsid w:val="71031992"/>
    <w:rsid w:val="710C690B"/>
    <w:rsid w:val="710F4B2A"/>
    <w:rsid w:val="711F11B3"/>
    <w:rsid w:val="7121085F"/>
    <w:rsid w:val="71285FFC"/>
    <w:rsid w:val="713F64DF"/>
    <w:rsid w:val="7140235F"/>
    <w:rsid w:val="714808A7"/>
    <w:rsid w:val="714C5CF2"/>
    <w:rsid w:val="715E16FC"/>
    <w:rsid w:val="7178731A"/>
    <w:rsid w:val="71793B16"/>
    <w:rsid w:val="717A334F"/>
    <w:rsid w:val="719D68A8"/>
    <w:rsid w:val="71A75B54"/>
    <w:rsid w:val="71DA0F2D"/>
    <w:rsid w:val="71E60A7F"/>
    <w:rsid w:val="71E955B4"/>
    <w:rsid w:val="71EE4D6F"/>
    <w:rsid w:val="71EE7F71"/>
    <w:rsid w:val="721970A7"/>
    <w:rsid w:val="722021E3"/>
    <w:rsid w:val="72267220"/>
    <w:rsid w:val="72360F19"/>
    <w:rsid w:val="72457E9C"/>
    <w:rsid w:val="7251708B"/>
    <w:rsid w:val="727C54C5"/>
    <w:rsid w:val="728870CF"/>
    <w:rsid w:val="72AB5F51"/>
    <w:rsid w:val="72AD7A82"/>
    <w:rsid w:val="72B66F93"/>
    <w:rsid w:val="72BA2638"/>
    <w:rsid w:val="72BF19FC"/>
    <w:rsid w:val="72C465C2"/>
    <w:rsid w:val="72D01780"/>
    <w:rsid w:val="72DF4BBE"/>
    <w:rsid w:val="72EE277A"/>
    <w:rsid w:val="72FF44EF"/>
    <w:rsid w:val="730327CC"/>
    <w:rsid w:val="73041B05"/>
    <w:rsid w:val="73142912"/>
    <w:rsid w:val="732C5ED6"/>
    <w:rsid w:val="733C7614"/>
    <w:rsid w:val="734A7495"/>
    <w:rsid w:val="73530A01"/>
    <w:rsid w:val="73536FD4"/>
    <w:rsid w:val="739B7C86"/>
    <w:rsid w:val="73A037DB"/>
    <w:rsid w:val="73B605AC"/>
    <w:rsid w:val="73BC4767"/>
    <w:rsid w:val="73DC4C49"/>
    <w:rsid w:val="740653B6"/>
    <w:rsid w:val="742F4726"/>
    <w:rsid w:val="74312292"/>
    <w:rsid w:val="743D73BD"/>
    <w:rsid w:val="744238DF"/>
    <w:rsid w:val="744321B9"/>
    <w:rsid w:val="745D327B"/>
    <w:rsid w:val="74611C4C"/>
    <w:rsid w:val="746632C1"/>
    <w:rsid w:val="746960C4"/>
    <w:rsid w:val="747C4DB9"/>
    <w:rsid w:val="74820F33"/>
    <w:rsid w:val="74995CEE"/>
    <w:rsid w:val="74A0743A"/>
    <w:rsid w:val="74E514C2"/>
    <w:rsid w:val="74ED6665"/>
    <w:rsid w:val="75157FF9"/>
    <w:rsid w:val="751C0B4E"/>
    <w:rsid w:val="75274369"/>
    <w:rsid w:val="752B5127"/>
    <w:rsid w:val="752F4DF1"/>
    <w:rsid w:val="7533581F"/>
    <w:rsid w:val="753C5586"/>
    <w:rsid w:val="754056CB"/>
    <w:rsid w:val="7541797C"/>
    <w:rsid w:val="755C7FD8"/>
    <w:rsid w:val="7566355B"/>
    <w:rsid w:val="757840E4"/>
    <w:rsid w:val="757B695F"/>
    <w:rsid w:val="75875D5E"/>
    <w:rsid w:val="759C5A93"/>
    <w:rsid w:val="75BB7DBF"/>
    <w:rsid w:val="75BE35CD"/>
    <w:rsid w:val="75C86411"/>
    <w:rsid w:val="75C86E1A"/>
    <w:rsid w:val="75D00DF0"/>
    <w:rsid w:val="75E06B92"/>
    <w:rsid w:val="75ED5A2B"/>
    <w:rsid w:val="75FC4D15"/>
    <w:rsid w:val="760207D8"/>
    <w:rsid w:val="76150372"/>
    <w:rsid w:val="7624788B"/>
    <w:rsid w:val="7643730F"/>
    <w:rsid w:val="764928A0"/>
    <w:rsid w:val="768216BE"/>
    <w:rsid w:val="768975FD"/>
    <w:rsid w:val="768C4C48"/>
    <w:rsid w:val="76A93206"/>
    <w:rsid w:val="76AC2297"/>
    <w:rsid w:val="76AD7DBE"/>
    <w:rsid w:val="76C14496"/>
    <w:rsid w:val="76C358AA"/>
    <w:rsid w:val="76CC5D66"/>
    <w:rsid w:val="76D774F8"/>
    <w:rsid w:val="76E66403"/>
    <w:rsid w:val="76EC64B6"/>
    <w:rsid w:val="76ED5EB8"/>
    <w:rsid w:val="76EF422D"/>
    <w:rsid w:val="76F81609"/>
    <w:rsid w:val="76FC2821"/>
    <w:rsid w:val="77040D55"/>
    <w:rsid w:val="770C327E"/>
    <w:rsid w:val="770D0BE9"/>
    <w:rsid w:val="7714607D"/>
    <w:rsid w:val="772B58B2"/>
    <w:rsid w:val="77326EA8"/>
    <w:rsid w:val="773E0434"/>
    <w:rsid w:val="774830A1"/>
    <w:rsid w:val="774C0B53"/>
    <w:rsid w:val="77563837"/>
    <w:rsid w:val="77621CCF"/>
    <w:rsid w:val="776E4B03"/>
    <w:rsid w:val="777D1403"/>
    <w:rsid w:val="778363FF"/>
    <w:rsid w:val="7783749C"/>
    <w:rsid w:val="77847EE2"/>
    <w:rsid w:val="7786780C"/>
    <w:rsid w:val="778B6351"/>
    <w:rsid w:val="77955AB3"/>
    <w:rsid w:val="77AB05E0"/>
    <w:rsid w:val="77C71E84"/>
    <w:rsid w:val="77E03B5F"/>
    <w:rsid w:val="77E66B02"/>
    <w:rsid w:val="77EC4356"/>
    <w:rsid w:val="78047205"/>
    <w:rsid w:val="780D4FB8"/>
    <w:rsid w:val="780F53A6"/>
    <w:rsid w:val="78282AE4"/>
    <w:rsid w:val="7837687E"/>
    <w:rsid w:val="784959FA"/>
    <w:rsid w:val="784A43B5"/>
    <w:rsid w:val="786603C5"/>
    <w:rsid w:val="78697F67"/>
    <w:rsid w:val="7894400D"/>
    <w:rsid w:val="78B57B87"/>
    <w:rsid w:val="78BC1A4A"/>
    <w:rsid w:val="78C30FFC"/>
    <w:rsid w:val="78DD1846"/>
    <w:rsid w:val="78E03C2B"/>
    <w:rsid w:val="78EF331E"/>
    <w:rsid w:val="79111229"/>
    <w:rsid w:val="79145E46"/>
    <w:rsid w:val="791F31F5"/>
    <w:rsid w:val="792F6917"/>
    <w:rsid w:val="793437F6"/>
    <w:rsid w:val="79366B4A"/>
    <w:rsid w:val="79397173"/>
    <w:rsid w:val="793D3B5E"/>
    <w:rsid w:val="794C5DBE"/>
    <w:rsid w:val="795C2CCC"/>
    <w:rsid w:val="795F11B0"/>
    <w:rsid w:val="79633951"/>
    <w:rsid w:val="7967303F"/>
    <w:rsid w:val="79AB5B9C"/>
    <w:rsid w:val="79E07E70"/>
    <w:rsid w:val="79F01788"/>
    <w:rsid w:val="79F74D85"/>
    <w:rsid w:val="7A076680"/>
    <w:rsid w:val="7A164AD4"/>
    <w:rsid w:val="7A214D4A"/>
    <w:rsid w:val="7A281E4F"/>
    <w:rsid w:val="7A4D3D91"/>
    <w:rsid w:val="7A5073DE"/>
    <w:rsid w:val="7A6A16C1"/>
    <w:rsid w:val="7A6C0DF0"/>
    <w:rsid w:val="7A6C2DD3"/>
    <w:rsid w:val="7A7441CC"/>
    <w:rsid w:val="7A755A72"/>
    <w:rsid w:val="7A77685E"/>
    <w:rsid w:val="7A7C0656"/>
    <w:rsid w:val="7A8D23E0"/>
    <w:rsid w:val="7A923E9A"/>
    <w:rsid w:val="7AAA2F92"/>
    <w:rsid w:val="7AB14320"/>
    <w:rsid w:val="7AB47A05"/>
    <w:rsid w:val="7ABD5897"/>
    <w:rsid w:val="7AD065CB"/>
    <w:rsid w:val="7ADB139D"/>
    <w:rsid w:val="7AE246E6"/>
    <w:rsid w:val="7AED238D"/>
    <w:rsid w:val="7AF82196"/>
    <w:rsid w:val="7AFA3E67"/>
    <w:rsid w:val="7B14665D"/>
    <w:rsid w:val="7B203254"/>
    <w:rsid w:val="7B332F87"/>
    <w:rsid w:val="7B36329C"/>
    <w:rsid w:val="7B6A670A"/>
    <w:rsid w:val="7B6E6FAB"/>
    <w:rsid w:val="7B750424"/>
    <w:rsid w:val="7B86755B"/>
    <w:rsid w:val="7B8C1963"/>
    <w:rsid w:val="7B8E3C72"/>
    <w:rsid w:val="7B98774E"/>
    <w:rsid w:val="7B992EAE"/>
    <w:rsid w:val="7BA74E50"/>
    <w:rsid w:val="7BAB0461"/>
    <w:rsid w:val="7BB20D0E"/>
    <w:rsid w:val="7BC57D1D"/>
    <w:rsid w:val="7BC81270"/>
    <w:rsid w:val="7BCA6961"/>
    <w:rsid w:val="7BCD6808"/>
    <w:rsid w:val="7BCF4CF8"/>
    <w:rsid w:val="7BD77B4D"/>
    <w:rsid w:val="7BDC5518"/>
    <w:rsid w:val="7BDD1CD4"/>
    <w:rsid w:val="7BDF015C"/>
    <w:rsid w:val="7BF1416C"/>
    <w:rsid w:val="7C027FA7"/>
    <w:rsid w:val="7C176F8B"/>
    <w:rsid w:val="7C217284"/>
    <w:rsid w:val="7C283604"/>
    <w:rsid w:val="7C2B3C30"/>
    <w:rsid w:val="7C2E2BBE"/>
    <w:rsid w:val="7C3619CF"/>
    <w:rsid w:val="7C53118F"/>
    <w:rsid w:val="7C7A7346"/>
    <w:rsid w:val="7C8C1CB7"/>
    <w:rsid w:val="7C8F243F"/>
    <w:rsid w:val="7C9537CE"/>
    <w:rsid w:val="7C961A20"/>
    <w:rsid w:val="7CA67789"/>
    <w:rsid w:val="7CCB71F0"/>
    <w:rsid w:val="7CCF7873"/>
    <w:rsid w:val="7CD2057E"/>
    <w:rsid w:val="7CD267D0"/>
    <w:rsid w:val="7CDA51E8"/>
    <w:rsid w:val="7CDC0600"/>
    <w:rsid w:val="7CDD764F"/>
    <w:rsid w:val="7CE216B3"/>
    <w:rsid w:val="7D4A1FC8"/>
    <w:rsid w:val="7D4E04BA"/>
    <w:rsid w:val="7D500878"/>
    <w:rsid w:val="7D584F27"/>
    <w:rsid w:val="7D8E26F7"/>
    <w:rsid w:val="7D8E5130"/>
    <w:rsid w:val="7DA66B06"/>
    <w:rsid w:val="7DD14F64"/>
    <w:rsid w:val="7DEA46C7"/>
    <w:rsid w:val="7E0B1F99"/>
    <w:rsid w:val="7E0C7AC0"/>
    <w:rsid w:val="7E216107"/>
    <w:rsid w:val="7E307C52"/>
    <w:rsid w:val="7E36223B"/>
    <w:rsid w:val="7E3C41BC"/>
    <w:rsid w:val="7E3F7564"/>
    <w:rsid w:val="7E590F57"/>
    <w:rsid w:val="7E684C1D"/>
    <w:rsid w:val="7E6C65E8"/>
    <w:rsid w:val="7E786F03"/>
    <w:rsid w:val="7E7B5972"/>
    <w:rsid w:val="7E955D07"/>
    <w:rsid w:val="7E9C3776"/>
    <w:rsid w:val="7EA30424"/>
    <w:rsid w:val="7EAC1F38"/>
    <w:rsid w:val="7EB27274"/>
    <w:rsid w:val="7EB3075C"/>
    <w:rsid w:val="7EBA3A8F"/>
    <w:rsid w:val="7EBB7128"/>
    <w:rsid w:val="7ECF5F28"/>
    <w:rsid w:val="7ED03006"/>
    <w:rsid w:val="7EDB5E10"/>
    <w:rsid w:val="7EE06F82"/>
    <w:rsid w:val="7EED0D9C"/>
    <w:rsid w:val="7EED26D0"/>
    <w:rsid w:val="7F384B46"/>
    <w:rsid w:val="7F4E24BE"/>
    <w:rsid w:val="7F546495"/>
    <w:rsid w:val="7F65298D"/>
    <w:rsid w:val="7F6834BC"/>
    <w:rsid w:val="7F6D66FD"/>
    <w:rsid w:val="7F7B7241"/>
    <w:rsid w:val="7F9679EB"/>
    <w:rsid w:val="7F9B7C73"/>
    <w:rsid w:val="7FAD6F23"/>
    <w:rsid w:val="7FCF6FF7"/>
    <w:rsid w:val="7FD86FB2"/>
    <w:rsid w:val="7FED6A2F"/>
    <w:rsid w:val="7FF751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0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ocked="1"/>
    <w:lsdException w:uiPriority="99" w:name="index 2" w:locked="1"/>
    <w:lsdException w:uiPriority="99" w:name="index 3" w:locked="1"/>
    <w:lsdException w:uiPriority="99" w:name="index 4" w:locked="1"/>
    <w:lsdException w:qFormat="1" w:unhideWhenUsed="0" w:uiPriority="0"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0" w:semiHidden="0" w:name="toa heading"/>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2"/>
    <w:qFormat/>
    <w:uiPriority w:val="99"/>
    <w:pPr>
      <w:keepNext/>
      <w:outlineLvl w:val="0"/>
    </w:pPr>
    <w:rPr>
      <w:rFonts w:ascii="黑体" w:eastAsia="黑体"/>
      <w:b/>
      <w:sz w:val="32"/>
    </w:rPr>
  </w:style>
  <w:style w:type="paragraph" w:styleId="4">
    <w:name w:val="heading 2"/>
    <w:basedOn w:val="1"/>
    <w:next w:val="1"/>
    <w:link w:val="53"/>
    <w:qFormat/>
    <w:uiPriority w:val="99"/>
    <w:pPr>
      <w:keepNext/>
      <w:keepLines/>
      <w:spacing w:before="260" w:after="260" w:line="413" w:lineRule="auto"/>
      <w:outlineLvl w:val="1"/>
    </w:pPr>
    <w:rPr>
      <w:rFonts w:ascii="Arial" w:hAnsi="Arial" w:eastAsia="黑体"/>
      <w:b/>
      <w:sz w:val="32"/>
    </w:rPr>
  </w:style>
  <w:style w:type="paragraph" w:styleId="5">
    <w:name w:val="heading 3"/>
    <w:basedOn w:val="1"/>
    <w:next w:val="1"/>
    <w:link w:val="54"/>
    <w:qFormat/>
    <w:uiPriority w:val="99"/>
    <w:pPr>
      <w:keepNext/>
      <w:tabs>
        <w:tab w:val="left" w:pos="960"/>
      </w:tabs>
      <w:ind w:left="960" w:hanging="480"/>
      <w:outlineLvl w:val="2"/>
    </w:pPr>
    <w:rPr>
      <w:rFonts w:ascii="宋体"/>
      <w:sz w:val="28"/>
    </w:rPr>
  </w:style>
  <w:style w:type="paragraph" w:styleId="6">
    <w:name w:val="heading 4"/>
    <w:basedOn w:val="1"/>
    <w:next w:val="1"/>
    <w:link w:val="55"/>
    <w:qFormat/>
    <w:uiPriority w:val="99"/>
    <w:pPr>
      <w:keepNext/>
      <w:keepLines/>
      <w:spacing w:before="280" w:after="290" w:line="372" w:lineRule="auto"/>
      <w:outlineLvl w:val="3"/>
    </w:pPr>
    <w:rPr>
      <w:rFonts w:ascii="Arial" w:hAnsi="Arial" w:eastAsia="黑体"/>
      <w:b/>
      <w:sz w:val="28"/>
    </w:rPr>
  </w:style>
  <w:style w:type="paragraph" w:styleId="7">
    <w:name w:val="heading 5"/>
    <w:basedOn w:val="1"/>
    <w:next w:val="1"/>
    <w:link w:val="56"/>
    <w:qFormat/>
    <w:uiPriority w:val="99"/>
    <w:pPr>
      <w:keepNext/>
      <w:keepLines/>
      <w:spacing w:before="280" w:after="290" w:line="372" w:lineRule="auto"/>
      <w:outlineLvl w:val="4"/>
    </w:pPr>
    <w:rPr>
      <w:b/>
      <w:sz w:val="28"/>
    </w:rPr>
  </w:style>
  <w:style w:type="paragraph" w:styleId="8">
    <w:name w:val="heading 6"/>
    <w:basedOn w:val="1"/>
    <w:next w:val="1"/>
    <w:link w:val="57"/>
    <w:qFormat/>
    <w:uiPriority w:val="99"/>
    <w:pPr>
      <w:keepNext/>
      <w:keepLines/>
      <w:spacing w:before="240" w:after="64" w:line="317" w:lineRule="auto"/>
      <w:outlineLvl w:val="5"/>
    </w:pPr>
    <w:rPr>
      <w:rFonts w:ascii="Arial" w:hAnsi="Arial" w:eastAsia="黑体"/>
      <w:b/>
      <w:sz w:val="24"/>
    </w:rPr>
  </w:style>
  <w:style w:type="paragraph" w:styleId="9">
    <w:name w:val="heading 7"/>
    <w:basedOn w:val="1"/>
    <w:next w:val="1"/>
    <w:link w:val="58"/>
    <w:autoRedefine/>
    <w:qFormat/>
    <w:uiPriority w:val="99"/>
    <w:pPr>
      <w:keepNext/>
      <w:keepLines/>
      <w:spacing w:before="240" w:after="64" w:line="317" w:lineRule="auto"/>
      <w:outlineLvl w:val="6"/>
    </w:pPr>
    <w:rPr>
      <w:b/>
      <w:sz w:val="24"/>
    </w:rPr>
  </w:style>
  <w:style w:type="paragraph" w:styleId="10">
    <w:name w:val="heading 8"/>
    <w:basedOn w:val="1"/>
    <w:next w:val="1"/>
    <w:link w:val="59"/>
    <w:autoRedefine/>
    <w:qFormat/>
    <w:uiPriority w:val="99"/>
    <w:pPr>
      <w:keepNext/>
      <w:keepLines/>
      <w:spacing w:before="240" w:after="64" w:line="317" w:lineRule="auto"/>
      <w:outlineLvl w:val="7"/>
    </w:pPr>
    <w:rPr>
      <w:rFonts w:ascii="Arial" w:hAnsi="Arial" w:eastAsia="黑体"/>
      <w:sz w:val="24"/>
    </w:rPr>
  </w:style>
  <w:style w:type="paragraph" w:styleId="11">
    <w:name w:val="heading 9"/>
    <w:basedOn w:val="1"/>
    <w:next w:val="1"/>
    <w:link w:val="60"/>
    <w:autoRedefine/>
    <w:qFormat/>
    <w:uiPriority w:val="99"/>
    <w:pPr>
      <w:keepNext/>
      <w:keepLines/>
      <w:spacing w:before="240" w:after="64" w:line="317" w:lineRule="auto"/>
      <w:outlineLvl w:val="8"/>
    </w:pPr>
    <w:rPr>
      <w:rFonts w:ascii="Arial" w:hAnsi="Arial" w:eastAsia="黑体"/>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index 5"/>
    <w:basedOn w:val="1"/>
    <w:next w:val="1"/>
    <w:qFormat/>
    <w:locked/>
    <w:uiPriority w:val="0"/>
    <w:pPr>
      <w:adjustRightInd w:val="0"/>
      <w:snapToGrid w:val="0"/>
      <w:spacing w:line="360" w:lineRule="auto"/>
      <w:jc w:val="center"/>
    </w:pPr>
    <w:rPr>
      <w:rFonts w:ascii="宋体" w:hAnsi="宋体" w:eastAsia="宋体" w:cs="宋体"/>
      <w:bCs/>
      <w:kern w:val="0"/>
      <w:sz w:val="21"/>
      <w:szCs w:val="21"/>
    </w:rPr>
  </w:style>
  <w:style w:type="paragraph" w:styleId="12">
    <w:name w:val="toc 7"/>
    <w:basedOn w:val="1"/>
    <w:next w:val="1"/>
    <w:autoRedefine/>
    <w:qFormat/>
    <w:uiPriority w:val="99"/>
    <w:pPr>
      <w:ind w:left="1050"/>
      <w:jc w:val="left"/>
    </w:pPr>
    <w:rPr>
      <w:sz w:val="20"/>
    </w:rPr>
  </w:style>
  <w:style w:type="paragraph" w:styleId="13">
    <w:name w:val="Normal Indent"/>
    <w:basedOn w:val="1"/>
    <w:link w:val="63"/>
    <w:autoRedefine/>
    <w:qFormat/>
    <w:uiPriority w:val="99"/>
    <w:pPr>
      <w:ind w:firstLine="420"/>
    </w:pPr>
  </w:style>
  <w:style w:type="paragraph" w:styleId="14">
    <w:name w:val="toa heading"/>
    <w:basedOn w:val="1"/>
    <w:next w:val="1"/>
    <w:autoRedefine/>
    <w:qFormat/>
    <w:uiPriority w:val="0"/>
    <w:pPr>
      <w:spacing w:before="120"/>
    </w:pPr>
    <w:rPr>
      <w:rFonts w:ascii="Arial" w:hAnsi="Arial"/>
      <w:sz w:val="24"/>
    </w:rPr>
  </w:style>
  <w:style w:type="paragraph" w:styleId="15">
    <w:name w:val="annotation text"/>
    <w:basedOn w:val="1"/>
    <w:link w:val="72"/>
    <w:autoRedefine/>
    <w:qFormat/>
    <w:uiPriority w:val="99"/>
    <w:pPr>
      <w:jc w:val="left"/>
    </w:pPr>
  </w:style>
  <w:style w:type="paragraph" w:styleId="16">
    <w:name w:val="Body Text 3"/>
    <w:basedOn w:val="1"/>
    <w:link w:val="76"/>
    <w:autoRedefine/>
    <w:qFormat/>
    <w:uiPriority w:val="99"/>
    <w:pPr>
      <w:spacing w:after="120"/>
    </w:pPr>
    <w:rPr>
      <w:sz w:val="16"/>
      <w:szCs w:val="16"/>
    </w:rPr>
  </w:style>
  <w:style w:type="paragraph" w:styleId="17">
    <w:name w:val="Body Text"/>
    <w:basedOn w:val="1"/>
    <w:link w:val="78"/>
    <w:autoRedefine/>
    <w:qFormat/>
    <w:uiPriority w:val="99"/>
    <w:rPr>
      <w:rFonts w:ascii="宋体"/>
      <w:sz w:val="32"/>
    </w:rPr>
  </w:style>
  <w:style w:type="paragraph" w:styleId="18">
    <w:name w:val="Body Text Indent"/>
    <w:basedOn w:val="1"/>
    <w:link w:val="80"/>
    <w:autoRedefine/>
    <w:qFormat/>
    <w:uiPriority w:val="99"/>
    <w:pPr>
      <w:ind w:firstLine="560" w:firstLineChars="200"/>
      <w:jc w:val="left"/>
    </w:pPr>
    <w:rPr>
      <w:rFonts w:ascii="宋体"/>
      <w:sz w:val="28"/>
    </w:rPr>
  </w:style>
  <w:style w:type="paragraph" w:styleId="19">
    <w:name w:val="List 2"/>
    <w:basedOn w:val="1"/>
    <w:autoRedefine/>
    <w:qFormat/>
    <w:uiPriority w:val="99"/>
    <w:pPr>
      <w:ind w:left="100" w:leftChars="200" w:hanging="200" w:hangingChars="200"/>
    </w:pPr>
    <w:rPr>
      <w:szCs w:val="24"/>
    </w:rPr>
  </w:style>
  <w:style w:type="paragraph" w:styleId="20">
    <w:name w:val="toc 5"/>
    <w:basedOn w:val="1"/>
    <w:next w:val="1"/>
    <w:autoRedefine/>
    <w:qFormat/>
    <w:uiPriority w:val="99"/>
    <w:pPr>
      <w:ind w:left="630"/>
      <w:jc w:val="left"/>
    </w:pPr>
    <w:rPr>
      <w:sz w:val="20"/>
    </w:rPr>
  </w:style>
  <w:style w:type="paragraph" w:styleId="21">
    <w:name w:val="toc 3"/>
    <w:basedOn w:val="1"/>
    <w:next w:val="1"/>
    <w:autoRedefine/>
    <w:qFormat/>
    <w:uiPriority w:val="99"/>
    <w:pPr>
      <w:ind w:left="210"/>
      <w:jc w:val="left"/>
    </w:pPr>
    <w:rPr>
      <w:sz w:val="20"/>
    </w:rPr>
  </w:style>
  <w:style w:type="paragraph" w:styleId="22">
    <w:name w:val="Plain Text"/>
    <w:basedOn w:val="1"/>
    <w:link w:val="81"/>
    <w:autoRedefine/>
    <w:qFormat/>
    <w:uiPriority w:val="99"/>
    <w:rPr>
      <w:rFonts w:ascii="宋体" w:hAnsi="Courier New"/>
    </w:rPr>
  </w:style>
  <w:style w:type="paragraph" w:styleId="23">
    <w:name w:val="toc 8"/>
    <w:basedOn w:val="1"/>
    <w:next w:val="1"/>
    <w:autoRedefine/>
    <w:qFormat/>
    <w:uiPriority w:val="99"/>
    <w:pPr>
      <w:ind w:left="1260"/>
      <w:jc w:val="left"/>
    </w:pPr>
    <w:rPr>
      <w:sz w:val="20"/>
    </w:rPr>
  </w:style>
  <w:style w:type="paragraph" w:styleId="24">
    <w:name w:val="Date"/>
    <w:basedOn w:val="1"/>
    <w:next w:val="1"/>
    <w:link w:val="82"/>
    <w:autoRedefine/>
    <w:qFormat/>
    <w:uiPriority w:val="99"/>
  </w:style>
  <w:style w:type="paragraph" w:styleId="25">
    <w:name w:val="Body Text Indent 2"/>
    <w:basedOn w:val="1"/>
    <w:link w:val="68"/>
    <w:autoRedefine/>
    <w:qFormat/>
    <w:uiPriority w:val="99"/>
    <w:pPr>
      <w:ind w:left="-178" w:leftChars="-85" w:firstLine="739" w:firstLineChars="264"/>
      <w:jc w:val="left"/>
    </w:pPr>
    <w:rPr>
      <w:rFonts w:ascii="宋体"/>
      <w:sz w:val="28"/>
    </w:rPr>
  </w:style>
  <w:style w:type="paragraph" w:styleId="26">
    <w:name w:val="Balloon Text"/>
    <w:basedOn w:val="1"/>
    <w:link w:val="83"/>
    <w:autoRedefine/>
    <w:qFormat/>
    <w:uiPriority w:val="99"/>
    <w:rPr>
      <w:sz w:val="18"/>
    </w:rPr>
  </w:style>
  <w:style w:type="paragraph" w:styleId="27">
    <w:name w:val="footer"/>
    <w:basedOn w:val="1"/>
    <w:link w:val="84"/>
    <w:autoRedefine/>
    <w:qFormat/>
    <w:uiPriority w:val="99"/>
    <w:pPr>
      <w:tabs>
        <w:tab w:val="center" w:pos="4153"/>
        <w:tab w:val="right" w:pos="8306"/>
      </w:tabs>
      <w:snapToGrid w:val="0"/>
      <w:jc w:val="left"/>
    </w:pPr>
    <w:rPr>
      <w:sz w:val="18"/>
      <w:szCs w:val="18"/>
    </w:rPr>
  </w:style>
  <w:style w:type="paragraph" w:styleId="28">
    <w:name w:val="header"/>
    <w:basedOn w:val="1"/>
    <w:link w:val="69"/>
    <w:autoRedefine/>
    <w:qFormat/>
    <w:uiPriority w:val="99"/>
    <w:pPr>
      <w:pBdr>
        <w:bottom w:val="single" w:color="auto" w:sz="6" w:space="1"/>
      </w:pBdr>
      <w:tabs>
        <w:tab w:val="center" w:pos="4153"/>
        <w:tab w:val="right" w:pos="8306"/>
      </w:tabs>
      <w:snapToGrid w:val="0"/>
      <w:jc w:val="center"/>
    </w:pPr>
    <w:rPr>
      <w:sz w:val="18"/>
    </w:rPr>
  </w:style>
  <w:style w:type="paragraph" w:styleId="29">
    <w:name w:val="Signature"/>
    <w:basedOn w:val="1"/>
    <w:link w:val="86"/>
    <w:autoRedefine/>
    <w:qFormat/>
    <w:uiPriority w:val="99"/>
    <w:pPr>
      <w:ind w:left="100" w:leftChars="2100"/>
    </w:pPr>
  </w:style>
  <w:style w:type="paragraph" w:styleId="30">
    <w:name w:val="toc 1"/>
    <w:basedOn w:val="14"/>
    <w:next w:val="1"/>
    <w:autoRedefine/>
    <w:qFormat/>
    <w:uiPriority w:val="39"/>
    <w:pPr>
      <w:spacing w:before="360"/>
      <w:jc w:val="left"/>
    </w:pPr>
    <w:rPr>
      <w:rFonts w:cs="Arial"/>
      <w:b/>
      <w:bCs/>
      <w:caps/>
      <w:szCs w:val="24"/>
    </w:rPr>
  </w:style>
  <w:style w:type="paragraph" w:styleId="31">
    <w:name w:val="toc 4"/>
    <w:basedOn w:val="1"/>
    <w:next w:val="1"/>
    <w:autoRedefine/>
    <w:qFormat/>
    <w:uiPriority w:val="99"/>
    <w:pPr>
      <w:ind w:left="420"/>
      <w:jc w:val="left"/>
    </w:pPr>
    <w:rPr>
      <w:sz w:val="20"/>
    </w:rPr>
  </w:style>
  <w:style w:type="paragraph" w:styleId="32">
    <w:name w:val="footnote text"/>
    <w:basedOn w:val="1"/>
    <w:link w:val="90"/>
    <w:autoRedefine/>
    <w:qFormat/>
    <w:uiPriority w:val="99"/>
    <w:pPr>
      <w:snapToGrid w:val="0"/>
      <w:jc w:val="left"/>
    </w:pPr>
    <w:rPr>
      <w:sz w:val="18"/>
    </w:rPr>
  </w:style>
  <w:style w:type="paragraph" w:styleId="33">
    <w:name w:val="toc 6"/>
    <w:basedOn w:val="1"/>
    <w:next w:val="1"/>
    <w:autoRedefine/>
    <w:qFormat/>
    <w:uiPriority w:val="99"/>
    <w:pPr>
      <w:ind w:left="840"/>
      <w:jc w:val="left"/>
    </w:pPr>
    <w:rPr>
      <w:sz w:val="20"/>
    </w:rPr>
  </w:style>
  <w:style w:type="paragraph" w:styleId="34">
    <w:name w:val="Body Text Indent 3"/>
    <w:basedOn w:val="1"/>
    <w:link w:val="67"/>
    <w:autoRedefine/>
    <w:qFormat/>
    <w:uiPriority w:val="99"/>
    <w:pPr>
      <w:spacing w:line="360" w:lineRule="auto"/>
      <w:ind w:firstLine="480" w:firstLineChars="200"/>
    </w:pPr>
    <w:rPr>
      <w:rFonts w:ascii="宋体"/>
      <w:sz w:val="24"/>
    </w:rPr>
  </w:style>
  <w:style w:type="paragraph" w:styleId="35">
    <w:name w:val="toc 2"/>
    <w:basedOn w:val="1"/>
    <w:next w:val="1"/>
    <w:autoRedefine/>
    <w:qFormat/>
    <w:uiPriority w:val="39"/>
    <w:pPr>
      <w:spacing w:before="240"/>
      <w:jc w:val="left"/>
    </w:pPr>
    <w:rPr>
      <w:b/>
      <w:bCs/>
      <w:sz w:val="20"/>
    </w:rPr>
  </w:style>
  <w:style w:type="paragraph" w:styleId="36">
    <w:name w:val="toc 9"/>
    <w:basedOn w:val="1"/>
    <w:next w:val="1"/>
    <w:autoRedefine/>
    <w:qFormat/>
    <w:uiPriority w:val="99"/>
    <w:pPr>
      <w:ind w:left="1470"/>
      <w:jc w:val="left"/>
    </w:pPr>
    <w:rPr>
      <w:sz w:val="20"/>
    </w:rPr>
  </w:style>
  <w:style w:type="paragraph" w:styleId="37">
    <w:name w:val="Body Text 2"/>
    <w:basedOn w:val="1"/>
    <w:link w:val="75"/>
    <w:autoRedefine/>
    <w:qFormat/>
    <w:uiPriority w:val="99"/>
    <w:pPr>
      <w:spacing w:after="120" w:line="480" w:lineRule="auto"/>
    </w:pPr>
  </w:style>
  <w:style w:type="paragraph" w:styleId="38">
    <w:name w:val="HTML Preformatted"/>
    <w:basedOn w:val="1"/>
    <w:link w:val="7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3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40">
    <w:name w:val="index 1"/>
    <w:basedOn w:val="1"/>
    <w:next w:val="1"/>
    <w:autoRedefine/>
    <w:semiHidden/>
    <w:qFormat/>
    <w:locked/>
    <w:uiPriority w:val="99"/>
  </w:style>
  <w:style w:type="paragraph" w:styleId="41">
    <w:name w:val="Title"/>
    <w:basedOn w:val="1"/>
    <w:autoRedefine/>
    <w:qFormat/>
    <w:locked/>
    <w:uiPriority w:val="10"/>
    <w:pPr>
      <w:adjustRightInd w:val="0"/>
      <w:spacing w:before="240" w:after="60" w:line="420" w:lineRule="atLeast"/>
      <w:jc w:val="center"/>
      <w:textAlignment w:val="baseline"/>
      <w:outlineLvl w:val="0"/>
    </w:pPr>
    <w:rPr>
      <w:rFonts w:ascii="Arial" w:hAnsi="Arial"/>
      <w:b/>
      <w:kern w:val="0"/>
      <w:sz w:val="32"/>
    </w:rPr>
  </w:style>
  <w:style w:type="paragraph" w:styleId="42">
    <w:name w:val="annotation subject"/>
    <w:basedOn w:val="15"/>
    <w:next w:val="15"/>
    <w:link w:val="73"/>
    <w:autoRedefine/>
    <w:qFormat/>
    <w:uiPriority w:val="99"/>
    <w:rPr>
      <w:b/>
      <w:bCs/>
    </w:rPr>
  </w:style>
  <w:style w:type="table" w:styleId="44">
    <w:name w:val="Table Grid"/>
    <w:basedOn w:val="4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autoRedefine/>
    <w:qFormat/>
    <w:uiPriority w:val="99"/>
    <w:rPr>
      <w:rFonts w:cs="Times New Roman"/>
      <w:b/>
      <w:bCs/>
    </w:rPr>
  </w:style>
  <w:style w:type="character" w:styleId="47">
    <w:name w:val="page number"/>
    <w:basedOn w:val="45"/>
    <w:autoRedefine/>
    <w:qFormat/>
    <w:uiPriority w:val="99"/>
    <w:rPr>
      <w:rFonts w:ascii="Arial" w:hAnsi="Arial" w:cs="Verdana"/>
      <w:b/>
      <w:kern w:val="0"/>
      <w:sz w:val="20"/>
      <w:szCs w:val="20"/>
      <w:lang w:eastAsia="en-US"/>
    </w:rPr>
  </w:style>
  <w:style w:type="character" w:styleId="48">
    <w:name w:val="FollowedHyperlink"/>
    <w:basedOn w:val="45"/>
    <w:autoRedefine/>
    <w:qFormat/>
    <w:uiPriority w:val="99"/>
    <w:rPr>
      <w:rFonts w:cs="Times New Roman"/>
      <w:color w:val="800080"/>
      <w:u w:val="single"/>
    </w:rPr>
  </w:style>
  <w:style w:type="character" w:styleId="49">
    <w:name w:val="Hyperlink"/>
    <w:basedOn w:val="45"/>
    <w:autoRedefine/>
    <w:qFormat/>
    <w:uiPriority w:val="99"/>
    <w:rPr>
      <w:rFonts w:cs="Times New Roman"/>
      <w:color w:val="0000FF"/>
      <w:u w:val="single"/>
    </w:rPr>
  </w:style>
  <w:style w:type="character" w:styleId="50">
    <w:name w:val="annotation reference"/>
    <w:basedOn w:val="45"/>
    <w:autoRedefine/>
    <w:qFormat/>
    <w:uiPriority w:val="99"/>
    <w:rPr>
      <w:rFonts w:cs="Times New Roman"/>
      <w:sz w:val="21"/>
    </w:rPr>
  </w:style>
  <w:style w:type="character" w:styleId="51">
    <w:name w:val="footnote reference"/>
    <w:basedOn w:val="45"/>
    <w:autoRedefine/>
    <w:qFormat/>
    <w:uiPriority w:val="99"/>
    <w:rPr>
      <w:rFonts w:cs="Times New Roman"/>
      <w:vertAlign w:val="superscript"/>
    </w:rPr>
  </w:style>
  <w:style w:type="character" w:customStyle="1" w:styleId="52">
    <w:name w:val="标题 1 Char"/>
    <w:basedOn w:val="45"/>
    <w:link w:val="3"/>
    <w:autoRedefine/>
    <w:qFormat/>
    <w:locked/>
    <w:uiPriority w:val="99"/>
    <w:rPr>
      <w:rFonts w:ascii="黑体" w:eastAsia="黑体" w:cs="Times New Roman"/>
      <w:b/>
      <w:kern w:val="2"/>
      <w:sz w:val="32"/>
    </w:rPr>
  </w:style>
  <w:style w:type="character" w:customStyle="1" w:styleId="53">
    <w:name w:val="标题 2 Char"/>
    <w:basedOn w:val="45"/>
    <w:link w:val="4"/>
    <w:autoRedefine/>
    <w:semiHidden/>
    <w:qFormat/>
    <w:locked/>
    <w:uiPriority w:val="99"/>
    <w:rPr>
      <w:rFonts w:ascii="Cambria" w:hAnsi="Cambria" w:eastAsia="宋体" w:cs="Times New Roman"/>
      <w:b/>
      <w:bCs/>
      <w:sz w:val="32"/>
      <w:szCs w:val="32"/>
    </w:rPr>
  </w:style>
  <w:style w:type="character" w:customStyle="1" w:styleId="54">
    <w:name w:val="标题 3 Char"/>
    <w:basedOn w:val="45"/>
    <w:link w:val="5"/>
    <w:autoRedefine/>
    <w:semiHidden/>
    <w:qFormat/>
    <w:locked/>
    <w:uiPriority w:val="99"/>
    <w:rPr>
      <w:rFonts w:cs="Times New Roman"/>
      <w:b/>
      <w:bCs/>
      <w:sz w:val="32"/>
      <w:szCs w:val="32"/>
    </w:rPr>
  </w:style>
  <w:style w:type="character" w:customStyle="1" w:styleId="55">
    <w:name w:val="标题 4 Char"/>
    <w:basedOn w:val="45"/>
    <w:link w:val="6"/>
    <w:autoRedefine/>
    <w:semiHidden/>
    <w:qFormat/>
    <w:locked/>
    <w:uiPriority w:val="99"/>
    <w:rPr>
      <w:rFonts w:ascii="Cambria" w:hAnsi="Cambria" w:eastAsia="宋体" w:cs="Times New Roman"/>
      <w:b/>
      <w:bCs/>
      <w:sz w:val="28"/>
      <w:szCs w:val="28"/>
    </w:rPr>
  </w:style>
  <w:style w:type="character" w:customStyle="1" w:styleId="56">
    <w:name w:val="标题 5 Char"/>
    <w:basedOn w:val="45"/>
    <w:link w:val="7"/>
    <w:autoRedefine/>
    <w:semiHidden/>
    <w:qFormat/>
    <w:locked/>
    <w:uiPriority w:val="99"/>
    <w:rPr>
      <w:rFonts w:cs="Times New Roman"/>
      <w:b/>
      <w:bCs/>
      <w:sz w:val="28"/>
      <w:szCs w:val="28"/>
    </w:rPr>
  </w:style>
  <w:style w:type="character" w:customStyle="1" w:styleId="57">
    <w:name w:val="标题 6 Char"/>
    <w:basedOn w:val="45"/>
    <w:link w:val="8"/>
    <w:autoRedefine/>
    <w:semiHidden/>
    <w:qFormat/>
    <w:locked/>
    <w:uiPriority w:val="99"/>
    <w:rPr>
      <w:rFonts w:ascii="Cambria" w:hAnsi="Cambria" w:eastAsia="宋体" w:cs="Times New Roman"/>
      <w:b/>
      <w:bCs/>
      <w:sz w:val="24"/>
      <w:szCs w:val="24"/>
    </w:rPr>
  </w:style>
  <w:style w:type="character" w:customStyle="1" w:styleId="58">
    <w:name w:val="标题 7 Char"/>
    <w:basedOn w:val="45"/>
    <w:link w:val="9"/>
    <w:autoRedefine/>
    <w:semiHidden/>
    <w:qFormat/>
    <w:locked/>
    <w:uiPriority w:val="99"/>
    <w:rPr>
      <w:rFonts w:cs="Times New Roman"/>
      <w:b/>
      <w:bCs/>
      <w:sz w:val="24"/>
      <w:szCs w:val="24"/>
    </w:rPr>
  </w:style>
  <w:style w:type="character" w:customStyle="1" w:styleId="59">
    <w:name w:val="标题 8 Char"/>
    <w:basedOn w:val="45"/>
    <w:link w:val="10"/>
    <w:autoRedefine/>
    <w:semiHidden/>
    <w:qFormat/>
    <w:locked/>
    <w:uiPriority w:val="99"/>
    <w:rPr>
      <w:rFonts w:ascii="Cambria" w:hAnsi="Cambria" w:eastAsia="宋体" w:cs="Times New Roman"/>
      <w:sz w:val="24"/>
      <w:szCs w:val="24"/>
    </w:rPr>
  </w:style>
  <w:style w:type="character" w:customStyle="1" w:styleId="60">
    <w:name w:val="标题 9 Char"/>
    <w:basedOn w:val="45"/>
    <w:link w:val="11"/>
    <w:autoRedefine/>
    <w:semiHidden/>
    <w:qFormat/>
    <w:locked/>
    <w:uiPriority w:val="99"/>
    <w:rPr>
      <w:rFonts w:ascii="Cambria" w:hAnsi="Cambria" w:eastAsia="宋体" w:cs="Times New Roman"/>
      <w:sz w:val="21"/>
      <w:szCs w:val="21"/>
    </w:rPr>
  </w:style>
  <w:style w:type="character" w:customStyle="1" w:styleId="61">
    <w:name w:val="cpx13huei"/>
    <w:basedOn w:val="45"/>
    <w:autoRedefine/>
    <w:qFormat/>
    <w:uiPriority w:val="99"/>
    <w:rPr>
      <w:rFonts w:cs="Times New Roman"/>
    </w:rPr>
  </w:style>
  <w:style w:type="character" w:customStyle="1" w:styleId="62">
    <w:name w:val="style21"/>
    <w:autoRedefine/>
    <w:qFormat/>
    <w:uiPriority w:val="99"/>
    <w:rPr>
      <w:b/>
      <w:sz w:val="28"/>
    </w:rPr>
  </w:style>
  <w:style w:type="character" w:customStyle="1" w:styleId="63">
    <w:name w:val="正文缩进 Char"/>
    <w:link w:val="13"/>
    <w:autoRedefine/>
    <w:qFormat/>
    <w:locked/>
    <w:uiPriority w:val="99"/>
    <w:rPr>
      <w:rFonts w:eastAsia="宋体"/>
      <w:kern w:val="2"/>
      <w:sz w:val="21"/>
      <w:lang w:val="en-US" w:eastAsia="zh-CN"/>
    </w:rPr>
  </w:style>
  <w:style w:type="character" w:customStyle="1" w:styleId="64">
    <w:name w:val="small"/>
    <w:basedOn w:val="45"/>
    <w:autoRedefine/>
    <w:qFormat/>
    <w:uiPriority w:val="99"/>
    <w:rPr>
      <w:rFonts w:cs="Times New Roman"/>
    </w:rPr>
  </w:style>
  <w:style w:type="character" w:customStyle="1" w:styleId="65">
    <w:name w:val="param_td12"/>
    <w:basedOn w:val="45"/>
    <w:autoRedefine/>
    <w:qFormat/>
    <w:uiPriority w:val="99"/>
    <w:rPr>
      <w:rFonts w:cs="Times New Roman"/>
    </w:rPr>
  </w:style>
  <w:style w:type="character" w:customStyle="1" w:styleId="66">
    <w:name w:val="Plain Text Char"/>
    <w:autoRedefine/>
    <w:qFormat/>
    <w:locked/>
    <w:uiPriority w:val="99"/>
    <w:rPr>
      <w:rFonts w:ascii="宋体" w:hAnsi="Courier New" w:eastAsia="宋体"/>
      <w:kern w:val="2"/>
      <w:sz w:val="21"/>
      <w:lang w:val="en-US" w:eastAsia="zh-CN"/>
    </w:rPr>
  </w:style>
  <w:style w:type="character" w:customStyle="1" w:styleId="67">
    <w:name w:val="正文文本缩进 3 Char"/>
    <w:basedOn w:val="45"/>
    <w:link w:val="34"/>
    <w:autoRedefine/>
    <w:semiHidden/>
    <w:qFormat/>
    <w:locked/>
    <w:uiPriority w:val="99"/>
    <w:rPr>
      <w:rFonts w:cs="Times New Roman"/>
      <w:sz w:val="16"/>
      <w:szCs w:val="16"/>
    </w:rPr>
  </w:style>
  <w:style w:type="character" w:customStyle="1" w:styleId="68">
    <w:name w:val="正文文本缩进 2 Char"/>
    <w:basedOn w:val="45"/>
    <w:link w:val="25"/>
    <w:autoRedefine/>
    <w:semiHidden/>
    <w:qFormat/>
    <w:locked/>
    <w:uiPriority w:val="99"/>
    <w:rPr>
      <w:rFonts w:cs="Times New Roman"/>
      <w:sz w:val="20"/>
      <w:szCs w:val="20"/>
    </w:rPr>
  </w:style>
  <w:style w:type="character" w:customStyle="1" w:styleId="69">
    <w:name w:val="页眉 Char"/>
    <w:basedOn w:val="45"/>
    <w:link w:val="28"/>
    <w:autoRedefine/>
    <w:qFormat/>
    <w:locked/>
    <w:uiPriority w:val="99"/>
    <w:rPr>
      <w:rFonts w:cs="Times New Roman"/>
      <w:kern w:val="2"/>
      <w:sz w:val="18"/>
    </w:rPr>
  </w:style>
  <w:style w:type="paragraph" w:customStyle="1" w:styleId="70">
    <w:name w:val="xl44"/>
    <w:basedOn w:val="1"/>
    <w:autoRedefine/>
    <w:qFormat/>
    <w:uiPriority w:val="99"/>
    <w:pPr>
      <w:widowControl/>
      <w:spacing w:before="100" w:beforeAutospacing="1" w:after="100" w:afterAutospacing="1"/>
      <w:jc w:val="left"/>
      <w:textAlignment w:val="center"/>
    </w:pPr>
    <w:rPr>
      <w:kern w:val="0"/>
      <w:sz w:val="24"/>
    </w:rPr>
  </w:style>
  <w:style w:type="paragraph" w:customStyle="1" w:styleId="71">
    <w:name w:val="font7"/>
    <w:basedOn w:val="1"/>
    <w:autoRedefine/>
    <w:qFormat/>
    <w:uiPriority w:val="99"/>
    <w:pPr>
      <w:widowControl/>
      <w:spacing w:before="100" w:beforeAutospacing="1" w:after="100" w:afterAutospacing="1"/>
      <w:jc w:val="left"/>
    </w:pPr>
    <w:rPr>
      <w:rFonts w:ascii="宋体" w:hAnsi="宋体"/>
      <w:color w:val="FF0000"/>
      <w:kern w:val="0"/>
      <w:sz w:val="24"/>
    </w:rPr>
  </w:style>
  <w:style w:type="character" w:customStyle="1" w:styleId="72">
    <w:name w:val="批注文字 Char"/>
    <w:basedOn w:val="45"/>
    <w:link w:val="15"/>
    <w:autoRedefine/>
    <w:qFormat/>
    <w:locked/>
    <w:uiPriority w:val="99"/>
    <w:rPr>
      <w:rFonts w:cs="Times New Roman"/>
      <w:kern w:val="2"/>
      <w:sz w:val="21"/>
    </w:rPr>
  </w:style>
  <w:style w:type="character" w:customStyle="1" w:styleId="73">
    <w:name w:val="批注主题 Char"/>
    <w:basedOn w:val="72"/>
    <w:link w:val="42"/>
    <w:autoRedefine/>
    <w:semiHidden/>
    <w:qFormat/>
    <w:locked/>
    <w:uiPriority w:val="99"/>
    <w:rPr>
      <w:b/>
      <w:bCs/>
      <w:sz w:val="20"/>
      <w:szCs w:val="20"/>
    </w:rPr>
  </w:style>
  <w:style w:type="character" w:customStyle="1" w:styleId="74">
    <w:name w:val="HTML 预设格式 Char"/>
    <w:basedOn w:val="45"/>
    <w:link w:val="38"/>
    <w:autoRedefine/>
    <w:qFormat/>
    <w:locked/>
    <w:uiPriority w:val="99"/>
    <w:rPr>
      <w:rFonts w:ascii="Arial Unicode MS" w:hAnsi="Arial Unicode MS" w:cs="Times New Roman"/>
      <w:color w:val="000000"/>
    </w:rPr>
  </w:style>
  <w:style w:type="character" w:customStyle="1" w:styleId="75">
    <w:name w:val="正文文本 2 Char"/>
    <w:basedOn w:val="45"/>
    <w:link w:val="37"/>
    <w:autoRedefine/>
    <w:semiHidden/>
    <w:qFormat/>
    <w:locked/>
    <w:uiPriority w:val="99"/>
    <w:rPr>
      <w:rFonts w:cs="Times New Roman"/>
      <w:sz w:val="20"/>
      <w:szCs w:val="20"/>
    </w:rPr>
  </w:style>
  <w:style w:type="character" w:customStyle="1" w:styleId="76">
    <w:name w:val="正文文本 3 Char"/>
    <w:basedOn w:val="45"/>
    <w:link w:val="16"/>
    <w:autoRedefine/>
    <w:semiHidden/>
    <w:qFormat/>
    <w:locked/>
    <w:uiPriority w:val="99"/>
    <w:rPr>
      <w:rFonts w:cs="Times New Roman"/>
      <w:sz w:val="16"/>
      <w:szCs w:val="16"/>
    </w:rPr>
  </w:style>
  <w:style w:type="paragraph" w:customStyle="1" w:styleId="77">
    <w:name w:val="font6"/>
    <w:basedOn w:val="1"/>
    <w:autoRedefine/>
    <w:qFormat/>
    <w:uiPriority w:val="99"/>
    <w:pPr>
      <w:widowControl/>
      <w:spacing w:before="100" w:beforeAutospacing="1" w:after="100" w:afterAutospacing="1"/>
      <w:jc w:val="left"/>
    </w:pPr>
    <w:rPr>
      <w:kern w:val="0"/>
      <w:sz w:val="24"/>
    </w:rPr>
  </w:style>
  <w:style w:type="character" w:customStyle="1" w:styleId="78">
    <w:name w:val="正文文本 Char"/>
    <w:basedOn w:val="45"/>
    <w:link w:val="17"/>
    <w:autoRedefine/>
    <w:semiHidden/>
    <w:qFormat/>
    <w:locked/>
    <w:uiPriority w:val="99"/>
    <w:rPr>
      <w:rFonts w:cs="Times New Roman"/>
      <w:sz w:val="20"/>
      <w:szCs w:val="20"/>
    </w:rPr>
  </w:style>
  <w:style w:type="paragraph" w:customStyle="1" w:styleId="79">
    <w:name w:val="xl46"/>
    <w:basedOn w:val="1"/>
    <w:autoRedefine/>
    <w:qFormat/>
    <w:uiPriority w:val="99"/>
    <w:pPr>
      <w:widowControl/>
      <w:spacing w:before="100" w:beforeAutospacing="1" w:after="100" w:afterAutospacing="1"/>
      <w:jc w:val="left"/>
      <w:textAlignment w:val="center"/>
    </w:pPr>
    <w:rPr>
      <w:kern w:val="0"/>
      <w:sz w:val="24"/>
    </w:rPr>
  </w:style>
  <w:style w:type="character" w:customStyle="1" w:styleId="80">
    <w:name w:val="正文文本缩进 Char"/>
    <w:basedOn w:val="45"/>
    <w:link w:val="18"/>
    <w:autoRedefine/>
    <w:semiHidden/>
    <w:qFormat/>
    <w:locked/>
    <w:uiPriority w:val="99"/>
    <w:rPr>
      <w:rFonts w:cs="Times New Roman"/>
      <w:sz w:val="20"/>
      <w:szCs w:val="20"/>
    </w:rPr>
  </w:style>
  <w:style w:type="character" w:customStyle="1" w:styleId="81">
    <w:name w:val="纯文本 Char"/>
    <w:basedOn w:val="45"/>
    <w:link w:val="22"/>
    <w:autoRedefine/>
    <w:semiHidden/>
    <w:qFormat/>
    <w:locked/>
    <w:uiPriority w:val="99"/>
    <w:rPr>
      <w:rFonts w:ascii="宋体" w:hAnsi="Courier New" w:cs="Courier New"/>
      <w:sz w:val="21"/>
      <w:szCs w:val="21"/>
    </w:rPr>
  </w:style>
  <w:style w:type="character" w:customStyle="1" w:styleId="82">
    <w:name w:val="日期 Char"/>
    <w:basedOn w:val="45"/>
    <w:link w:val="24"/>
    <w:autoRedefine/>
    <w:qFormat/>
    <w:locked/>
    <w:uiPriority w:val="99"/>
    <w:rPr>
      <w:rFonts w:cs="Times New Roman"/>
      <w:kern w:val="2"/>
      <w:sz w:val="21"/>
    </w:rPr>
  </w:style>
  <w:style w:type="character" w:customStyle="1" w:styleId="83">
    <w:name w:val="批注框文本 Char"/>
    <w:basedOn w:val="45"/>
    <w:link w:val="26"/>
    <w:autoRedefine/>
    <w:semiHidden/>
    <w:qFormat/>
    <w:locked/>
    <w:uiPriority w:val="99"/>
    <w:rPr>
      <w:rFonts w:cs="Times New Roman"/>
      <w:sz w:val="2"/>
    </w:rPr>
  </w:style>
  <w:style w:type="character" w:customStyle="1" w:styleId="84">
    <w:name w:val="页脚 Char"/>
    <w:basedOn w:val="45"/>
    <w:link w:val="27"/>
    <w:autoRedefine/>
    <w:qFormat/>
    <w:locked/>
    <w:uiPriority w:val="99"/>
    <w:rPr>
      <w:rFonts w:cs="Times New Roman"/>
      <w:kern w:val="2"/>
      <w:sz w:val="18"/>
      <w:szCs w:val="18"/>
    </w:rPr>
  </w:style>
  <w:style w:type="paragraph" w:customStyle="1" w:styleId="85">
    <w:name w:val="xl28"/>
    <w:basedOn w:val="1"/>
    <w:autoRedefine/>
    <w:qFormat/>
    <w:uiPriority w:val="99"/>
    <w:pPr>
      <w:widowControl/>
      <w:spacing w:before="100" w:beforeAutospacing="1" w:after="100" w:afterAutospacing="1"/>
      <w:jc w:val="left"/>
      <w:textAlignment w:val="center"/>
    </w:pPr>
    <w:rPr>
      <w:rFonts w:ascii="Arial Unicode MS" w:hAnsi="Arial Unicode MS"/>
      <w:kern w:val="0"/>
      <w:sz w:val="22"/>
    </w:rPr>
  </w:style>
  <w:style w:type="character" w:customStyle="1" w:styleId="86">
    <w:name w:val="签名 Char"/>
    <w:basedOn w:val="45"/>
    <w:link w:val="29"/>
    <w:autoRedefine/>
    <w:semiHidden/>
    <w:qFormat/>
    <w:locked/>
    <w:uiPriority w:val="99"/>
    <w:rPr>
      <w:rFonts w:cs="Times New Roman"/>
      <w:sz w:val="20"/>
      <w:szCs w:val="20"/>
    </w:rPr>
  </w:style>
  <w:style w:type="paragraph" w:customStyle="1" w:styleId="87">
    <w:name w:val="my title2"/>
    <w:basedOn w:val="1"/>
    <w:autoRedefine/>
    <w:qFormat/>
    <w:uiPriority w:val="99"/>
    <w:pPr>
      <w:widowControl/>
    </w:pPr>
    <w:rPr>
      <w:rFonts w:eastAsia="仿宋_GB2312"/>
      <w:kern w:val="0"/>
      <w:sz w:val="24"/>
    </w:rPr>
  </w:style>
  <w:style w:type="paragraph" w:customStyle="1" w:styleId="88">
    <w:name w:val="xl27"/>
    <w:basedOn w:val="1"/>
    <w:autoRedefine/>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9">
    <w:name w:val="font5"/>
    <w:basedOn w:val="1"/>
    <w:autoRedefine/>
    <w:qFormat/>
    <w:uiPriority w:val="99"/>
    <w:pPr>
      <w:widowControl/>
      <w:spacing w:before="100" w:beforeAutospacing="1" w:after="100" w:afterAutospacing="1"/>
      <w:jc w:val="left"/>
    </w:pPr>
    <w:rPr>
      <w:rFonts w:ascii="宋体" w:hAnsi="宋体"/>
      <w:kern w:val="0"/>
      <w:sz w:val="18"/>
    </w:rPr>
  </w:style>
  <w:style w:type="character" w:customStyle="1" w:styleId="90">
    <w:name w:val="脚注文本 Char"/>
    <w:basedOn w:val="45"/>
    <w:link w:val="32"/>
    <w:autoRedefine/>
    <w:semiHidden/>
    <w:qFormat/>
    <w:locked/>
    <w:uiPriority w:val="99"/>
    <w:rPr>
      <w:rFonts w:cs="Times New Roman"/>
      <w:sz w:val="18"/>
      <w:szCs w:val="18"/>
    </w:rPr>
  </w:style>
  <w:style w:type="paragraph" w:customStyle="1" w:styleId="91">
    <w:name w:val="PP 行"/>
    <w:basedOn w:val="29"/>
    <w:autoRedefine/>
    <w:qFormat/>
    <w:uiPriority w:val="99"/>
  </w:style>
  <w:style w:type="paragraph" w:customStyle="1" w:styleId="92">
    <w:name w:val="Char Char Char Char"/>
    <w:basedOn w:val="1"/>
    <w:autoRedefine/>
    <w:qFormat/>
    <w:uiPriority w:val="99"/>
    <w:rPr>
      <w:rFonts w:ascii="Tahoma" w:hAnsi="Tahoma"/>
      <w:sz w:val="24"/>
    </w:rPr>
  </w:style>
  <w:style w:type="paragraph" w:customStyle="1" w:styleId="93">
    <w:name w:val="xl29"/>
    <w:basedOn w:val="1"/>
    <w:autoRedefine/>
    <w:qFormat/>
    <w:uiPriority w:val="99"/>
    <w:pPr>
      <w:widowControl/>
      <w:spacing w:before="100" w:beforeAutospacing="1" w:after="100" w:afterAutospacing="1"/>
      <w:jc w:val="center"/>
      <w:textAlignment w:val="center"/>
    </w:pPr>
    <w:rPr>
      <w:kern w:val="0"/>
      <w:sz w:val="24"/>
    </w:rPr>
  </w:style>
  <w:style w:type="paragraph" w:customStyle="1" w:styleId="94">
    <w:name w:val="font0"/>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95">
    <w:name w:val="正文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97">
    <w:name w:val="xl38"/>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98">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99">
    <w:name w:val="样式 标题 3h3H3sect1.2.3 + 五号 段前: 6 磅 段后: 6 磅 行距: 单倍行距"/>
    <w:basedOn w:val="5"/>
    <w:autoRedefine/>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0">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1">
    <w:name w:val="font9"/>
    <w:basedOn w:val="1"/>
    <w:autoRedefine/>
    <w:qFormat/>
    <w:uiPriority w:val="99"/>
    <w:pPr>
      <w:widowControl/>
      <w:spacing w:before="100" w:beforeAutospacing="1" w:after="100" w:afterAutospacing="1"/>
      <w:jc w:val="left"/>
    </w:pPr>
    <w:rPr>
      <w:kern w:val="0"/>
      <w:sz w:val="22"/>
    </w:rPr>
  </w:style>
  <w:style w:type="paragraph" w:customStyle="1" w:styleId="102">
    <w:name w:val="Char Char Char Char1"/>
    <w:basedOn w:val="1"/>
    <w:autoRedefine/>
    <w:qFormat/>
    <w:uiPriority w:val="99"/>
    <w:pPr>
      <w:tabs>
        <w:tab w:val="left" w:pos="720"/>
      </w:tabs>
      <w:ind w:left="960" w:hanging="480"/>
    </w:pPr>
    <w:rPr>
      <w:szCs w:val="24"/>
    </w:rPr>
  </w:style>
  <w:style w:type="paragraph" w:customStyle="1" w:styleId="103">
    <w:name w:val="p0"/>
    <w:basedOn w:val="1"/>
    <w:autoRedefine/>
    <w:qFormat/>
    <w:uiPriority w:val="99"/>
    <w:pPr>
      <w:widowControl/>
    </w:pPr>
    <w:rPr>
      <w:kern w:val="0"/>
      <w:szCs w:val="21"/>
    </w:rPr>
  </w:style>
  <w:style w:type="paragraph" w:customStyle="1" w:styleId="104">
    <w:name w:val="Char"/>
    <w:basedOn w:val="1"/>
    <w:autoRedefine/>
    <w:qFormat/>
    <w:uiPriority w:val="99"/>
    <w:pPr>
      <w:tabs>
        <w:tab w:val="left" w:pos="432"/>
      </w:tabs>
      <w:spacing w:beforeLines="50" w:afterLines="50"/>
      <w:ind w:left="432" w:hanging="432"/>
      <w:jc w:val="center"/>
    </w:pPr>
  </w:style>
  <w:style w:type="paragraph" w:customStyle="1" w:styleId="105">
    <w:name w:val="Char1"/>
    <w:basedOn w:val="1"/>
    <w:autoRedefine/>
    <w:qFormat/>
    <w:uiPriority w:val="99"/>
  </w:style>
  <w:style w:type="paragraph" w:customStyle="1" w:styleId="106">
    <w:name w:val="xl3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7">
    <w:name w:val="xl32"/>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08">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9">
    <w:name w:val="Char Char Char1 Char Char Char Char Char Char Char"/>
    <w:basedOn w:val="1"/>
    <w:autoRedefine/>
    <w:qFormat/>
    <w:uiPriority w:val="99"/>
  </w:style>
  <w:style w:type="paragraph" w:customStyle="1" w:styleId="110">
    <w:name w:val="xl4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1">
    <w:name w:val="表中文字"/>
    <w:basedOn w:val="1"/>
    <w:autoRedefine/>
    <w:qFormat/>
    <w:uiPriority w:val="99"/>
    <w:pPr>
      <w:adjustRightInd w:val="0"/>
      <w:snapToGrid w:val="0"/>
      <w:spacing w:line="240" w:lineRule="atLeast"/>
      <w:jc w:val="center"/>
    </w:pPr>
    <w:rPr>
      <w:rFonts w:ascii="宋体" w:hAnsi="宋体"/>
      <w:sz w:val="24"/>
    </w:rPr>
  </w:style>
  <w:style w:type="paragraph" w:customStyle="1" w:styleId="112">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3">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4">
    <w:name w:val="xl24"/>
    <w:basedOn w:val="1"/>
    <w:autoRedefine/>
    <w:qFormat/>
    <w:uiPriority w:val="99"/>
    <w:pPr>
      <w:widowControl/>
      <w:spacing w:before="100" w:beforeAutospacing="1" w:after="100" w:afterAutospacing="1"/>
      <w:jc w:val="center"/>
    </w:pPr>
    <w:rPr>
      <w:rFonts w:ascii="Arial Unicode MS" w:hAnsi="Arial Unicode MS"/>
      <w:kern w:val="0"/>
      <w:sz w:val="32"/>
    </w:rPr>
  </w:style>
  <w:style w:type="paragraph" w:customStyle="1" w:styleId="115">
    <w:name w:val="xl47"/>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6">
    <w:name w:val="xl3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7">
    <w:name w:val="列出段落1"/>
    <w:basedOn w:val="1"/>
    <w:autoRedefine/>
    <w:qFormat/>
    <w:uiPriority w:val="99"/>
    <w:pPr>
      <w:ind w:firstLine="420" w:firstLineChars="200"/>
    </w:pPr>
    <w:rPr>
      <w:szCs w:val="24"/>
    </w:rPr>
  </w:style>
  <w:style w:type="paragraph" w:customStyle="1" w:styleId="118">
    <w:name w:val="xl45"/>
    <w:basedOn w:val="1"/>
    <w:autoRedefine/>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19">
    <w:name w:val="xl39"/>
    <w:basedOn w:val="1"/>
    <w:autoRedefine/>
    <w:qFormat/>
    <w:uiPriority w:val="99"/>
    <w:pPr>
      <w:widowControl/>
      <w:pBdr>
        <w:bottom w:val="single" w:color="auto" w:sz="4" w:space="0"/>
      </w:pBdr>
      <w:spacing w:before="100" w:beforeAutospacing="1" w:after="100" w:afterAutospacing="1"/>
      <w:jc w:val="left"/>
    </w:pPr>
    <w:rPr>
      <w:kern w:val="0"/>
      <w:sz w:val="24"/>
    </w:rPr>
  </w:style>
  <w:style w:type="paragraph" w:customStyle="1" w:styleId="120">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1">
    <w:name w:val="xl40"/>
    <w:basedOn w:val="1"/>
    <w:autoRedefine/>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22">
    <w:name w:val="xl36"/>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23">
    <w:name w:val="xl42"/>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4">
    <w:name w:val="font8"/>
    <w:basedOn w:val="1"/>
    <w:autoRedefine/>
    <w:qFormat/>
    <w:uiPriority w:val="99"/>
    <w:pPr>
      <w:widowControl/>
      <w:spacing w:before="100" w:beforeAutospacing="1" w:after="100" w:afterAutospacing="1"/>
      <w:jc w:val="left"/>
    </w:pPr>
    <w:rPr>
      <w:rFonts w:ascii="宋体" w:hAnsi="宋体"/>
      <w:kern w:val="0"/>
      <w:sz w:val="22"/>
    </w:rPr>
  </w:style>
  <w:style w:type="paragraph" w:customStyle="1" w:styleId="125">
    <w:name w:val="1.正文"/>
    <w:basedOn w:val="1"/>
    <w:autoRedefine/>
    <w:qFormat/>
    <w:uiPriority w:val="99"/>
    <w:pPr>
      <w:spacing w:line="360" w:lineRule="auto"/>
      <w:ind w:left="425" w:hanging="425"/>
    </w:pPr>
    <w:rPr>
      <w:sz w:val="24"/>
      <w:szCs w:val="24"/>
    </w:rPr>
  </w:style>
  <w:style w:type="paragraph" w:customStyle="1" w:styleId="126">
    <w:name w:val="xl34"/>
    <w:basedOn w:val="1"/>
    <w:autoRedefine/>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27">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28">
    <w:name w:val="标题5 Char Char"/>
    <w:link w:val="129"/>
    <w:autoRedefine/>
    <w:qFormat/>
    <w:locked/>
    <w:uiPriority w:val="99"/>
    <w:rPr>
      <w:rFonts w:ascii="Arial" w:hAnsi="Arial"/>
      <w:b/>
      <w:sz w:val="32"/>
    </w:rPr>
  </w:style>
  <w:style w:type="paragraph" w:customStyle="1" w:styleId="129">
    <w:name w:val="标题5"/>
    <w:basedOn w:val="5"/>
    <w:link w:val="128"/>
    <w:autoRedefine/>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0">
    <w:name w:val="小标题"/>
    <w:basedOn w:val="1"/>
    <w:autoRedefine/>
    <w:qFormat/>
    <w:uiPriority w:val="99"/>
    <w:pPr>
      <w:adjustRightInd w:val="0"/>
      <w:spacing w:before="120" w:after="120" w:line="400" w:lineRule="atLeast"/>
      <w:textAlignment w:val="baseline"/>
    </w:pPr>
    <w:rPr>
      <w:rFonts w:ascii="宋体" w:hAnsi="宋体"/>
      <w:kern w:val="0"/>
      <w:sz w:val="24"/>
    </w:rPr>
  </w:style>
  <w:style w:type="paragraph" w:customStyle="1" w:styleId="131">
    <w:name w:val="样式2"/>
    <w:basedOn w:val="4"/>
    <w:autoRedefine/>
    <w:qFormat/>
    <w:uiPriority w:val="99"/>
    <w:pPr>
      <w:jc w:val="left"/>
    </w:pPr>
    <w:rPr>
      <w:rFonts w:ascii="华文中宋" w:hAnsi="华文中宋" w:eastAsia="宋体"/>
      <w:color w:val="000000"/>
    </w:rPr>
  </w:style>
  <w:style w:type="paragraph" w:customStyle="1" w:styleId="132">
    <w:name w:val="TOC 标题1"/>
    <w:basedOn w:val="3"/>
    <w:next w:val="1"/>
    <w:autoRedefine/>
    <w:qFormat/>
    <w:uiPriority w:val="99"/>
    <w:pPr>
      <w:keepLines/>
      <w:widowControl/>
      <w:spacing w:before="480" w:line="276" w:lineRule="auto"/>
      <w:jc w:val="left"/>
      <w:outlineLvl w:val="9"/>
    </w:pPr>
    <w:rPr>
      <w:rFonts w:ascii="Cambria" w:hAnsi="Cambria" w:eastAsia="宋体"/>
      <w:bCs/>
      <w:color w:val="365F91"/>
      <w:kern w:val="0"/>
      <w:sz w:val="28"/>
      <w:szCs w:val="28"/>
    </w:rPr>
  </w:style>
  <w:style w:type="character" w:customStyle="1" w:styleId="133">
    <w:name w:val="不明显强调1"/>
    <w:basedOn w:val="45"/>
    <w:autoRedefine/>
    <w:qFormat/>
    <w:uiPriority w:val="99"/>
    <w:rPr>
      <w:rFonts w:cs="Times New Roman"/>
      <w:i/>
      <w:color w:val="808080"/>
    </w:rPr>
  </w:style>
  <w:style w:type="paragraph" w:customStyle="1" w:styleId="134">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5">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6">
    <w:name w:val="列出段落2"/>
    <w:basedOn w:val="1"/>
    <w:autoRedefine/>
    <w:qFormat/>
    <w:uiPriority w:val="99"/>
    <w:pPr>
      <w:ind w:firstLine="420" w:firstLineChars="200"/>
    </w:pPr>
  </w:style>
  <w:style w:type="paragraph" w:customStyle="1" w:styleId="137">
    <w:name w:val="_Style 7"/>
    <w:basedOn w:val="1"/>
    <w:autoRedefine/>
    <w:qFormat/>
    <w:uiPriority w:val="34"/>
    <w:pPr>
      <w:ind w:firstLine="420" w:firstLineChars="200"/>
    </w:pPr>
    <w:rPr>
      <w:rFonts w:ascii="Calibri" w:hAnsi="Calibri"/>
      <w:szCs w:val="22"/>
    </w:rPr>
  </w:style>
  <w:style w:type="character" w:customStyle="1" w:styleId="138">
    <w:name w:val="font11"/>
    <w:basedOn w:val="45"/>
    <w:autoRedefine/>
    <w:qFormat/>
    <w:uiPriority w:val="0"/>
    <w:rPr>
      <w:rFonts w:hint="default" w:ascii="仿宋_GB2312" w:eastAsia="仿宋_GB2312" w:cs="仿宋_GB2312"/>
      <w:color w:val="000000"/>
      <w:sz w:val="20"/>
      <w:szCs w:val="20"/>
      <w:u w:val="none"/>
      <w:vertAlign w:val="superscript"/>
    </w:rPr>
  </w:style>
  <w:style w:type="character" w:customStyle="1" w:styleId="139">
    <w:name w:val="font61"/>
    <w:basedOn w:val="45"/>
    <w:autoRedefine/>
    <w:qFormat/>
    <w:uiPriority w:val="0"/>
    <w:rPr>
      <w:rFonts w:hint="default" w:ascii="仿宋_GB2312" w:eastAsia="仿宋_GB2312" w:cs="仿宋_GB2312"/>
      <w:color w:val="000000"/>
      <w:sz w:val="20"/>
      <w:szCs w:val="20"/>
      <w:u w:val="none"/>
    </w:rPr>
  </w:style>
  <w:style w:type="character" w:customStyle="1" w:styleId="140">
    <w:name w:val="font41"/>
    <w:basedOn w:val="45"/>
    <w:autoRedefine/>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CCF7-50D9-41D5-8BC2-35315821F70D}">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75</Pages>
  <Words>26926</Words>
  <Characters>28714</Characters>
  <Lines>236</Lines>
  <Paragraphs>66</Paragraphs>
  <TotalTime>3</TotalTime>
  <ScaleCrop>false</ScaleCrop>
  <LinksUpToDate>false</LinksUpToDate>
  <CharactersWithSpaces>31476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2017-04-06T07:50:00Z</dcterms:created>
  <dc:creator>karon</dc:creator>
  <cp:lastModifiedBy>A一个好人</cp:lastModifiedBy>
  <cp:lastPrinted>2024-05-30T06:07:10Z</cp:lastPrinted>
  <dcterms:modified xsi:type="dcterms:W3CDTF">2024-05-30T06:08:00Z</dcterms:modified>
  <dc:title>竞 争 性 谈 判</dc:title>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034342AA8652450292596D7C8F65C675</vt:lpwstr>
  </property>
</Properties>
</file>