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D4BAE">
      <w:pPr>
        <w:pageBreakBefore w:val="0"/>
        <w:kinsoku/>
        <w:overflowPunct/>
        <w:topLinePunct w:val="0"/>
        <w:bidi w:val="0"/>
        <w:spacing w:line="600" w:lineRule="auto"/>
        <w:jc w:val="left"/>
        <w:outlineLvl w:val="0"/>
        <w:rPr>
          <w:rFonts w:hint="default" w:ascii="宋体" w:hAnsi="宋体" w:eastAsia="宋体" w:cs="宋体"/>
          <w:b/>
          <w:bCs/>
          <w:color w:val="000000" w:themeColor="text1"/>
          <w:kern w:val="0"/>
          <w:sz w:val="28"/>
          <w:szCs w:val="32"/>
          <w:lang w:val="en-US" w:eastAsia="zh-CN"/>
          <w14:textFill>
            <w14:solidFill>
              <w14:schemeClr w14:val="tx1"/>
            </w14:solidFill>
          </w14:textFill>
        </w:rPr>
      </w:pPr>
      <w:bookmarkStart w:id="0" w:name="_Toc3436"/>
      <w:bookmarkStart w:id="1" w:name="_Toc18921"/>
      <w:bookmarkStart w:id="2" w:name="_Toc12053"/>
      <w:bookmarkStart w:id="3" w:name="_Toc24819"/>
      <w:bookmarkStart w:id="4" w:name="_Toc20263"/>
      <w:r>
        <w:rPr>
          <w:rFonts w:hint="eastAsia" w:ascii="宋体" w:hAnsi="宋体" w:eastAsia="宋体" w:cs="宋体"/>
          <w:b/>
          <w:bCs/>
          <w:color w:val="000000" w:themeColor="text1"/>
          <w:kern w:val="0"/>
          <w:sz w:val="28"/>
          <w:szCs w:val="32"/>
          <w14:textFill>
            <w14:solidFill>
              <w14:schemeClr w14:val="tx1"/>
            </w14:solidFill>
          </w14:textFill>
        </w:rPr>
        <w:t>项目编号：</w:t>
      </w:r>
      <w:bookmarkEnd w:id="0"/>
      <w:bookmarkEnd w:id="1"/>
      <w:bookmarkEnd w:id="2"/>
      <w:r>
        <w:rPr>
          <w:rFonts w:hint="eastAsia" w:ascii="宋体" w:hAnsi="宋体" w:eastAsia="宋体" w:cs="宋体"/>
          <w:b/>
          <w:bCs/>
          <w:color w:val="000000" w:themeColor="text1"/>
          <w:kern w:val="0"/>
          <w:sz w:val="28"/>
          <w:szCs w:val="32"/>
          <w14:textFill>
            <w14:solidFill>
              <w14:schemeClr w14:val="tx1"/>
            </w14:solidFill>
          </w14:textFill>
        </w:rPr>
        <w:t>ZQGLFA[2025]-084</w:t>
      </w:r>
      <w:bookmarkEnd w:id="3"/>
      <w:bookmarkEnd w:id="4"/>
      <w:r>
        <w:rPr>
          <w:rFonts w:hint="eastAsia" w:ascii="宋体" w:hAnsi="宋体" w:cs="宋体"/>
          <w:b/>
          <w:bCs/>
          <w:color w:val="000000" w:themeColor="text1"/>
          <w:kern w:val="0"/>
          <w:sz w:val="28"/>
          <w:szCs w:val="32"/>
          <w:lang w:val="en-US" w:eastAsia="zh-CN"/>
          <w14:textFill>
            <w14:solidFill>
              <w14:schemeClr w14:val="tx1"/>
            </w14:solidFill>
          </w14:textFill>
        </w:rPr>
        <w:t>-1</w:t>
      </w:r>
    </w:p>
    <w:p w14:paraId="76778485">
      <w:pPr>
        <w:pageBreakBefore w:val="0"/>
        <w:kinsoku/>
        <w:overflowPunct/>
        <w:topLinePunct w:val="0"/>
        <w:bidi w:val="0"/>
        <w:jc w:val="center"/>
        <w:outlineLvl w:val="9"/>
        <w:rPr>
          <w:rFonts w:hint="eastAsia" w:ascii="宋体" w:hAnsi="宋体" w:eastAsia="宋体" w:cs="宋体"/>
          <w:b/>
          <w:bCs/>
          <w:color w:val="000000" w:themeColor="text1"/>
          <w:sz w:val="56"/>
          <w:szCs w:val="72"/>
          <w14:textFill>
            <w14:solidFill>
              <w14:schemeClr w14:val="tx1"/>
            </w14:solidFill>
          </w14:textFill>
        </w:rPr>
      </w:pPr>
    </w:p>
    <w:p w14:paraId="0BF55FFF">
      <w:pPr>
        <w:spacing w:line="315" w:lineRule="auto"/>
        <w:jc w:val="both"/>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2025年安图县两江中学校园校舍维修改造</w:t>
      </w:r>
    </w:p>
    <w:p w14:paraId="506A41AE">
      <w:pPr>
        <w:pageBreakBefore w:val="0"/>
        <w:kinsoku/>
        <w:overflowPunct/>
        <w:topLinePunct w:val="0"/>
        <w:bidi w:val="0"/>
        <w:jc w:val="center"/>
        <w:outlineLvl w:val="0"/>
        <w:rPr>
          <w:rFonts w:hint="eastAsia" w:ascii="宋体" w:hAnsi="宋体" w:eastAsia="宋体" w:cs="宋体"/>
          <w:color w:val="000000" w:themeColor="text1"/>
          <w:sz w:val="24"/>
          <w:szCs w:val="22"/>
          <w14:textFill>
            <w14:solidFill>
              <w14:schemeClr w14:val="tx1"/>
            </w14:solidFill>
          </w14:textFill>
        </w:rPr>
      </w:pPr>
    </w:p>
    <w:p w14:paraId="25534928">
      <w:pPr>
        <w:pageBreakBefore w:val="0"/>
        <w:kinsoku/>
        <w:overflowPunct/>
        <w:topLinePunct w:val="0"/>
        <w:bidi w:val="0"/>
        <w:outlineLvl w:val="9"/>
        <w:rPr>
          <w:rFonts w:hint="eastAsia" w:ascii="宋体" w:hAnsi="宋体" w:eastAsia="宋体" w:cs="宋体"/>
          <w:color w:val="000000" w:themeColor="text1"/>
          <w14:textFill>
            <w14:solidFill>
              <w14:schemeClr w14:val="tx1"/>
            </w14:solidFill>
          </w14:textFill>
        </w:rPr>
      </w:pPr>
    </w:p>
    <w:p w14:paraId="69CD1A80">
      <w:pPr>
        <w:pageBreakBefore w:val="0"/>
        <w:kinsoku/>
        <w:overflowPunct/>
        <w:topLinePunct w:val="0"/>
        <w:bidi w:val="0"/>
        <w:outlineLvl w:val="9"/>
        <w:rPr>
          <w:rFonts w:hint="eastAsia" w:ascii="宋体" w:hAnsi="宋体" w:eastAsia="宋体" w:cs="宋体"/>
          <w:color w:val="000000" w:themeColor="text1"/>
          <w14:textFill>
            <w14:solidFill>
              <w14:schemeClr w14:val="tx1"/>
            </w14:solidFill>
          </w14:textFill>
        </w:rPr>
      </w:pPr>
    </w:p>
    <w:p w14:paraId="264BEC77">
      <w:pPr>
        <w:pageBreakBefore w:val="0"/>
        <w:kinsoku/>
        <w:overflowPunct/>
        <w:topLinePunct w:val="0"/>
        <w:bidi w:val="0"/>
        <w:outlineLvl w:val="9"/>
        <w:rPr>
          <w:rFonts w:hint="eastAsia" w:ascii="宋体" w:hAnsi="宋体" w:eastAsia="宋体" w:cs="宋体"/>
          <w:color w:val="000000" w:themeColor="text1"/>
          <w14:textFill>
            <w14:solidFill>
              <w14:schemeClr w14:val="tx1"/>
            </w14:solidFill>
          </w14:textFill>
        </w:rPr>
      </w:pPr>
    </w:p>
    <w:p w14:paraId="7DEBBF81">
      <w:pPr>
        <w:pageBreakBefore w:val="0"/>
        <w:kinsoku/>
        <w:overflowPunct/>
        <w:topLinePunct w:val="0"/>
        <w:bidi w:val="0"/>
        <w:outlineLvl w:val="9"/>
        <w:rPr>
          <w:rFonts w:hint="eastAsia" w:ascii="宋体" w:hAnsi="宋体" w:eastAsia="宋体" w:cs="宋体"/>
          <w:color w:val="000000" w:themeColor="text1"/>
          <w14:textFill>
            <w14:solidFill>
              <w14:schemeClr w14:val="tx1"/>
            </w14:solidFill>
          </w14:textFill>
        </w:rPr>
      </w:pPr>
    </w:p>
    <w:p w14:paraId="1D94A4CB">
      <w:pPr>
        <w:pageBreakBefore w:val="0"/>
        <w:kinsoku/>
        <w:overflowPunct/>
        <w:topLinePunct w:val="0"/>
        <w:bidi w:val="0"/>
        <w:jc w:val="center"/>
        <w:outlineLvl w:val="9"/>
        <w:rPr>
          <w:rFonts w:hint="eastAsia" w:ascii="宋体" w:hAnsi="宋体" w:eastAsia="宋体" w:cs="宋体"/>
          <w:b/>
          <w:bCs/>
          <w:color w:val="000000" w:themeColor="text1"/>
          <w:sz w:val="52"/>
          <w:szCs w:val="52"/>
          <w14:textFill>
            <w14:solidFill>
              <w14:schemeClr w14:val="tx1"/>
            </w14:solidFill>
          </w14:textFill>
        </w:rPr>
      </w:pPr>
      <w:r>
        <w:rPr>
          <w:rFonts w:hint="eastAsia" w:ascii="宋体" w:hAnsi="宋体" w:eastAsia="宋体" w:cs="宋体"/>
          <w:b/>
          <w:bCs/>
          <w:color w:val="000000" w:themeColor="text1"/>
          <w:sz w:val="52"/>
          <w:szCs w:val="52"/>
          <w14:textFill>
            <w14:solidFill>
              <w14:schemeClr w14:val="tx1"/>
            </w14:solidFill>
          </w14:textFill>
        </w:rPr>
        <w:t>（竞争性磋商）</w:t>
      </w:r>
    </w:p>
    <w:p w14:paraId="13788CE2">
      <w:pPr>
        <w:pageBreakBefore w:val="0"/>
        <w:kinsoku/>
        <w:overflowPunct/>
        <w:topLinePunct w:val="0"/>
        <w:bidi w:val="0"/>
        <w:outlineLvl w:val="9"/>
        <w:rPr>
          <w:rFonts w:hint="eastAsia" w:ascii="宋体" w:hAnsi="宋体" w:eastAsia="宋体" w:cs="宋体"/>
          <w:b/>
          <w:bCs/>
          <w:color w:val="000000" w:themeColor="text1"/>
          <w:sz w:val="32"/>
          <w:szCs w:val="32"/>
          <w14:textFill>
            <w14:solidFill>
              <w14:schemeClr w14:val="tx1"/>
            </w14:solidFill>
          </w14:textFill>
        </w:rPr>
      </w:pPr>
    </w:p>
    <w:p w14:paraId="29938B61">
      <w:pPr>
        <w:pageBreakBefore w:val="0"/>
        <w:kinsoku/>
        <w:overflowPunct/>
        <w:topLinePunct w:val="0"/>
        <w:bidi w:val="0"/>
        <w:ind w:firstLine="964" w:firstLineChars="300"/>
        <w:outlineLvl w:val="9"/>
        <w:rPr>
          <w:rFonts w:hint="eastAsia" w:ascii="宋体" w:hAnsi="宋体" w:eastAsia="宋体" w:cs="宋体"/>
          <w:b/>
          <w:bCs/>
          <w:color w:val="000000" w:themeColor="text1"/>
          <w:sz w:val="32"/>
          <w:szCs w:val="32"/>
          <w14:textFill>
            <w14:solidFill>
              <w14:schemeClr w14:val="tx1"/>
            </w14:solidFill>
          </w14:textFill>
        </w:rPr>
      </w:pPr>
    </w:p>
    <w:p w14:paraId="5AC266D5">
      <w:pPr>
        <w:pageBreakBefore w:val="0"/>
        <w:kinsoku/>
        <w:overflowPunct/>
        <w:topLinePunct w:val="0"/>
        <w:bidi w:val="0"/>
        <w:ind w:firstLine="964" w:firstLineChars="300"/>
        <w:outlineLvl w:val="9"/>
        <w:rPr>
          <w:rFonts w:hint="eastAsia" w:ascii="宋体" w:hAnsi="宋体" w:eastAsia="宋体" w:cs="宋体"/>
          <w:b/>
          <w:bCs/>
          <w:color w:val="000000" w:themeColor="text1"/>
          <w:sz w:val="32"/>
          <w:szCs w:val="32"/>
          <w14:textFill>
            <w14:solidFill>
              <w14:schemeClr w14:val="tx1"/>
            </w14:solidFill>
          </w14:textFill>
        </w:rPr>
      </w:pPr>
    </w:p>
    <w:p w14:paraId="4128F47E">
      <w:pPr>
        <w:pageBreakBefore w:val="0"/>
        <w:kinsoku/>
        <w:overflowPunct/>
        <w:topLinePunct w:val="0"/>
        <w:bidi w:val="0"/>
        <w:spacing w:line="360" w:lineRule="auto"/>
        <w:outlineLvl w:val="9"/>
        <w:rPr>
          <w:rFonts w:hint="eastAsia" w:ascii="宋体" w:hAnsi="宋体" w:eastAsia="宋体" w:cs="宋体"/>
          <w:b/>
          <w:bCs/>
          <w:color w:val="000000" w:themeColor="text1"/>
          <w:sz w:val="32"/>
          <w:szCs w:val="30"/>
          <w:lang w:val="en-US" w:eastAsia="zh-CN"/>
          <w14:textFill>
            <w14:solidFill>
              <w14:schemeClr w14:val="tx1"/>
            </w14:solidFill>
          </w14:textFill>
        </w:rPr>
      </w:pPr>
    </w:p>
    <w:p w14:paraId="64D7438E">
      <w:pPr>
        <w:pageBreakBefore w:val="0"/>
        <w:kinsoku/>
        <w:overflowPunct/>
        <w:topLinePunct w:val="0"/>
        <w:bidi w:val="0"/>
        <w:spacing w:line="360" w:lineRule="auto"/>
        <w:ind w:firstLine="1285" w:firstLineChars="400"/>
        <w:jc w:val="both"/>
        <w:outlineLvl w:val="0"/>
        <w:rPr>
          <w:rFonts w:hint="eastAsia" w:ascii="宋体" w:hAnsi="宋体" w:eastAsia="宋体" w:cs="宋体"/>
          <w:b/>
          <w:bCs/>
          <w:color w:val="000000" w:themeColor="text1"/>
          <w:sz w:val="32"/>
          <w:szCs w:val="30"/>
          <w:lang w:val="en-US" w:eastAsia="zh-CN"/>
          <w14:textFill>
            <w14:solidFill>
              <w14:schemeClr w14:val="tx1"/>
            </w14:solidFill>
          </w14:textFill>
        </w:rPr>
      </w:pPr>
      <w:bookmarkStart w:id="5" w:name="_Toc27074"/>
      <w:bookmarkStart w:id="6" w:name="_Toc17937"/>
      <w:bookmarkStart w:id="7" w:name="_Toc29447"/>
    </w:p>
    <w:p w14:paraId="47E13B6D">
      <w:pPr>
        <w:pageBreakBefore w:val="0"/>
        <w:kinsoku/>
        <w:overflowPunct/>
        <w:topLinePunct w:val="0"/>
        <w:bidi w:val="0"/>
        <w:spacing w:line="360" w:lineRule="auto"/>
        <w:ind w:firstLine="1285" w:firstLineChars="400"/>
        <w:jc w:val="both"/>
        <w:outlineLvl w:val="0"/>
        <w:rPr>
          <w:rFonts w:hint="eastAsia" w:ascii="宋体" w:hAnsi="宋体" w:eastAsia="宋体" w:cs="宋体"/>
          <w:b/>
          <w:bCs/>
          <w:color w:val="000000" w:themeColor="text1"/>
          <w:sz w:val="32"/>
          <w:szCs w:val="30"/>
          <w:lang w:val="en-US" w:eastAsia="zh-CN"/>
          <w14:textFill>
            <w14:solidFill>
              <w14:schemeClr w14:val="tx1"/>
            </w14:solidFill>
          </w14:textFill>
        </w:rPr>
      </w:pPr>
    </w:p>
    <w:p w14:paraId="694DC5FB">
      <w:pPr>
        <w:pageBreakBefore w:val="0"/>
        <w:kinsoku/>
        <w:overflowPunct/>
        <w:topLinePunct w:val="0"/>
        <w:bidi w:val="0"/>
        <w:spacing w:line="360" w:lineRule="auto"/>
        <w:ind w:firstLine="1285" w:firstLineChars="400"/>
        <w:jc w:val="both"/>
        <w:outlineLvl w:val="0"/>
        <w:rPr>
          <w:rFonts w:hint="eastAsia" w:ascii="宋体" w:hAnsi="宋体" w:eastAsia="宋体" w:cs="宋体"/>
          <w:b/>
          <w:bCs/>
          <w:color w:val="000000" w:themeColor="text1"/>
          <w:sz w:val="32"/>
          <w:szCs w:val="30"/>
          <w:lang w:val="en-US" w:eastAsia="zh-CN"/>
          <w14:textFill>
            <w14:solidFill>
              <w14:schemeClr w14:val="tx1"/>
            </w14:solidFill>
          </w14:textFill>
        </w:rPr>
      </w:pPr>
    </w:p>
    <w:p w14:paraId="14847B03">
      <w:pPr>
        <w:pageBreakBefore w:val="0"/>
        <w:kinsoku/>
        <w:overflowPunct/>
        <w:topLinePunct w:val="0"/>
        <w:bidi w:val="0"/>
        <w:spacing w:line="360" w:lineRule="auto"/>
        <w:ind w:firstLine="1285" w:firstLineChars="400"/>
        <w:jc w:val="both"/>
        <w:outlineLvl w:val="0"/>
        <w:rPr>
          <w:rFonts w:hint="eastAsia" w:ascii="宋体" w:hAnsi="宋体" w:eastAsia="宋体" w:cs="宋体"/>
          <w:b/>
          <w:bCs/>
          <w:color w:val="000000" w:themeColor="text1"/>
          <w:sz w:val="32"/>
          <w:szCs w:val="30"/>
          <w:lang w:val="en-US" w:eastAsia="zh-CN"/>
          <w14:textFill>
            <w14:solidFill>
              <w14:schemeClr w14:val="tx1"/>
            </w14:solidFill>
          </w14:textFill>
        </w:rPr>
      </w:pPr>
    </w:p>
    <w:p w14:paraId="2B6FAE45">
      <w:pPr>
        <w:pageBreakBefore w:val="0"/>
        <w:kinsoku/>
        <w:overflowPunct/>
        <w:topLinePunct w:val="0"/>
        <w:bidi w:val="0"/>
        <w:spacing w:line="360" w:lineRule="auto"/>
        <w:ind w:firstLine="1285" w:firstLineChars="400"/>
        <w:jc w:val="both"/>
        <w:outlineLvl w:val="0"/>
        <w:rPr>
          <w:rFonts w:hint="eastAsia" w:ascii="宋体" w:hAnsi="宋体" w:eastAsia="宋体" w:cs="宋体"/>
          <w:b/>
          <w:bCs/>
          <w:color w:val="000000" w:themeColor="text1"/>
          <w:sz w:val="32"/>
          <w:szCs w:val="30"/>
          <w:lang w:val="en-US" w:eastAsia="zh-CN"/>
          <w14:textFill>
            <w14:solidFill>
              <w14:schemeClr w14:val="tx1"/>
            </w14:solidFill>
          </w14:textFill>
        </w:rPr>
      </w:pPr>
      <w:bookmarkStart w:id="8" w:name="_Toc21926"/>
    </w:p>
    <w:p w14:paraId="4779E967">
      <w:pPr>
        <w:pageBreakBefore w:val="0"/>
        <w:kinsoku/>
        <w:overflowPunct/>
        <w:topLinePunct w:val="0"/>
        <w:bidi w:val="0"/>
        <w:spacing w:line="360" w:lineRule="auto"/>
        <w:ind w:firstLine="1285" w:firstLineChars="400"/>
        <w:jc w:val="both"/>
        <w:outlineLvl w:val="0"/>
        <w:rPr>
          <w:rFonts w:hint="eastAsia" w:ascii="宋体" w:hAnsi="宋体" w:eastAsia="宋体" w:cs="宋体"/>
          <w:b/>
          <w:bCs/>
          <w:color w:val="000000" w:themeColor="text1"/>
          <w:sz w:val="32"/>
          <w:szCs w:val="30"/>
          <w:lang w:val="en-US" w:eastAsia="zh-CN"/>
          <w14:textFill>
            <w14:solidFill>
              <w14:schemeClr w14:val="tx1"/>
            </w14:solidFill>
          </w14:textFill>
        </w:rPr>
      </w:pPr>
    </w:p>
    <w:p w14:paraId="5B82CC8D">
      <w:pPr>
        <w:pageBreakBefore w:val="0"/>
        <w:kinsoku/>
        <w:overflowPunct/>
        <w:topLinePunct w:val="0"/>
        <w:bidi w:val="0"/>
        <w:spacing w:line="360" w:lineRule="auto"/>
        <w:ind w:firstLine="1285" w:firstLineChars="400"/>
        <w:jc w:val="both"/>
        <w:outlineLvl w:val="0"/>
        <w:rPr>
          <w:rFonts w:hint="eastAsia" w:ascii="宋体" w:hAnsi="宋体" w:eastAsia="宋体" w:cs="宋体"/>
          <w:b/>
          <w:bCs/>
          <w:color w:val="000000" w:themeColor="text1"/>
          <w:sz w:val="32"/>
          <w:szCs w:val="30"/>
          <w:lang w:val="en-US" w:eastAsia="zh-CN"/>
          <w14:textFill>
            <w14:solidFill>
              <w14:schemeClr w14:val="tx1"/>
            </w14:solidFill>
          </w14:textFill>
        </w:rPr>
      </w:pPr>
    </w:p>
    <w:p w14:paraId="6DE96E1A">
      <w:pPr>
        <w:pageBreakBefore w:val="0"/>
        <w:kinsoku/>
        <w:overflowPunct/>
        <w:topLinePunct w:val="0"/>
        <w:bidi w:val="0"/>
        <w:spacing w:line="360" w:lineRule="auto"/>
        <w:ind w:firstLine="1285" w:firstLineChars="400"/>
        <w:jc w:val="both"/>
        <w:outlineLvl w:val="0"/>
        <w:rPr>
          <w:rFonts w:hint="eastAsia" w:ascii="宋体" w:hAnsi="宋体" w:eastAsia="宋体" w:cs="宋体"/>
          <w:b/>
          <w:bCs/>
          <w:color w:val="000000" w:themeColor="text1"/>
          <w:sz w:val="32"/>
          <w:szCs w:val="30"/>
          <w:lang w:eastAsia="zh-CN"/>
          <w14:textFill>
            <w14:solidFill>
              <w14:schemeClr w14:val="tx1"/>
            </w14:solidFill>
          </w14:textFill>
        </w:rPr>
      </w:pPr>
      <w:bookmarkStart w:id="9" w:name="_Toc22819"/>
      <w:r>
        <w:rPr>
          <w:rFonts w:hint="eastAsia" w:ascii="宋体" w:hAnsi="宋体" w:eastAsia="宋体" w:cs="宋体"/>
          <w:b/>
          <w:bCs/>
          <w:color w:val="000000" w:themeColor="text1"/>
          <w:sz w:val="32"/>
          <w:szCs w:val="30"/>
          <w:lang w:val="en-US" w:eastAsia="zh-CN"/>
          <w14:textFill>
            <w14:solidFill>
              <w14:schemeClr w14:val="tx1"/>
            </w14:solidFill>
          </w14:textFill>
        </w:rPr>
        <w:t xml:space="preserve">采   购   </w:t>
      </w:r>
      <w:r>
        <w:rPr>
          <w:rFonts w:hint="eastAsia" w:ascii="宋体" w:hAnsi="宋体" w:eastAsia="宋体" w:cs="宋体"/>
          <w:b/>
          <w:bCs/>
          <w:color w:val="000000" w:themeColor="text1"/>
          <w:sz w:val="32"/>
          <w:szCs w:val="30"/>
          <w14:textFill>
            <w14:solidFill>
              <w14:schemeClr w14:val="tx1"/>
            </w14:solidFill>
          </w14:textFill>
        </w:rPr>
        <w:t>人：</w:t>
      </w:r>
      <w:bookmarkEnd w:id="5"/>
      <w:bookmarkEnd w:id="6"/>
      <w:bookmarkEnd w:id="7"/>
      <w:r>
        <w:rPr>
          <w:rFonts w:hint="eastAsia" w:ascii="宋体" w:hAnsi="宋体" w:eastAsia="宋体" w:cs="宋体"/>
          <w:b/>
          <w:color w:val="000000" w:themeColor="text1"/>
          <w:kern w:val="0"/>
          <w:sz w:val="32"/>
          <w:szCs w:val="32"/>
          <w14:textFill>
            <w14:solidFill>
              <w14:schemeClr w14:val="tx1"/>
            </w14:solidFill>
          </w14:textFill>
        </w:rPr>
        <w:t>安图县两江</w:t>
      </w:r>
      <w:r>
        <w:rPr>
          <w:rFonts w:hint="eastAsia" w:ascii="宋体" w:hAnsi="宋体" w:cs="宋体"/>
          <w:b/>
          <w:color w:val="000000" w:themeColor="text1"/>
          <w:kern w:val="0"/>
          <w:sz w:val="32"/>
          <w:szCs w:val="32"/>
          <w:lang w:eastAsia="zh-CN"/>
          <w14:textFill>
            <w14:solidFill>
              <w14:schemeClr w14:val="tx1"/>
            </w14:solidFill>
          </w14:textFill>
        </w:rPr>
        <w:t>镇</w:t>
      </w:r>
      <w:r>
        <w:rPr>
          <w:rFonts w:hint="eastAsia" w:ascii="宋体" w:hAnsi="宋体" w:eastAsia="宋体" w:cs="宋体"/>
          <w:b/>
          <w:color w:val="000000" w:themeColor="text1"/>
          <w:kern w:val="0"/>
          <w:sz w:val="32"/>
          <w:szCs w:val="32"/>
          <w14:textFill>
            <w14:solidFill>
              <w14:schemeClr w14:val="tx1"/>
            </w14:solidFill>
          </w14:textFill>
        </w:rPr>
        <w:t>中学</w:t>
      </w:r>
      <w:bookmarkEnd w:id="8"/>
      <w:bookmarkEnd w:id="9"/>
      <w:r>
        <w:rPr>
          <w:rFonts w:hint="eastAsia" w:ascii="宋体" w:hAnsi="宋体" w:eastAsia="宋体" w:cs="宋体"/>
          <w:b/>
          <w:color w:val="000000" w:themeColor="text1"/>
          <w:kern w:val="0"/>
          <w:sz w:val="32"/>
          <w:szCs w:val="32"/>
          <w14:textFill>
            <w14:solidFill>
              <w14:schemeClr w14:val="tx1"/>
            </w14:solidFill>
          </w14:textFill>
        </w:rPr>
        <w:t xml:space="preserve"> </w:t>
      </w:r>
    </w:p>
    <w:p w14:paraId="01528EA4">
      <w:pPr>
        <w:pageBreakBefore w:val="0"/>
        <w:kinsoku/>
        <w:overflowPunct/>
        <w:topLinePunct w:val="0"/>
        <w:bidi w:val="0"/>
        <w:spacing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bookmarkStart w:id="10" w:name="_Toc29498"/>
      <w:bookmarkStart w:id="11" w:name="_Toc10722"/>
      <w:bookmarkStart w:id="12" w:name="_Toc26590"/>
      <w:bookmarkStart w:id="13" w:name="_Toc21391"/>
      <w:bookmarkStart w:id="14" w:name="_Toc12630"/>
      <w:r>
        <w:rPr>
          <w:rFonts w:hint="eastAsia" w:ascii="宋体" w:hAnsi="宋体" w:eastAsia="宋体" w:cs="宋体"/>
          <w:b/>
          <w:bCs/>
          <w:color w:val="000000" w:themeColor="text1"/>
          <w:sz w:val="32"/>
          <w:szCs w:val="30"/>
          <w:lang w:eastAsia="zh-CN"/>
          <w14:textFill>
            <w14:solidFill>
              <w14:schemeClr w14:val="tx1"/>
            </w14:solidFill>
          </w14:textFill>
        </w:rPr>
        <w:t>采购代理机构</w:t>
      </w:r>
      <w:r>
        <w:rPr>
          <w:rFonts w:hint="eastAsia" w:ascii="宋体" w:hAnsi="宋体" w:eastAsia="宋体" w:cs="宋体"/>
          <w:b/>
          <w:bCs/>
          <w:color w:val="000000" w:themeColor="text1"/>
          <w:sz w:val="32"/>
          <w:szCs w:val="30"/>
          <w14:textFill>
            <w14:solidFill>
              <w14:schemeClr w14:val="tx1"/>
            </w14:solidFill>
          </w14:textFill>
        </w:rPr>
        <w:t>：</w:t>
      </w:r>
      <w:r>
        <w:rPr>
          <w:rFonts w:hint="eastAsia" w:ascii="宋体" w:hAnsi="宋体" w:eastAsia="宋体" w:cs="宋体"/>
          <w:b/>
          <w:bCs/>
          <w:color w:val="000000" w:themeColor="text1"/>
          <w:sz w:val="32"/>
          <w:szCs w:val="30"/>
          <w:lang w:val="zh-CN"/>
          <w14:textFill>
            <w14:solidFill>
              <w14:schemeClr w14:val="tx1"/>
            </w14:solidFill>
          </w14:textFill>
        </w:rPr>
        <w:t>吉林省中旗项目管理有限公司</w:t>
      </w:r>
      <w:bookmarkEnd w:id="10"/>
      <w:bookmarkEnd w:id="11"/>
      <w:bookmarkEnd w:id="12"/>
      <w:bookmarkEnd w:id="13"/>
      <w:bookmarkEnd w:id="14"/>
    </w:p>
    <w:p w14:paraId="2B6DE8DB">
      <w:pPr>
        <w:pageBreakBefore w:val="0"/>
        <w:kinsoku/>
        <w:overflowPunct/>
        <w:topLinePunct w:val="0"/>
        <w:bidi w:val="0"/>
        <w:jc w:val="center"/>
        <w:outlineLvl w:val="9"/>
        <w:rPr>
          <w:rFonts w:hint="eastAsia" w:ascii="宋体" w:hAnsi="宋体" w:eastAsia="宋体" w:cs="宋体"/>
          <w:b/>
          <w:bCs/>
          <w:color w:val="000000" w:themeColor="text1"/>
          <w:sz w:val="32"/>
          <w:szCs w:val="30"/>
          <w14:textFill>
            <w14:solidFill>
              <w14:schemeClr w14:val="tx1"/>
            </w14:solidFill>
          </w14:textFill>
        </w:rPr>
      </w:pPr>
      <w:r>
        <w:rPr>
          <w:rFonts w:hint="eastAsia" w:ascii="宋体" w:hAnsi="宋体" w:eastAsia="宋体" w:cs="宋体"/>
          <w:b/>
          <w:bCs/>
          <w:color w:val="000000" w:themeColor="text1"/>
          <w:sz w:val="32"/>
          <w:szCs w:val="30"/>
          <w14:textFill>
            <w14:solidFill>
              <w14:schemeClr w14:val="tx1"/>
            </w14:solidFill>
          </w14:textFill>
        </w:rPr>
        <w:t>二〇二</w:t>
      </w:r>
      <w:r>
        <w:rPr>
          <w:rFonts w:hint="eastAsia" w:ascii="宋体" w:hAnsi="宋体" w:eastAsia="宋体" w:cs="宋体"/>
          <w:b/>
          <w:bCs/>
          <w:color w:val="000000" w:themeColor="text1"/>
          <w:sz w:val="32"/>
          <w:szCs w:val="30"/>
          <w:lang w:val="en-US" w:eastAsia="zh-CN"/>
          <w14:textFill>
            <w14:solidFill>
              <w14:schemeClr w14:val="tx1"/>
            </w14:solidFill>
          </w14:textFill>
        </w:rPr>
        <w:t>五</w:t>
      </w:r>
      <w:r>
        <w:rPr>
          <w:rFonts w:hint="eastAsia" w:ascii="宋体" w:hAnsi="宋体" w:eastAsia="宋体" w:cs="宋体"/>
          <w:b/>
          <w:bCs/>
          <w:color w:val="000000" w:themeColor="text1"/>
          <w:sz w:val="32"/>
          <w:szCs w:val="30"/>
          <w14:textFill>
            <w14:solidFill>
              <w14:schemeClr w14:val="tx1"/>
            </w14:solidFill>
          </w14:textFill>
        </w:rPr>
        <w:t>年</w:t>
      </w:r>
      <w:r>
        <w:rPr>
          <w:rFonts w:hint="eastAsia" w:ascii="宋体" w:hAnsi="宋体" w:eastAsia="宋体" w:cs="宋体"/>
          <w:b/>
          <w:bCs/>
          <w:color w:val="000000" w:themeColor="text1"/>
          <w:sz w:val="32"/>
          <w:szCs w:val="30"/>
          <w:lang w:val="en-US" w:eastAsia="zh-CN"/>
          <w14:textFill>
            <w14:solidFill>
              <w14:schemeClr w14:val="tx1"/>
            </w14:solidFill>
          </w14:textFill>
        </w:rPr>
        <w:t>六</w:t>
      </w:r>
      <w:r>
        <w:rPr>
          <w:rFonts w:hint="eastAsia" w:ascii="宋体" w:hAnsi="宋体" w:eastAsia="宋体" w:cs="宋体"/>
          <w:b/>
          <w:bCs/>
          <w:color w:val="000000" w:themeColor="text1"/>
          <w:sz w:val="32"/>
          <w:szCs w:val="30"/>
          <w14:textFill>
            <w14:solidFill>
              <w14:schemeClr w14:val="tx1"/>
            </w14:solidFill>
          </w14:textFill>
        </w:rPr>
        <w:t>月</w:t>
      </w:r>
    </w:p>
    <w:p w14:paraId="10048086">
      <w:pPr>
        <w:pageBreakBefore w:val="0"/>
        <w:kinsoku/>
        <w:overflowPunct/>
        <w:topLinePunct w:val="0"/>
        <w:bidi w:val="0"/>
        <w:outlineLvl w:val="9"/>
        <w:rPr>
          <w:rFonts w:hint="eastAsia" w:ascii="宋体" w:hAnsi="宋体" w:eastAsia="宋体" w:cs="宋体"/>
          <w:b/>
          <w:bCs/>
          <w:color w:val="000000" w:themeColor="text1"/>
          <w:sz w:val="44"/>
          <w:szCs w:val="44"/>
          <w14:textFill>
            <w14:solidFill>
              <w14:schemeClr w14:val="tx1"/>
            </w14:solidFill>
          </w14:textFill>
        </w:rPr>
        <w:sectPr>
          <w:headerReference r:id="rId4" w:type="default"/>
          <w:pgSz w:w="11906" w:h="16838"/>
          <w:pgMar w:top="1440" w:right="1406" w:bottom="1440" w:left="1406" w:header="851" w:footer="992" w:gutter="0"/>
          <w:pgNumType w:start="0"/>
          <w:cols w:space="0" w:num="1"/>
          <w:rtlGutter w:val="0"/>
          <w:docGrid w:type="lines" w:linePitch="312" w:charSpace="0"/>
        </w:sectPr>
      </w:pPr>
    </w:p>
    <w:sdt>
      <w:sdtPr>
        <w:rPr>
          <w:rFonts w:hint="eastAsia" w:ascii="宋体" w:hAnsi="宋体" w:eastAsia="宋体" w:cs="宋体"/>
          <w:b/>
          <w:bCs/>
          <w:color w:val="000000" w:themeColor="text1"/>
          <w:kern w:val="2"/>
          <w:sz w:val="36"/>
          <w:szCs w:val="32"/>
          <w:lang w:val="en-US" w:eastAsia="zh-CN" w:bidi="ar-SA"/>
          <w14:textFill>
            <w14:solidFill>
              <w14:schemeClr w14:val="tx1"/>
            </w14:solidFill>
          </w14:textFill>
        </w:rPr>
        <w:id w:val="147469811"/>
        <w15:color w:val="DBDBDB"/>
        <w:docPartObj>
          <w:docPartGallery w:val="Table of Contents"/>
          <w:docPartUnique/>
        </w:docPartObj>
      </w:sdtPr>
      <w:sdtEndPr>
        <w:rPr>
          <w:rFonts w:hint="eastAsia" w:ascii="宋体" w:hAnsi="宋体" w:eastAsia="宋体" w:cs="宋体"/>
          <w:b/>
          <w:bCs/>
          <w:color w:val="000000" w:themeColor="text1"/>
          <w:kern w:val="2"/>
          <w:sz w:val="28"/>
          <w:szCs w:val="28"/>
          <w:lang w:val="en-US" w:eastAsia="zh-CN" w:bidi="ar-SA"/>
          <w14:textFill>
            <w14:solidFill>
              <w14:schemeClr w14:val="tx1"/>
            </w14:solidFill>
          </w14:textFill>
        </w:rPr>
      </w:sdtEndPr>
      <w:sdtContent>
        <w:p w14:paraId="6790F7A3">
          <w:pPr>
            <w:spacing w:before="0" w:beforeLines="0" w:after="0" w:afterLines="0" w:line="240" w:lineRule="auto"/>
            <w:ind w:left="0" w:leftChars="0" w:right="0" w:rightChars="0" w:firstLine="0" w:firstLineChars="0"/>
            <w:jc w:val="center"/>
            <w:rPr>
              <w:rFonts w:hint="eastAsia" w:ascii="宋体" w:hAnsi="宋体" w:eastAsia="宋体" w:cs="宋体"/>
              <w:b/>
              <w:bCs/>
              <w:color w:val="000000" w:themeColor="text1"/>
              <w:kern w:val="2"/>
              <w:sz w:val="36"/>
              <w:szCs w:val="32"/>
              <w:lang w:val="en-US" w:eastAsia="zh-CN" w:bidi="ar-SA"/>
              <w14:textFill>
                <w14:solidFill>
                  <w14:schemeClr w14:val="tx1"/>
                </w14:solidFill>
              </w14:textFill>
            </w:rPr>
          </w:pPr>
          <w:bookmarkStart w:id="15" w:name="_Toc21549"/>
        </w:p>
        <w:p w14:paraId="2683F57D">
          <w:pPr>
            <w:spacing w:before="0" w:beforeLines="0" w:after="0" w:afterLines="0" w:line="240" w:lineRule="auto"/>
            <w:ind w:left="0" w:leftChars="0" w:right="0" w:rightChars="0" w:firstLine="0" w:firstLineChars="0"/>
            <w:jc w:val="center"/>
            <w:rPr>
              <w:rFonts w:hint="eastAsia" w:ascii="宋体" w:hAnsi="宋体" w:eastAsia="宋体" w:cs="宋体"/>
              <w:b/>
              <w:bCs/>
              <w:color w:val="000000" w:themeColor="text1"/>
              <w:kern w:val="2"/>
              <w:sz w:val="36"/>
              <w:szCs w:val="32"/>
              <w:lang w:val="en-US" w:eastAsia="zh-CN" w:bidi="ar-SA"/>
              <w14:textFill>
                <w14:solidFill>
                  <w14:schemeClr w14:val="tx1"/>
                </w14:solidFill>
              </w14:textFill>
            </w:rPr>
          </w:pPr>
        </w:p>
        <w:p w14:paraId="10820F84">
          <w:pPr>
            <w:spacing w:before="0" w:beforeLines="0" w:after="0" w:afterLines="0" w:line="240" w:lineRule="auto"/>
            <w:ind w:left="0" w:leftChars="0" w:right="0" w:rightChars="0" w:firstLine="0" w:firstLineChars="0"/>
            <w:jc w:val="center"/>
            <w:rPr>
              <w:rFonts w:hint="eastAsia" w:ascii="宋体" w:hAnsi="宋体" w:eastAsia="宋体" w:cs="宋体"/>
              <w:b/>
              <w:bCs/>
              <w:color w:val="000000" w:themeColor="text1"/>
              <w:sz w:val="36"/>
              <w:szCs w:val="32"/>
              <w14:textFill>
                <w14:solidFill>
                  <w14:schemeClr w14:val="tx1"/>
                </w14:solidFill>
              </w14:textFill>
            </w:rPr>
          </w:pPr>
          <w:r>
            <w:rPr>
              <w:rFonts w:hint="eastAsia" w:ascii="宋体" w:hAnsi="宋体" w:eastAsia="宋体" w:cs="宋体"/>
              <w:b/>
              <w:bCs/>
              <w:color w:val="000000" w:themeColor="text1"/>
              <w:sz w:val="36"/>
              <w:szCs w:val="32"/>
              <w14:textFill>
                <w14:solidFill>
                  <w14:schemeClr w14:val="tx1"/>
                </w14:solidFill>
              </w14:textFill>
            </w:rPr>
            <w:t>目录</w:t>
          </w:r>
        </w:p>
        <w:p w14:paraId="37DC05A9">
          <w:pPr>
            <w:pStyle w:val="16"/>
            <w:tabs>
              <w:tab w:val="right" w:leader="dot" w:pos="8306"/>
            </w:tabs>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TOC \o "1-3" \h \u </w:instrText>
          </w:r>
          <w:r>
            <w:rPr>
              <w:rFonts w:hint="eastAsia" w:ascii="宋体" w:hAnsi="宋体" w:eastAsia="宋体" w:cs="宋体"/>
              <w:color w:val="000000" w:themeColor="text1"/>
              <w:sz w:val="28"/>
              <w:szCs w:val="28"/>
              <w14:textFill>
                <w14:solidFill>
                  <w14:schemeClr w14:val="tx1"/>
                </w14:solidFill>
              </w14:textFill>
            </w:rPr>
            <w:fldChar w:fldCharType="separate"/>
          </w:r>
        </w:p>
        <w:p w14:paraId="71992E1A">
          <w:pPr>
            <w:pStyle w:val="16"/>
            <w:tabs>
              <w:tab w:val="right" w:leader="dot" w:pos="8306"/>
            </w:tabs>
            <w:spacing w:line="720" w:lineRule="auto"/>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fldChar w:fldCharType="begin"/>
          </w:r>
          <w:r>
            <w:rPr>
              <w:rFonts w:hint="eastAsia" w:ascii="宋体" w:hAnsi="宋体" w:eastAsia="宋体" w:cs="宋体"/>
              <w:b/>
              <w:bCs/>
              <w:color w:val="000000" w:themeColor="text1"/>
              <w:sz w:val="32"/>
              <w:szCs w:val="32"/>
              <w14:textFill>
                <w14:solidFill>
                  <w14:schemeClr w14:val="tx1"/>
                </w14:solidFill>
              </w14:textFill>
            </w:rPr>
            <w:instrText xml:space="preserve"> HYPERLINK \l _Toc18919 </w:instrText>
          </w:r>
          <w:r>
            <w:rPr>
              <w:rFonts w:hint="eastAsia" w:ascii="宋体" w:hAnsi="宋体" w:eastAsia="宋体" w:cs="宋体"/>
              <w:b/>
              <w:bCs/>
              <w:color w:val="000000" w:themeColor="text1"/>
              <w:sz w:val="32"/>
              <w:szCs w:val="32"/>
              <w14:textFill>
                <w14:solidFill>
                  <w14:schemeClr w14:val="tx1"/>
                </w14:solidFill>
              </w14:textFill>
            </w:rPr>
            <w:fldChar w:fldCharType="separate"/>
          </w:r>
          <w:r>
            <w:rPr>
              <w:rFonts w:hint="eastAsia" w:ascii="宋体" w:hAnsi="宋体" w:eastAsia="宋体" w:cs="宋体"/>
              <w:b/>
              <w:bCs/>
              <w:color w:val="000000" w:themeColor="text1"/>
              <w:kern w:val="44"/>
              <w:sz w:val="32"/>
              <w:szCs w:val="32"/>
              <w:lang w:val="en-US" w:eastAsia="zh-CN"/>
              <w14:textFill>
                <w14:solidFill>
                  <w14:schemeClr w14:val="tx1"/>
                </w14:solidFill>
              </w14:textFill>
            </w:rPr>
            <w:t xml:space="preserve">第一章 </w:t>
          </w:r>
          <w:r>
            <w:rPr>
              <w:rFonts w:hint="eastAsia" w:ascii="宋体" w:hAnsi="宋体" w:eastAsia="宋体" w:cs="宋体"/>
              <w:b/>
              <w:bCs/>
              <w:color w:val="000000" w:themeColor="text1"/>
              <w:kern w:val="44"/>
              <w:sz w:val="32"/>
              <w:szCs w:val="32"/>
              <w:lang w:val="zh-CN"/>
              <w14:textFill>
                <w14:solidFill>
                  <w14:schemeClr w14:val="tx1"/>
                </w14:solidFill>
              </w14:textFill>
            </w:rPr>
            <w:t>竞争性磋商公告</w:t>
          </w:r>
          <w:r>
            <w:rPr>
              <w:rFonts w:hint="eastAsia" w:ascii="宋体" w:hAnsi="宋体" w:eastAsia="宋体" w:cs="宋体"/>
              <w:b/>
              <w:bCs/>
              <w:color w:val="000000" w:themeColor="text1"/>
              <w:sz w:val="32"/>
              <w:szCs w:val="32"/>
              <w14:textFill>
                <w14:solidFill>
                  <w14:schemeClr w14:val="tx1"/>
                </w14:solidFill>
              </w14:textFill>
            </w:rPr>
            <w:tab/>
          </w:r>
          <w:r>
            <w:rPr>
              <w:rFonts w:hint="eastAsia" w:ascii="宋体" w:hAnsi="宋体" w:eastAsia="宋体" w:cs="宋体"/>
              <w:b/>
              <w:bCs/>
              <w:color w:val="000000" w:themeColor="text1"/>
              <w:sz w:val="32"/>
              <w:szCs w:val="32"/>
              <w14:textFill>
                <w14:solidFill>
                  <w14:schemeClr w14:val="tx1"/>
                </w14:solidFill>
              </w14:textFill>
            </w:rPr>
            <w:fldChar w:fldCharType="begin"/>
          </w:r>
          <w:r>
            <w:rPr>
              <w:rFonts w:hint="eastAsia" w:ascii="宋体" w:hAnsi="宋体" w:eastAsia="宋体" w:cs="宋体"/>
              <w:b/>
              <w:bCs/>
              <w:color w:val="000000" w:themeColor="text1"/>
              <w:sz w:val="32"/>
              <w:szCs w:val="32"/>
              <w14:textFill>
                <w14:solidFill>
                  <w14:schemeClr w14:val="tx1"/>
                </w14:solidFill>
              </w14:textFill>
            </w:rPr>
            <w:instrText xml:space="preserve"> PAGEREF _Toc18919 \h </w:instrText>
          </w:r>
          <w:r>
            <w:rPr>
              <w:rFonts w:hint="eastAsia" w:ascii="宋体" w:hAnsi="宋体" w:eastAsia="宋体" w:cs="宋体"/>
              <w:b/>
              <w:bCs/>
              <w:color w:val="000000" w:themeColor="text1"/>
              <w:sz w:val="32"/>
              <w:szCs w:val="32"/>
              <w14:textFill>
                <w14:solidFill>
                  <w14:schemeClr w14:val="tx1"/>
                </w14:solidFill>
              </w14:textFill>
            </w:rPr>
            <w:fldChar w:fldCharType="separate"/>
          </w:r>
          <w:r>
            <w:rPr>
              <w:rFonts w:hint="eastAsia" w:ascii="宋体" w:hAnsi="宋体" w:eastAsia="宋体" w:cs="宋体"/>
              <w:b/>
              <w:bCs/>
              <w:color w:val="000000" w:themeColor="text1"/>
              <w:sz w:val="32"/>
              <w:szCs w:val="32"/>
              <w14:textFill>
                <w14:solidFill>
                  <w14:schemeClr w14:val="tx1"/>
                </w14:solidFill>
              </w14:textFill>
            </w:rPr>
            <w:t>2</w:t>
          </w:r>
          <w:r>
            <w:rPr>
              <w:rFonts w:hint="eastAsia" w:ascii="宋体" w:hAnsi="宋体" w:eastAsia="宋体" w:cs="宋体"/>
              <w:b/>
              <w:bCs/>
              <w:color w:val="000000" w:themeColor="text1"/>
              <w:sz w:val="32"/>
              <w:szCs w:val="32"/>
              <w14:textFill>
                <w14:solidFill>
                  <w14:schemeClr w14:val="tx1"/>
                </w14:solidFill>
              </w14:textFill>
            </w:rPr>
            <w:fldChar w:fldCharType="end"/>
          </w:r>
          <w:r>
            <w:rPr>
              <w:rFonts w:hint="eastAsia" w:ascii="宋体" w:hAnsi="宋体" w:eastAsia="宋体" w:cs="宋体"/>
              <w:b/>
              <w:bCs/>
              <w:color w:val="000000" w:themeColor="text1"/>
              <w:sz w:val="32"/>
              <w:szCs w:val="32"/>
              <w14:textFill>
                <w14:solidFill>
                  <w14:schemeClr w14:val="tx1"/>
                </w14:solidFill>
              </w14:textFill>
            </w:rPr>
            <w:fldChar w:fldCharType="end"/>
          </w:r>
        </w:p>
        <w:p w14:paraId="3B2F7647">
          <w:pPr>
            <w:pStyle w:val="16"/>
            <w:tabs>
              <w:tab w:val="right" w:leader="dot" w:pos="8306"/>
            </w:tabs>
            <w:spacing w:line="720" w:lineRule="auto"/>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fldChar w:fldCharType="begin"/>
          </w:r>
          <w:r>
            <w:rPr>
              <w:rFonts w:hint="eastAsia" w:ascii="宋体" w:hAnsi="宋体" w:eastAsia="宋体" w:cs="宋体"/>
              <w:b/>
              <w:bCs/>
              <w:color w:val="000000" w:themeColor="text1"/>
              <w:sz w:val="32"/>
              <w:szCs w:val="32"/>
              <w14:textFill>
                <w14:solidFill>
                  <w14:schemeClr w14:val="tx1"/>
                </w14:solidFill>
              </w14:textFill>
            </w:rPr>
            <w:instrText xml:space="preserve"> HYPERLINK \l _Toc30226 </w:instrText>
          </w:r>
          <w:r>
            <w:rPr>
              <w:rFonts w:hint="eastAsia" w:ascii="宋体" w:hAnsi="宋体" w:eastAsia="宋体" w:cs="宋体"/>
              <w:b/>
              <w:bCs/>
              <w:color w:val="000000" w:themeColor="text1"/>
              <w:sz w:val="32"/>
              <w:szCs w:val="32"/>
              <w14:textFill>
                <w14:solidFill>
                  <w14:schemeClr w14:val="tx1"/>
                </w14:solidFill>
              </w14:textFill>
            </w:rPr>
            <w:fldChar w:fldCharType="separate"/>
          </w:r>
          <w:r>
            <w:rPr>
              <w:rFonts w:hint="eastAsia" w:ascii="宋体" w:hAnsi="宋体" w:eastAsia="宋体" w:cs="宋体"/>
              <w:b/>
              <w:bCs/>
              <w:color w:val="000000" w:themeColor="text1"/>
              <w:kern w:val="44"/>
              <w:sz w:val="32"/>
              <w:szCs w:val="32"/>
              <w:lang w:val="zh-CN"/>
              <w14:textFill>
                <w14:solidFill>
                  <w14:schemeClr w14:val="tx1"/>
                </w14:solidFill>
              </w14:textFill>
            </w:rPr>
            <w:t>第二章 供应商须知前附表及供应商须知</w:t>
          </w:r>
          <w:r>
            <w:rPr>
              <w:rFonts w:hint="eastAsia" w:ascii="宋体" w:hAnsi="宋体" w:eastAsia="宋体" w:cs="宋体"/>
              <w:b/>
              <w:bCs/>
              <w:color w:val="000000" w:themeColor="text1"/>
              <w:sz w:val="32"/>
              <w:szCs w:val="32"/>
              <w14:textFill>
                <w14:solidFill>
                  <w14:schemeClr w14:val="tx1"/>
                </w14:solidFill>
              </w14:textFill>
            </w:rPr>
            <w:tab/>
          </w:r>
          <w:r>
            <w:rPr>
              <w:rFonts w:hint="eastAsia" w:ascii="宋体" w:hAnsi="宋体" w:eastAsia="宋体" w:cs="宋体"/>
              <w:b/>
              <w:bCs/>
              <w:color w:val="000000" w:themeColor="text1"/>
              <w:sz w:val="32"/>
              <w:szCs w:val="32"/>
              <w14:textFill>
                <w14:solidFill>
                  <w14:schemeClr w14:val="tx1"/>
                </w14:solidFill>
              </w14:textFill>
            </w:rPr>
            <w:fldChar w:fldCharType="begin"/>
          </w:r>
          <w:r>
            <w:rPr>
              <w:rFonts w:hint="eastAsia" w:ascii="宋体" w:hAnsi="宋体" w:eastAsia="宋体" w:cs="宋体"/>
              <w:b/>
              <w:bCs/>
              <w:color w:val="000000" w:themeColor="text1"/>
              <w:sz w:val="32"/>
              <w:szCs w:val="32"/>
              <w14:textFill>
                <w14:solidFill>
                  <w14:schemeClr w14:val="tx1"/>
                </w14:solidFill>
              </w14:textFill>
            </w:rPr>
            <w:instrText xml:space="preserve"> PAGEREF _Toc30226 \h </w:instrText>
          </w:r>
          <w:r>
            <w:rPr>
              <w:rFonts w:hint="eastAsia" w:ascii="宋体" w:hAnsi="宋体" w:eastAsia="宋体" w:cs="宋体"/>
              <w:b/>
              <w:bCs/>
              <w:color w:val="000000" w:themeColor="text1"/>
              <w:sz w:val="32"/>
              <w:szCs w:val="32"/>
              <w14:textFill>
                <w14:solidFill>
                  <w14:schemeClr w14:val="tx1"/>
                </w14:solidFill>
              </w14:textFill>
            </w:rPr>
            <w:fldChar w:fldCharType="separate"/>
          </w:r>
          <w:r>
            <w:rPr>
              <w:rFonts w:hint="eastAsia" w:ascii="宋体" w:hAnsi="宋体" w:eastAsia="宋体" w:cs="宋体"/>
              <w:b/>
              <w:bCs/>
              <w:color w:val="000000" w:themeColor="text1"/>
              <w:sz w:val="32"/>
              <w:szCs w:val="32"/>
              <w14:textFill>
                <w14:solidFill>
                  <w14:schemeClr w14:val="tx1"/>
                </w14:solidFill>
              </w14:textFill>
            </w:rPr>
            <w:t>5</w:t>
          </w:r>
          <w:r>
            <w:rPr>
              <w:rFonts w:hint="eastAsia" w:ascii="宋体" w:hAnsi="宋体" w:eastAsia="宋体" w:cs="宋体"/>
              <w:b/>
              <w:bCs/>
              <w:color w:val="000000" w:themeColor="text1"/>
              <w:sz w:val="32"/>
              <w:szCs w:val="32"/>
              <w14:textFill>
                <w14:solidFill>
                  <w14:schemeClr w14:val="tx1"/>
                </w14:solidFill>
              </w14:textFill>
            </w:rPr>
            <w:fldChar w:fldCharType="end"/>
          </w:r>
          <w:r>
            <w:rPr>
              <w:rFonts w:hint="eastAsia" w:ascii="宋体" w:hAnsi="宋体" w:eastAsia="宋体" w:cs="宋体"/>
              <w:b/>
              <w:bCs/>
              <w:color w:val="000000" w:themeColor="text1"/>
              <w:sz w:val="32"/>
              <w:szCs w:val="32"/>
              <w14:textFill>
                <w14:solidFill>
                  <w14:schemeClr w14:val="tx1"/>
                </w14:solidFill>
              </w14:textFill>
            </w:rPr>
            <w:fldChar w:fldCharType="end"/>
          </w:r>
        </w:p>
        <w:p w14:paraId="40F0D9C1">
          <w:pPr>
            <w:pStyle w:val="10"/>
            <w:tabs>
              <w:tab w:val="right" w:leader="dot" w:pos="8306"/>
            </w:tabs>
            <w:spacing w:line="720" w:lineRule="auto"/>
            <w:ind w:left="0" w:leftChars="0" w:firstLine="0" w:firstLineChars="0"/>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fldChar w:fldCharType="begin"/>
          </w:r>
          <w:r>
            <w:rPr>
              <w:rFonts w:hint="eastAsia" w:ascii="宋体" w:hAnsi="宋体" w:eastAsia="宋体" w:cs="宋体"/>
              <w:b/>
              <w:bCs/>
              <w:color w:val="000000" w:themeColor="text1"/>
              <w:sz w:val="32"/>
              <w:szCs w:val="32"/>
              <w14:textFill>
                <w14:solidFill>
                  <w14:schemeClr w14:val="tx1"/>
                </w14:solidFill>
              </w14:textFill>
            </w:rPr>
            <w:instrText xml:space="preserve"> HYPERLINK \l _Toc22876 </w:instrText>
          </w:r>
          <w:r>
            <w:rPr>
              <w:rFonts w:hint="eastAsia" w:ascii="宋体" w:hAnsi="宋体" w:eastAsia="宋体" w:cs="宋体"/>
              <w:b/>
              <w:bCs/>
              <w:color w:val="000000" w:themeColor="text1"/>
              <w:sz w:val="32"/>
              <w:szCs w:val="32"/>
              <w14:textFill>
                <w14:solidFill>
                  <w14:schemeClr w14:val="tx1"/>
                </w14:solidFill>
              </w14:textFill>
            </w:rPr>
            <w:fldChar w:fldCharType="separate"/>
          </w:r>
          <w:r>
            <w:rPr>
              <w:rFonts w:hint="eastAsia" w:ascii="宋体" w:hAnsi="宋体" w:eastAsia="宋体" w:cs="宋体"/>
              <w:b/>
              <w:bCs/>
              <w:color w:val="000000" w:themeColor="text1"/>
              <w:sz w:val="32"/>
              <w:szCs w:val="32"/>
              <w:highlight w:val="none"/>
              <w:lang w:val="zh-CN" w:eastAsia="zh-CN"/>
              <w14:textFill>
                <w14:solidFill>
                  <w14:schemeClr w14:val="tx1"/>
                </w14:solidFill>
              </w14:textFill>
            </w:rPr>
            <w:t>第三章</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zh-CN"/>
              <w14:textFill>
                <w14:solidFill>
                  <w14:schemeClr w14:val="tx1"/>
                </w14:solidFill>
              </w14:textFill>
            </w:rPr>
            <w:t>磋商评审细则</w:t>
          </w:r>
          <w:r>
            <w:rPr>
              <w:rFonts w:hint="eastAsia" w:ascii="宋体" w:hAnsi="宋体" w:eastAsia="宋体" w:cs="宋体"/>
              <w:b/>
              <w:bCs/>
              <w:color w:val="000000" w:themeColor="text1"/>
              <w:sz w:val="32"/>
              <w:szCs w:val="32"/>
              <w14:textFill>
                <w14:solidFill>
                  <w14:schemeClr w14:val="tx1"/>
                </w14:solidFill>
              </w14:textFill>
            </w:rPr>
            <w:tab/>
          </w:r>
          <w:r>
            <w:rPr>
              <w:rFonts w:hint="eastAsia" w:ascii="宋体" w:hAnsi="宋体" w:eastAsia="宋体" w:cs="宋体"/>
              <w:b/>
              <w:bCs/>
              <w:color w:val="000000" w:themeColor="text1"/>
              <w:sz w:val="32"/>
              <w:szCs w:val="32"/>
              <w14:textFill>
                <w14:solidFill>
                  <w14:schemeClr w14:val="tx1"/>
                </w14:solidFill>
              </w14:textFill>
            </w:rPr>
            <w:fldChar w:fldCharType="begin"/>
          </w:r>
          <w:r>
            <w:rPr>
              <w:rFonts w:hint="eastAsia" w:ascii="宋体" w:hAnsi="宋体" w:eastAsia="宋体" w:cs="宋体"/>
              <w:b/>
              <w:bCs/>
              <w:color w:val="000000" w:themeColor="text1"/>
              <w:sz w:val="32"/>
              <w:szCs w:val="32"/>
              <w14:textFill>
                <w14:solidFill>
                  <w14:schemeClr w14:val="tx1"/>
                </w14:solidFill>
              </w14:textFill>
            </w:rPr>
            <w:instrText xml:space="preserve"> PAGEREF _Toc22876 \h </w:instrText>
          </w:r>
          <w:r>
            <w:rPr>
              <w:rFonts w:hint="eastAsia" w:ascii="宋体" w:hAnsi="宋体" w:eastAsia="宋体" w:cs="宋体"/>
              <w:b/>
              <w:bCs/>
              <w:color w:val="000000" w:themeColor="text1"/>
              <w:sz w:val="32"/>
              <w:szCs w:val="32"/>
              <w14:textFill>
                <w14:solidFill>
                  <w14:schemeClr w14:val="tx1"/>
                </w14:solidFill>
              </w14:textFill>
            </w:rPr>
            <w:fldChar w:fldCharType="separate"/>
          </w:r>
          <w:r>
            <w:rPr>
              <w:rFonts w:hint="eastAsia" w:ascii="宋体" w:hAnsi="宋体" w:eastAsia="宋体" w:cs="宋体"/>
              <w:b/>
              <w:bCs/>
              <w:color w:val="000000" w:themeColor="text1"/>
              <w:sz w:val="32"/>
              <w:szCs w:val="32"/>
              <w14:textFill>
                <w14:solidFill>
                  <w14:schemeClr w14:val="tx1"/>
                </w14:solidFill>
              </w14:textFill>
            </w:rPr>
            <w:t>20</w:t>
          </w:r>
          <w:r>
            <w:rPr>
              <w:rFonts w:hint="eastAsia" w:ascii="宋体" w:hAnsi="宋体" w:eastAsia="宋体" w:cs="宋体"/>
              <w:b/>
              <w:bCs/>
              <w:color w:val="000000" w:themeColor="text1"/>
              <w:sz w:val="32"/>
              <w:szCs w:val="32"/>
              <w14:textFill>
                <w14:solidFill>
                  <w14:schemeClr w14:val="tx1"/>
                </w14:solidFill>
              </w14:textFill>
            </w:rPr>
            <w:fldChar w:fldCharType="end"/>
          </w:r>
          <w:r>
            <w:rPr>
              <w:rFonts w:hint="eastAsia" w:ascii="宋体" w:hAnsi="宋体" w:eastAsia="宋体" w:cs="宋体"/>
              <w:b/>
              <w:bCs/>
              <w:color w:val="000000" w:themeColor="text1"/>
              <w:sz w:val="32"/>
              <w:szCs w:val="32"/>
              <w14:textFill>
                <w14:solidFill>
                  <w14:schemeClr w14:val="tx1"/>
                </w14:solidFill>
              </w14:textFill>
            </w:rPr>
            <w:fldChar w:fldCharType="end"/>
          </w:r>
        </w:p>
        <w:p w14:paraId="5F25AFB9">
          <w:pPr>
            <w:pStyle w:val="16"/>
            <w:tabs>
              <w:tab w:val="right" w:leader="dot" w:pos="8306"/>
            </w:tabs>
            <w:spacing w:line="720" w:lineRule="auto"/>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fldChar w:fldCharType="begin"/>
          </w:r>
          <w:r>
            <w:rPr>
              <w:rFonts w:hint="eastAsia" w:ascii="宋体" w:hAnsi="宋体" w:eastAsia="宋体" w:cs="宋体"/>
              <w:b/>
              <w:bCs/>
              <w:color w:val="000000" w:themeColor="text1"/>
              <w:sz w:val="32"/>
              <w:szCs w:val="32"/>
              <w14:textFill>
                <w14:solidFill>
                  <w14:schemeClr w14:val="tx1"/>
                </w14:solidFill>
              </w14:textFill>
            </w:rPr>
            <w:instrText xml:space="preserve"> HYPERLINK \l _Toc32172 </w:instrText>
          </w:r>
          <w:r>
            <w:rPr>
              <w:rFonts w:hint="eastAsia" w:ascii="宋体" w:hAnsi="宋体" w:eastAsia="宋体" w:cs="宋体"/>
              <w:b/>
              <w:bCs/>
              <w:color w:val="000000" w:themeColor="text1"/>
              <w:sz w:val="32"/>
              <w:szCs w:val="32"/>
              <w14:textFill>
                <w14:solidFill>
                  <w14:schemeClr w14:val="tx1"/>
                </w14:solidFill>
              </w14:textFill>
            </w:rPr>
            <w:fldChar w:fldCharType="separate"/>
          </w:r>
          <w:r>
            <w:rPr>
              <w:rFonts w:hint="eastAsia" w:ascii="宋体" w:hAnsi="宋体" w:eastAsia="宋体" w:cs="宋体"/>
              <w:b/>
              <w:bCs/>
              <w:color w:val="000000" w:themeColor="text1"/>
              <w:kern w:val="44"/>
              <w:sz w:val="32"/>
              <w:szCs w:val="32"/>
              <w:lang w:val="zh-CN"/>
              <w14:textFill>
                <w14:solidFill>
                  <w14:schemeClr w14:val="tx1"/>
                </w14:solidFill>
              </w14:textFill>
            </w:rPr>
            <w:t>第四章</w:t>
          </w:r>
          <w:r>
            <w:rPr>
              <w:rFonts w:hint="eastAsia" w:ascii="宋体" w:hAnsi="宋体" w:eastAsia="宋体" w:cs="宋体"/>
              <w:b/>
              <w:bCs/>
              <w:color w:val="000000" w:themeColor="text1"/>
              <w:kern w:val="44"/>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kern w:val="44"/>
              <w:sz w:val="32"/>
              <w:szCs w:val="32"/>
              <w:lang w:val="zh-CN"/>
              <w14:textFill>
                <w14:solidFill>
                  <w14:schemeClr w14:val="tx1"/>
                </w14:solidFill>
              </w14:textFill>
            </w:rPr>
            <w:t xml:space="preserve"> 合同条款及格式</w:t>
          </w:r>
          <w:r>
            <w:rPr>
              <w:rFonts w:hint="eastAsia" w:ascii="宋体" w:hAnsi="宋体" w:eastAsia="宋体" w:cs="宋体"/>
              <w:b/>
              <w:bCs/>
              <w:color w:val="000000" w:themeColor="text1"/>
              <w:sz w:val="32"/>
              <w:szCs w:val="32"/>
              <w14:textFill>
                <w14:solidFill>
                  <w14:schemeClr w14:val="tx1"/>
                </w14:solidFill>
              </w14:textFill>
            </w:rPr>
            <w:tab/>
          </w:r>
          <w:r>
            <w:rPr>
              <w:rFonts w:hint="eastAsia" w:ascii="宋体" w:hAnsi="宋体" w:eastAsia="宋体" w:cs="宋体"/>
              <w:b/>
              <w:bCs/>
              <w:color w:val="000000" w:themeColor="text1"/>
              <w:sz w:val="32"/>
              <w:szCs w:val="32"/>
              <w14:textFill>
                <w14:solidFill>
                  <w14:schemeClr w14:val="tx1"/>
                </w14:solidFill>
              </w14:textFill>
            </w:rPr>
            <w:fldChar w:fldCharType="begin"/>
          </w:r>
          <w:r>
            <w:rPr>
              <w:rFonts w:hint="eastAsia" w:ascii="宋体" w:hAnsi="宋体" w:eastAsia="宋体" w:cs="宋体"/>
              <w:b/>
              <w:bCs/>
              <w:color w:val="000000" w:themeColor="text1"/>
              <w:sz w:val="32"/>
              <w:szCs w:val="32"/>
              <w14:textFill>
                <w14:solidFill>
                  <w14:schemeClr w14:val="tx1"/>
                </w14:solidFill>
              </w14:textFill>
            </w:rPr>
            <w:instrText xml:space="preserve"> PAGEREF _Toc32172 \h </w:instrText>
          </w:r>
          <w:r>
            <w:rPr>
              <w:rFonts w:hint="eastAsia" w:ascii="宋体" w:hAnsi="宋体" w:eastAsia="宋体" w:cs="宋体"/>
              <w:b/>
              <w:bCs/>
              <w:color w:val="000000" w:themeColor="text1"/>
              <w:sz w:val="32"/>
              <w:szCs w:val="32"/>
              <w14:textFill>
                <w14:solidFill>
                  <w14:schemeClr w14:val="tx1"/>
                </w14:solidFill>
              </w14:textFill>
            </w:rPr>
            <w:fldChar w:fldCharType="separate"/>
          </w:r>
          <w:r>
            <w:rPr>
              <w:rFonts w:hint="eastAsia" w:ascii="宋体" w:hAnsi="宋体" w:eastAsia="宋体" w:cs="宋体"/>
              <w:b/>
              <w:bCs/>
              <w:color w:val="000000" w:themeColor="text1"/>
              <w:sz w:val="32"/>
              <w:szCs w:val="32"/>
              <w14:textFill>
                <w14:solidFill>
                  <w14:schemeClr w14:val="tx1"/>
                </w14:solidFill>
              </w14:textFill>
            </w:rPr>
            <w:t>25</w:t>
          </w:r>
          <w:r>
            <w:rPr>
              <w:rFonts w:hint="eastAsia" w:ascii="宋体" w:hAnsi="宋体" w:eastAsia="宋体" w:cs="宋体"/>
              <w:b/>
              <w:bCs/>
              <w:color w:val="000000" w:themeColor="text1"/>
              <w:sz w:val="32"/>
              <w:szCs w:val="32"/>
              <w14:textFill>
                <w14:solidFill>
                  <w14:schemeClr w14:val="tx1"/>
                </w14:solidFill>
              </w14:textFill>
            </w:rPr>
            <w:fldChar w:fldCharType="end"/>
          </w:r>
          <w:r>
            <w:rPr>
              <w:rFonts w:hint="eastAsia" w:ascii="宋体" w:hAnsi="宋体" w:eastAsia="宋体" w:cs="宋体"/>
              <w:b/>
              <w:bCs/>
              <w:color w:val="000000" w:themeColor="text1"/>
              <w:sz w:val="32"/>
              <w:szCs w:val="32"/>
              <w14:textFill>
                <w14:solidFill>
                  <w14:schemeClr w14:val="tx1"/>
                </w14:solidFill>
              </w14:textFill>
            </w:rPr>
            <w:fldChar w:fldCharType="end"/>
          </w:r>
        </w:p>
        <w:p w14:paraId="6112AE17">
          <w:pPr>
            <w:pStyle w:val="16"/>
            <w:tabs>
              <w:tab w:val="right" w:leader="dot" w:pos="8306"/>
            </w:tabs>
            <w:spacing w:line="720" w:lineRule="auto"/>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fldChar w:fldCharType="begin"/>
          </w:r>
          <w:r>
            <w:rPr>
              <w:rFonts w:hint="eastAsia" w:ascii="宋体" w:hAnsi="宋体" w:eastAsia="宋体" w:cs="宋体"/>
              <w:b/>
              <w:bCs/>
              <w:color w:val="000000" w:themeColor="text1"/>
              <w:sz w:val="32"/>
              <w:szCs w:val="32"/>
              <w14:textFill>
                <w14:solidFill>
                  <w14:schemeClr w14:val="tx1"/>
                </w14:solidFill>
              </w14:textFill>
            </w:rPr>
            <w:instrText xml:space="preserve"> HYPERLINK \l _Toc22331 </w:instrText>
          </w:r>
          <w:r>
            <w:rPr>
              <w:rFonts w:hint="eastAsia" w:ascii="宋体" w:hAnsi="宋体" w:eastAsia="宋体" w:cs="宋体"/>
              <w:b/>
              <w:bCs/>
              <w:color w:val="000000" w:themeColor="text1"/>
              <w:sz w:val="32"/>
              <w:szCs w:val="32"/>
              <w14:textFill>
                <w14:solidFill>
                  <w14:schemeClr w14:val="tx1"/>
                </w14:solidFill>
              </w14:textFill>
            </w:rPr>
            <w:fldChar w:fldCharType="separate"/>
          </w:r>
          <w:r>
            <w:rPr>
              <w:rFonts w:hint="eastAsia" w:ascii="宋体" w:hAnsi="宋体" w:eastAsia="宋体" w:cs="宋体"/>
              <w:b/>
              <w:bCs/>
              <w:color w:val="000000" w:themeColor="text1"/>
              <w:kern w:val="44"/>
              <w:sz w:val="32"/>
              <w:szCs w:val="32"/>
              <w:highlight w:val="none"/>
              <w:lang w:val="en-US" w:eastAsia="zh-CN" w:bidi="ar-SA"/>
              <w14:textFill>
                <w14:solidFill>
                  <w14:schemeClr w14:val="tx1"/>
                </w14:solidFill>
              </w14:textFill>
            </w:rPr>
            <w:t xml:space="preserve">第五章  </w:t>
          </w:r>
          <w:r>
            <w:rPr>
              <w:rFonts w:hint="eastAsia" w:ascii="宋体" w:hAnsi="宋体" w:eastAsia="宋体" w:cs="宋体"/>
              <w:b/>
              <w:bCs/>
              <w:color w:val="000000" w:themeColor="text1"/>
              <w:kern w:val="44"/>
              <w:sz w:val="32"/>
              <w:szCs w:val="32"/>
              <w:highlight w:val="none"/>
              <w:lang w:val="zh-CN" w:eastAsia="zh-CN" w:bidi="ar-SA"/>
              <w14:textFill>
                <w14:solidFill>
                  <w14:schemeClr w14:val="tx1"/>
                </w14:solidFill>
              </w14:textFill>
            </w:rPr>
            <w:t>工程量清单</w:t>
          </w:r>
          <w:r>
            <w:rPr>
              <w:rFonts w:hint="eastAsia" w:ascii="宋体" w:hAnsi="宋体" w:eastAsia="宋体" w:cs="宋体"/>
              <w:b/>
              <w:bCs/>
              <w:color w:val="000000" w:themeColor="text1"/>
              <w:sz w:val="32"/>
              <w:szCs w:val="32"/>
              <w14:textFill>
                <w14:solidFill>
                  <w14:schemeClr w14:val="tx1"/>
                </w14:solidFill>
              </w14:textFill>
            </w:rPr>
            <w:tab/>
          </w:r>
          <w:r>
            <w:rPr>
              <w:rFonts w:hint="eastAsia" w:ascii="宋体" w:hAnsi="宋体" w:eastAsia="宋体" w:cs="宋体"/>
              <w:b/>
              <w:bCs/>
              <w:color w:val="000000" w:themeColor="text1"/>
              <w:sz w:val="32"/>
              <w:szCs w:val="32"/>
              <w14:textFill>
                <w14:solidFill>
                  <w14:schemeClr w14:val="tx1"/>
                </w14:solidFill>
              </w14:textFill>
            </w:rPr>
            <w:fldChar w:fldCharType="begin"/>
          </w:r>
          <w:r>
            <w:rPr>
              <w:rFonts w:hint="eastAsia" w:ascii="宋体" w:hAnsi="宋体" w:eastAsia="宋体" w:cs="宋体"/>
              <w:b/>
              <w:bCs/>
              <w:color w:val="000000" w:themeColor="text1"/>
              <w:sz w:val="32"/>
              <w:szCs w:val="32"/>
              <w14:textFill>
                <w14:solidFill>
                  <w14:schemeClr w14:val="tx1"/>
                </w14:solidFill>
              </w14:textFill>
            </w:rPr>
            <w:instrText xml:space="preserve"> PAGEREF _Toc22331 \h </w:instrText>
          </w:r>
          <w:r>
            <w:rPr>
              <w:rFonts w:hint="eastAsia" w:ascii="宋体" w:hAnsi="宋体" w:eastAsia="宋体" w:cs="宋体"/>
              <w:b/>
              <w:bCs/>
              <w:color w:val="000000" w:themeColor="text1"/>
              <w:sz w:val="32"/>
              <w:szCs w:val="32"/>
              <w14:textFill>
                <w14:solidFill>
                  <w14:schemeClr w14:val="tx1"/>
                </w14:solidFill>
              </w14:textFill>
            </w:rPr>
            <w:fldChar w:fldCharType="separate"/>
          </w:r>
          <w:r>
            <w:rPr>
              <w:rFonts w:hint="eastAsia" w:ascii="宋体" w:hAnsi="宋体" w:eastAsia="宋体" w:cs="宋体"/>
              <w:b/>
              <w:bCs/>
              <w:color w:val="000000" w:themeColor="text1"/>
              <w:sz w:val="32"/>
              <w:szCs w:val="32"/>
              <w14:textFill>
                <w14:solidFill>
                  <w14:schemeClr w14:val="tx1"/>
                </w14:solidFill>
              </w14:textFill>
            </w:rPr>
            <w:t>63</w:t>
          </w:r>
          <w:r>
            <w:rPr>
              <w:rFonts w:hint="eastAsia" w:ascii="宋体" w:hAnsi="宋体" w:eastAsia="宋体" w:cs="宋体"/>
              <w:b/>
              <w:bCs/>
              <w:color w:val="000000" w:themeColor="text1"/>
              <w:sz w:val="32"/>
              <w:szCs w:val="32"/>
              <w14:textFill>
                <w14:solidFill>
                  <w14:schemeClr w14:val="tx1"/>
                </w14:solidFill>
              </w14:textFill>
            </w:rPr>
            <w:fldChar w:fldCharType="end"/>
          </w:r>
          <w:r>
            <w:rPr>
              <w:rFonts w:hint="eastAsia" w:ascii="宋体" w:hAnsi="宋体" w:eastAsia="宋体" w:cs="宋体"/>
              <w:b/>
              <w:bCs/>
              <w:color w:val="000000" w:themeColor="text1"/>
              <w:sz w:val="32"/>
              <w:szCs w:val="32"/>
              <w14:textFill>
                <w14:solidFill>
                  <w14:schemeClr w14:val="tx1"/>
                </w14:solidFill>
              </w14:textFill>
            </w:rPr>
            <w:fldChar w:fldCharType="end"/>
          </w:r>
        </w:p>
        <w:p w14:paraId="24C57298">
          <w:pPr>
            <w:pStyle w:val="16"/>
            <w:tabs>
              <w:tab w:val="right" w:leader="dot" w:pos="8306"/>
            </w:tabs>
            <w:spacing w:line="720" w:lineRule="auto"/>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fldChar w:fldCharType="begin"/>
          </w:r>
          <w:r>
            <w:rPr>
              <w:rFonts w:hint="eastAsia" w:ascii="宋体" w:hAnsi="宋体" w:eastAsia="宋体" w:cs="宋体"/>
              <w:b/>
              <w:bCs/>
              <w:color w:val="000000" w:themeColor="text1"/>
              <w:sz w:val="32"/>
              <w:szCs w:val="32"/>
              <w14:textFill>
                <w14:solidFill>
                  <w14:schemeClr w14:val="tx1"/>
                </w14:solidFill>
              </w14:textFill>
            </w:rPr>
            <w:instrText xml:space="preserve"> HYPERLINK \l _Toc5684 </w:instrText>
          </w:r>
          <w:r>
            <w:rPr>
              <w:rFonts w:hint="eastAsia" w:ascii="宋体" w:hAnsi="宋体" w:eastAsia="宋体" w:cs="宋体"/>
              <w:b/>
              <w:bCs/>
              <w:color w:val="000000" w:themeColor="text1"/>
              <w:sz w:val="32"/>
              <w:szCs w:val="32"/>
              <w14:textFill>
                <w14:solidFill>
                  <w14:schemeClr w14:val="tx1"/>
                </w14:solidFill>
              </w14:textFill>
            </w:rPr>
            <w:fldChar w:fldCharType="separate"/>
          </w:r>
          <w:r>
            <w:rPr>
              <w:rFonts w:hint="eastAsia" w:ascii="宋体" w:hAnsi="宋体" w:eastAsia="宋体" w:cs="宋体"/>
              <w:b/>
              <w:bCs/>
              <w:color w:val="000000" w:themeColor="text1"/>
              <w:kern w:val="44"/>
              <w:sz w:val="32"/>
              <w:szCs w:val="32"/>
              <w:lang w:val="zh-CN"/>
              <w14:textFill>
                <w14:solidFill>
                  <w14:schemeClr w14:val="tx1"/>
                </w14:solidFill>
              </w14:textFill>
            </w:rPr>
            <w:t>第</w:t>
          </w:r>
          <w:r>
            <w:rPr>
              <w:rFonts w:hint="eastAsia" w:ascii="宋体" w:hAnsi="宋体" w:eastAsia="宋体" w:cs="宋体"/>
              <w:b/>
              <w:bCs/>
              <w:color w:val="000000" w:themeColor="text1"/>
              <w:kern w:val="44"/>
              <w:sz w:val="32"/>
              <w:szCs w:val="32"/>
              <w:lang w:val="en-US" w:eastAsia="zh-CN"/>
              <w14:textFill>
                <w14:solidFill>
                  <w14:schemeClr w14:val="tx1"/>
                </w14:solidFill>
              </w14:textFill>
            </w:rPr>
            <w:t>六</w:t>
          </w:r>
          <w:r>
            <w:rPr>
              <w:rFonts w:hint="eastAsia" w:ascii="宋体" w:hAnsi="宋体" w:eastAsia="宋体" w:cs="宋体"/>
              <w:b/>
              <w:bCs/>
              <w:color w:val="000000" w:themeColor="text1"/>
              <w:kern w:val="44"/>
              <w:sz w:val="32"/>
              <w:szCs w:val="32"/>
              <w:lang w:val="zh-CN"/>
              <w14:textFill>
                <w14:solidFill>
                  <w14:schemeClr w14:val="tx1"/>
                </w14:solidFill>
              </w14:textFill>
            </w:rPr>
            <w:t>章  竞争性磋商</w:t>
          </w:r>
          <w:r>
            <w:rPr>
              <w:rFonts w:hint="eastAsia" w:ascii="宋体" w:hAnsi="宋体" w:eastAsia="宋体" w:cs="宋体"/>
              <w:b/>
              <w:bCs/>
              <w:color w:val="000000" w:themeColor="text1"/>
              <w:kern w:val="44"/>
              <w:sz w:val="32"/>
              <w:szCs w:val="32"/>
              <w:lang w:val="en-US" w:eastAsia="zh-CN"/>
              <w14:textFill>
                <w14:solidFill>
                  <w14:schemeClr w14:val="tx1"/>
                </w14:solidFill>
              </w14:textFill>
            </w:rPr>
            <w:t>响应</w:t>
          </w:r>
          <w:r>
            <w:rPr>
              <w:rFonts w:hint="eastAsia" w:ascii="宋体" w:hAnsi="宋体" w:eastAsia="宋体" w:cs="宋体"/>
              <w:b/>
              <w:bCs/>
              <w:color w:val="000000" w:themeColor="text1"/>
              <w:kern w:val="44"/>
              <w:sz w:val="32"/>
              <w:szCs w:val="32"/>
              <w:lang w:val="zh-CN"/>
              <w14:textFill>
                <w14:solidFill>
                  <w14:schemeClr w14:val="tx1"/>
                </w14:solidFill>
              </w14:textFill>
            </w:rPr>
            <w:t>文件格式</w:t>
          </w:r>
          <w:r>
            <w:rPr>
              <w:rFonts w:hint="eastAsia" w:ascii="宋体" w:hAnsi="宋体" w:eastAsia="宋体" w:cs="宋体"/>
              <w:b/>
              <w:bCs/>
              <w:color w:val="000000" w:themeColor="text1"/>
              <w:sz w:val="32"/>
              <w:szCs w:val="32"/>
              <w14:textFill>
                <w14:solidFill>
                  <w14:schemeClr w14:val="tx1"/>
                </w14:solidFill>
              </w14:textFill>
            </w:rPr>
            <w:tab/>
          </w:r>
          <w:r>
            <w:rPr>
              <w:rFonts w:hint="eastAsia" w:ascii="宋体" w:hAnsi="宋体" w:eastAsia="宋体" w:cs="宋体"/>
              <w:b/>
              <w:bCs/>
              <w:color w:val="000000" w:themeColor="text1"/>
              <w:sz w:val="32"/>
              <w:szCs w:val="32"/>
              <w14:textFill>
                <w14:solidFill>
                  <w14:schemeClr w14:val="tx1"/>
                </w14:solidFill>
              </w14:textFill>
            </w:rPr>
            <w:fldChar w:fldCharType="begin"/>
          </w:r>
          <w:r>
            <w:rPr>
              <w:rFonts w:hint="eastAsia" w:ascii="宋体" w:hAnsi="宋体" w:eastAsia="宋体" w:cs="宋体"/>
              <w:b/>
              <w:bCs/>
              <w:color w:val="000000" w:themeColor="text1"/>
              <w:sz w:val="32"/>
              <w:szCs w:val="32"/>
              <w14:textFill>
                <w14:solidFill>
                  <w14:schemeClr w14:val="tx1"/>
                </w14:solidFill>
              </w14:textFill>
            </w:rPr>
            <w:instrText xml:space="preserve"> PAGEREF _Toc5684 \h </w:instrText>
          </w:r>
          <w:r>
            <w:rPr>
              <w:rFonts w:hint="eastAsia" w:ascii="宋体" w:hAnsi="宋体" w:eastAsia="宋体" w:cs="宋体"/>
              <w:b/>
              <w:bCs/>
              <w:color w:val="000000" w:themeColor="text1"/>
              <w:sz w:val="32"/>
              <w:szCs w:val="32"/>
              <w14:textFill>
                <w14:solidFill>
                  <w14:schemeClr w14:val="tx1"/>
                </w14:solidFill>
              </w14:textFill>
            </w:rPr>
            <w:fldChar w:fldCharType="separate"/>
          </w:r>
          <w:r>
            <w:rPr>
              <w:rFonts w:hint="eastAsia" w:ascii="宋体" w:hAnsi="宋体" w:eastAsia="宋体" w:cs="宋体"/>
              <w:b/>
              <w:bCs/>
              <w:color w:val="000000" w:themeColor="text1"/>
              <w:sz w:val="32"/>
              <w:szCs w:val="32"/>
              <w14:textFill>
                <w14:solidFill>
                  <w14:schemeClr w14:val="tx1"/>
                </w14:solidFill>
              </w14:textFill>
            </w:rPr>
            <w:t>75</w:t>
          </w:r>
          <w:r>
            <w:rPr>
              <w:rFonts w:hint="eastAsia" w:ascii="宋体" w:hAnsi="宋体" w:eastAsia="宋体" w:cs="宋体"/>
              <w:b/>
              <w:bCs/>
              <w:color w:val="000000" w:themeColor="text1"/>
              <w:sz w:val="32"/>
              <w:szCs w:val="32"/>
              <w14:textFill>
                <w14:solidFill>
                  <w14:schemeClr w14:val="tx1"/>
                </w14:solidFill>
              </w14:textFill>
            </w:rPr>
            <w:fldChar w:fldCharType="end"/>
          </w:r>
          <w:r>
            <w:rPr>
              <w:rFonts w:hint="eastAsia" w:ascii="宋体" w:hAnsi="宋体" w:eastAsia="宋体" w:cs="宋体"/>
              <w:b/>
              <w:bCs/>
              <w:color w:val="000000" w:themeColor="text1"/>
              <w:sz w:val="32"/>
              <w:szCs w:val="32"/>
              <w14:textFill>
                <w14:solidFill>
                  <w14:schemeClr w14:val="tx1"/>
                </w14:solidFill>
              </w14:textFill>
            </w:rPr>
            <w:fldChar w:fldCharType="end"/>
          </w:r>
        </w:p>
        <w:p w14:paraId="1F91F31D">
          <w:pPr>
            <w:pStyle w:val="10"/>
            <w:tabs>
              <w:tab w:val="right" w:leader="dot" w:pos="8306"/>
            </w:tabs>
            <w:rPr>
              <w:color w:val="000000" w:themeColor="text1"/>
              <w14:textFill>
                <w14:solidFill>
                  <w14:schemeClr w14:val="tx1"/>
                </w14:solidFill>
              </w14:textFill>
            </w:rPr>
          </w:pPr>
        </w:p>
        <w:p w14:paraId="4878120C">
          <w:pPr>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fldChar w:fldCharType="end"/>
          </w:r>
        </w:p>
      </w:sdtContent>
    </w:sdt>
    <w:p w14:paraId="1C2238FC">
      <w:pPr>
        <w:rPr>
          <w:rFonts w:hint="eastAsia" w:ascii="宋体" w:hAnsi="宋体" w:eastAsia="宋体" w:cs="宋体"/>
          <w:color w:val="000000" w:themeColor="text1"/>
          <w:sz w:val="28"/>
          <w:szCs w:val="28"/>
          <w14:textFill>
            <w14:solidFill>
              <w14:schemeClr w14:val="tx1"/>
            </w14:solidFill>
          </w14:textFill>
        </w:rPr>
      </w:pPr>
    </w:p>
    <w:p w14:paraId="6C4D0EDF">
      <w:pPr>
        <w:spacing w:line="276" w:lineRule="auto"/>
        <w:jc w:val="center"/>
        <w:outlineLvl w:val="0"/>
        <w:rPr>
          <w:rFonts w:hint="eastAsia" w:ascii="宋体" w:hAnsi="宋体" w:eastAsia="宋体" w:cs="宋体"/>
          <w:b/>
          <w:color w:val="000000" w:themeColor="text1"/>
          <w:kern w:val="44"/>
          <w:sz w:val="32"/>
          <w:szCs w:val="32"/>
          <w:lang w:val="en-US" w:eastAsia="zh-CN"/>
          <w14:textFill>
            <w14:solidFill>
              <w14:schemeClr w14:val="tx1"/>
            </w14:solidFill>
          </w14:textFill>
        </w:rPr>
        <w:sectPr>
          <w:footerReference r:id="rId5" w:type="default"/>
          <w:pgSz w:w="11906" w:h="16838"/>
          <w:pgMar w:top="1440" w:right="1800" w:bottom="1440" w:left="1800" w:header="851" w:footer="992" w:gutter="0"/>
          <w:pgNumType w:fmt="decimal"/>
          <w:cols w:space="425" w:num="1"/>
          <w:docGrid w:type="lines" w:linePitch="312" w:charSpace="0"/>
        </w:sectPr>
      </w:pPr>
    </w:p>
    <w:p w14:paraId="036C0E31">
      <w:pPr>
        <w:pageBreakBefore w:val="0"/>
        <w:kinsoku/>
        <w:wordWrap/>
        <w:overflowPunct/>
        <w:topLinePunct w:val="0"/>
        <w:autoSpaceDE/>
        <w:bidi w:val="0"/>
        <w:adjustRightInd/>
        <w:snapToGrid/>
        <w:spacing w:line="400" w:lineRule="exact"/>
        <w:jc w:val="center"/>
        <w:textAlignment w:val="auto"/>
        <w:outlineLvl w:val="0"/>
        <w:rPr>
          <w:rFonts w:hint="eastAsia" w:ascii="宋体" w:hAnsi="宋体" w:eastAsia="宋体" w:cs="宋体"/>
          <w:b/>
          <w:color w:val="000000" w:themeColor="text1"/>
          <w:kern w:val="44"/>
          <w:sz w:val="32"/>
          <w:szCs w:val="32"/>
          <w:lang w:val="zh-CN"/>
          <w14:textFill>
            <w14:solidFill>
              <w14:schemeClr w14:val="tx1"/>
            </w14:solidFill>
          </w14:textFill>
        </w:rPr>
      </w:pPr>
      <w:bookmarkStart w:id="16" w:name="_Toc18919"/>
      <w:r>
        <w:rPr>
          <w:rFonts w:hint="eastAsia" w:ascii="宋体" w:hAnsi="宋体" w:eastAsia="宋体" w:cs="宋体"/>
          <w:b/>
          <w:color w:val="000000" w:themeColor="text1"/>
          <w:kern w:val="44"/>
          <w:sz w:val="32"/>
          <w:szCs w:val="32"/>
          <w:lang w:val="en-US" w:eastAsia="zh-CN"/>
          <w14:textFill>
            <w14:solidFill>
              <w14:schemeClr w14:val="tx1"/>
            </w14:solidFill>
          </w14:textFill>
        </w:rPr>
        <w:t xml:space="preserve">第一章 </w:t>
      </w:r>
      <w:r>
        <w:rPr>
          <w:rFonts w:hint="eastAsia" w:ascii="宋体" w:hAnsi="宋体" w:eastAsia="宋体" w:cs="宋体"/>
          <w:b/>
          <w:color w:val="000000" w:themeColor="text1"/>
          <w:kern w:val="44"/>
          <w:sz w:val="32"/>
          <w:szCs w:val="32"/>
          <w:lang w:val="zh-CN"/>
          <w14:textFill>
            <w14:solidFill>
              <w14:schemeClr w14:val="tx1"/>
            </w14:solidFill>
          </w14:textFill>
        </w:rPr>
        <w:t>竞争性磋商公告</w:t>
      </w:r>
      <w:bookmarkEnd w:id="15"/>
      <w:bookmarkEnd w:id="16"/>
    </w:p>
    <w:p w14:paraId="0DD78958">
      <w:pPr>
        <w:pageBreakBefore w:val="0"/>
        <w:kinsoku/>
        <w:wordWrap/>
        <w:overflowPunct/>
        <w:topLinePunct w:val="0"/>
        <w:autoSpaceDE/>
        <w:bidi w:val="0"/>
        <w:adjustRightInd/>
        <w:snapToGrid/>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bookmarkStart w:id="17" w:name="_Toc27735"/>
      <w:bookmarkStart w:id="18" w:name="_Toc14640"/>
      <w:bookmarkStart w:id="19" w:name="_Toc459187165"/>
    </w:p>
    <w:p w14:paraId="64C38A17">
      <w:pPr>
        <w:pageBreakBefore w:val="0"/>
        <w:pBdr>
          <w:top w:val="single" w:color="auto" w:sz="4" w:space="1"/>
          <w:left w:val="single" w:color="auto" w:sz="4" w:space="4"/>
          <w:bottom w:val="single" w:color="auto" w:sz="4" w:space="1"/>
          <w:right w:val="single" w:color="auto" w:sz="4" w:space="4"/>
        </w:pBdr>
        <w:kinsoku/>
        <w:wordWrap/>
        <w:overflowPunct/>
        <w:topLinePunct w:val="0"/>
        <w:autoSpaceDE/>
        <w:bidi w:val="0"/>
        <w:adjustRightInd/>
        <w:snapToGrid/>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项目概况</w:t>
      </w:r>
    </w:p>
    <w:p w14:paraId="3A7FD34D">
      <w:pPr>
        <w:pageBreakBefore w:val="0"/>
        <w:pBdr>
          <w:top w:val="single" w:color="auto" w:sz="4" w:space="1"/>
          <w:left w:val="single" w:color="auto" w:sz="4" w:space="4"/>
          <w:bottom w:val="single" w:color="auto" w:sz="4" w:space="1"/>
          <w:right w:val="single" w:color="auto" w:sz="4" w:space="4"/>
        </w:pBdr>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2025年安图县两江中学校园校舍维修改造</w:t>
      </w:r>
      <w:r>
        <w:rPr>
          <w:rFonts w:hint="eastAsia" w:ascii="宋体" w:hAnsi="宋体" w:eastAsia="宋体" w:cs="宋体"/>
          <w:bCs/>
          <w:color w:val="000000" w:themeColor="text1"/>
          <w:sz w:val="24"/>
          <w:szCs w:val="24"/>
          <w:u w:val="none"/>
          <w14:textFill>
            <w14:solidFill>
              <w14:schemeClr w14:val="tx1"/>
            </w14:solidFill>
          </w14:textFill>
        </w:rPr>
        <w:t>的潜在供应商应</w:t>
      </w:r>
      <w:r>
        <w:rPr>
          <w:rFonts w:hint="eastAsia" w:ascii="宋体" w:hAnsi="宋体" w:eastAsia="宋体" w:cs="宋体"/>
          <w:bCs/>
          <w:color w:val="000000" w:themeColor="text1"/>
          <w:sz w:val="24"/>
          <w:szCs w:val="24"/>
          <w:u w:val="none"/>
          <w:lang w:val="en-US" w:eastAsia="zh-CN"/>
          <w14:textFill>
            <w14:solidFill>
              <w14:schemeClr w14:val="tx1"/>
            </w14:solidFill>
          </w14:textFill>
        </w:rPr>
        <w:t>在政采云平台线上</w:t>
      </w:r>
      <w:r>
        <w:rPr>
          <w:rFonts w:hint="eastAsia" w:ascii="宋体" w:hAnsi="宋体" w:eastAsia="宋体" w:cs="宋体"/>
          <w:bCs/>
          <w:color w:val="000000" w:themeColor="text1"/>
          <w:sz w:val="24"/>
          <w:szCs w:val="24"/>
          <w:u w:val="none"/>
          <w14:textFill>
            <w14:solidFill>
              <w14:schemeClr w14:val="tx1"/>
            </w14:solidFill>
          </w14:textFill>
        </w:rPr>
        <w:t>获取</w:t>
      </w:r>
      <w:r>
        <w:rPr>
          <w:rFonts w:hint="eastAsia" w:ascii="宋体" w:hAnsi="宋体" w:eastAsia="宋体" w:cs="宋体"/>
          <w:bCs/>
          <w:color w:val="000000" w:themeColor="text1"/>
          <w:sz w:val="24"/>
          <w:szCs w:val="24"/>
          <w:u w:val="none"/>
          <w:lang w:val="en-US" w:eastAsia="zh-CN"/>
          <w14:textFill>
            <w14:solidFill>
              <w14:schemeClr w14:val="tx1"/>
            </w14:solidFill>
          </w14:textFill>
        </w:rPr>
        <w:t>采购</w:t>
      </w:r>
      <w:r>
        <w:rPr>
          <w:rFonts w:hint="eastAsia" w:ascii="宋体" w:hAnsi="宋体" w:eastAsia="宋体" w:cs="宋体"/>
          <w:bCs/>
          <w:color w:val="000000" w:themeColor="text1"/>
          <w:sz w:val="24"/>
          <w:szCs w:val="24"/>
          <w:u w:val="none"/>
          <w14:textFill>
            <w14:solidFill>
              <w14:schemeClr w14:val="tx1"/>
            </w14:solidFill>
          </w14:textFill>
        </w:rPr>
        <w:t>文件，并</w:t>
      </w:r>
      <w:r>
        <w:rPr>
          <w:rFonts w:hint="eastAsia" w:ascii="宋体" w:hAnsi="宋体" w:eastAsia="宋体" w:cs="宋体"/>
          <w:bCs/>
          <w:color w:val="000000" w:themeColor="text1"/>
          <w:sz w:val="24"/>
          <w:szCs w:val="24"/>
          <w:highlight w:val="none"/>
          <w:u w:val="none"/>
          <w14:textFill>
            <w14:solidFill>
              <w14:schemeClr w14:val="tx1"/>
            </w14:solidFill>
          </w14:textFill>
        </w:rPr>
        <w:t>于</w:t>
      </w:r>
      <w:bookmarkStart w:id="20" w:name="OLE_LINK2"/>
      <w:r>
        <w:rPr>
          <w:rFonts w:hint="eastAsia" w:ascii="宋体" w:hAnsi="宋体" w:cs="宋体"/>
          <w:bCs/>
          <w:color w:val="000000" w:themeColor="text1"/>
          <w:sz w:val="24"/>
          <w:szCs w:val="24"/>
          <w:highlight w:val="none"/>
          <w:u w:val="none"/>
          <w:lang w:eastAsia="zh-CN"/>
          <w14:textFill>
            <w14:solidFill>
              <w14:schemeClr w14:val="tx1"/>
            </w14:solidFill>
          </w14:textFill>
        </w:rPr>
        <w:t>2025</w:t>
      </w:r>
      <w:r>
        <w:rPr>
          <w:rFonts w:hint="eastAsia" w:ascii="宋体" w:hAnsi="宋体" w:cs="宋体"/>
          <w:bCs/>
          <w:color w:val="000000" w:themeColor="text1"/>
          <w:sz w:val="24"/>
          <w:szCs w:val="24"/>
          <w:highlight w:val="none"/>
          <w:u w:val="none"/>
          <w:lang w:eastAsia="zh-CN"/>
          <w14:textFill>
            <w14:solidFill>
              <w14:schemeClr w14:val="tx1"/>
            </w14:solidFill>
          </w14:textFill>
        </w:rPr>
        <w:t>年</w:t>
      </w:r>
      <w:bookmarkEnd w:id="20"/>
      <w:r>
        <w:rPr>
          <w:rFonts w:hint="eastAsia" w:ascii="宋体" w:hAnsi="宋体" w:cs="宋体"/>
          <w:bCs/>
          <w:color w:val="000000" w:themeColor="text1"/>
          <w:sz w:val="24"/>
          <w:szCs w:val="24"/>
          <w:highlight w:val="none"/>
          <w:u w:val="none"/>
          <w:lang w:eastAsia="zh-CN"/>
          <w14:textFill>
            <w14:solidFill>
              <w14:schemeClr w14:val="tx1"/>
            </w14:solidFill>
          </w14:textFill>
        </w:rPr>
        <w:t>07月22日14点30分</w:t>
      </w:r>
      <w:r>
        <w:rPr>
          <w:rFonts w:hint="eastAsia" w:ascii="宋体" w:hAnsi="宋体" w:eastAsia="宋体" w:cs="宋体"/>
          <w:bCs/>
          <w:color w:val="000000" w:themeColor="text1"/>
          <w:sz w:val="24"/>
          <w:szCs w:val="24"/>
          <w:highlight w:val="none"/>
          <w:u w:val="none"/>
          <w14:textFill>
            <w14:solidFill>
              <w14:schemeClr w14:val="tx1"/>
            </w14:solidFill>
          </w14:textFill>
        </w:rPr>
        <w:t>（北京时</w:t>
      </w:r>
      <w:r>
        <w:rPr>
          <w:rFonts w:hint="eastAsia" w:ascii="宋体" w:hAnsi="宋体" w:eastAsia="宋体" w:cs="宋体"/>
          <w:bCs/>
          <w:color w:val="000000" w:themeColor="text1"/>
          <w:sz w:val="24"/>
          <w:szCs w:val="24"/>
          <w:u w:val="none"/>
          <w14:textFill>
            <w14:solidFill>
              <w14:schemeClr w14:val="tx1"/>
            </w14:solidFill>
          </w14:textFill>
        </w:rPr>
        <w:t>间）前提交响应文件</w:t>
      </w:r>
      <w:r>
        <w:rPr>
          <w:rFonts w:hint="eastAsia" w:ascii="宋体" w:hAnsi="宋体" w:eastAsia="宋体" w:cs="宋体"/>
          <w:color w:val="000000" w:themeColor="text1"/>
          <w:sz w:val="24"/>
          <w:szCs w:val="24"/>
          <w:u w:val="none"/>
          <w14:textFill>
            <w14:solidFill>
              <w14:schemeClr w14:val="tx1"/>
            </w14:solidFill>
          </w14:textFill>
        </w:rPr>
        <w:t>。</w:t>
      </w:r>
    </w:p>
    <w:p w14:paraId="3B3AB352">
      <w:pPr>
        <w:widowControl/>
        <w:numPr>
          <w:ilvl w:val="0"/>
          <w:numId w:val="0"/>
        </w:numPr>
        <w:spacing w:line="400" w:lineRule="exact"/>
        <w:jc w:val="lef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bookmarkStart w:id="21" w:name="_Toc35393629"/>
      <w:bookmarkStart w:id="22" w:name="_Toc23963"/>
      <w:bookmarkStart w:id="23" w:name="_Toc28359089"/>
      <w:bookmarkStart w:id="24" w:name="_Toc24670"/>
      <w:bookmarkStart w:id="25" w:name="_Toc35393798"/>
      <w:bookmarkStart w:id="26" w:name="_Toc16697"/>
      <w:bookmarkStart w:id="27" w:name="_Toc28359012"/>
      <w:bookmarkStart w:id="28" w:name="_Toc3652"/>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一、项目基本情况</w:t>
      </w:r>
      <w:bookmarkEnd w:id="21"/>
      <w:bookmarkEnd w:id="22"/>
      <w:bookmarkEnd w:id="23"/>
      <w:bookmarkEnd w:id="24"/>
      <w:bookmarkEnd w:id="25"/>
      <w:bookmarkEnd w:id="26"/>
      <w:bookmarkEnd w:id="27"/>
      <w:bookmarkEnd w:id="28"/>
    </w:p>
    <w:p w14:paraId="2BC319C8">
      <w:pPr>
        <w:widowControl/>
        <w:numPr>
          <w:ilvl w:val="0"/>
          <w:numId w:val="0"/>
        </w:numPr>
        <w:spacing w:line="400" w:lineRule="exact"/>
        <w:ind w:firstLine="480" w:firstLineChars="200"/>
        <w:jc w:val="left"/>
        <w:rPr>
          <w:rFonts w:hint="default" w:ascii="宋体" w:hAnsi="宋体" w:eastAsia="宋体" w:cs="宋体"/>
          <w:b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1.项目编号：ZQGLFA[2025]-084</w:t>
      </w:r>
      <w:r>
        <w:rPr>
          <w:rFonts w:hint="eastAsia" w:ascii="宋体" w:hAnsi="宋体" w:cs="宋体"/>
          <w:b w:val="0"/>
          <w:color w:val="000000" w:themeColor="text1"/>
          <w:kern w:val="0"/>
          <w:sz w:val="24"/>
          <w:szCs w:val="24"/>
          <w:highlight w:val="none"/>
          <w:lang w:val="en-US" w:eastAsia="zh-CN"/>
          <w14:textFill>
            <w14:solidFill>
              <w14:schemeClr w14:val="tx1"/>
            </w14:solidFill>
          </w14:textFill>
        </w:rPr>
        <w:t>-1</w:t>
      </w:r>
    </w:p>
    <w:p w14:paraId="0E8457D4">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red"/>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2.采购编号：</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采购计划-</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00073</w:t>
      </w:r>
      <w:r>
        <w:rPr>
          <w:rFonts w:hint="eastAsia" w:ascii="宋体" w:hAnsi="宋体" w:eastAsia="宋体" w:cs="宋体"/>
          <w:color w:val="000000" w:themeColor="text1"/>
          <w:sz w:val="24"/>
          <w:szCs w:val="24"/>
          <w:highlight w:val="none"/>
          <w14:textFill>
            <w14:solidFill>
              <w14:schemeClr w14:val="tx1"/>
            </w14:solidFill>
          </w14:textFill>
        </w:rPr>
        <w:t>号</w:t>
      </w:r>
    </w:p>
    <w:p w14:paraId="66AF0AD6">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3.项目名称：</w:t>
      </w:r>
      <w:r>
        <w:rPr>
          <w:rFonts w:hint="eastAsia" w:ascii="宋体" w:hAnsi="宋体" w:eastAsia="宋体" w:cs="宋体"/>
          <w:bCs/>
          <w:color w:val="000000" w:themeColor="text1"/>
          <w:sz w:val="24"/>
          <w:szCs w:val="24"/>
          <w:u w:val="none"/>
          <w:lang w:val="en-US" w:eastAsia="zh-CN"/>
          <w14:textFill>
            <w14:solidFill>
              <w14:schemeClr w14:val="tx1"/>
            </w14:solidFill>
          </w14:textFill>
        </w:rPr>
        <w:t>2025年安图县两江中学校园校舍维修改造</w:t>
      </w:r>
    </w:p>
    <w:p w14:paraId="66283846">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4.采购方式：竞争性磋商</w:t>
      </w:r>
    </w:p>
    <w:p w14:paraId="644BA4DE">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5.预算金额：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79.945</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85万</w:t>
      </w:r>
      <w:r>
        <w:rPr>
          <w:rFonts w:hint="eastAsia" w:ascii="宋体" w:hAnsi="宋体" w:eastAsia="宋体" w:cs="宋体"/>
          <w:color w:val="000000" w:themeColor="text1"/>
          <w:sz w:val="24"/>
          <w:szCs w:val="24"/>
          <w:highlight w:val="none"/>
          <w14:textFill>
            <w14:solidFill>
              <w14:schemeClr w14:val="tx1"/>
            </w14:solidFill>
          </w14:textFill>
        </w:rPr>
        <w:t>元</w:t>
      </w:r>
    </w:p>
    <w:p w14:paraId="284C9828">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6.最高限价：79.945</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85万</w:t>
      </w:r>
      <w:r>
        <w:rPr>
          <w:rFonts w:hint="eastAsia" w:ascii="宋体" w:hAnsi="宋体" w:eastAsia="宋体" w:cs="宋体"/>
          <w:color w:val="000000" w:themeColor="text1"/>
          <w:sz w:val="24"/>
          <w:szCs w:val="24"/>
          <w:highlight w:val="none"/>
          <w14:textFill>
            <w14:solidFill>
              <w14:schemeClr w14:val="tx1"/>
            </w14:solidFill>
          </w14:textFill>
        </w:rPr>
        <w:t>元</w:t>
      </w:r>
    </w:p>
    <w:p w14:paraId="781A009B">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.采购需求：</w:t>
      </w:r>
      <w:r>
        <w:rPr>
          <w:rFonts w:hint="eastAsia" w:ascii="宋体" w:hAnsi="宋体" w:eastAsia="宋体" w:cs="宋体"/>
          <w:color w:val="000000" w:themeColor="text1"/>
          <w:sz w:val="24"/>
          <w:szCs w:val="24"/>
          <w:highlight w:val="none"/>
          <w:lang w:val="en-US" w:eastAsia="zh-CN"/>
          <w14:textFill>
            <w14:solidFill>
              <w14:schemeClr w14:val="tx1"/>
            </w14:solidFill>
          </w14:textFill>
        </w:rPr>
        <w:t>教学楼及宿舍楼外墙面粉刷、综合楼校园文化建设、综合楼会议室装修、学生宿舍换窗户等。</w:t>
      </w:r>
    </w:p>
    <w:p w14:paraId="2A3CE48C">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bookmarkStart w:id="29" w:name="OLE_LINK4"/>
      <w:bookmarkStart w:id="30" w:name="OLE_LINK10"/>
      <w:r>
        <w:rPr>
          <w:rFonts w:hint="eastAsia" w:ascii="宋体" w:hAnsi="宋体" w:eastAsia="宋体" w:cs="宋体"/>
          <w:color w:val="000000" w:themeColor="text1"/>
          <w:sz w:val="24"/>
          <w:szCs w:val="24"/>
          <w:highlight w:val="none"/>
          <w14:textFill>
            <w14:solidFill>
              <w14:schemeClr w14:val="tx1"/>
            </w14:solidFill>
          </w14:textFill>
        </w:rPr>
        <w:t>合同履行期限</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计划工期</w:t>
      </w:r>
      <w:r>
        <w:rPr>
          <w:rFonts w:hint="eastAsia" w:ascii="宋体" w:hAnsi="宋体" w:eastAsia="宋体" w:cs="宋体"/>
          <w:color w:val="000000" w:themeColor="text1"/>
          <w:sz w:val="24"/>
          <w:szCs w:val="24"/>
          <w:highlight w:val="none"/>
          <w:lang w:eastAsia="zh-CN"/>
          <w14:textFill>
            <w14:solidFill>
              <w14:schemeClr w14:val="tx1"/>
            </w14:solidFill>
          </w14:textFill>
        </w:rPr>
        <w:t>）</w:t>
      </w:r>
      <w:bookmarkEnd w:id="29"/>
      <w:r>
        <w:rPr>
          <w:rFonts w:hint="eastAsia" w:ascii="宋体" w:hAnsi="宋体" w:eastAsia="宋体" w:cs="宋体"/>
          <w:color w:val="000000" w:themeColor="text1"/>
          <w:sz w:val="24"/>
          <w:szCs w:val="24"/>
          <w:highlight w:val="none"/>
          <w14:textFill>
            <w14:solidFill>
              <w14:schemeClr w14:val="tx1"/>
            </w14:solidFill>
          </w14:textFill>
        </w:rPr>
        <w:t>：</w:t>
      </w:r>
      <w:bookmarkStart w:id="31" w:name="OLE_LINK5"/>
      <w:bookmarkStart w:id="32" w:name="OLE_LINK17"/>
      <w:r>
        <w:rPr>
          <w:rFonts w:hint="eastAsia" w:ascii="宋体" w:hAnsi="宋体" w:eastAsia="宋体" w:cs="宋体"/>
          <w:color w:val="000000" w:themeColor="text1"/>
          <w:sz w:val="24"/>
          <w:szCs w:val="24"/>
          <w:highlight w:val="none"/>
          <w:lang w:val="en-US" w:eastAsia="zh-CN"/>
          <w14:textFill>
            <w14:solidFill>
              <w14:schemeClr w14:val="tx1"/>
            </w14:solidFill>
          </w14:textFill>
        </w:rPr>
        <w:t>2025年</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7月</w:t>
      </w:r>
      <w:r>
        <w:rPr>
          <w:rFonts w:hint="eastAsia" w:ascii="宋体" w:hAnsi="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lang w:val="en-US" w:eastAsia="zh-CN"/>
          <w14:textFill>
            <w14:solidFill>
              <w14:schemeClr w14:val="tx1"/>
            </w14:solidFill>
          </w14:textFill>
        </w:rPr>
        <w:t>日至2025年8月</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lang w:val="en-US" w:eastAsia="zh-CN"/>
          <w14:textFill>
            <w14:solidFill>
              <w14:schemeClr w14:val="tx1"/>
            </w14:solidFill>
          </w14:textFill>
        </w:rPr>
        <w:t>日</w:t>
      </w:r>
      <w:bookmarkEnd w:id="30"/>
      <w:bookmarkEnd w:id="31"/>
      <w:bookmarkStart w:id="33" w:name="OLE_LINK21"/>
      <w:r>
        <w:rPr>
          <w:rFonts w:hint="eastAsia" w:ascii="宋体" w:hAnsi="宋体" w:eastAsia="宋体" w:cs="宋体"/>
          <w:color w:val="000000" w:themeColor="text1"/>
          <w:sz w:val="24"/>
          <w:szCs w:val="24"/>
          <w:highlight w:val="none"/>
          <w:lang w:val="en-US" w:eastAsia="zh-CN"/>
          <w14:textFill>
            <w14:solidFill>
              <w14:schemeClr w14:val="tx1"/>
            </w14:solidFill>
          </w14:textFill>
        </w:rPr>
        <w:t>，总工期共</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日历天</w:t>
      </w:r>
      <w:r>
        <w:rPr>
          <w:rFonts w:hint="eastAsia" w:ascii="宋体" w:hAnsi="宋体" w:eastAsia="宋体" w:cs="宋体"/>
          <w:color w:val="000000" w:themeColor="text1"/>
          <w:sz w:val="24"/>
          <w:szCs w:val="24"/>
          <w:highlight w:val="none"/>
          <w14:textFill>
            <w14:solidFill>
              <w14:schemeClr w14:val="tx1"/>
            </w14:solidFill>
          </w14:textFill>
        </w:rPr>
        <w:t>。</w:t>
      </w:r>
      <w:bookmarkEnd w:id="32"/>
      <w:bookmarkEnd w:id="33"/>
    </w:p>
    <w:p w14:paraId="650A6929">
      <w:pPr>
        <w:widowControl/>
        <w:numPr>
          <w:ilvl w:val="0"/>
          <w:numId w:val="0"/>
        </w:numPr>
        <w:spacing w:line="400" w:lineRule="exact"/>
        <w:ind w:firstLine="480" w:firstLineChars="200"/>
        <w:jc w:val="left"/>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9.本项目不接受联合体。</w:t>
      </w:r>
    </w:p>
    <w:p w14:paraId="009A2323">
      <w:pPr>
        <w:widowControl/>
        <w:numPr>
          <w:ilvl w:val="0"/>
          <w:numId w:val="0"/>
        </w:numPr>
        <w:spacing w:line="400" w:lineRule="exact"/>
        <w:jc w:val="lef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bookmarkStart w:id="34" w:name="_Toc35393630"/>
      <w:bookmarkStart w:id="35" w:name="_Toc21428"/>
      <w:bookmarkStart w:id="36" w:name="_Toc28359013"/>
      <w:bookmarkStart w:id="37" w:name="_Toc32061"/>
      <w:bookmarkStart w:id="38" w:name="_Toc35393799"/>
      <w:bookmarkStart w:id="39" w:name="_Toc28359090"/>
      <w:bookmarkStart w:id="40" w:name="_Toc8991"/>
      <w:bookmarkStart w:id="41" w:name="_Toc22060"/>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二、申请人的资格要求：</w:t>
      </w:r>
      <w:bookmarkEnd w:id="34"/>
      <w:bookmarkEnd w:id="35"/>
      <w:bookmarkEnd w:id="36"/>
      <w:bookmarkEnd w:id="37"/>
      <w:bookmarkEnd w:id="38"/>
      <w:bookmarkEnd w:id="39"/>
      <w:bookmarkEnd w:id="40"/>
      <w:bookmarkEnd w:id="41"/>
    </w:p>
    <w:p w14:paraId="2F99EC93">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bookmarkStart w:id="42" w:name="_Toc30280"/>
      <w:bookmarkStart w:id="43" w:name="_Toc28209"/>
      <w:bookmarkStart w:id="44" w:name="_Toc13185"/>
      <w:bookmarkStart w:id="45" w:name="_Toc31305"/>
      <w:bookmarkStart w:id="46" w:name="_Toc28359091"/>
      <w:bookmarkStart w:id="47" w:name="_Toc28359014"/>
      <w:bookmarkStart w:id="48" w:name="_Toc35393631"/>
      <w:bookmarkStart w:id="49" w:name="_Toc35393800"/>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.满足《中华人民共和国政府采购法》第二十二条规定。</w:t>
      </w:r>
      <w:bookmarkEnd w:id="42"/>
      <w:bookmarkEnd w:id="43"/>
      <w:bookmarkEnd w:id="44"/>
      <w:bookmarkEnd w:id="45"/>
    </w:p>
    <w:p w14:paraId="0F781D55">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2.落实政府采购政策需满足的资格要求：本项目专门面向中小企业采购项目</w:t>
      </w:r>
      <w:r>
        <w:rPr>
          <w:rFonts w:hint="eastAsia" w:ascii="宋体" w:hAnsi="宋体" w:eastAsia="宋体" w:cs="宋体"/>
          <w:color w:val="000000" w:themeColor="text1"/>
          <w:sz w:val="24"/>
          <w:szCs w:val="24"/>
          <w:lang w:val="en-US" w:eastAsia="zh-CN"/>
          <w14:textFill>
            <w14:solidFill>
              <w14:schemeClr w14:val="tx1"/>
            </w14:solidFill>
          </w14:textFill>
        </w:rPr>
        <w:t>，中小企业、监狱企业、残疾人福利性单位享受政府采购政策需提供相关声明。</w:t>
      </w:r>
    </w:p>
    <w:p w14:paraId="30C387F3">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需要落实的政府采购政策：《政府采购促进中小企业发展管理办法》（财库[2020]46号）、《财政部司法部关于政府采购支持监狱企业发展有关问题的通知》（财库[2014]68号）、《关于促进残疾人就业政府采购政策的通知》（财库[2017]141号）、《关于吉林省强化政府采购政策支持中小企业发展落实举措的通知》（吉财采购〔2022〕478号）。</w:t>
      </w:r>
    </w:p>
    <w:p w14:paraId="4EDF495D">
      <w:pPr>
        <w:pageBreakBefore w:val="0"/>
        <w:kinsoku/>
        <w:wordWrap/>
        <w:overflowPunct/>
        <w:topLinePunct w:val="0"/>
        <w:autoSpaceDE/>
        <w:bidi w:val="0"/>
        <w:adjustRightInd/>
        <w:snapToGrid/>
        <w:spacing w:line="400" w:lineRule="exact"/>
        <w:ind w:firstLine="480" w:firstLineChars="200"/>
        <w:textAlignment w:val="auto"/>
        <w:outlineLvl w:val="2"/>
        <w:rPr>
          <w:rFonts w:hint="eastAsia" w:ascii="宋体" w:hAnsi="宋体" w:eastAsia="宋体" w:cs="宋体"/>
          <w:color w:val="000000" w:themeColor="text1"/>
          <w:sz w:val="24"/>
          <w:szCs w:val="24"/>
          <w14:textFill>
            <w14:solidFill>
              <w14:schemeClr w14:val="tx1"/>
            </w14:solidFill>
          </w14:textFill>
        </w:rPr>
      </w:pPr>
      <w:bookmarkStart w:id="50" w:name="_Toc2131"/>
      <w:bookmarkStart w:id="51" w:name="_Toc4264"/>
      <w:bookmarkStart w:id="52" w:name="_Toc12904"/>
      <w:bookmarkStart w:id="53" w:name="_Toc14944"/>
      <w:bookmarkStart w:id="54" w:name="_Toc8656"/>
      <w:r>
        <w:rPr>
          <w:rFonts w:hint="eastAsia" w:ascii="宋体" w:hAnsi="宋体" w:eastAsia="宋体" w:cs="宋体"/>
          <w:color w:val="000000" w:themeColor="text1"/>
          <w:sz w:val="24"/>
          <w:szCs w:val="24"/>
          <w14:textFill>
            <w14:solidFill>
              <w14:schemeClr w14:val="tx1"/>
            </w14:solidFill>
          </w14:textFill>
        </w:rPr>
        <w:t>3.本项目的特定资格要求：</w:t>
      </w:r>
      <w:bookmarkEnd w:id="50"/>
      <w:bookmarkEnd w:id="51"/>
      <w:bookmarkEnd w:id="52"/>
      <w:bookmarkEnd w:id="53"/>
      <w:bookmarkEnd w:id="54"/>
    </w:p>
    <w:p w14:paraId="09F572DF">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3.1</w:t>
      </w:r>
      <w:r>
        <w:rPr>
          <w:rFonts w:hint="eastAsia" w:ascii="宋体" w:hAnsi="宋体" w:eastAsia="宋体" w:cs="宋体"/>
          <w:color w:val="000000" w:themeColor="text1"/>
          <w:sz w:val="24"/>
          <w:szCs w:val="24"/>
          <w:lang w:val="en-US" w:eastAsia="zh-CN"/>
          <w14:textFill>
            <w14:solidFill>
              <w14:schemeClr w14:val="tx1"/>
            </w14:solidFill>
          </w14:textFill>
        </w:rPr>
        <w:t>须具备建设行政主管部门核发的</w:t>
      </w:r>
      <w:r>
        <w:rPr>
          <w:rFonts w:hint="eastAsia" w:ascii="宋体" w:hAnsi="宋体" w:cs="宋体"/>
          <w:color w:val="000000" w:themeColor="text1"/>
          <w:sz w:val="24"/>
          <w:szCs w:val="24"/>
          <w:lang w:val="en-US" w:eastAsia="zh-CN"/>
          <w14:textFill>
            <w14:solidFill>
              <w14:schemeClr w14:val="tx1"/>
            </w14:solidFill>
          </w14:textFill>
        </w:rPr>
        <w:t>建筑工程施工总承包贰级</w:t>
      </w:r>
      <w:r>
        <w:rPr>
          <w:rFonts w:hint="eastAsia" w:ascii="宋体" w:hAnsi="宋体" w:eastAsia="宋体" w:cs="宋体"/>
          <w:color w:val="000000" w:themeColor="text1"/>
          <w:sz w:val="24"/>
          <w:szCs w:val="24"/>
          <w:lang w:val="en-US" w:eastAsia="zh-CN"/>
          <w14:textFill>
            <w14:solidFill>
              <w14:schemeClr w14:val="tx1"/>
            </w14:solidFill>
          </w14:textFill>
        </w:rPr>
        <w:t>及以上资质，并在人员、设备、资金等方面具有相应的施工能力；</w:t>
      </w:r>
    </w:p>
    <w:p w14:paraId="2016461A">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3.2拟派出的项目经理须具备建筑工程专业二级及以上注册建造师资格，具备有效的安全生产考核合格证</w:t>
      </w:r>
      <w:r>
        <w:rPr>
          <w:rFonts w:hint="eastAsia" w:ascii="宋体" w:hAnsi="宋体" w:eastAsia="宋体" w:cs="宋体"/>
          <w:color w:val="000000" w:themeColor="text1"/>
          <w:sz w:val="24"/>
          <w:szCs w:val="24"/>
          <w:highlight w:val="none"/>
          <w:lang w:val="en-US" w:eastAsia="zh-CN"/>
          <w14:textFill>
            <w14:solidFill>
              <w14:schemeClr w14:val="tx1"/>
            </w14:solidFill>
          </w14:textFill>
        </w:rPr>
        <w:t>书且未担任其他在施建设工程项目的项目经理；</w:t>
      </w:r>
    </w:p>
    <w:p w14:paraId="1777ECCF">
      <w:pPr>
        <w:widowControl/>
        <w:numPr>
          <w:ilvl w:val="0"/>
          <w:numId w:val="0"/>
        </w:numPr>
        <w:spacing w:line="400" w:lineRule="exact"/>
        <w:ind w:firstLine="480" w:firstLineChars="200"/>
        <w:jc w:val="left"/>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3.3外省入吉建筑企业应按照《吉林省入吉建筑企业信息登记管理办法》文</w:t>
      </w:r>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件要求办理入吉建筑业企业信息登记后方可参加投标。</w:t>
      </w:r>
    </w:p>
    <w:p w14:paraId="28D15E02">
      <w:pPr>
        <w:widowControl/>
        <w:numPr>
          <w:ilvl w:val="0"/>
          <w:numId w:val="0"/>
        </w:numPr>
        <w:spacing w:line="400" w:lineRule="exact"/>
        <w:jc w:val="lef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bookmarkStart w:id="55" w:name="_Toc29553"/>
      <w:bookmarkStart w:id="56" w:name="_Toc32215"/>
      <w:bookmarkStart w:id="57" w:name="_Toc23198"/>
      <w:bookmarkStart w:id="58" w:name="_Toc11662"/>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三、获取采购文件</w:t>
      </w:r>
      <w:bookmarkEnd w:id="46"/>
      <w:bookmarkEnd w:id="47"/>
      <w:bookmarkEnd w:id="48"/>
      <w:bookmarkEnd w:id="49"/>
      <w:bookmarkEnd w:id="55"/>
      <w:bookmarkEnd w:id="56"/>
      <w:bookmarkEnd w:id="57"/>
      <w:bookmarkEnd w:id="58"/>
    </w:p>
    <w:p w14:paraId="0D655E8A">
      <w:pPr>
        <w:widowControl/>
        <w:numPr>
          <w:ilvl w:val="0"/>
          <w:numId w:val="0"/>
        </w:numPr>
        <w:spacing w:line="400" w:lineRule="exact"/>
        <w:ind w:firstLine="480" w:firstLineChars="200"/>
        <w:jc w:val="left"/>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1.时间：</w:t>
      </w:r>
      <w:r>
        <w:rPr>
          <w:rFonts w:hint="eastAsia" w:ascii="宋体" w:hAnsi="宋体" w:cs="宋体"/>
          <w:b w:val="0"/>
          <w:color w:val="000000" w:themeColor="text1"/>
          <w:kern w:val="0"/>
          <w:sz w:val="24"/>
          <w:szCs w:val="24"/>
          <w:highlight w:val="none"/>
          <w:lang w:val="en-US" w:eastAsia="zh-CN"/>
          <w14:textFill>
            <w14:solidFill>
              <w14:schemeClr w14:val="tx1"/>
            </w14:solidFill>
          </w14:textFill>
        </w:rPr>
        <w:t>2025年</w:t>
      </w:r>
      <w:r>
        <w:rPr>
          <w:rFonts w:hint="eastAsia" w:ascii="宋体" w:hAnsi="宋体" w:cs="宋体"/>
          <w:b w:val="0"/>
          <w:color w:val="000000" w:themeColor="text1"/>
          <w:kern w:val="0"/>
          <w:sz w:val="24"/>
          <w:szCs w:val="24"/>
          <w:highlight w:val="none"/>
          <w:lang w:val="en-US" w:eastAsia="zh-CN"/>
          <w14:textFill>
            <w14:solidFill>
              <w14:schemeClr w14:val="tx1"/>
            </w14:solidFill>
          </w14:textFill>
        </w:rPr>
        <w:t>07月10日至2025年07月17日</w:t>
      </w:r>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，每</w:t>
      </w:r>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天上午8:30时至11:30时，下午13:30时至16:30时（北京时间，法定节假日除外）</w:t>
      </w:r>
    </w:p>
    <w:p w14:paraId="0B3EC48E">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2.地</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点</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政府采购云平台线上获取</w:t>
      </w:r>
    </w:p>
    <w:p w14:paraId="19003EEB">
      <w:pPr>
        <w:pageBreakBefore w:val="0"/>
        <w:kinsoku/>
        <w:wordWrap/>
        <w:overflowPunct/>
        <w:topLinePunct w:val="0"/>
        <w:autoSpaceDE/>
        <w:bidi w:val="0"/>
        <w:adjustRightInd/>
        <w:snapToGrid/>
        <w:spacing w:line="400" w:lineRule="exact"/>
        <w:ind w:firstLine="54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3.方式：</w:t>
      </w:r>
      <w:r>
        <w:rPr>
          <w:rFonts w:hint="eastAsia" w:ascii="宋体" w:hAnsi="宋体" w:eastAsia="宋体" w:cs="宋体"/>
          <w:color w:val="000000" w:themeColor="text1"/>
          <w:sz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021B13A7">
      <w:pPr>
        <w:widowControl/>
        <w:numPr>
          <w:ilvl w:val="0"/>
          <w:numId w:val="0"/>
        </w:numPr>
        <w:spacing w:line="400" w:lineRule="exact"/>
        <w:ind w:firstLine="480" w:firstLineChars="200"/>
        <w:jc w:val="left"/>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pPr>
      <w:bookmarkStart w:id="59" w:name="_Toc6098"/>
      <w:bookmarkStart w:id="60" w:name="_Toc27628"/>
      <w:bookmarkStart w:id="61" w:name="_Toc29176"/>
      <w:bookmarkStart w:id="62" w:name="_Toc21983"/>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4.售价：0元。</w:t>
      </w:r>
      <w:bookmarkEnd w:id="59"/>
      <w:bookmarkEnd w:id="60"/>
      <w:bookmarkEnd w:id="61"/>
      <w:bookmarkEnd w:id="62"/>
    </w:p>
    <w:p w14:paraId="09F20353">
      <w:pPr>
        <w:widowControl/>
        <w:numPr>
          <w:ilvl w:val="0"/>
          <w:numId w:val="0"/>
        </w:numPr>
        <w:spacing w:line="400" w:lineRule="exact"/>
        <w:jc w:val="lef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bookmarkStart w:id="63" w:name="_Toc28359015"/>
      <w:bookmarkStart w:id="64" w:name="_Toc35393801"/>
      <w:bookmarkStart w:id="65" w:name="_Toc28359092"/>
      <w:bookmarkStart w:id="66" w:name="_Toc35393632"/>
      <w:bookmarkStart w:id="67" w:name="_Toc20768"/>
      <w:bookmarkStart w:id="68" w:name="_Toc21012"/>
      <w:bookmarkStart w:id="69" w:name="_Toc30166"/>
      <w:bookmarkStart w:id="70" w:name="_Toc27955"/>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四、响应文件</w:t>
      </w:r>
      <w:bookmarkEnd w:id="63"/>
      <w:bookmarkEnd w:id="64"/>
      <w:bookmarkEnd w:id="65"/>
      <w:bookmarkEnd w:id="66"/>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提交</w:t>
      </w:r>
      <w:bookmarkEnd w:id="67"/>
      <w:bookmarkEnd w:id="68"/>
      <w:bookmarkEnd w:id="69"/>
      <w:bookmarkEnd w:id="70"/>
    </w:p>
    <w:p w14:paraId="40675D26">
      <w:pPr>
        <w:widowControl/>
        <w:numPr>
          <w:ilvl w:val="0"/>
          <w:numId w:val="0"/>
        </w:numPr>
        <w:spacing w:line="400" w:lineRule="exact"/>
        <w:ind w:firstLine="480" w:firstLineChars="200"/>
        <w:jc w:val="left"/>
        <w:rPr>
          <w:rFonts w:hint="eastAsia" w:ascii="宋体" w:hAnsi="宋体" w:eastAsia="宋体" w:cs="宋体"/>
          <w:color w:val="000000" w:themeColor="text1"/>
          <w:sz w:val="24"/>
          <w:szCs w:val="24"/>
          <w:highlight w:val="none"/>
          <w:u w:val="none"/>
          <w14:textFill>
            <w14:solidFill>
              <w14:schemeClr w14:val="tx1"/>
            </w14:solidFill>
          </w14:textFill>
        </w:rPr>
      </w:pPr>
      <w:bookmarkStart w:id="71" w:name="_Toc5001"/>
      <w:bookmarkStart w:id="72" w:name="_Toc26619"/>
      <w:bookmarkStart w:id="73" w:name="_Toc28317"/>
      <w:bookmarkStart w:id="74" w:name="_Toc28413"/>
      <w:bookmarkStart w:id="75" w:name="_Toc35393633"/>
      <w:bookmarkStart w:id="76" w:name="_Toc28359093"/>
      <w:bookmarkStart w:id="77" w:name="_Toc35393802"/>
      <w:bookmarkStart w:id="78" w:name="_Toc28359016"/>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截止时间：</w:t>
      </w:r>
      <w:bookmarkStart w:id="79" w:name="OLE_LINK3"/>
      <w:r>
        <w:rPr>
          <w:rFonts w:hint="eastAsia" w:ascii="宋体" w:hAnsi="宋体" w:cs="宋体"/>
          <w:color w:val="000000" w:themeColor="text1"/>
          <w:sz w:val="24"/>
          <w:szCs w:val="24"/>
          <w:highlight w:val="none"/>
          <w:u w:val="none"/>
          <w:lang w:eastAsia="zh-CN"/>
          <w14:textFill>
            <w14:solidFill>
              <w14:schemeClr w14:val="tx1"/>
            </w14:solidFill>
          </w14:textFill>
        </w:rPr>
        <w:t>2025</w:t>
      </w:r>
      <w:r>
        <w:rPr>
          <w:rFonts w:hint="eastAsia" w:ascii="宋体" w:hAnsi="宋体" w:cs="宋体"/>
          <w:color w:val="000000" w:themeColor="text1"/>
          <w:sz w:val="24"/>
          <w:szCs w:val="24"/>
          <w:highlight w:val="none"/>
          <w:u w:val="none"/>
          <w:lang w:eastAsia="zh-CN"/>
          <w14:textFill>
            <w14:solidFill>
              <w14:schemeClr w14:val="tx1"/>
            </w14:solidFill>
          </w14:textFill>
        </w:rPr>
        <w:t>年</w:t>
      </w:r>
      <w:bookmarkEnd w:id="79"/>
      <w:r>
        <w:rPr>
          <w:rFonts w:hint="eastAsia" w:ascii="宋体" w:hAnsi="宋体" w:cs="宋体"/>
          <w:color w:val="000000" w:themeColor="text1"/>
          <w:sz w:val="24"/>
          <w:szCs w:val="24"/>
          <w:highlight w:val="none"/>
          <w:u w:val="none"/>
          <w:lang w:eastAsia="zh-CN"/>
          <w14:textFill>
            <w14:solidFill>
              <w14:schemeClr w14:val="tx1"/>
            </w14:solidFill>
          </w14:textFill>
        </w:rPr>
        <w:t>07月22日14点30分</w:t>
      </w:r>
      <w:r>
        <w:rPr>
          <w:rFonts w:hint="eastAsia" w:ascii="宋体" w:hAnsi="宋体" w:eastAsia="宋体" w:cs="宋体"/>
          <w:color w:val="000000" w:themeColor="text1"/>
          <w:sz w:val="24"/>
          <w:szCs w:val="24"/>
          <w:highlight w:val="none"/>
          <w:u w:val="none"/>
          <w14:textFill>
            <w14:solidFill>
              <w14:schemeClr w14:val="tx1"/>
            </w14:solidFill>
          </w14:textFill>
        </w:rPr>
        <w:t>（北京时间）</w:t>
      </w:r>
      <w:bookmarkEnd w:id="71"/>
      <w:bookmarkEnd w:id="72"/>
      <w:bookmarkEnd w:id="73"/>
      <w:bookmarkEnd w:id="74"/>
    </w:p>
    <w:p w14:paraId="499BF69B">
      <w:pPr>
        <w:widowControl/>
        <w:numPr>
          <w:ilvl w:val="0"/>
          <w:numId w:val="0"/>
        </w:numPr>
        <w:spacing w:line="400" w:lineRule="exact"/>
        <w:ind w:firstLine="480" w:firstLineChars="200"/>
        <w:jc w:val="left"/>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2.地点：</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政府采购云平台（网址：http://www.zcygov.cn）（请登录政采</w:t>
      </w:r>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云投标客户端投标）     </w:t>
      </w:r>
    </w:p>
    <w:p w14:paraId="035751D1">
      <w:pPr>
        <w:widowControl/>
        <w:numPr>
          <w:ilvl w:val="0"/>
          <w:numId w:val="0"/>
        </w:numPr>
        <w:spacing w:line="400" w:lineRule="exact"/>
        <w:jc w:val="lef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bookmarkStart w:id="80" w:name="_Toc8828"/>
      <w:bookmarkStart w:id="81" w:name="_Toc6206"/>
      <w:bookmarkStart w:id="82" w:name="_Toc2856"/>
      <w:bookmarkStart w:id="83" w:name="_Toc20501"/>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五、开启</w:t>
      </w:r>
      <w:bookmarkEnd w:id="80"/>
      <w:bookmarkEnd w:id="81"/>
      <w:bookmarkEnd w:id="82"/>
      <w:bookmarkEnd w:id="83"/>
    </w:p>
    <w:p w14:paraId="5337FF65">
      <w:pPr>
        <w:widowControl/>
        <w:numPr>
          <w:ilvl w:val="0"/>
          <w:numId w:val="0"/>
        </w:numPr>
        <w:spacing w:line="400" w:lineRule="exact"/>
        <w:ind w:firstLine="480" w:firstLineChars="200"/>
        <w:jc w:val="left"/>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 xml:space="preserve">时 </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间：</w:t>
      </w:r>
      <w:r>
        <w:rPr>
          <w:rFonts w:hint="eastAsia" w:ascii="宋体" w:hAnsi="宋体" w:cs="宋体"/>
          <w:color w:val="000000" w:themeColor="text1"/>
          <w:sz w:val="24"/>
          <w:szCs w:val="24"/>
          <w:highlight w:val="none"/>
          <w:u w:val="none"/>
          <w:lang w:eastAsia="zh-CN"/>
          <w14:textFill>
            <w14:solidFill>
              <w14:schemeClr w14:val="tx1"/>
            </w14:solidFill>
          </w14:textFill>
        </w:rPr>
        <w:t>2025</w:t>
      </w:r>
      <w:r>
        <w:rPr>
          <w:rFonts w:hint="eastAsia" w:ascii="宋体" w:hAnsi="宋体" w:cs="宋体"/>
          <w:color w:val="000000" w:themeColor="text1"/>
          <w:sz w:val="24"/>
          <w:szCs w:val="24"/>
          <w:highlight w:val="none"/>
          <w:u w:val="none"/>
          <w:lang w:eastAsia="zh-CN"/>
          <w14:textFill>
            <w14:solidFill>
              <w14:schemeClr w14:val="tx1"/>
            </w14:solidFill>
          </w14:textFill>
        </w:rPr>
        <w:t>年07月22日14点30分</w:t>
      </w:r>
      <w:r>
        <w:rPr>
          <w:rFonts w:hint="eastAsia" w:ascii="宋体" w:hAnsi="宋体" w:eastAsia="宋体" w:cs="宋体"/>
          <w:color w:val="000000" w:themeColor="text1"/>
          <w:sz w:val="24"/>
          <w:szCs w:val="24"/>
          <w:highlight w:val="none"/>
          <w:u w:val="none"/>
          <w14:textFill>
            <w14:solidFill>
              <w14:schemeClr w14:val="tx1"/>
            </w14:solidFill>
          </w14:textFill>
        </w:rPr>
        <w:t>（北京时间）</w:t>
      </w:r>
    </w:p>
    <w:p w14:paraId="639424AD">
      <w:pPr>
        <w:widowControl/>
        <w:numPr>
          <w:ilvl w:val="0"/>
          <w:numId w:val="0"/>
        </w:numPr>
        <w:spacing w:line="400" w:lineRule="exact"/>
        <w:ind w:firstLine="480" w:firstLineChars="200"/>
        <w:jc w:val="left"/>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地 点：</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安图县公共资源交易服务中心（安图县明月镇延安路8号安图县政务服务中心四楼）</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投标人无须到达开标现场，通过政府采购云平台</w:t>
      </w:r>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（http://www.zcygov.cn）参加开标活动。</w:t>
      </w:r>
    </w:p>
    <w:bookmarkEnd w:id="75"/>
    <w:bookmarkEnd w:id="76"/>
    <w:bookmarkEnd w:id="77"/>
    <w:bookmarkEnd w:id="78"/>
    <w:p w14:paraId="5F90079E">
      <w:pPr>
        <w:widowControl/>
        <w:numPr>
          <w:ilvl w:val="0"/>
          <w:numId w:val="0"/>
        </w:numPr>
        <w:spacing w:line="400" w:lineRule="exact"/>
        <w:jc w:val="lef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bookmarkStart w:id="84" w:name="_Toc35393634"/>
      <w:bookmarkStart w:id="85" w:name="_Toc2627"/>
      <w:bookmarkStart w:id="86" w:name="_Toc4178"/>
      <w:bookmarkStart w:id="87" w:name="_Toc35393803"/>
      <w:bookmarkStart w:id="88" w:name="_Toc28359017"/>
      <w:bookmarkStart w:id="89" w:name="_Toc28359094"/>
      <w:bookmarkStart w:id="90" w:name="_Toc27887"/>
      <w:bookmarkStart w:id="91" w:name="_Toc32122"/>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六、公告期限</w:t>
      </w:r>
      <w:bookmarkEnd w:id="84"/>
      <w:bookmarkEnd w:id="85"/>
      <w:bookmarkEnd w:id="86"/>
      <w:bookmarkEnd w:id="87"/>
      <w:bookmarkEnd w:id="88"/>
      <w:bookmarkEnd w:id="89"/>
      <w:bookmarkEnd w:id="90"/>
      <w:bookmarkEnd w:id="91"/>
    </w:p>
    <w:p w14:paraId="44DD7FCA">
      <w:pPr>
        <w:widowControl/>
        <w:numPr>
          <w:ilvl w:val="0"/>
          <w:numId w:val="0"/>
        </w:numPr>
        <w:spacing w:line="400" w:lineRule="exact"/>
        <w:ind w:firstLine="480" w:firstLineChars="200"/>
        <w:jc w:val="left"/>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自本公告发布之日起3个工作日。（不包含公告发布当日，从次日开始计算）</w:t>
      </w:r>
    </w:p>
    <w:p w14:paraId="1BE88552">
      <w:pPr>
        <w:widowControl/>
        <w:numPr>
          <w:ilvl w:val="0"/>
          <w:numId w:val="0"/>
        </w:numPr>
        <w:spacing w:line="400" w:lineRule="exact"/>
        <w:jc w:val="lef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bookmarkStart w:id="92" w:name="_Toc35393804"/>
      <w:bookmarkStart w:id="93" w:name="_Toc35393635"/>
      <w:bookmarkStart w:id="94" w:name="_Toc31284"/>
      <w:bookmarkStart w:id="95" w:name="_Toc19774"/>
      <w:bookmarkStart w:id="96" w:name="_Toc3433"/>
      <w:bookmarkStart w:id="97" w:name="_Toc8274"/>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七、其他补充事宜</w:t>
      </w:r>
      <w:bookmarkEnd w:id="92"/>
      <w:bookmarkEnd w:id="93"/>
      <w:bookmarkEnd w:id="94"/>
      <w:bookmarkEnd w:id="95"/>
      <w:bookmarkEnd w:id="96"/>
      <w:bookmarkEnd w:id="97"/>
    </w:p>
    <w:p w14:paraId="471421F6">
      <w:pPr>
        <w:widowControl/>
        <w:numPr>
          <w:ilvl w:val="0"/>
          <w:numId w:val="0"/>
        </w:numPr>
        <w:spacing w:line="400" w:lineRule="exact"/>
        <w:ind w:firstLine="480" w:firstLineChars="200"/>
        <w:jc w:val="left"/>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pPr>
      <w:bookmarkStart w:id="98" w:name="_Toc9821"/>
      <w:bookmarkStart w:id="99" w:name="_Toc31285"/>
      <w:bookmarkStart w:id="100" w:name="_Toc5475"/>
      <w:bookmarkStart w:id="101" w:name="_Toc11483"/>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1.C</w:t>
      </w:r>
      <w:r>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t>A证书申请方式及操作指南下载地址：</w:t>
      </w:r>
      <w:bookmarkEnd w:id="98"/>
      <w:bookmarkEnd w:id="99"/>
      <w:bookmarkEnd w:id="100"/>
      <w:bookmarkEnd w:id="101"/>
    </w:p>
    <w:p w14:paraId="21ECD8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t>1.1政采云供应商注册流程：https://middle.zcygov.cn/v-settle-front/registry</w:t>
      </w:r>
    </w:p>
    <w:p w14:paraId="1A8F22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t>1.2安信CA申请流程：http://www.anxinca.com/kehu/zcy/kh-zcy-zsshenqing.html</w:t>
      </w:r>
    </w:p>
    <w:p w14:paraId="0E7E23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t>1.3政采云投标客户端及CA驱动下载地址：</w:t>
      </w:r>
    </w:p>
    <w:p w14:paraId="7D40CF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t>https://customer.zcygov.cn/CA-driver-download?utm=web-login-front.52cebfa2.0.0.04df4040034511edaac705fda12edb43</w:t>
      </w:r>
    </w:p>
    <w:p w14:paraId="369A67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t>1.4未进行网上注册并办理 CA 认证的响应人将无法参与本次采购活动。数字证书办理时限为3-5个工作日，响应人须自行考虑办理时间，由于响应人自身原因在开启前无法完成办理，后果自负。</w:t>
      </w:r>
    </w:p>
    <w:p w14:paraId="523624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t>2.本次竞争性磋商公告同时在“政采云”平台（http:// www.zcygov.cn）上发布（同时推送至吉林省公共资源交易中心（吉林省政府采购中心）、中国政府采购网）。</w:t>
      </w:r>
    </w:p>
    <w:p w14:paraId="7C6DD458">
      <w:pPr>
        <w:widowControl/>
        <w:numPr>
          <w:ilvl w:val="0"/>
          <w:numId w:val="0"/>
        </w:numPr>
        <w:spacing w:line="400" w:lineRule="exact"/>
        <w:ind w:firstLine="480" w:firstLineChars="200"/>
        <w:jc w:val="left"/>
        <w:rPr>
          <w:rFonts w:hint="eastAsia" w:ascii="宋体" w:hAnsi="宋体" w:eastAsia="宋体" w:cs="宋体"/>
          <w:b w:val="0"/>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t>3.若对项目采购电子交易系统操作有疑问，可登录“政采云”平台（https://www.zcygov.cn/），点击右侧咨询小采，获取采小蜜智能服务管家帮</w:t>
      </w:r>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助，或拨打政采云服务热线400-881-7190获取热线服务帮助。</w:t>
      </w:r>
    </w:p>
    <w:p w14:paraId="7E5042EA">
      <w:pPr>
        <w:widowControl/>
        <w:numPr>
          <w:ilvl w:val="0"/>
          <w:numId w:val="0"/>
        </w:numPr>
        <w:spacing w:line="400" w:lineRule="exact"/>
        <w:jc w:val="lef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bookmarkStart w:id="102" w:name="_Toc28359095"/>
      <w:bookmarkStart w:id="103" w:name="_Toc6155"/>
      <w:bookmarkStart w:id="104" w:name="_Toc35393636"/>
      <w:bookmarkStart w:id="105" w:name="_Toc35393805"/>
      <w:bookmarkStart w:id="106" w:name="_Toc16727"/>
      <w:bookmarkStart w:id="107" w:name="_Toc10823"/>
      <w:bookmarkStart w:id="108" w:name="_Toc31152"/>
      <w:bookmarkStart w:id="109" w:name="_Toc28359018"/>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八、凡对本次采购提出询问，请按以下方式联系。</w:t>
      </w:r>
      <w:bookmarkEnd w:id="102"/>
      <w:bookmarkEnd w:id="103"/>
      <w:bookmarkEnd w:id="104"/>
      <w:bookmarkEnd w:id="105"/>
      <w:bookmarkEnd w:id="106"/>
      <w:bookmarkEnd w:id="107"/>
      <w:bookmarkEnd w:id="108"/>
      <w:bookmarkEnd w:id="109"/>
    </w:p>
    <w:p w14:paraId="00C7D544">
      <w:pPr>
        <w:widowControl/>
        <w:numPr>
          <w:ilvl w:val="0"/>
          <w:numId w:val="0"/>
        </w:numPr>
        <w:spacing w:line="400" w:lineRule="exact"/>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bookmarkStart w:id="110" w:name="_Toc22521"/>
      <w:bookmarkStart w:id="111" w:name="_Toc29676"/>
      <w:bookmarkStart w:id="112" w:name="_Toc27986"/>
      <w:bookmarkStart w:id="113" w:name="_Toc28725"/>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1.采</w:t>
      </w:r>
      <w:r>
        <w:rPr>
          <w:rFonts w:hint="eastAsia" w:ascii="宋体" w:hAnsi="宋体" w:eastAsia="宋体" w:cs="宋体"/>
          <w:color w:val="000000" w:themeColor="text1"/>
          <w:kern w:val="0"/>
          <w:sz w:val="24"/>
          <w:szCs w:val="24"/>
          <w:highlight w:val="none"/>
          <w14:textFill>
            <w14:solidFill>
              <w14:schemeClr w14:val="tx1"/>
            </w14:solidFill>
          </w14:textFill>
        </w:rPr>
        <w:t>购人信息</w:t>
      </w:r>
      <w:bookmarkEnd w:id="110"/>
      <w:bookmarkEnd w:id="111"/>
      <w:bookmarkEnd w:id="112"/>
      <w:bookmarkEnd w:id="113"/>
    </w:p>
    <w:p w14:paraId="4D3FD299">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名称：</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安图县两江镇中学</w:t>
      </w:r>
    </w:p>
    <w:p w14:paraId="41A6C588">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地址：</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安图县两江镇</w:t>
      </w:r>
    </w:p>
    <w:p w14:paraId="28C78AD7">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kern w:val="0"/>
          <w:sz w:val="24"/>
          <w:szCs w:val="24"/>
          <w:u w:val="none"/>
          <w14:textFill>
            <w14:solidFill>
              <w14:schemeClr w14:val="tx1"/>
            </w14:solidFill>
          </w14:textFill>
        </w:rPr>
      </w:pPr>
      <w:r>
        <w:rPr>
          <w:rFonts w:hint="eastAsia" w:ascii="宋体" w:hAnsi="宋体" w:eastAsia="宋体" w:cs="宋体"/>
          <w:color w:val="000000" w:themeColor="text1"/>
          <w:kern w:val="0"/>
          <w:sz w:val="24"/>
          <w:szCs w:val="24"/>
          <w:highlight w:val="none"/>
          <w:u w:val="none"/>
          <w14:textFill>
            <w14:solidFill>
              <w14:schemeClr w14:val="tx1"/>
            </w14:solidFill>
          </w14:textFill>
        </w:rPr>
        <w:t>联系</w:t>
      </w:r>
      <w:r>
        <w:rPr>
          <w:rFonts w:hint="eastAsia" w:ascii="宋体" w:hAnsi="宋体" w:eastAsia="宋体" w:cs="宋体"/>
          <w:color w:val="000000" w:themeColor="text1"/>
          <w:kern w:val="0"/>
          <w:sz w:val="24"/>
          <w:szCs w:val="24"/>
          <w:highlight w:val="none"/>
          <w:u w:val="none"/>
          <w14:textFill>
            <w14:solidFill>
              <w14:schemeClr w14:val="tx1"/>
            </w14:solidFill>
          </w14:textFill>
        </w:rPr>
        <w:t>方式：</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王彤  17704330762</w:t>
      </w:r>
      <w:r>
        <w:rPr>
          <w:rFonts w:hint="eastAsia" w:ascii="宋体" w:hAnsi="宋体" w:eastAsia="宋体" w:cs="宋体"/>
          <w:color w:val="000000" w:themeColor="text1"/>
          <w:kern w:val="0"/>
          <w:sz w:val="24"/>
          <w:szCs w:val="24"/>
          <w:highlight w:val="none"/>
          <w:u w:val="none"/>
          <w14:textFill>
            <w14:solidFill>
              <w14:schemeClr w14:val="tx1"/>
            </w14:solidFill>
          </w14:textFill>
        </w:rPr>
        <w:t>　　</w:t>
      </w:r>
      <w:r>
        <w:rPr>
          <w:rFonts w:hint="eastAsia" w:ascii="宋体" w:hAnsi="宋体" w:eastAsia="宋体" w:cs="宋体"/>
          <w:color w:val="000000" w:themeColor="text1"/>
          <w:kern w:val="0"/>
          <w:sz w:val="24"/>
          <w:szCs w:val="24"/>
          <w:u w:val="none"/>
          <w14:textFill>
            <w14:solidFill>
              <w14:schemeClr w14:val="tx1"/>
            </w14:solidFill>
          </w14:textFill>
        </w:rPr>
        <w:t>　</w:t>
      </w:r>
      <w:r>
        <w:rPr>
          <w:rFonts w:hint="eastAsia" w:ascii="宋体" w:hAnsi="宋体" w:eastAsia="宋体" w:cs="宋体"/>
          <w:color w:val="000000" w:themeColor="text1"/>
          <w:kern w:val="0"/>
          <w:sz w:val="24"/>
          <w:szCs w:val="24"/>
          <w:u w:val="none"/>
          <w14:textFill>
            <w14:solidFill>
              <w14:schemeClr w14:val="tx1"/>
            </w14:solidFill>
          </w14:textFill>
        </w:rPr>
        <w:t xml:space="preserve">　　　　 </w:t>
      </w:r>
      <w:bookmarkStart w:id="114" w:name="_Toc28359009"/>
      <w:bookmarkStart w:id="115" w:name="_Toc28359086"/>
    </w:p>
    <w:p w14:paraId="34BE6A2B">
      <w:pPr>
        <w:pageBreakBefore w:val="0"/>
        <w:kinsoku/>
        <w:wordWrap/>
        <w:overflowPunct/>
        <w:topLinePunct w:val="0"/>
        <w:autoSpaceDE/>
        <w:bidi w:val="0"/>
        <w:adjustRightInd/>
        <w:snapToGrid/>
        <w:spacing w:line="400" w:lineRule="exact"/>
        <w:ind w:firstLine="480" w:firstLineChars="200"/>
        <w:textAlignment w:val="auto"/>
        <w:outlineLvl w:val="2"/>
        <w:rPr>
          <w:rFonts w:hint="eastAsia" w:ascii="宋体" w:hAnsi="宋体" w:eastAsia="宋体" w:cs="宋体"/>
          <w:color w:val="000000" w:themeColor="text1"/>
          <w:kern w:val="0"/>
          <w:sz w:val="24"/>
          <w:szCs w:val="24"/>
          <w:u w:val="none"/>
          <w14:textFill>
            <w14:solidFill>
              <w14:schemeClr w14:val="tx1"/>
            </w14:solidFill>
          </w14:textFill>
        </w:rPr>
      </w:pPr>
      <w:bookmarkStart w:id="116" w:name="_Toc18985"/>
      <w:bookmarkStart w:id="117" w:name="_Toc24891"/>
      <w:bookmarkStart w:id="118" w:name="_Toc21860"/>
      <w:bookmarkStart w:id="119" w:name="_Toc4550"/>
      <w:bookmarkStart w:id="120" w:name="_Toc3803"/>
      <w:r>
        <w:rPr>
          <w:rFonts w:hint="eastAsia" w:ascii="宋体" w:hAnsi="宋体" w:eastAsia="宋体" w:cs="宋体"/>
          <w:color w:val="000000" w:themeColor="text1"/>
          <w:kern w:val="0"/>
          <w:sz w:val="24"/>
          <w:szCs w:val="24"/>
          <w:u w:val="none"/>
          <w14:textFill>
            <w14:solidFill>
              <w14:schemeClr w14:val="tx1"/>
            </w14:solidFill>
          </w14:textFill>
        </w:rPr>
        <w:t>2.采购代理机构信息</w:t>
      </w:r>
      <w:bookmarkEnd w:id="114"/>
      <w:bookmarkEnd w:id="115"/>
      <w:bookmarkEnd w:id="116"/>
      <w:bookmarkEnd w:id="117"/>
      <w:bookmarkEnd w:id="118"/>
      <w:bookmarkEnd w:id="119"/>
      <w:bookmarkEnd w:id="120"/>
    </w:p>
    <w:p w14:paraId="5ADA4066">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kern w:val="0"/>
          <w:sz w:val="24"/>
          <w:szCs w:val="24"/>
          <w:u w:val="none"/>
          <w14:textFill>
            <w14:solidFill>
              <w14:schemeClr w14:val="tx1"/>
            </w14:solidFill>
          </w14:textFill>
        </w:rPr>
      </w:pPr>
      <w:r>
        <w:rPr>
          <w:rFonts w:hint="eastAsia" w:ascii="宋体" w:hAnsi="宋体" w:eastAsia="宋体" w:cs="宋体"/>
          <w:color w:val="000000" w:themeColor="text1"/>
          <w:kern w:val="0"/>
          <w:sz w:val="24"/>
          <w:szCs w:val="24"/>
          <w:u w:val="none"/>
          <w14:textFill>
            <w14:solidFill>
              <w14:schemeClr w14:val="tx1"/>
            </w14:solidFill>
          </w14:textFill>
        </w:rPr>
        <w:t>名称：</w:t>
      </w:r>
      <w:r>
        <w:rPr>
          <w:rFonts w:hint="eastAsia" w:ascii="宋体" w:hAnsi="宋体" w:eastAsia="宋体" w:cs="宋体"/>
          <w:color w:val="000000" w:themeColor="text1"/>
          <w:kern w:val="0"/>
          <w:sz w:val="24"/>
          <w:szCs w:val="24"/>
          <w:u w:val="none"/>
          <w:lang w:val="zh-CN"/>
          <w14:textFill>
            <w14:solidFill>
              <w14:schemeClr w14:val="tx1"/>
            </w14:solidFill>
          </w14:textFill>
        </w:rPr>
        <w:t>吉林省中旗项目管理有限公司</w:t>
      </w:r>
    </w:p>
    <w:p w14:paraId="4698A479">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kern w:val="0"/>
          <w:sz w:val="24"/>
          <w:szCs w:val="24"/>
          <w:u w:val="none"/>
          <w:lang w:val="zh-CN"/>
          <w14:textFill>
            <w14:solidFill>
              <w14:schemeClr w14:val="tx1"/>
            </w14:solidFill>
          </w14:textFill>
        </w:rPr>
      </w:pPr>
      <w:r>
        <w:rPr>
          <w:rFonts w:hint="eastAsia" w:ascii="宋体" w:hAnsi="宋体" w:eastAsia="宋体" w:cs="宋体"/>
          <w:color w:val="000000" w:themeColor="text1"/>
          <w:kern w:val="0"/>
          <w:sz w:val="24"/>
          <w:szCs w:val="24"/>
          <w:u w:val="none"/>
          <w14:textFill>
            <w14:solidFill>
              <w14:schemeClr w14:val="tx1"/>
            </w14:solidFill>
          </w14:textFill>
        </w:rPr>
        <w:t>地址：延边州安图县明月镇明安街171-1-6号安森小区1号</w:t>
      </w:r>
    </w:p>
    <w:p w14:paraId="1DB64D93">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kern w:val="0"/>
          <w:sz w:val="24"/>
          <w:szCs w:val="24"/>
          <w:u w:val="none"/>
          <w14:textFill>
            <w14:solidFill>
              <w14:schemeClr w14:val="tx1"/>
            </w14:solidFill>
          </w14:textFill>
        </w:rPr>
      </w:pPr>
      <w:r>
        <w:rPr>
          <w:rFonts w:hint="eastAsia" w:ascii="宋体" w:hAnsi="宋体" w:eastAsia="宋体" w:cs="宋体"/>
          <w:color w:val="000000" w:themeColor="text1"/>
          <w:kern w:val="0"/>
          <w:sz w:val="24"/>
          <w:szCs w:val="24"/>
          <w:u w:val="none"/>
          <w:lang w:val="zh-CN"/>
          <w14:textFill>
            <w14:solidFill>
              <w14:schemeClr w14:val="tx1"/>
            </w14:solidFill>
          </w14:textFill>
        </w:rPr>
        <w:t>联系</w:t>
      </w:r>
      <w:r>
        <w:rPr>
          <w:rFonts w:hint="eastAsia" w:ascii="宋体" w:hAnsi="宋体" w:eastAsia="宋体" w:cs="宋体"/>
          <w:color w:val="000000" w:themeColor="text1"/>
          <w:kern w:val="0"/>
          <w:sz w:val="24"/>
          <w:szCs w:val="24"/>
          <w:u w:val="none"/>
          <w14:textFill>
            <w14:solidFill>
              <w14:schemeClr w14:val="tx1"/>
            </w14:solidFill>
          </w14:textFill>
        </w:rPr>
        <w:t>方式</w:t>
      </w:r>
      <w:r>
        <w:rPr>
          <w:rFonts w:hint="eastAsia" w:ascii="宋体" w:hAnsi="宋体" w:eastAsia="宋体" w:cs="宋体"/>
          <w:color w:val="000000" w:themeColor="text1"/>
          <w:kern w:val="0"/>
          <w:sz w:val="24"/>
          <w:szCs w:val="24"/>
          <w:u w:val="none"/>
          <w:lang w:val="zh-CN"/>
          <w14:textFill>
            <w14:solidFill>
              <w14:schemeClr w14:val="tx1"/>
            </w14:solidFill>
          </w14:textFill>
        </w:rPr>
        <w:t>：</w:t>
      </w:r>
      <w:bookmarkStart w:id="121" w:name="_Toc28359087"/>
      <w:bookmarkStart w:id="122" w:name="_Toc28359010"/>
      <w:r>
        <w:rPr>
          <w:rFonts w:hint="eastAsia" w:ascii="宋体" w:hAnsi="宋体" w:eastAsia="宋体" w:cs="宋体"/>
          <w:color w:val="000000" w:themeColor="text1"/>
          <w:kern w:val="0"/>
          <w:sz w:val="24"/>
          <w:szCs w:val="24"/>
          <w:u w:val="none"/>
          <w:lang w:val="en-US" w:eastAsia="zh-CN"/>
          <w14:textFill>
            <w14:solidFill>
              <w14:schemeClr w14:val="tx1"/>
            </w14:solidFill>
          </w14:textFill>
        </w:rPr>
        <w:t>孙晓琳</w:t>
      </w:r>
      <w:r>
        <w:rPr>
          <w:rFonts w:hint="eastAsia" w:ascii="宋体" w:hAnsi="宋体" w:eastAsia="宋体" w:cs="宋体"/>
          <w:color w:val="000000" w:themeColor="text1"/>
          <w:kern w:val="0"/>
          <w:sz w:val="24"/>
          <w:szCs w:val="24"/>
          <w:u w:val="none"/>
          <w14:textFill>
            <w14:solidFill>
              <w14:schemeClr w14:val="tx1"/>
            </w14:solidFill>
          </w14:textFill>
        </w:rPr>
        <w:t xml:space="preserve"> </w:t>
      </w:r>
      <w:r>
        <w:rPr>
          <w:rFonts w:hint="eastAsia" w:ascii="宋体" w:hAnsi="宋体" w:eastAsia="宋体" w:cs="宋体"/>
          <w:color w:val="000000" w:themeColor="text1"/>
          <w:kern w:val="0"/>
          <w:sz w:val="24"/>
          <w:szCs w:val="24"/>
          <w:u w:val="none"/>
          <w:lang w:val="zh-CN"/>
          <w14:textFill>
            <w14:solidFill>
              <w14:schemeClr w14:val="tx1"/>
            </w14:solidFill>
          </w14:textFill>
        </w:rPr>
        <w:t>0433-</w:t>
      </w:r>
      <w:r>
        <w:rPr>
          <w:rFonts w:hint="eastAsia" w:ascii="宋体" w:hAnsi="宋体" w:eastAsia="宋体" w:cs="宋体"/>
          <w:color w:val="000000" w:themeColor="text1"/>
          <w:kern w:val="0"/>
          <w:sz w:val="24"/>
          <w:szCs w:val="24"/>
          <w:lang w:val="en-US" w:eastAsia="zh-CN"/>
          <w14:textFill>
            <w14:solidFill>
              <w14:schemeClr w14:val="tx1"/>
            </w14:solidFill>
          </w14:textFill>
        </w:rPr>
        <w:t>805488</w:t>
      </w:r>
      <w:r>
        <w:rPr>
          <w:rFonts w:hint="eastAsia"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 xml:space="preserve"> </w:t>
      </w:r>
    </w:p>
    <w:p w14:paraId="79888376">
      <w:pPr>
        <w:pageBreakBefore w:val="0"/>
        <w:kinsoku/>
        <w:wordWrap/>
        <w:overflowPunct/>
        <w:topLinePunct w:val="0"/>
        <w:autoSpaceDE/>
        <w:bidi w:val="0"/>
        <w:adjustRightInd/>
        <w:snapToGrid/>
        <w:spacing w:line="400" w:lineRule="exact"/>
        <w:ind w:firstLine="480" w:firstLineChars="200"/>
        <w:textAlignment w:val="auto"/>
        <w:outlineLvl w:val="2"/>
        <w:rPr>
          <w:rFonts w:hint="eastAsia" w:ascii="宋体" w:hAnsi="宋体" w:eastAsia="宋体" w:cs="宋体"/>
          <w:color w:val="000000" w:themeColor="text1"/>
          <w:kern w:val="0"/>
          <w:sz w:val="24"/>
          <w:szCs w:val="24"/>
          <w:u w:val="none"/>
          <w14:textFill>
            <w14:solidFill>
              <w14:schemeClr w14:val="tx1"/>
            </w14:solidFill>
          </w14:textFill>
        </w:rPr>
      </w:pPr>
      <w:bookmarkStart w:id="123" w:name="_Toc5897"/>
      <w:bookmarkStart w:id="124" w:name="_Toc24300"/>
      <w:bookmarkStart w:id="125" w:name="_Toc31247"/>
      <w:bookmarkStart w:id="126" w:name="_Toc9941"/>
      <w:bookmarkStart w:id="127" w:name="_Toc18689"/>
      <w:r>
        <w:rPr>
          <w:rFonts w:hint="eastAsia" w:ascii="宋体" w:hAnsi="宋体" w:eastAsia="宋体" w:cs="宋体"/>
          <w:color w:val="000000" w:themeColor="text1"/>
          <w:kern w:val="0"/>
          <w:sz w:val="24"/>
          <w:szCs w:val="24"/>
          <w:u w:val="none"/>
          <w14:textFill>
            <w14:solidFill>
              <w14:schemeClr w14:val="tx1"/>
            </w14:solidFill>
          </w14:textFill>
        </w:rPr>
        <w:t>3.项目联系方式</w:t>
      </w:r>
      <w:bookmarkEnd w:id="121"/>
      <w:bookmarkEnd w:id="122"/>
      <w:bookmarkEnd w:id="123"/>
      <w:bookmarkEnd w:id="124"/>
      <w:bookmarkEnd w:id="125"/>
      <w:bookmarkEnd w:id="126"/>
      <w:bookmarkEnd w:id="127"/>
    </w:p>
    <w:p w14:paraId="514911D0">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kern w:val="0"/>
          <w:sz w:val="24"/>
          <w:szCs w:val="24"/>
          <w:u w:val="none"/>
          <w:lang w:eastAsia="zh-CN"/>
          <w14:textFill>
            <w14:solidFill>
              <w14:schemeClr w14:val="tx1"/>
            </w14:solidFill>
          </w14:textFill>
        </w:rPr>
      </w:pPr>
      <w:r>
        <w:rPr>
          <w:rFonts w:hint="eastAsia" w:ascii="宋体" w:hAnsi="宋体" w:eastAsia="宋体" w:cs="宋体"/>
          <w:color w:val="000000" w:themeColor="text1"/>
          <w:kern w:val="0"/>
          <w:sz w:val="24"/>
          <w:szCs w:val="24"/>
          <w:u w:val="none"/>
          <w14:textFill>
            <w14:solidFill>
              <w14:schemeClr w14:val="tx1"/>
            </w14:solidFill>
          </w14:textFill>
        </w:rPr>
        <w:t>项目联系人：</w:t>
      </w:r>
      <w:r>
        <w:rPr>
          <w:rFonts w:hint="eastAsia" w:ascii="宋体" w:hAnsi="宋体" w:eastAsia="宋体" w:cs="宋体"/>
          <w:color w:val="000000" w:themeColor="text1"/>
          <w:kern w:val="0"/>
          <w:sz w:val="24"/>
          <w:szCs w:val="24"/>
          <w:u w:val="none"/>
          <w:lang w:val="en-US" w:eastAsia="zh-CN"/>
          <w14:textFill>
            <w14:solidFill>
              <w14:schemeClr w14:val="tx1"/>
            </w14:solidFill>
          </w14:textFill>
        </w:rPr>
        <w:t>孙晓琳</w:t>
      </w:r>
    </w:p>
    <w:p w14:paraId="6BBB6CE1">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kern w:val="0"/>
          <w:sz w:val="24"/>
          <w:szCs w:val="24"/>
          <w:u w:val="none"/>
          <w14:textFill>
            <w14:solidFill>
              <w14:schemeClr w14:val="tx1"/>
            </w14:solidFill>
          </w14:textFill>
        </w:rPr>
      </w:pPr>
      <w:r>
        <w:rPr>
          <w:rFonts w:hint="eastAsia" w:ascii="宋体" w:hAnsi="宋体" w:eastAsia="宋体" w:cs="宋体"/>
          <w:color w:val="000000" w:themeColor="text1"/>
          <w:kern w:val="0"/>
          <w:sz w:val="24"/>
          <w:szCs w:val="24"/>
          <w:u w:val="none"/>
          <w14:textFill>
            <w14:solidFill>
              <w14:schemeClr w14:val="tx1"/>
            </w14:solidFill>
          </w14:textFill>
        </w:rPr>
        <w:t>电　话：</w:t>
      </w:r>
      <w:r>
        <w:rPr>
          <w:rFonts w:hint="eastAsia" w:ascii="宋体" w:hAnsi="宋体" w:eastAsia="宋体" w:cs="宋体"/>
          <w:color w:val="000000" w:themeColor="text1"/>
          <w:kern w:val="0"/>
          <w:sz w:val="24"/>
          <w:szCs w:val="24"/>
          <w:u w:val="none"/>
          <w:lang w:val="zh-CN"/>
          <w14:textFill>
            <w14:solidFill>
              <w14:schemeClr w14:val="tx1"/>
            </w14:solidFill>
          </w14:textFill>
        </w:rPr>
        <w:t>0433-</w:t>
      </w:r>
      <w:r>
        <w:rPr>
          <w:rFonts w:hint="eastAsia" w:ascii="宋体" w:hAnsi="宋体" w:eastAsia="宋体" w:cs="宋体"/>
          <w:color w:val="000000" w:themeColor="text1"/>
          <w:kern w:val="0"/>
          <w:sz w:val="24"/>
          <w:szCs w:val="24"/>
          <w:lang w:val="en-US" w:eastAsia="zh-CN"/>
          <w14:textFill>
            <w14:solidFill>
              <w14:schemeClr w14:val="tx1"/>
            </w14:solidFill>
          </w14:textFill>
        </w:rPr>
        <w:t>805488</w:t>
      </w:r>
      <w:r>
        <w:rPr>
          <w:rFonts w:hint="eastAsia" w:ascii="宋体" w:hAnsi="宋体" w:eastAsia="宋体" w:cs="宋体"/>
          <w:color w:val="000000" w:themeColor="text1"/>
          <w:kern w:val="0"/>
          <w:sz w:val="24"/>
          <w:szCs w:val="24"/>
          <w14:textFill>
            <w14:solidFill>
              <w14:schemeClr w14:val="tx1"/>
            </w14:solidFill>
          </w14:textFill>
        </w:rPr>
        <w:t>8</w:t>
      </w:r>
    </w:p>
    <w:p w14:paraId="5A682C21">
      <w:pPr>
        <w:pStyle w:val="24"/>
        <w:pageBreakBefore w:val="0"/>
        <w:kinsoku/>
        <w:wordWrap/>
        <w:overflowPunct/>
        <w:topLinePunct w:val="0"/>
        <w:autoSpaceDE/>
        <w:bidi w:val="0"/>
        <w:adjustRightInd/>
        <w:snapToGrid/>
        <w:spacing w:line="40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u w:val="none"/>
          <w:lang w:val="en-US" w:eastAsia="zh-CN"/>
          <w14:textFill>
            <w14:solidFill>
              <w14:schemeClr w14:val="tx1"/>
            </w14:solidFill>
          </w14:textFill>
        </w:rPr>
        <w:t>监管部门：安图县财政局政府采购管理工作办公</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室</w:t>
      </w:r>
    </w:p>
    <w:p w14:paraId="2C37F215">
      <w:pPr>
        <w:pageBreakBefore w:val="0"/>
        <w:kinsoku/>
        <w:wordWrap/>
        <w:overflowPunct/>
        <w:topLinePunct w:val="0"/>
        <w:autoSpaceDE/>
        <w:bidi w:val="0"/>
        <w:adjustRightInd/>
        <w:snapToGrid/>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14:paraId="21C5727D">
      <w:pPr>
        <w:pageBreakBefore w:val="0"/>
        <w:kinsoku/>
        <w:wordWrap/>
        <w:overflowPunct/>
        <w:topLinePunct w:val="0"/>
        <w:autoSpaceDE/>
        <w:bidi w:val="0"/>
        <w:adjustRightInd/>
        <w:snapToGrid/>
        <w:spacing w:line="400" w:lineRule="exact"/>
        <w:jc w:val="center"/>
        <w:textAlignment w:val="auto"/>
        <w:outlineLvl w:val="0"/>
        <w:rPr>
          <w:rFonts w:hint="eastAsia" w:ascii="宋体" w:hAnsi="宋体" w:eastAsia="宋体" w:cs="宋体"/>
          <w:color w:val="000000" w:themeColor="text1"/>
          <w:kern w:val="0"/>
          <w:sz w:val="24"/>
          <w:szCs w:val="24"/>
          <w:highlight w:val="none"/>
          <w14:textFill>
            <w14:solidFill>
              <w14:schemeClr w14:val="tx1"/>
            </w14:solidFill>
          </w14:textFill>
        </w:rPr>
      </w:pPr>
      <w:bookmarkStart w:id="128" w:name="_Toc15676"/>
      <w:bookmarkStart w:id="129" w:name="_Toc15818"/>
      <w:bookmarkStart w:id="130" w:name="_Toc25110"/>
      <w:bookmarkStart w:id="131" w:name="_Toc16844"/>
      <w:bookmarkStart w:id="132" w:name="_Toc19579"/>
      <w:r>
        <w:rPr>
          <w:rFonts w:hint="eastAsia" w:ascii="宋体" w:hAnsi="宋体" w:eastAsia="宋体" w:cs="宋体"/>
          <w:color w:val="000000" w:themeColor="text1"/>
          <w:kern w:val="0"/>
          <w:sz w:val="24"/>
          <w:szCs w:val="24"/>
          <w:highlight w:val="none"/>
          <w14:textFill>
            <w14:solidFill>
              <w14:schemeClr w14:val="tx1"/>
            </w14:solidFill>
          </w14:textFill>
        </w:rPr>
        <w:t>吉林省中旗项目管理有限公司</w:t>
      </w:r>
      <w:bookmarkEnd w:id="128"/>
      <w:bookmarkEnd w:id="129"/>
      <w:bookmarkEnd w:id="130"/>
      <w:bookmarkEnd w:id="131"/>
      <w:bookmarkEnd w:id="132"/>
    </w:p>
    <w:p w14:paraId="72918A14">
      <w:pPr>
        <w:pageBreakBefore w:val="0"/>
        <w:kinsoku/>
        <w:wordWrap/>
        <w:overflowPunct/>
        <w:topLinePunct w:val="0"/>
        <w:autoSpaceDE/>
        <w:bidi w:val="0"/>
        <w:adjustRightInd/>
        <w:snapToGrid/>
        <w:spacing w:line="40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w:t>
      </w: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日</w:t>
      </w:r>
    </w:p>
    <w:p w14:paraId="5441C389">
      <w:pPr>
        <w:pStyle w:val="24"/>
        <w:pageBreakBefore w:val="0"/>
        <w:kinsoku/>
        <w:wordWrap/>
        <w:overflowPunct/>
        <w:topLinePunct w:val="0"/>
        <w:autoSpaceDE/>
        <w:bidi w:val="0"/>
        <w:adjustRightInd/>
        <w:snapToGrid/>
        <w:spacing w:line="400" w:lineRule="exact"/>
        <w:textAlignment w:val="auto"/>
        <w:outlineLvl w:val="9"/>
        <w:rPr>
          <w:rFonts w:hint="eastAsia" w:ascii="宋体" w:hAnsi="宋体" w:eastAsia="宋体" w:cs="宋体"/>
          <w:b/>
          <w:color w:val="000000" w:themeColor="text1"/>
          <w:kern w:val="44"/>
          <w:sz w:val="36"/>
          <w:szCs w:val="44"/>
          <w:highlight w:val="none"/>
          <w:lang w:val="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177E62EC">
      <w:pPr>
        <w:pStyle w:val="24"/>
        <w:keepNext w:val="0"/>
        <w:keepLines w:val="0"/>
        <w:pageBreakBefore w:val="0"/>
        <w:kinsoku/>
        <w:wordWrap/>
        <w:overflowPunct/>
        <w:topLinePunct w:val="0"/>
        <w:bidi w:val="0"/>
        <w:spacing w:line="420" w:lineRule="exact"/>
        <w:textAlignment w:val="auto"/>
        <w:outlineLvl w:val="0"/>
        <w:rPr>
          <w:rFonts w:hint="eastAsia" w:ascii="宋体" w:hAnsi="宋体" w:eastAsia="宋体" w:cs="宋体"/>
          <w:b/>
          <w:color w:val="000000" w:themeColor="text1"/>
          <w:kern w:val="44"/>
          <w:sz w:val="36"/>
          <w:szCs w:val="44"/>
          <w:lang w:val="zh-CN"/>
          <w14:textFill>
            <w14:solidFill>
              <w14:schemeClr w14:val="tx1"/>
            </w14:solidFill>
          </w14:textFill>
        </w:rPr>
      </w:pPr>
      <w:bookmarkStart w:id="133" w:name="_Toc30226"/>
      <w:r>
        <w:rPr>
          <w:rFonts w:hint="eastAsia" w:ascii="宋体" w:hAnsi="宋体" w:eastAsia="宋体" w:cs="宋体"/>
          <w:b/>
          <w:color w:val="000000" w:themeColor="text1"/>
          <w:kern w:val="44"/>
          <w:sz w:val="36"/>
          <w:szCs w:val="44"/>
          <w:lang w:val="zh-CN"/>
          <w14:textFill>
            <w14:solidFill>
              <w14:schemeClr w14:val="tx1"/>
            </w14:solidFill>
          </w14:textFill>
        </w:rPr>
        <w:t>第二章 供应商须知前附表及供应商须知</w:t>
      </w:r>
      <w:bookmarkEnd w:id="17"/>
      <w:bookmarkEnd w:id="18"/>
      <w:bookmarkEnd w:id="19"/>
      <w:bookmarkEnd w:id="133"/>
    </w:p>
    <w:p w14:paraId="45A9690A">
      <w:pPr>
        <w:keepNext w:val="0"/>
        <w:keepLines w:val="0"/>
        <w:pageBreakBefore w:val="0"/>
        <w:kinsoku/>
        <w:wordWrap/>
        <w:overflowPunct/>
        <w:topLinePunct w:val="0"/>
        <w:bidi w:val="0"/>
        <w:spacing w:line="420" w:lineRule="exact"/>
        <w:ind w:firstLine="562" w:firstLineChars="200"/>
        <w:jc w:val="center"/>
        <w:textAlignment w:val="auto"/>
        <w:outlineLvl w:val="9"/>
        <w:rPr>
          <w:rFonts w:hint="eastAsia" w:ascii="宋体" w:hAnsi="宋体" w:eastAsia="宋体" w:cs="宋体"/>
          <w:b/>
          <w:color w:val="000000" w:themeColor="text1"/>
          <w:kern w:val="44"/>
          <w:sz w:val="44"/>
          <w:lang w:val="zh-CN"/>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（一）供应商须知前附表</w:t>
      </w:r>
    </w:p>
    <w:tbl>
      <w:tblPr>
        <w:tblStyle w:val="25"/>
        <w:tblW w:w="5830" w:type="pct"/>
        <w:tblInd w:w="-56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8"/>
        <w:gridCol w:w="2339"/>
        <w:gridCol w:w="6610"/>
      </w:tblGrid>
      <w:tr w14:paraId="0A8C0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7FC49080">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条款号</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74057A0C">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条款名称</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012F8B65">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编列内容</w:t>
            </w:r>
          </w:p>
        </w:tc>
      </w:tr>
      <w:tr w14:paraId="3F14D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732E16CC">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7FC3A724">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采购人</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11FBCEEA">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  购  人：</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安图县两江镇中学</w:t>
            </w:r>
          </w:p>
          <w:p w14:paraId="3A2955A0">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址：</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安图县两镇</w:t>
            </w:r>
            <w:r>
              <w:rPr>
                <w:rFonts w:hint="eastAsia" w:ascii="宋体" w:hAnsi="宋体" w:eastAsia="宋体" w:cs="宋体"/>
                <w:color w:val="000000" w:themeColor="text1"/>
                <w:sz w:val="24"/>
                <w:highlight w:val="none"/>
                <w14:textFill>
                  <w14:solidFill>
                    <w14:schemeClr w14:val="tx1"/>
                  </w14:solidFill>
                </w14:textFill>
              </w:rPr>
              <w:t>　</w:t>
            </w:r>
          </w:p>
          <w:p w14:paraId="102649BF">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系</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人：</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 xml:space="preserve">王彤  </w:t>
            </w:r>
            <w:r>
              <w:rPr>
                <w:rFonts w:hint="eastAsia" w:ascii="宋体" w:hAnsi="宋体" w:eastAsia="宋体" w:cs="宋体"/>
                <w:color w:val="000000" w:themeColor="text1"/>
                <w:sz w:val="24"/>
                <w:highlight w:val="none"/>
                <w14:textFill>
                  <w14:solidFill>
                    <w14:schemeClr w14:val="tx1"/>
                  </w14:solidFill>
                </w14:textFill>
              </w:rPr>
              <w:t>　　　　　　　　　</w:t>
            </w:r>
          </w:p>
          <w:p w14:paraId="2D9E90C9">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方</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式</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17704330762</w:t>
            </w:r>
          </w:p>
        </w:tc>
      </w:tr>
      <w:tr w14:paraId="4FBE2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56BF2F9F">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6503A7E1">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采购代理机构</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6582E473">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吉林省中旗项目管理有限公司</w:t>
            </w:r>
          </w:p>
          <w:p w14:paraId="4FD5184A">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址：延边州安图县明月镇明安街171-1-6号安森小区1号楼</w:t>
            </w:r>
          </w:p>
          <w:p w14:paraId="5881390E">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   系   人：</w:t>
            </w:r>
            <w:r>
              <w:rPr>
                <w:rFonts w:hint="eastAsia" w:ascii="宋体" w:hAnsi="宋体" w:eastAsia="宋体" w:cs="宋体"/>
                <w:color w:val="000000" w:themeColor="text1"/>
                <w:sz w:val="24"/>
                <w:highlight w:val="none"/>
                <w:lang w:val="en-US" w:eastAsia="zh-CN"/>
                <w14:textFill>
                  <w14:solidFill>
                    <w14:schemeClr w14:val="tx1"/>
                  </w14:solidFill>
                </w14:textFill>
              </w:rPr>
              <w:t>孙晓琳</w:t>
            </w:r>
          </w:p>
          <w:p w14:paraId="6658C178">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w:t>
            </w:r>
            <w:r>
              <w:rPr>
                <w:rFonts w:hint="eastAsia" w:ascii="宋体" w:hAnsi="宋体" w:eastAsia="宋体" w:cs="宋体"/>
                <w:color w:val="000000" w:themeColor="text1"/>
                <w:sz w:val="24"/>
                <w:highlight w:val="none"/>
                <w:lang w:val="zh-CN"/>
                <w14:textFill>
                  <w14:solidFill>
                    <w14:schemeClr w14:val="tx1"/>
                  </w14:solidFill>
                </w14:textFill>
              </w:rPr>
              <w:t>0433-</w:t>
            </w:r>
            <w:r>
              <w:rPr>
                <w:rFonts w:hint="eastAsia" w:ascii="宋体" w:hAnsi="宋体" w:eastAsia="宋体" w:cs="宋体"/>
                <w:color w:val="000000" w:themeColor="text1"/>
                <w:sz w:val="24"/>
                <w:highlight w:val="none"/>
                <w:lang w:val="en-US" w:eastAsia="zh-CN"/>
                <w14:textFill>
                  <w14:solidFill>
                    <w14:schemeClr w14:val="tx1"/>
                  </w14:solidFill>
                </w14:textFill>
              </w:rPr>
              <w:t>8054888</w:t>
            </w:r>
          </w:p>
        </w:tc>
      </w:tr>
      <w:tr w14:paraId="29BA4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5AD50120">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2BF75FA5">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0907800C">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2025年安图县两江中学校园校舍维修改造</w:t>
            </w:r>
          </w:p>
        </w:tc>
      </w:tr>
      <w:tr w14:paraId="620EC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52781F06">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2BB2E300">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工程建设地点</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2CB62337">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安图县两江中学校院内</w:t>
            </w:r>
          </w:p>
        </w:tc>
      </w:tr>
      <w:tr w14:paraId="15CC1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01D95567">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3660B47D">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资金来源及比例</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6846879F">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财政资金</w:t>
            </w:r>
            <w:r>
              <w:rPr>
                <w:rFonts w:hint="eastAsia" w:ascii="宋体" w:hAnsi="宋体" w:eastAsia="宋体" w:cs="宋体"/>
                <w:color w:val="000000" w:themeColor="text1"/>
                <w:sz w:val="24"/>
                <w:highlight w:val="none"/>
                <w14:textFill>
                  <w14:solidFill>
                    <w14:schemeClr w14:val="tx1"/>
                  </w14:solidFill>
                </w14:textFill>
              </w:rPr>
              <w:t>100%</w:t>
            </w:r>
          </w:p>
        </w:tc>
      </w:tr>
      <w:tr w14:paraId="6A415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0C134903">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19317D8A">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资金落实情况</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22643577">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已落实</w:t>
            </w:r>
          </w:p>
        </w:tc>
      </w:tr>
      <w:tr w14:paraId="1E6C6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75426287">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7F45EC86">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14:textFill>
                  <w14:solidFill>
                    <w14:schemeClr w14:val="tx1"/>
                  </w14:solidFill>
                </w14:textFill>
              </w:rPr>
              <w:t>采购内容</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052C60A6">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szCs w:val="22"/>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教学楼及宿舍楼外墙面粉刷、综合楼校园文化建设、综合楼会议室装修、学生宿舍换窗户等</w:t>
            </w:r>
            <w:r>
              <w:rPr>
                <w:rFonts w:hint="eastAsia" w:ascii="宋体" w:hAnsi="宋体" w:eastAsia="宋体" w:cs="宋体"/>
                <w:color w:val="000000" w:themeColor="text1"/>
                <w:sz w:val="24"/>
                <w:szCs w:val="22"/>
                <w:highlight w:val="none"/>
                <w:lang w:val="zh-CN" w:eastAsia="zh-CN"/>
                <w14:textFill>
                  <w14:solidFill>
                    <w14:schemeClr w14:val="tx1"/>
                  </w14:solidFill>
                </w14:textFill>
              </w:rPr>
              <w:t>。</w:t>
            </w:r>
          </w:p>
        </w:tc>
      </w:tr>
      <w:tr w14:paraId="6A4CB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21402455">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0A162812">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szCs w:val="22"/>
                <w:highlight w:val="red"/>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合同履行期限</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5021EAA2">
            <w:pPr>
              <w:pageBreakBefore w:val="0"/>
              <w:kinsoku/>
              <w:wordWrap/>
              <w:overflowPunct/>
              <w:topLinePunct w:val="0"/>
              <w:autoSpaceDE/>
              <w:bidi w:val="0"/>
              <w:adjustRightInd/>
              <w:snapToGrid/>
              <w:spacing w:line="400" w:lineRule="exact"/>
              <w:textAlignment w:val="auto"/>
              <w:rPr>
                <w:rFonts w:hint="eastAsia" w:ascii="宋体" w:hAnsi="宋体" w:eastAsia="宋体" w:cs="宋体"/>
                <w:color w:val="000000" w:themeColor="text1"/>
                <w:sz w:val="24"/>
                <w:highlight w:val="red"/>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2025年</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7月</w:t>
            </w:r>
            <w:r>
              <w:rPr>
                <w:rFonts w:hint="eastAsia" w:ascii="宋体" w:hAnsi="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lang w:val="en-US" w:eastAsia="zh-CN"/>
                <w14:textFill>
                  <w14:solidFill>
                    <w14:schemeClr w14:val="tx1"/>
                  </w14:solidFill>
                </w14:textFill>
              </w:rPr>
              <w:t>日至2025年</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8月</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lang w:val="en-US" w:eastAsia="zh-CN"/>
                <w14:textFill>
                  <w14:solidFill>
                    <w14:schemeClr w14:val="tx1"/>
                  </w14:solidFill>
                </w14:textFill>
              </w:rPr>
              <w:t>日，总工期共</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日历天</w:t>
            </w:r>
            <w:r>
              <w:rPr>
                <w:rFonts w:hint="eastAsia" w:ascii="宋体" w:hAnsi="宋体" w:eastAsia="宋体" w:cs="宋体"/>
                <w:color w:val="000000" w:themeColor="text1"/>
                <w:sz w:val="24"/>
                <w:szCs w:val="24"/>
                <w:highlight w:val="none"/>
                <w14:textFill>
                  <w14:solidFill>
                    <w14:schemeClr w14:val="tx1"/>
                  </w14:solidFill>
                </w14:textFill>
              </w:rPr>
              <w:t>。</w:t>
            </w:r>
          </w:p>
        </w:tc>
      </w:tr>
      <w:tr w14:paraId="2B5C3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0D55DA96">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360A6016">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质量标准</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21CD5C7F">
            <w:pPr>
              <w:keepNext w:val="0"/>
              <w:keepLines w:val="0"/>
              <w:pageBreakBefore w:val="0"/>
              <w:kinsoku/>
              <w:wordWrap/>
              <w:overflowPunct/>
              <w:topLinePunct w:val="0"/>
              <w:autoSpaceDN w:val="0"/>
              <w:bidi w:val="0"/>
              <w:spacing w:line="4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符合国家现行工程施工质量验收统一标准及相关标准的合格工程</w:t>
            </w:r>
            <w:r>
              <w:rPr>
                <w:rFonts w:hint="eastAsia" w:ascii="宋体" w:hAnsi="宋体" w:eastAsia="宋体" w:cs="宋体"/>
                <w:color w:val="000000" w:themeColor="text1"/>
                <w:sz w:val="24"/>
                <w:szCs w:val="24"/>
                <w:lang w:val="en-US" w:eastAsia="zh-CN"/>
                <w14:textFill>
                  <w14:solidFill>
                    <w14:schemeClr w14:val="tx1"/>
                  </w14:solidFill>
                </w14:textFill>
              </w:rPr>
              <w:t>。</w:t>
            </w:r>
          </w:p>
        </w:tc>
      </w:tr>
      <w:tr w14:paraId="13502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45D91670">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0</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76F3BCC1">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采购方式</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2EDB2F45">
            <w:pPr>
              <w:keepNext w:val="0"/>
              <w:keepLines w:val="0"/>
              <w:pageBreakBefore w:val="0"/>
              <w:kinsoku/>
              <w:wordWrap/>
              <w:overflowPunct/>
              <w:topLinePunct w:val="0"/>
              <w:autoSpaceDN w:val="0"/>
              <w:bidi w:val="0"/>
              <w:spacing w:line="4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竞争性磋商</w:t>
            </w:r>
          </w:p>
        </w:tc>
      </w:tr>
      <w:tr w14:paraId="2A638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0EB90EA8">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7258AC57">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供应商资质条件、能力和信誉</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21733F3A">
            <w:pPr>
              <w:keepNext w:val="0"/>
              <w:keepLines w:val="0"/>
              <w:pageBreakBefore w:val="0"/>
              <w:kinsoku/>
              <w:wordWrap/>
              <w:overflowPunct/>
              <w:topLinePunct w:val="0"/>
              <w:autoSpaceDN w:val="0"/>
              <w:bidi w:val="0"/>
              <w:spacing w:line="42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政府采购要求：</w:t>
            </w:r>
          </w:p>
          <w:p w14:paraId="341B94A8">
            <w:pPr>
              <w:keepNext w:val="0"/>
              <w:keepLines w:val="0"/>
              <w:pageBreakBefore w:val="0"/>
              <w:kinsoku/>
              <w:wordWrap/>
              <w:overflowPunct/>
              <w:topLinePunct w:val="0"/>
              <w:autoSpaceDN w:val="0"/>
              <w:bidi w:val="0"/>
              <w:spacing w:line="4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1.满足《中华人民共和国政府采购法》第二十二条规定；</w:t>
            </w:r>
          </w:p>
          <w:p w14:paraId="68B6A20E">
            <w:pPr>
              <w:keepNext w:val="0"/>
              <w:keepLines w:val="0"/>
              <w:pageBreakBefore w:val="0"/>
              <w:kinsoku/>
              <w:wordWrap/>
              <w:overflowPunct/>
              <w:topLinePunct w:val="0"/>
              <w:autoSpaceDN w:val="0"/>
              <w:bidi w:val="0"/>
              <w:spacing w:line="4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2.落实政府采购政策需满足的资格要求：本项目专门面向中小企业采购项目，中小企业、监狱企业、残疾人福利性单位享受政府采购政策需提供相关声明。</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2.1需要落实的政府采购政策：《政府采购促进中小企业发展管理办法》（财库[2020]46号）、《财政部司法部关于政府采购支持监狱企业发展有关问题的通知》（财库[2014]68号）、《关于促进残疾人就业政府采购政策的通知》（财库[2017]141号）、《关于吉林省强化政府采购政策支持中小企业发展落实举措的通知》（吉财采购〔2022〕478号）。</w:t>
            </w:r>
          </w:p>
          <w:p w14:paraId="4ABFC70A">
            <w:pPr>
              <w:pStyle w:val="24"/>
              <w:keepNext w:val="0"/>
              <w:keepLines w:val="0"/>
              <w:pageBreakBefore w:val="0"/>
              <w:kinsoku/>
              <w:wordWrap/>
              <w:overflowPunct/>
              <w:topLinePunct w:val="0"/>
              <w:bidi w:val="0"/>
              <w:spacing w:line="420" w:lineRule="exact"/>
              <w:ind w:left="0" w:leftChars="0" w:firstLine="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本项目的特定资格要求：</w:t>
            </w:r>
          </w:p>
          <w:p w14:paraId="5FF6F19E">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bookmarkStart w:id="134" w:name="OLE_LINK1"/>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1.须具备建设行政主管部门核发的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建筑工程施工总承包贰级</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及以上资质，并在人员、设备、资金等方面具有相应的施工能力；</w:t>
            </w:r>
          </w:p>
          <w:p w14:paraId="119143AA">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2.拟派出的项目经理须具备建筑工程专业二级及以上注册建造师资格，具备有效的安全生产考核合格证书且未担任其他在施建设工程项目的项目经理；</w:t>
            </w:r>
          </w:p>
          <w:p w14:paraId="4605E8AE">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3.外省入吉建筑企业应按照《吉林省入吉建筑企业信息登记管理办法》文件要求办理入吉建筑业企业信息登记后方可参加投标。</w:t>
            </w:r>
          </w:p>
          <w:p w14:paraId="4858B8A6">
            <w:pPr>
              <w:keepNext w:val="0"/>
              <w:keepLines w:val="0"/>
              <w:pageBreakBefore w:val="0"/>
              <w:numPr>
                <w:ilvl w:val="0"/>
                <w:numId w:val="0"/>
              </w:numPr>
              <w:kinsoku/>
              <w:wordWrap/>
              <w:overflowPunct/>
              <w:topLinePunct w:val="0"/>
              <w:autoSpaceDE w:val="0"/>
              <w:autoSpaceDN w:val="0"/>
              <w:bidi w:val="0"/>
              <w:adjustRightInd w:val="0"/>
              <w:spacing w:line="420" w:lineRule="exact"/>
              <w:ind w:left="0" w:leftChars="0" w:firstLine="0" w:firstLineChars="0"/>
              <w:textAlignment w:val="auto"/>
              <w:outlineLvl w:val="9"/>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三、</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财务要求：</w:t>
            </w:r>
          </w:p>
          <w:p w14:paraId="649A5036">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近三年</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（2022年-2024年）</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财务审计报告或近三年</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（2022年-2024年）</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财务报表（包括资产负债表、现金流量表、利润表）。(成立不足三年的企业如提供审计报告，</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需</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提供成立之日起至2024年度财务审计报告</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如提供财务报表</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需提供成立之日起至2024年12月财务报表；如2025年成立的企业需提供一份银行资信证明)。</w:t>
            </w:r>
          </w:p>
          <w:p w14:paraId="4B655EE3">
            <w:pPr>
              <w:keepNext w:val="0"/>
              <w:keepLines w:val="0"/>
              <w:pageBreakBefore w:val="0"/>
              <w:numPr>
                <w:ilvl w:val="0"/>
                <w:numId w:val="0"/>
              </w:numPr>
              <w:kinsoku/>
              <w:wordWrap/>
              <w:overflowPunct/>
              <w:topLinePunct w:val="0"/>
              <w:autoSpaceDE w:val="0"/>
              <w:autoSpaceDN w:val="0"/>
              <w:bidi w:val="0"/>
              <w:adjustRightInd w:val="0"/>
              <w:spacing w:line="420" w:lineRule="exact"/>
              <w:ind w:left="0" w:leftChars="0" w:firstLine="0" w:firstLineChars="0"/>
              <w:textAlignment w:val="auto"/>
              <w:outlineLvl w:val="9"/>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四、</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信誉要求：</w:t>
            </w:r>
          </w:p>
          <w:p w14:paraId="5CF4B7E6">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1.在近三年内供应商</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及</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其法定代表人无行贿犯罪行为记录（自行登录中国裁判文书网查询）； </w:t>
            </w:r>
          </w:p>
          <w:p w14:paraId="658A7F64">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2.在“信用中国”网站（www.creditchina.gov.cn）、中国政府采购网（www.ccgp.gov.cn）对列入失信被执行人、重大税收违法案件当事人名单（税收违法黑名单）、政府采购严重违法失信行为记录名单的供应商，拒绝其参与磋商； </w:t>
            </w:r>
          </w:p>
          <w:p w14:paraId="3CE7ABD0">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3.拒绝列入政府取消投标资格记录期间的企业或个人投标；</w:t>
            </w:r>
          </w:p>
          <w:p w14:paraId="21B968A3">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4.参加政府采购活动前3年内因违法经营被禁止在一定期限内参加政府采购活动，期限届满的，可以参加政府采购活动；</w:t>
            </w:r>
          </w:p>
          <w:p w14:paraId="7D7B6B9B">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与采购人存在利害关系可能影响磋商公正性的法人、其他组织或者个人，不得参与磋商。单位负责人为同一人或者存在控股、管理关系的不同单位，不得参加同一标段投标或者未划分标段的同一磋商项目。违反这两款规定的，相关磋商均无效。</w:t>
            </w:r>
          </w:p>
          <w:p w14:paraId="4C2C55C2">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五、人员要求</w:t>
            </w:r>
          </w:p>
          <w:p w14:paraId="10A1A68B">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1.项目经理资格：企业在籍在册人员，拟派项目经理须具备建筑工程专业二级及以上注册建造师资格，具备有效的安全生产考核合格证书且未担任其他在施建设工程项目的项目经理；</w:t>
            </w:r>
          </w:p>
          <w:p w14:paraId="14F4A872">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2.施工其他主要人员资格：企业在籍在册人员。</w:t>
            </w:r>
          </w:p>
          <w:p w14:paraId="270600E0">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（1）技术负责人：1人，须具备建筑工程相关专业的中级</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及以上</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职称；</w:t>
            </w:r>
          </w:p>
          <w:p w14:paraId="5FBFBB68">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（2）施工员：1人，具有相应岗位证书或中级专业技术职称证书；</w:t>
            </w:r>
          </w:p>
          <w:p w14:paraId="443930D6">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（3）质量员：1人，具有相应岗位证书或中级专业技术职称证书；</w:t>
            </w:r>
          </w:p>
          <w:p w14:paraId="196D2239">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（4）安全员：1人，具备有效期内的C类安全生产考核合格证书。</w:t>
            </w:r>
          </w:p>
          <w:p w14:paraId="7822EFB9">
            <w:pPr>
              <w:keepNext w:val="0"/>
              <w:keepLines w:val="0"/>
              <w:pageBreakBefore w:val="0"/>
              <w:kinsoku/>
              <w:wordWrap/>
              <w:overflowPunct/>
              <w:topLinePunct w:val="0"/>
              <w:autoSpaceDE w:val="0"/>
              <w:autoSpaceDN w:val="0"/>
              <w:bidi w:val="0"/>
              <w:adjustRightInd w:val="0"/>
              <w:spacing w:line="420" w:lineRule="exact"/>
              <w:textAlignment w:val="auto"/>
              <w:outlineLvl w:val="9"/>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以上人员需提供社保证明材料，参保单位必须为投标人，社保证明材料的出具日期应在投标截止时间前3个月内。</w:t>
            </w:r>
            <w:bookmarkEnd w:id="134"/>
          </w:p>
        </w:tc>
      </w:tr>
      <w:tr w14:paraId="5C120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270F3C80">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229A863C">
            <w:pPr>
              <w:keepNext w:val="0"/>
              <w:keepLines w:val="0"/>
              <w:pageBreakBefore w:val="0"/>
              <w:kinsoku/>
              <w:wordWrap/>
              <w:overflowPunct/>
              <w:topLinePunct w:val="0"/>
              <w:autoSpaceDE w:val="0"/>
              <w:autoSpaceDN w:val="0"/>
              <w:bidi w:val="0"/>
              <w:adjustRightInd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踏勘现场</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60CB5BE9">
            <w:pPr>
              <w:keepNext w:val="0"/>
              <w:keepLines w:val="0"/>
              <w:pageBreakBefore w:val="0"/>
              <w:kinsoku/>
              <w:wordWrap/>
              <w:overflowPunct/>
              <w:topLinePunct w:val="0"/>
              <w:autoSpaceDE w:val="0"/>
              <w:autoSpaceDN w:val="0"/>
              <w:bidi w:val="0"/>
              <w:adjustRightInd w:val="0"/>
              <w:spacing w:line="420" w:lineRule="exac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不组织（可自行勘查）</w:t>
            </w:r>
          </w:p>
        </w:tc>
      </w:tr>
      <w:tr w14:paraId="0BF82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43E4702D">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07DE3289">
            <w:pPr>
              <w:keepNext w:val="0"/>
              <w:keepLines w:val="0"/>
              <w:pageBreakBefore w:val="0"/>
              <w:kinsoku/>
              <w:wordWrap/>
              <w:overflowPunct/>
              <w:topLinePunct w:val="0"/>
              <w:autoSpaceDE w:val="0"/>
              <w:autoSpaceDN w:val="0"/>
              <w:bidi w:val="0"/>
              <w:adjustRightInd w:val="0"/>
              <w:spacing w:line="420" w:lineRule="exact"/>
              <w:jc w:val="center"/>
              <w:textAlignment w:val="auto"/>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标前预备会</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7C66F96B">
            <w:pPr>
              <w:keepNext w:val="0"/>
              <w:keepLines w:val="0"/>
              <w:pageBreakBefore w:val="0"/>
              <w:kinsoku/>
              <w:wordWrap/>
              <w:overflowPunct/>
              <w:topLinePunct w:val="0"/>
              <w:autoSpaceDE w:val="0"/>
              <w:autoSpaceDN w:val="0"/>
              <w:bidi w:val="0"/>
              <w:adjustRightInd w:val="0"/>
              <w:spacing w:line="420" w:lineRule="exact"/>
              <w:textAlignment w:val="auto"/>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不召开</w:t>
            </w:r>
          </w:p>
        </w:tc>
      </w:tr>
      <w:tr w14:paraId="3389B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6A249A84">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0695B67D">
            <w:pPr>
              <w:keepNext w:val="0"/>
              <w:keepLines w:val="0"/>
              <w:pageBreakBefore w:val="0"/>
              <w:kinsoku/>
              <w:wordWrap/>
              <w:overflowPunct/>
              <w:topLinePunct w:val="0"/>
              <w:autoSpaceDE w:val="0"/>
              <w:autoSpaceDN w:val="0"/>
              <w:bidi w:val="0"/>
              <w:adjustRightInd w:val="0"/>
              <w:spacing w:line="420" w:lineRule="exact"/>
              <w:jc w:val="center"/>
              <w:textAlignment w:val="auto"/>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供应商提出问题的截止时间</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1556A82F">
            <w:pPr>
              <w:keepNext w:val="0"/>
              <w:keepLines w:val="0"/>
              <w:pageBreakBefore w:val="0"/>
              <w:kinsoku/>
              <w:wordWrap/>
              <w:overflowPunct/>
              <w:topLinePunct w:val="0"/>
              <w:autoSpaceDE w:val="0"/>
              <w:autoSpaceDN w:val="0"/>
              <w:bidi w:val="0"/>
              <w:adjustRightInd w:val="0"/>
              <w:spacing w:line="420" w:lineRule="exact"/>
              <w:textAlignment w:val="auto"/>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提交首次响应文件截止时间</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日前</w:t>
            </w:r>
          </w:p>
        </w:tc>
      </w:tr>
      <w:tr w14:paraId="1E7C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445947AE">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31B2AFAE">
            <w:pPr>
              <w:keepNext w:val="0"/>
              <w:keepLines w:val="0"/>
              <w:pageBreakBefore w:val="0"/>
              <w:kinsoku/>
              <w:wordWrap/>
              <w:overflowPunct/>
              <w:topLinePunct w:val="0"/>
              <w:autoSpaceDE w:val="0"/>
              <w:autoSpaceDN w:val="0"/>
              <w:bidi w:val="0"/>
              <w:adjustRightInd w:val="0"/>
              <w:spacing w:line="420" w:lineRule="exact"/>
              <w:jc w:val="center"/>
              <w:textAlignment w:val="auto"/>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采购人对已发出的磋商文件进行必要的澄清或者修改时间</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703660F0">
            <w:pPr>
              <w:keepNext w:val="0"/>
              <w:keepLines w:val="0"/>
              <w:pageBreakBefore w:val="0"/>
              <w:kinsoku/>
              <w:wordWrap/>
              <w:overflowPunct/>
              <w:topLinePunct w:val="0"/>
              <w:autoSpaceDE w:val="0"/>
              <w:autoSpaceDN w:val="0"/>
              <w:bidi w:val="0"/>
              <w:adjustRightInd w:val="0"/>
              <w:spacing w:line="420" w:lineRule="exact"/>
              <w:textAlignment w:val="auto"/>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提交首次响应文件截止时间</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日前</w:t>
            </w:r>
          </w:p>
        </w:tc>
      </w:tr>
      <w:tr w14:paraId="1D574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5CFC4432">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16</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35A6DA0E">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分包</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25DF98A1">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不允许</w:t>
            </w:r>
          </w:p>
        </w:tc>
      </w:tr>
      <w:tr w14:paraId="3440F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5255830A">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105B3783">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7BEF9B21">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不允许</w:t>
            </w:r>
            <w:r>
              <w:rPr>
                <w:rFonts w:hint="eastAsia" w:ascii="宋体" w:hAnsi="宋体" w:eastAsia="宋体" w:cs="宋体"/>
                <w:color w:val="000000" w:themeColor="text1"/>
                <w:sz w:val="24"/>
                <w:highlight w:val="none"/>
                <w:lang w:val="en-US" w:eastAsia="zh-CN"/>
                <w14:textFill>
                  <w14:solidFill>
                    <w14:schemeClr w14:val="tx1"/>
                  </w14:solidFill>
                </w14:textFill>
              </w:rPr>
              <w:t>负偏离</w:t>
            </w:r>
          </w:p>
        </w:tc>
      </w:tr>
      <w:tr w14:paraId="18F87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055F5BEE">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4AED6472">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构成磋商文件的其他材料</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593185A6">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澄清、修改及补充通知等书面材料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如有</w:t>
            </w:r>
            <w:r>
              <w:rPr>
                <w:rFonts w:hint="eastAsia" w:ascii="宋体" w:hAnsi="宋体" w:eastAsia="宋体" w:cs="宋体"/>
                <w:color w:val="000000" w:themeColor="text1"/>
                <w:sz w:val="24"/>
                <w:highlight w:val="none"/>
                <w:lang w:eastAsia="zh-CN"/>
                <w14:textFill>
                  <w14:solidFill>
                    <w14:schemeClr w14:val="tx1"/>
                  </w14:solidFill>
                </w14:textFill>
              </w:rPr>
              <w:t>）</w:t>
            </w:r>
          </w:p>
        </w:tc>
      </w:tr>
      <w:tr w14:paraId="24434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56766052">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40298213">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投标截止时间</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3C1BEA00">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2025年07月22日14点30分</w:t>
            </w:r>
            <w:r>
              <w:rPr>
                <w:rFonts w:hint="eastAsia" w:ascii="宋体" w:hAnsi="宋体" w:eastAsia="宋体" w:cs="宋体"/>
                <w:color w:val="000000" w:themeColor="text1"/>
                <w:sz w:val="24"/>
                <w:highlight w:val="none"/>
                <w14:textFill>
                  <w14:solidFill>
                    <w14:schemeClr w14:val="tx1"/>
                  </w14:solidFill>
                </w14:textFill>
              </w:rPr>
              <w:t>（北京时间）</w:t>
            </w:r>
          </w:p>
        </w:tc>
      </w:tr>
      <w:tr w14:paraId="747E4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7AA49AEE">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2498CFCD">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供应商确认收到磋商文件澄清的时间</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1C9EAAAC">
            <w:pPr>
              <w:keepNext w:val="0"/>
              <w:keepLines w:val="0"/>
              <w:pageBreakBefore w:val="0"/>
              <w:kinsoku/>
              <w:wordWrap/>
              <w:overflowPunct/>
              <w:topLinePunct w:val="0"/>
              <w:autoSpaceDE w:val="0"/>
              <w:autoSpaceDN w:val="0"/>
              <w:bidi w:val="0"/>
              <w:adjustRightInd w:val="0"/>
              <w:spacing w:line="420" w:lineRule="exac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在收到相应澄清文件后</w:t>
            </w:r>
            <w:r>
              <w:rPr>
                <w:rFonts w:hint="eastAsia" w:ascii="宋体" w:hAnsi="宋体" w:eastAsia="宋体" w:cs="宋体"/>
                <w:color w:val="000000" w:themeColor="text1"/>
                <w:kern w:val="0"/>
                <w:sz w:val="24"/>
                <w:highlight w:val="none"/>
                <w:u w:val="single"/>
                <w14:textFill>
                  <w14:solidFill>
                    <w14:schemeClr w14:val="tx1"/>
                  </w14:solidFill>
                </w14:textFill>
              </w:rPr>
              <w:t>24</w:t>
            </w:r>
            <w:r>
              <w:rPr>
                <w:rFonts w:hint="eastAsia" w:ascii="宋体" w:hAnsi="宋体" w:eastAsia="宋体" w:cs="宋体"/>
                <w:color w:val="000000" w:themeColor="text1"/>
                <w:kern w:val="0"/>
                <w:sz w:val="24"/>
                <w:highlight w:val="none"/>
                <w:u w:val="single"/>
                <w:lang w:val="zh-CN"/>
                <w14:textFill>
                  <w14:solidFill>
                    <w14:schemeClr w14:val="tx1"/>
                  </w14:solidFill>
                </w14:textFill>
              </w:rPr>
              <w:t>小时</w:t>
            </w:r>
            <w:r>
              <w:rPr>
                <w:rFonts w:hint="eastAsia" w:ascii="宋体" w:hAnsi="宋体" w:eastAsia="宋体" w:cs="宋体"/>
                <w:color w:val="000000" w:themeColor="text1"/>
                <w:kern w:val="0"/>
                <w:sz w:val="24"/>
                <w:highlight w:val="none"/>
                <w:lang w:val="zh-CN"/>
                <w14:textFill>
                  <w14:solidFill>
                    <w14:schemeClr w14:val="tx1"/>
                  </w14:solidFill>
                </w14:textFill>
              </w:rPr>
              <w:t>内</w:t>
            </w:r>
          </w:p>
        </w:tc>
      </w:tr>
      <w:tr w14:paraId="0FD0D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427AA8F3">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21</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754BE4B6">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供应商确认收到磋商文件修改的时间</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321B36F0">
            <w:pPr>
              <w:keepNext w:val="0"/>
              <w:keepLines w:val="0"/>
              <w:pageBreakBefore w:val="0"/>
              <w:kinsoku/>
              <w:wordWrap/>
              <w:overflowPunct/>
              <w:topLinePunct w:val="0"/>
              <w:autoSpaceDE w:val="0"/>
              <w:autoSpaceDN w:val="0"/>
              <w:bidi w:val="0"/>
              <w:adjustRightInd w:val="0"/>
              <w:spacing w:line="420" w:lineRule="exact"/>
              <w:textAlignment w:val="auto"/>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在收到相应修改文件后</w:t>
            </w:r>
            <w:r>
              <w:rPr>
                <w:rFonts w:hint="eastAsia" w:ascii="宋体" w:hAnsi="宋体" w:eastAsia="宋体" w:cs="宋体"/>
                <w:color w:val="000000" w:themeColor="text1"/>
                <w:kern w:val="0"/>
                <w:sz w:val="24"/>
                <w:highlight w:val="none"/>
                <w:u w:val="single"/>
                <w14:textFill>
                  <w14:solidFill>
                    <w14:schemeClr w14:val="tx1"/>
                  </w14:solidFill>
                </w14:textFill>
              </w:rPr>
              <w:t>24</w:t>
            </w:r>
            <w:r>
              <w:rPr>
                <w:rFonts w:hint="eastAsia" w:ascii="宋体" w:hAnsi="宋体" w:eastAsia="宋体" w:cs="宋体"/>
                <w:color w:val="000000" w:themeColor="text1"/>
                <w:kern w:val="0"/>
                <w:sz w:val="24"/>
                <w:highlight w:val="none"/>
                <w:u w:val="single"/>
                <w:lang w:val="zh-CN"/>
                <w14:textFill>
                  <w14:solidFill>
                    <w14:schemeClr w14:val="tx1"/>
                  </w14:solidFill>
                </w14:textFill>
              </w:rPr>
              <w:t>小时</w:t>
            </w:r>
            <w:r>
              <w:rPr>
                <w:rFonts w:hint="eastAsia" w:ascii="宋体" w:hAnsi="宋体" w:eastAsia="宋体" w:cs="宋体"/>
                <w:color w:val="000000" w:themeColor="text1"/>
                <w:kern w:val="0"/>
                <w:sz w:val="24"/>
                <w:highlight w:val="none"/>
                <w:lang w:val="zh-CN"/>
                <w14:textFill>
                  <w14:solidFill>
                    <w14:schemeClr w14:val="tx1"/>
                  </w14:solidFill>
                </w14:textFill>
              </w:rPr>
              <w:t>内</w:t>
            </w:r>
          </w:p>
        </w:tc>
      </w:tr>
      <w:tr w14:paraId="380B5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3D95F1DD">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22</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36899087">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磋商有效期</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7D2BB074">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投标截止之日后90天（日历天），从投标截止之日算起。</w:t>
            </w:r>
          </w:p>
        </w:tc>
      </w:tr>
      <w:tr w14:paraId="66851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9"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3CBE66BA">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23</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4C42FF32">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磋商保证金</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0AA194BD">
            <w:pPr>
              <w:keepNext w:val="0"/>
              <w:keepLines w:val="0"/>
              <w:pageBreakBefore w:val="0"/>
              <w:kinsoku/>
              <w:wordWrap/>
              <w:overflowPunct/>
              <w:topLinePunct w:val="0"/>
              <w:bidi w:val="0"/>
              <w:spacing w:line="420" w:lineRule="exact"/>
              <w:jc w:val="left"/>
              <w:textAlignment w:val="auto"/>
              <w:outlineLvl w:val="9"/>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
                <w:bCs/>
                <w:color w:val="000000" w:themeColor="text1"/>
                <w:sz w:val="24"/>
                <w:highlight w:val="none"/>
                <w:lang w:val="zh-CN"/>
                <w14:textFill>
                  <w14:solidFill>
                    <w14:schemeClr w14:val="tx1"/>
                  </w14:solidFill>
                </w14:textFill>
              </w:rPr>
              <w:t>保证金的形式：</w:t>
            </w:r>
            <w:r>
              <w:rPr>
                <w:rFonts w:hint="eastAsia" w:ascii="宋体" w:hAnsi="宋体" w:cs="宋体"/>
                <w:b w:val="0"/>
                <w:bCs w:val="0"/>
                <w:color w:val="000000" w:themeColor="text1"/>
                <w:sz w:val="24"/>
                <w:highlight w:val="none"/>
                <w:lang w:val="zh-CN"/>
                <w14:textFill>
                  <w14:solidFill>
                    <w14:schemeClr w14:val="tx1"/>
                  </w14:solidFill>
                </w14:textFill>
              </w:rPr>
              <w:t>采用</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支票、汇票、本票或者金融机构、担保机构出具的保函</w:t>
            </w:r>
            <w:r>
              <w:rPr>
                <w:rFonts w:hint="eastAsia" w:ascii="宋体" w:hAnsi="宋体" w:cs="宋体"/>
                <w:b w:val="0"/>
                <w:bCs w:val="0"/>
                <w:color w:val="000000" w:themeColor="text1"/>
                <w:sz w:val="24"/>
                <w:szCs w:val="24"/>
                <w:highlight w:val="none"/>
                <w:lang w:val="zh-CN"/>
                <w14:textFill>
                  <w14:solidFill>
                    <w14:schemeClr w14:val="tx1"/>
                  </w14:solidFill>
                </w14:textFill>
              </w:rPr>
              <w:t>等形式交纳</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w:t>
            </w:r>
          </w:p>
          <w:p w14:paraId="3A6CEE32">
            <w:pPr>
              <w:keepNext w:val="0"/>
              <w:keepLines w:val="0"/>
              <w:pageBreakBefore w:val="0"/>
              <w:kinsoku/>
              <w:wordWrap/>
              <w:overflowPunct/>
              <w:topLinePunct w:val="0"/>
              <w:bidi w:val="0"/>
              <w:spacing w:line="420" w:lineRule="exact"/>
              <w:jc w:val="left"/>
              <w:textAlignment w:val="auto"/>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
                <w:bCs/>
                <w:color w:val="000000" w:themeColor="text1"/>
                <w:sz w:val="24"/>
                <w:highlight w:val="none"/>
                <w:lang w:val="zh-CN"/>
                <w14:textFill>
                  <w14:solidFill>
                    <w14:schemeClr w14:val="tx1"/>
                  </w14:solidFill>
                </w14:textFill>
              </w:rPr>
              <w:t>保证金的金额：</w:t>
            </w:r>
            <w:r>
              <w:rPr>
                <w:rFonts w:hint="eastAsia" w:ascii="宋体" w:hAnsi="宋体" w:eastAsia="宋体" w:cs="宋体"/>
                <w:b/>
                <w:bCs/>
                <w:color w:val="000000" w:themeColor="text1"/>
                <w:sz w:val="24"/>
                <w:highlight w:val="none"/>
                <w:lang w:val="en-US" w:eastAsia="zh-CN"/>
                <w14:textFill>
                  <w14:solidFill>
                    <w14:schemeClr w14:val="tx1"/>
                  </w14:solidFill>
                </w14:textFill>
              </w:rPr>
              <w:t>柒仟玖佰元整</w:t>
            </w:r>
          </w:p>
          <w:p w14:paraId="136B598E">
            <w:pPr>
              <w:keepNext w:val="0"/>
              <w:keepLines w:val="0"/>
              <w:pageBreakBefore w:val="0"/>
              <w:kinsoku/>
              <w:wordWrap/>
              <w:overflowPunct/>
              <w:topLinePunct w:val="0"/>
              <w:bidi w:val="0"/>
              <w:spacing w:line="420" w:lineRule="exact"/>
              <w:jc w:val="left"/>
              <w:textAlignment w:val="auto"/>
              <w:outlineLvl w:val="9"/>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收款人全称：</w:t>
            </w:r>
            <w:r>
              <w:rPr>
                <w:rFonts w:hint="eastAsia" w:ascii="宋体" w:hAnsi="宋体" w:eastAsia="宋体" w:cs="宋体"/>
                <w:b w:val="0"/>
                <w:bCs w:val="0"/>
                <w:color w:val="000000" w:themeColor="text1"/>
                <w:sz w:val="24"/>
                <w:highlight w:val="none"/>
                <w14:textFill>
                  <w14:solidFill>
                    <w14:schemeClr w14:val="tx1"/>
                  </w14:solidFill>
                </w14:textFill>
              </w:rPr>
              <w:t>吉林省中旗项目管理有限公司安图分公司</w:t>
            </w:r>
          </w:p>
          <w:p w14:paraId="3D370B3A">
            <w:pPr>
              <w:keepNext w:val="0"/>
              <w:keepLines w:val="0"/>
              <w:pageBreakBefore w:val="0"/>
              <w:kinsoku/>
              <w:wordWrap/>
              <w:overflowPunct/>
              <w:topLinePunct w:val="0"/>
              <w:bidi w:val="0"/>
              <w:spacing w:line="420" w:lineRule="exact"/>
              <w:jc w:val="left"/>
              <w:textAlignment w:val="auto"/>
              <w:outlineLvl w:val="9"/>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开</w:t>
            </w:r>
            <w:r>
              <w:rPr>
                <w:rFonts w:hint="eastAsia" w:ascii="宋体" w:hAnsi="宋体" w:eastAsia="宋体" w:cs="宋体"/>
                <w:b/>
                <w:bCs/>
                <w:color w:val="000000" w:themeColor="text1"/>
                <w:sz w:val="24"/>
                <w:highlight w:val="none"/>
                <w:lang w:val="zh-CN"/>
                <w14:textFill>
                  <w14:solidFill>
                    <w14:schemeClr w14:val="tx1"/>
                  </w14:solidFill>
                </w14:textFill>
              </w:rPr>
              <w:t>户银行：</w:t>
            </w:r>
            <w:r>
              <w:rPr>
                <w:rFonts w:hint="eastAsia" w:ascii="宋体" w:hAnsi="宋体" w:eastAsia="宋体" w:cs="宋体"/>
                <w:b w:val="0"/>
                <w:bCs w:val="0"/>
                <w:color w:val="000000" w:themeColor="text1"/>
                <w:sz w:val="24"/>
                <w:highlight w:val="none"/>
                <w:lang w:val="zh-CN"/>
                <w14:textFill>
                  <w14:solidFill>
                    <w14:schemeClr w14:val="tx1"/>
                  </w14:solidFill>
                </w14:textFill>
              </w:rPr>
              <w:t>中国农业银行股份有限公司安图县支行</w:t>
            </w:r>
          </w:p>
          <w:p w14:paraId="2FA2EA90">
            <w:pPr>
              <w:keepNext w:val="0"/>
              <w:keepLines w:val="0"/>
              <w:pageBreakBefore w:val="0"/>
              <w:kinsoku/>
              <w:wordWrap/>
              <w:overflowPunct/>
              <w:topLinePunct w:val="0"/>
              <w:bidi w:val="0"/>
              <w:spacing w:line="420" w:lineRule="exact"/>
              <w:jc w:val="left"/>
              <w:textAlignment w:val="auto"/>
              <w:outlineLvl w:val="9"/>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账号：</w:t>
            </w:r>
            <w:r>
              <w:rPr>
                <w:rFonts w:hint="eastAsia" w:ascii="宋体" w:hAnsi="宋体" w:eastAsia="宋体" w:cs="宋体"/>
                <w:b w:val="0"/>
                <w:bCs w:val="0"/>
                <w:color w:val="000000" w:themeColor="text1"/>
                <w:sz w:val="24"/>
                <w:highlight w:val="none"/>
                <w:lang w:val="zh-CN"/>
                <w14:textFill>
                  <w14:solidFill>
                    <w14:schemeClr w14:val="tx1"/>
                  </w14:solidFill>
                </w14:textFill>
              </w:rPr>
              <w:t>07371001040018292</w:t>
            </w:r>
          </w:p>
          <w:p w14:paraId="6AC6B577">
            <w:pPr>
              <w:keepNext w:val="0"/>
              <w:keepLines w:val="0"/>
              <w:pageBreakBefore w:val="0"/>
              <w:kinsoku/>
              <w:wordWrap/>
              <w:overflowPunct/>
              <w:topLinePunct w:val="0"/>
              <w:bidi w:val="0"/>
              <w:spacing w:line="420" w:lineRule="exact"/>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递交方式：</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如</w:t>
            </w:r>
            <w:r>
              <w:rPr>
                <w:rFonts w:hint="eastAsia" w:ascii="宋体" w:hAnsi="宋体" w:eastAsia="宋体" w:cs="宋体"/>
                <w:b w:val="0"/>
                <w:bCs w:val="0"/>
                <w:color w:val="000000" w:themeColor="text1"/>
                <w:sz w:val="24"/>
                <w:szCs w:val="24"/>
                <w:highlight w:val="none"/>
                <w14:textFill>
                  <w14:solidFill>
                    <w14:schemeClr w14:val="tx1"/>
                  </w14:solidFill>
                </w14:textFill>
              </w:rPr>
              <w:t>供应商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以非保函形式递交谈判保证金，</w:t>
            </w:r>
            <w:r>
              <w:rPr>
                <w:rFonts w:hint="eastAsia" w:ascii="宋体" w:hAnsi="宋体" w:eastAsia="宋体" w:cs="宋体"/>
                <w:b w:val="0"/>
                <w:bCs w:val="0"/>
                <w:color w:val="000000" w:themeColor="text1"/>
                <w:sz w:val="24"/>
                <w:szCs w:val="24"/>
                <w:highlight w:val="none"/>
                <w14:textFill>
                  <w14:solidFill>
                    <w14:schemeClr w14:val="tx1"/>
                  </w14:solidFill>
                </w14:textFill>
              </w:rPr>
              <w:t>须在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谈判截止时间</w:t>
            </w:r>
            <w:r>
              <w:rPr>
                <w:rFonts w:hint="eastAsia" w:ascii="宋体" w:hAnsi="宋体" w:eastAsia="宋体" w:cs="宋体"/>
                <w:b w:val="0"/>
                <w:bCs w:val="0"/>
                <w:color w:val="000000" w:themeColor="text1"/>
                <w:sz w:val="24"/>
                <w:szCs w:val="24"/>
                <w:highlight w:val="none"/>
                <w14:textFill>
                  <w14:solidFill>
                    <w14:schemeClr w14:val="tx1"/>
                  </w14:solidFill>
                </w14:textFill>
              </w:rPr>
              <w:t>前将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谈判保证金</w:t>
            </w:r>
            <w:r>
              <w:rPr>
                <w:rFonts w:hint="eastAsia" w:ascii="宋体" w:hAnsi="宋体" w:eastAsia="宋体" w:cs="宋体"/>
                <w:b w:val="0"/>
                <w:bCs w:val="0"/>
                <w:color w:val="000000" w:themeColor="text1"/>
                <w:sz w:val="24"/>
                <w:szCs w:val="24"/>
                <w:highlight w:val="none"/>
                <w14:textFill>
                  <w14:solidFill>
                    <w14:schemeClr w14:val="tx1"/>
                  </w14:solidFill>
                </w14:textFill>
              </w:rPr>
              <w:t>存入招标代理</w:t>
            </w:r>
            <w:r>
              <w:rPr>
                <w:rFonts w:hint="eastAsia" w:ascii="宋体" w:hAnsi="宋体" w:eastAsia="宋体" w:cs="宋体"/>
                <w:color w:val="000000" w:themeColor="text1"/>
                <w:sz w:val="24"/>
                <w:szCs w:val="24"/>
                <w:highlight w:val="none"/>
                <w14:textFill>
                  <w14:solidFill>
                    <w14:schemeClr w14:val="tx1"/>
                  </w14:solidFill>
                </w14:textFill>
              </w:rPr>
              <w:t>机构指定账户，</w:t>
            </w:r>
            <w:r>
              <w:rPr>
                <w:rFonts w:hint="eastAsia" w:ascii="宋体" w:hAnsi="宋体" w:eastAsia="宋体" w:cs="宋体"/>
                <w:color w:val="000000" w:themeColor="text1"/>
                <w:sz w:val="24"/>
                <w:szCs w:val="24"/>
                <w:highlight w:val="none"/>
                <w:lang w:eastAsia="zh-CN"/>
                <w14:textFill>
                  <w14:solidFill>
                    <w14:schemeClr w14:val="tx1"/>
                  </w14:solidFill>
                </w14:textFill>
              </w:rPr>
              <w:t>谈判保证金</w:t>
            </w:r>
            <w:r>
              <w:rPr>
                <w:rFonts w:hint="eastAsia" w:ascii="宋体" w:hAnsi="宋体" w:eastAsia="宋体" w:cs="宋体"/>
                <w:color w:val="000000" w:themeColor="text1"/>
                <w:sz w:val="24"/>
                <w:szCs w:val="24"/>
                <w:highlight w:val="none"/>
                <w14:textFill>
                  <w14:solidFill>
                    <w14:schemeClr w14:val="tx1"/>
                  </w14:solidFill>
                </w14:textFill>
              </w:rPr>
              <w:t>以最终到帐日期为准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以保函方式递交的谈判保证金应在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谈判截止</w:t>
            </w:r>
            <w:r>
              <w:rPr>
                <w:rFonts w:hint="eastAsia" w:ascii="宋体" w:hAnsi="宋体" w:eastAsia="宋体" w:cs="宋体"/>
                <w:color w:val="000000" w:themeColor="text1"/>
                <w:sz w:val="24"/>
                <w:szCs w:val="24"/>
                <w:highlight w:val="none"/>
                <w:lang w:val="zh-CN" w:eastAsia="zh-CN"/>
                <w14:textFill>
                  <w14:solidFill>
                    <w14:schemeClr w14:val="tx1"/>
                  </w14:solidFill>
                </w14:textFill>
              </w:rPr>
              <w:t>时间前将保函原件递交</w:t>
            </w:r>
            <w:r>
              <w:rPr>
                <w:rFonts w:hint="eastAsia" w:ascii="宋体" w:hAnsi="宋体" w:eastAsia="宋体" w:cs="宋体"/>
                <w:color w:val="000000" w:themeColor="text1"/>
                <w:sz w:val="24"/>
                <w:szCs w:val="24"/>
                <w:highlight w:val="none"/>
                <w:lang w:val="en-US" w:eastAsia="zh-CN"/>
                <w14:textFill>
                  <w14:solidFill>
                    <w14:schemeClr w14:val="tx1"/>
                  </w14:solidFill>
                </w14:textFill>
              </w:rPr>
              <w:t>至</w:t>
            </w:r>
            <w:r>
              <w:rPr>
                <w:rFonts w:hint="eastAsia" w:ascii="宋体" w:hAnsi="宋体" w:eastAsia="宋体" w:cs="宋体"/>
                <w:color w:val="000000" w:themeColor="text1"/>
                <w:sz w:val="24"/>
                <w:szCs w:val="24"/>
                <w:highlight w:val="none"/>
                <w:lang w:val="zh-CN" w:eastAsia="zh-CN"/>
                <w14:textFill>
                  <w14:solidFill>
                    <w14:schemeClr w14:val="tx1"/>
                  </w14:solidFill>
                </w14:textFill>
              </w:rPr>
              <w:t>招标</w:t>
            </w:r>
            <w:r>
              <w:rPr>
                <w:rFonts w:hint="eastAsia" w:ascii="宋体" w:hAnsi="宋体" w:eastAsia="宋体" w:cs="宋体"/>
                <w:b w:val="0"/>
                <w:bCs w:val="0"/>
                <w:color w:val="000000" w:themeColor="text1"/>
                <w:sz w:val="24"/>
                <w:szCs w:val="24"/>
                <w:lang w:val="zh-CN" w:eastAsia="zh-CN"/>
                <w14:textFill>
                  <w14:solidFill>
                    <w14:schemeClr w14:val="tx1"/>
                  </w14:solidFill>
                </w14:textFill>
              </w:rPr>
              <w:t>代理机构。</w:t>
            </w:r>
          </w:p>
          <w:p w14:paraId="246B653F">
            <w:pPr>
              <w:keepNext w:val="0"/>
              <w:keepLines w:val="0"/>
              <w:pageBreakBefore w:val="0"/>
              <w:kinsoku/>
              <w:wordWrap/>
              <w:overflowPunct/>
              <w:topLinePunct w:val="0"/>
              <w:bidi w:val="0"/>
              <w:spacing w:line="420" w:lineRule="exact"/>
              <w:jc w:val="lef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谈判保证金如</w:t>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从基本账户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汇</w:t>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应在银行进账单或电</w:t>
            </w:r>
            <w:r>
              <w:rPr>
                <w:rFonts w:hint="eastAsia" w:ascii="宋体" w:hAnsi="宋体" w:eastAsia="宋体" w:cs="宋体"/>
                <w:b/>
                <w:bCs/>
                <w:color w:val="000000" w:themeColor="text1"/>
                <w:sz w:val="24"/>
                <w:szCs w:val="24"/>
                <w:highlight w:val="none"/>
                <w:lang w:val="zh-CN"/>
                <w14:textFill>
                  <w14:solidFill>
                    <w14:schemeClr w14:val="tx1"/>
                  </w14:solidFill>
                </w14:textFill>
              </w:rPr>
              <w:t>汇凭证上明确用途、投标项目名称及标段</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zh-CN"/>
                <w14:textFill>
                  <w14:solidFill>
                    <w14:schemeClr w14:val="tx1"/>
                  </w14:solidFill>
                </w14:textFill>
              </w:rPr>
              <w:t>并在当日把凭证扫描发到招标公司</w:t>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邮箱</w:t>
            </w:r>
            <w:r>
              <w:rPr>
                <w:rFonts w:hint="eastAsia" w:ascii="宋体" w:hAnsi="宋体" w:eastAsia="宋体" w:cs="宋体"/>
                <w:b/>
                <w:bCs/>
                <w:color w:val="000000" w:themeColor="text1"/>
                <w:sz w:val="24"/>
                <w:szCs w:val="24"/>
                <w:lang w:val="en-US" w:eastAsia="zh-CN"/>
                <w14:textFill>
                  <w14:solidFill>
                    <w14:schemeClr w14:val="tx1"/>
                  </w14:solidFill>
                </w14:textFill>
              </w:rPr>
              <w:t>923190917@qq</w:t>
            </w:r>
            <w:r>
              <w:rPr>
                <w:rFonts w:hint="eastAsia" w:ascii="宋体" w:hAnsi="宋体" w:eastAsia="宋体" w:cs="宋体"/>
                <w:b/>
                <w:bCs/>
                <w:color w:val="000000" w:themeColor="text1"/>
                <w:sz w:val="24"/>
                <w:szCs w:val="24"/>
                <w:lang w:val="zh-CN" w:eastAsia="zh-CN"/>
                <w14:textFill>
                  <w14:solidFill>
                    <w14:schemeClr w14:val="tx1"/>
                  </w14:solidFill>
                </w14:textFill>
              </w:rPr>
              <w:t>.com</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zh-CN"/>
                <w14:textFill>
                  <w14:solidFill>
                    <w14:schemeClr w14:val="tx1"/>
                  </w14:solidFill>
                </w14:textFill>
              </w:rPr>
              <w:t>以便核对查实。</w:t>
            </w:r>
          </w:p>
        </w:tc>
      </w:tr>
      <w:tr w14:paraId="6DA57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08AB5243">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24</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56C92354">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szCs w:val="22"/>
                <w:highlight w:val="none"/>
                <w:lang w:val="zh-CN"/>
                <w14:textFill>
                  <w14:solidFill>
                    <w14:schemeClr w14:val="tx1"/>
                  </w14:solidFill>
                </w14:textFill>
              </w:rPr>
              <w:t>近年财务状况的年份要求</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43E270AD">
            <w:pPr>
              <w:keepNext w:val="0"/>
              <w:keepLines w:val="0"/>
              <w:pageBreakBefore w:val="0"/>
              <w:kinsoku/>
              <w:wordWrap/>
              <w:overflowPunct/>
              <w:topLinePunct w:val="0"/>
              <w:autoSpaceDE w:val="0"/>
              <w:autoSpaceDN w:val="0"/>
              <w:bidi w:val="0"/>
              <w:adjustRightInd w:val="0"/>
              <w:spacing w:line="420" w:lineRule="exact"/>
              <w:textAlignment w:val="auto"/>
              <w:outlineLvl w:val="9"/>
              <w:rPr>
                <w:rFonts w:hint="eastAsia" w:ascii="宋体" w:hAnsi="宋体" w:eastAsia="宋体" w:cs="宋体"/>
                <w:b w:val="0"/>
                <w:bCs/>
                <w:color w:val="000000" w:themeColor="text1"/>
                <w:sz w:val="24"/>
                <w:szCs w:val="24"/>
                <w:lang w:val="zh-CN"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近三年</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（2022年-2024年）</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财务审计报告或近三年</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（2022年-2024年）</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财务报表（包括资产负债表、现金流量表、利润表）。(成立不足三年的企业如提供审计报告，需提供成立之日起至2024年度财务审计报告；如提供财务报表</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需提供成立之日起至2024年12月财务报表；如2025年成立的企业需提供一份银行资信证明)。</w:t>
            </w:r>
          </w:p>
        </w:tc>
      </w:tr>
      <w:tr w14:paraId="0D1B6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373A1040">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25</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04A6B7A0">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szCs w:val="22"/>
                <w:highlight w:val="none"/>
                <w:lang w:val="zh-CN"/>
                <w14:textFill>
                  <w14:solidFill>
                    <w14:schemeClr w14:val="tx1"/>
                  </w14:solidFill>
                </w14:textFill>
              </w:rPr>
              <w:t>近年业绩年份要求</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6934D7A9">
            <w:pPr>
              <w:keepNext w:val="0"/>
              <w:keepLines w:val="0"/>
              <w:pageBreakBefore w:val="0"/>
              <w:kinsoku/>
              <w:wordWrap/>
              <w:overflowPunct/>
              <w:topLinePunct w:val="0"/>
              <w:autoSpaceDE w:val="0"/>
              <w:autoSpaceDN w:val="0"/>
              <w:bidi w:val="0"/>
              <w:adjustRightInd w:val="0"/>
              <w:spacing w:line="420" w:lineRule="exact"/>
              <w:textAlignment w:val="auto"/>
              <w:outlineLvl w:val="9"/>
              <w:rPr>
                <w:rFonts w:hint="eastAsia" w:ascii="宋体" w:hAnsi="宋体" w:eastAsia="宋体" w:cs="宋体"/>
                <w:b w:val="0"/>
                <w:bCs/>
                <w:color w:val="000000" w:themeColor="text1"/>
                <w:sz w:val="24"/>
                <w:szCs w:val="24"/>
                <w:lang w:val="zh-CN" w:eastAsia="zh-CN"/>
                <w14:textFill>
                  <w14:solidFill>
                    <w14:schemeClr w14:val="tx1"/>
                  </w14:solidFill>
                </w14:textFill>
              </w:rPr>
            </w:pPr>
            <w:r>
              <w:rPr>
                <w:rFonts w:hint="eastAsia" w:ascii="宋体" w:hAnsi="宋体" w:eastAsia="宋体" w:cs="宋体"/>
                <w:b w:val="0"/>
                <w:bCs/>
                <w:color w:val="000000" w:themeColor="text1"/>
                <w:sz w:val="24"/>
                <w:szCs w:val="24"/>
                <w:lang w:val="zh-CN" w:eastAsia="zh-CN"/>
                <w14:textFill>
                  <w14:solidFill>
                    <w14:schemeClr w14:val="tx1"/>
                  </w14:solidFill>
                </w14:textFill>
              </w:rPr>
              <w:t>近</w:t>
            </w:r>
            <w:r>
              <w:rPr>
                <w:rFonts w:hint="eastAsia" w:ascii="宋体" w:hAnsi="宋体" w:eastAsia="宋体" w:cs="宋体"/>
                <w:b w:val="0"/>
                <w:bCs/>
                <w:color w:val="000000" w:themeColor="text1"/>
                <w:sz w:val="24"/>
                <w:szCs w:val="24"/>
                <w:lang w:val="en-US" w:eastAsia="zh-CN"/>
                <w14:textFill>
                  <w14:solidFill>
                    <w14:schemeClr w14:val="tx1"/>
                  </w14:solidFill>
                </w14:textFill>
              </w:rPr>
              <w:t>三</w:t>
            </w:r>
            <w:r>
              <w:rPr>
                <w:rFonts w:hint="eastAsia" w:ascii="宋体" w:hAnsi="宋体" w:eastAsia="宋体" w:cs="宋体"/>
                <w:b w:val="0"/>
                <w:bCs/>
                <w:color w:val="000000" w:themeColor="text1"/>
                <w:sz w:val="24"/>
                <w:szCs w:val="24"/>
                <w:lang w:val="zh-CN" w:eastAsia="zh-CN"/>
                <w14:textFill>
                  <w14:solidFill>
                    <w14:schemeClr w14:val="tx1"/>
                  </w14:solidFill>
                </w14:textFill>
              </w:rPr>
              <w:t>年（</w:t>
            </w:r>
            <w:bookmarkStart w:id="135" w:name="OLE_LINK7"/>
            <w:r>
              <w:rPr>
                <w:rFonts w:hint="eastAsia" w:ascii="宋体" w:hAnsi="宋体" w:eastAsia="宋体" w:cs="宋体"/>
                <w:b w:val="0"/>
                <w:bCs/>
                <w:color w:val="000000" w:themeColor="text1"/>
                <w:sz w:val="24"/>
                <w:szCs w:val="24"/>
                <w:lang w:val="zh-CN" w:eastAsia="zh-CN"/>
                <w14:textFill>
                  <w14:solidFill>
                    <w14:schemeClr w14:val="tx1"/>
                  </w14:solidFill>
                </w14:textFill>
              </w:rPr>
              <w:t>20</w:t>
            </w:r>
            <w:r>
              <w:rPr>
                <w:rFonts w:hint="eastAsia" w:ascii="宋体" w:hAnsi="宋体" w:eastAsia="宋体" w:cs="宋体"/>
                <w:b w:val="0"/>
                <w:bCs/>
                <w:color w:val="000000" w:themeColor="text1"/>
                <w:sz w:val="24"/>
                <w:szCs w:val="24"/>
                <w:lang w:val="en-US" w:eastAsia="zh-CN"/>
                <w14:textFill>
                  <w14:solidFill>
                    <w14:schemeClr w14:val="tx1"/>
                  </w14:solidFill>
                </w14:textFill>
              </w:rPr>
              <w:t>22年07月</w:t>
            </w:r>
            <w:r>
              <w:rPr>
                <w:rFonts w:hint="eastAsia" w:ascii="宋体" w:hAnsi="宋体" w:cs="宋体"/>
                <w:b w:val="0"/>
                <w:bCs/>
                <w:color w:val="000000" w:themeColor="text1"/>
                <w:sz w:val="24"/>
                <w:szCs w:val="24"/>
                <w:lang w:val="en-US" w:eastAsia="zh-CN"/>
                <w14:textFill>
                  <w14:solidFill>
                    <w14:schemeClr w14:val="tx1"/>
                  </w14:solidFill>
                </w14:textFill>
              </w:rPr>
              <w:t>22</w:t>
            </w:r>
            <w:r>
              <w:rPr>
                <w:rFonts w:hint="eastAsia" w:ascii="宋体" w:hAnsi="宋体" w:eastAsia="宋体" w:cs="宋体"/>
                <w:b w:val="0"/>
                <w:bCs/>
                <w:color w:val="000000" w:themeColor="text1"/>
                <w:sz w:val="24"/>
                <w:szCs w:val="24"/>
                <w:lang w:val="en-US" w:eastAsia="zh-CN"/>
                <w14:textFill>
                  <w14:solidFill>
                    <w14:schemeClr w14:val="tx1"/>
                  </w14:solidFill>
                </w14:textFill>
              </w:rPr>
              <w:t>日至</w:t>
            </w:r>
            <w:bookmarkEnd w:id="135"/>
            <w:r>
              <w:rPr>
                <w:rFonts w:hint="eastAsia" w:ascii="宋体" w:hAnsi="宋体" w:cs="宋体"/>
                <w:b w:val="0"/>
                <w:bCs/>
                <w:color w:val="000000" w:themeColor="text1"/>
                <w:sz w:val="24"/>
                <w:szCs w:val="24"/>
                <w:lang w:val="zh-CN" w:eastAsia="zh-CN"/>
                <w14:textFill>
                  <w14:solidFill>
                    <w14:schemeClr w14:val="tx1"/>
                  </w14:solidFill>
                </w14:textFill>
              </w:rPr>
              <w:t>2025年07月</w:t>
            </w:r>
            <w:r>
              <w:rPr>
                <w:rFonts w:hint="eastAsia" w:ascii="宋体" w:hAnsi="宋体" w:cs="宋体"/>
                <w:b w:val="0"/>
                <w:bCs/>
                <w:color w:val="000000" w:themeColor="text1"/>
                <w:sz w:val="24"/>
                <w:szCs w:val="24"/>
                <w:lang w:val="en-US" w:eastAsia="zh-CN"/>
                <w14:textFill>
                  <w14:solidFill>
                    <w14:schemeClr w14:val="tx1"/>
                  </w14:solidFill>
                </w14:textFill>
              </w:rPr>
              <w:t>22</w:t>
            </w:r>
            <w:r>
              <w:rPr>
                <w:rFonts w:hint="eastAsia" w:ascii="宋体" w:hAnsi="宋体" w:cs="宋体"/>
                <w:b w:val="0"/>
                <w:bCs/>
                <w:color w:val="000000" w:themeColor="text1"/>
                <w:sz w:val="24"/>
                <w:szCs w:val="24"/>
                <w:lang w:val="zh-CN" w:eastAsia="zh-CN"/>
                <w14:textFill>
                  <w14:solidFill>
                    <w14:schemeClr w14:val="tx1"/>
                  </w14:solidFill>
                </w14:textFill>
              </w:rPr>
              <w:t>日</w:t>
            </w:r>
            <w:r>
              <w:rPr>
                <w:rFonts w:hint="eastAsia" w:ascii="宋体" w:hAnsi="宋体" w:eastAsia="宋体" w:cs="宋体"/>
                <w:b w:val="0"/>
                <w:bCs/>
                <w:color w:val="000000" w:themeColor="text1"/>
                <w:sz w:val="24"/>
                <w:szCs w:val="24"/>
                <w:lang w:val="zh-CN" w:eastAsia="zh-CN"/>
                <w14:textFill>
                  <w14:solidFill>
                    <w14:schemeClr w14:val="tx1"/>
                  </w14:solidFill>
                </w14:textFill>
              </w:rPr>
              <w:t>）。</w:t>
            </w:r>
          </w:p>
        </w:tc>
      </w:tr>
      <w:tr w14:paraId="728F7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52662C9A">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4AA89D87">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szCs w:val="22"/>
                <w:highlight w:val="none"/>
                <w:lang w:val="zh-CN"/>
                <w14:textFill>
                  <w14:solidFill>
                    <w14:schemeClr w14:val="tx1"/>
                  </w14:solidFill>
                </w14:textFill>
              </w:rPr>
              <w:t>近年发生的诉讼及仲裁情况的年份要求</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2BB1197A">
            <w:pPr>
              <w:keepNext w:val="0"/>
              <w:keepLines w:val="0"/>
              <w:pageBreakBefore w:val="0"/>
              <w:kinsoku/>
              <w:wordWrap/>
              <w:overflowPunct/>
              <w:topLinePunct w:val="0"/>
              <w:autoSpaceDE w:val="0"/>
              <w:autoSpaceDN w:val="0"/>
              <w:bidi w:val="0"/>
              <w:adjustRightInd w:val="0"/>
              <w:spacing w:line="420" w:lineRule="exact"/>
              <w:textAlignment w:val="auto"/>
              <w:outlineLvl w:val="9"/>
              <w:rPr>
                <w:rFonts w:hint="eastAsia" w:ascii="宋体" w:hAnsi="宋体" w:eastAsia="宋体" w:cs="宋体"/>
                <w:b w:val="0"/>
                <w:bCs/>
                <w:color w:val="000000" w:themeColor="text1"/>
                <w:sz w:val="24"/>
                <w:szCs w:val="24"/>
                <w:lang w:val="zh-CN" w:eastAsia="zh-CN"/>
                <w14:textFill>
                  <w14:solidFill>
                    <w14:schemeClr w14:val="tx1"/>
                  </w14:solidFill>
                </w14:textFill>
              </w:rPr>
            </w:pPr>
            <w:r>
              <w:rPr>
                <w:rFonts w:hint="eastAsia" w:ascii="宋体" w:hAnsi="宋体" w:eastAsia="宋体" w:cs="宋体"/>
                <w:b w:val="0"/>
                <w:bCs/>
                <w:color w:val="000000" w:themeColor="text1"/>
                <w:sz w:val="24"/>
                <w:szCs w:val="24"/>
                <w:lang w:val="zh-CN" w:eastAsia="zh-CN"/>
                <w14:textFill>
                  <w14:solidFill>
                    <w14:schemeClr w14:val="tx1"/>
                  </w14:solidFill>
                </w14:textFill>
              </w:rPr>
              <w:t>近三年（20</w:t>
            </w:r>
            <w:r>
              <w:rPr>
                <w:rFonts w:hint="eastAsia" w:ascii="宋体" w:hAnsi="宋体" w:eastAsia="宋体" w:cs="宋体"/>
                <w:b w:val="0"/>
                <w:bCs/>
                <w:color w:val="000000" w:themeColor="text1"/>
                <w:sz w:val="24"/>
                <w:szCs w:val="24"/>
                <w:lang w:val="en-US" w:eastAsia="zh-CN"/>
                <w14:textFill>
                  <w14:solidFill>
                    <w14:schemeClr w14:val="tx1"/>
                  </w14:solidFill>
                </w14:textFill>
              </w:rPr>
              <w:t>22年07月</w:t>
            </w:r>
            <w:r>
              <w:rPr>
                <w:rFonts w:hint="eastAsia" w:ascii="宋体" w:hAnsi="宋体" w:cs="宋体"/>
                <w:b w:val="0"/>
                <w:bCs/>
                <w:color w:val="000000" w:themeColor="text1"/>
                <w:sz w:val="24"/>
                <w:szCs w:val="24"/>
                <w:lang w:val="en-US" w:eastAsia="zh-CN"/>
                <w14:textFill>
                  <w14:solidFill>
                    <w14:schemeClr w14:val="tx1"/>
                  </w14:solidFill>
                </w14:textFill>
              </w:rPr>
              <w:t>22</w:t>
            </w:r>
            <w:r>
              <w:rPr>
                <w:rFonts w:hint="eastAsia" w:ascii="宋体" w:hAnsi="宋体" w:eastAsia="宋体" w:cs="宋体"/>
                <w:b w:val="0"/>
                <w:bCs/>
                <w:color w:val="000000" w:themeColor="text1"/>
                <w:sz w:val="24"/>
                <w:szCs w:val="24"/>
                <w:lang w:val="en-US" w:eastAsia="zh-CN"/>
                <w14:textFill>
                  <w14:solidFill>
                    <w14:schemeClr w14:val="tx1"/>
                  </w14:solidFill>
                </w14:textFill>
              </w:rPr>
              <w:t>日至</w:t>
            </w:r>
            <w:r>
              <w:rPr>
                <w:rFonts w:hint="eastAsia" w:ascii="宋体" w:hAnsi="宋体" w:cs="宋体"/>
                <w:b w:val="0"/>
                <w:bCs/>
                <w:color w:val="000000" w:themeColor="text1"/>
                <w:sz w:val="24"/>
                <w:szCs w:val="24"/>
                <w:lang w:val="zh-CN" w:eastAsia="zh-CN"/>
                <w14:textFill>
                  <w14:solidFill>
                    <w14:schemeClr w14:val="tx1"/>
                  </w14:solidFill>
                </w14:textFill>
              </w:rPr>
              <w:t>2025年07月</w:t>
            </w:r>
            <w:r>
              <w:rPr>
                <w:rFonts w:hint="eastAsia" w:ascii="宋体" w:hAnsi="宋体" w:cs="宋体"/>
                <w:b w:val="0"/>
                <w:bCs/>
                <w:color w:val="000000" w:themeColor="text1"/>
                <w:sz w:val="24"/>
                <w:szCs w:val="24"/>
                <w:lang w:val="en-US" w:eastAsia="zh-CN"/>
                <w14:textFill>
                  <w14:solidFill>
                    <w14:schemeClr w14:val="tx1"/>
                  </w14:solidFill>
                </w14:textFill>
              </w:rPr>
              <w:t>22</w:t>
            </w:r>
            <w:r>
              <w:rPr>
                <w:rFonts w:hint="eastAsia" w:ascii="宋体" w:hAnsi="宋体" w:cs="宋体"/>
                <w:b w:val="0"/>
                <w:bCs/>
                <w:color w:val="000000" w:themeColor="text1"/>
                <w:sz w:val="24"/>
                <w:szCs w:val="24"/>
                <w:lang w:val="zh-CN" w:eastAsia="zh-CN"/>
                <w14:textFill>
                  <w14:solidFill>
                    <w14:schemeClr w14:val="tx1"/>
                  </w14:solidFill>
                </w14:textFill>
              </w:rPr>
              <w:t>日</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lang w:val="zh-CN" w:eastAsia="zh-CN"/>
                <w14:textFill>
                  <w14:solidFill>
                    <w14:schemeClr w14:val="tx1"/>
                  </w14:solidFill>
                </w14:textFill>
              </w:rPr>
              <w:t>。</w:t>
            </w:r>
          </w:p>
        </w:tc>
      </w:tr>
      <w:tr w14:paraId="34CAF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55C246B6">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7</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4931BF99">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szCs w:val="22"/>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依法缴纳税收和社会保障资金的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年份要求</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1A9CDBF7">
            <w:pPr>
              <w:keepNext w:val="0"/>
              <w:keepLines w:val="0"/>
              <w:pageBreakBefore w:val="0"/>
              <w:kinsoku/>
              <w:wordWrap/>
              <w:overflowPunct/>
              <w:topLinePunct w:val="0"/>
              <w:bidi w:val="0"/>
              <w:spacing w:line="420" w:lineRule="exact"/>
              <w:jc w:val="left"/>
              <w:textAlignment w:val="auto"/>
              <w:outlineLvl w:val="9"/>
              <w:rPr>
                <w:rFonts w:hint="eastAsia" w:ascii="宋体" w:hAnsi="宋体" w:eastAsia="宋体" w:cs="宋体"/>
                <w:color w:val="000000" w:themeColor="text1"/>
                <w:sz w:val="24"/>
                <w:szCs w:val="22"/>
                <w:highlight w:val="green"/>
                <w:lang w:val="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有依法缴纳税收和社会保障资金的良好记录（或主管税务机关开具的不欠税证明）（提供投标截止日前6个月内任意1个月依法缴纳税收和社会保障资金的相关材料。如依法免税或不需要缴纳社会保障资金的，提供相应证明材料）。</w:t>
            </w:r>
          </w:p>
        </w:tc>
      </w:tr>
      <w:tr w14:paraId="57A26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2ADE9C1A">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28</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0329C2B4">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是否允许递交</w:t>
            </w:r>
          </w:p>
          <w:p w14:paraId="74C3BB33">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备选</w:t>
            </w:r>
            <w:r>
              <w:rPr>
                <w:rFonts w:hint="eastAsia" w:ascii="宋体" w:hAnsi="宋体" w:eastAsia="宋体" w:cs="宋体"/>
                <w:color w:val="000000" w:themeColor="text1"/>
                <w:sz w:val="24"/>
                <w:highlight w:val="none"/>
                <w:lang w:val="en-US" w:eastAsia="zh-CN"/>
                <w14:textFill>
                  <w14:solidFill>
                    <w14:schemeClr w14:val="tx1"/>
                  </w14:solidFill>
                </w14:textFill>
              </w:rPr>
              <w:t>磋商响应</w:t>
            </w:r>
            <w:r>
              <w:rPr>
                <w:rFonts w:hint="eastAsia" w:ascii="宋体" w:hAnsi="宋体" w:eastAsia="宋体" w:cs="宋体"/>
                <w:color w:val="000000" w:themeColor="text1"/>
                <w:sz w:val="24"/>
                <w:highlight w:val="none"/>
                <w14:textFill>
                  <w14:solidFill>
                    <w14:schemeClr w14:val="tx1"/>
                  </w14:solidFill>
                </w14:textFill>
              </w:rPr>
              <w:t>方案</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1D8F1576">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不允许</w:t>
            </w:r>
          </w:p>
        </w:tc>
      </w:tr>
      <w:tr w14:paraId="33B2D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047F4FA2">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29</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189E11AA">
            <w:pPr>
              <w:keepNext w:val="0"/>
              <w:keepLines w:val="0"/>
              <w:pageBreakBefore w:val="0"/>
              <w:kinsoku/>
              <w:wordWrap/>
              <w:overflowPunct/>
              <w:topLinePunct w:val="0"/>
              <w:autoSpaceDE w:val="0"/>
              <w:autoSpaceDN w:val="0"/>
              <w:bidi w:val="0"/>
              <w:adjustRightInd w:val="0"/>
              <w:spacing w:line="420" w:lineRule="exact"/>
              <w:jc w:val="center"/>
              <w:textAlignment w:val="auto"/>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响应文件份数</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5E59CAD7">
            <w:pPr>
              <w:keepNext w:val="0"/>
              <w:keepLines w:val="0"/>
              <w:pageBreakBefore w:val="0"/>
              <w:widowControl/>
              <w:suppressLineNumbers w:val="0"/>
              <w:suppressAutoHyphens w:val="0"/>
              <w:kinsoku/>
              <w:wordWrap/>
              <w:overflowPunct/>
              <w:topLinePunct w:val="0"/>
              <w:autoSpaceDE/>
              <w:autoSpaceDN w:val="0"/>
              <w:bidi w:val="0"/>
              <w:adjustRightInd/>
              <w:snapToGrid/>
              <w:spacing w:before="157" w:beforeLines="50" w:beforeAutospacing="0" w:after="10" w:afterAutospacing="0" w:line="420" w:lineRule="exact"/>
              <w:ind w:left="0" w:right="0" w:firstLine="0"/>
              <w:jc w:val="both"/>
              <w:textAlignment w:val="auto"/>
              <w:outlineLvl w:val="9"/>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本项目为全流程电子化招投标项目，通过“政采云”平台（http：//www.zcygov.cn）实行在线电子投标，供应商应先安装“政采云电子交易客户端”（请自行前往“政采云”平台进行下载），并按照本项目采购文件和“政采云”平台的要求编制、加密后在投标截止时间前通过网络上传至“政采云”平台。</w:t>
            </w:r>
          </w:p>
          <w:p w14:paraId="4C06ACDB">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）供应商在“政采云”平台（http：//www.zcygov.cn）上制作响应文件1份（此响应文件须上传至“政采云”平台）。</w:t>
            </w:r>
          </w:p>
          <w:p w14:paraId="4FB46AF3">
            <w:pPr>
              <w:keepNext w:val="0"/>
              <w:keepLines w:val="0"/>
              <w:pageBreakBefore w:val="0"/>
              <w:kinsoku/>
              <w:wordWrap/>
              <w:overflowPunct/>
              <w:topLinePunct w:val="0"/>
              <w:autoSpaceDE w:val="0"/>
              <w:autoSpaceDN w:val="0"/>
              <w:bidi w:val="0"/>
              <w:adjustRightInd w:val="0"/>
              <w:spacing w:line="420" w:lineRule="exact"/>
              <w:textAlignment w:val="auto"/>
              <w:outlineLvl w:val="9"/>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）供应商在制作响应文件时，电子响应文件以“政采云”平台的竞争性磋商文件格式为准；</w:t>
            </w:r>
          </w:p>
        </w:tc>
      </w:tr>
      <w:tr w14:paraId="16CAB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00DC715B">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0</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250D668D">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递交响应文件地点</w:t>
            </w:r>
            <w:r>
              <w:rPr>
                <w:rFonts w:hint="eastAsia" w:ascii="宋体" w:hAnsi="宋体" w:eastAsia="宋体" w:cs="宋体"/>
                <w:color w:val="000000" w:themeColor="text1"/>
                <w:sz w:val="24"/>
                <w:highlight w:val="none"/>
                <w:lang w:val="en-US" w:eastAsia="zh-CN"/>
                <w14:textFill>
                  <w14:solidFill>
                    <w14:schemeClr w14:val="tx1"/>
                  </w14:solidFill>
                </w14:textFill>
              </w:rPr>
              <w:t>及截止时间</w:t>
            </w:r>
          </w:p>
        </w:tc>
        <w:tc>
          <w:tcPr>
            <w:tcW w:w="3324" w:type="pct"/>
            <w:tcBorders>
              <w:top w:val="single" w:color="auto" w:sz="4" w:space="0"/>
              <w:left w:val="single" w:color="auto" w:sz="4" w:space="0"/>
              <w:bottom w:val="single" w:color="auto" w:sz="4" w:space="0"/>
              <w:right w:val="single" w:color="auto" w:sz="4" w:space="0"/>
            </w:tcBorders>
            <w:noWrap w:val="0"/>
            <w:vAlign w:val="top"/>
          </w:tcPr>
          <w:p w14:paraId="000E9C60">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地点：</w:t>
            </w:r>
            <w:r>
              <w:rPr>
                <w:rFonts w:hint="eastAsia" w:ascii="宋体" w:hAnsi="宋体" w:eastAsia="宋体" w:cs="宋体"/>
                <w:caps w:val="0"/>
                <w:color w:val="000000" w:themeColor="text1"/>
                <w:sz w:val="24"/>
                <w:szCs w:val="24"/>
                <w:highlight w:val="none"/>
                <w:vertAlign w:val="baseline"/>
                <w:lang w:val="en-US" w:eastAsia="zh-CN"/>
                <w14:textFill>
                  <w14:solidFill>
                    <w14:schemeClr w14:val="tx1"/>
                  </w14:solidFill>
                </w14:textFill>
              </w:rPr>
              <w:t>“政采云”平台（http：//www.zcygov.cn）</w:t>
            </w:r>
          </w:p>
          <w:p w14:paraId="5B499011">
            <w:pPr>
              <w:keepNext w:val="0"/>
              <w:keepLines w:val="0"/>
              <w:pageBreakBefore w:val="0"/>
              <w:kinsoku/>
              <w:wordWrap/>
              <w:overflowPunct/>
              <w:topLinePunct w:val="0"/>
              <w:bidi w:val="0"/>
              <w:spacing w:line="420" w:lineRule="exact"/>
              <w:jc w:val="left"/>
              <w:textAlignment w:val="auto"/>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bookmarkStart w:id="136" w:name="OLE_LINK8"/>
            <w:r>
              <w:rPr>
                <w:rFonts w:hint="eastAsia" w:ascii="宋体" w:hAnsi="宋体" w:cs="宋体"/>
                <w:bCs/>
                <w:color w:val="000000" w:themeColor="text1"/>
                <w:sz w:val="24"/>
                <w:highlight w:val="none"/>
                <w:lang w:eastAsia="zh-CN"/>
                <w14:textFill>
                  <w14:solidFill>
                    <w14:schemeClr w14:val="tx1"/>
                  </w14:solidFill>
                </w14:textFill>
              </w:rPr>
              <w:t>2025年</w:t>
            </w:r>
            <w:bookmarkEnd w:id="136"/>
            <w:r>
              <w:rPr>
                <w:rFonts w:hint="eastAsia" w:ascii="宋体" w:hAnsi="宋体" w:cs="宋体"/>
                <w:bCs/>
                <w:color w:val="000000" w:themeColor="text1"/>
                <w:sz w:val="24"/>
                <w:highlight w:val="none"/>
                <w:lang w:eastAsia="zh-CN"/>
                <w14:textFill>
                  <w14:solidFill>
                    <w14:schemeClr w14:val="tx1"/>
                  </w14:solidFill>
                </w14:textFill>
              </w:rPr>
              <w:t>07月22日14点30分</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北京时间）</w:t>
            </w:r>
          </w:p>
        </w:tc>
      </w:tr>
      <w:tr w14:paraId="54F82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28B32B10">
            <w:pPr>
              <w:keepNext w:val="0"/>
              <w:keepLines w:val="0"/>
              <w:pageBreakBefore w:val="0"/>
              <w:kinsoku/>
              <w:wordWrap/>
              <w:overflowPunct/>
              <w:topLinePunct w:val="0"/>
              <w:bidi w:val="0"/>
              <w:spacing w:line="420" w:lineRule="exact"/>
              <w:jc w:val="center"/>
              <w:textAlignment w:val="auto"/>
              <w:outlineLvl w:val="9"/>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32</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5D1E5C0F">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开标时间和地点</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7BF527F3">
            <w:pPr>
              <w:keepNext w:val="0"/>
              <w:keepLines w:val="0"/>
              <w:pageBreakBefore w:val="0"/>
              <w:kinsoku/>
              <w:wordWrap/>
              <w:overflowPunct/>
              <w:topLinePunct w:val="0"/>
              <w:bidi w:val="0"/>
              <w:spacing w:line="420" w:lineRule="exact"/>
              <w:jc w:val="lef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w:t>
            </w:r>
            <w:r>
              <w:rPr>
                <w:rFonts w:hint="eastAsia" w:ascii="宋体" w:hAnsi="宋体" w:cs="宋体"/>
                <w:bCs/>
                <w:color w:val="000000" w:themeColor="text1"/>
                <w:sz w:val="24"/>
                <w:highlight w:val="none"/>
                <w:lang w:eastAsia="zh-CN"/>
                <w14:textFill>
                  <w14:solidFill>
                    <w14:schemeClr w14:val="tx1"/>
                  </w14:solidFill>
                </w14:textFill>
              </w:rPr>
              <w:t>2025年07月22日14点30分</w:t>
            </w:r>
            <w:r>
              <w:rPr>
                <w:rFonts w:hint="eastAsia" w:ascii="宋体" w:hAnsi="宋体" w:eastAsia="宋体" w:cs="宋体"/>
                <w:color w:val="000000" w:themeColor="text1"/>
                <w:sz w:val="24"/>
                <w:highlight w:val="none"/>
                <w14:textFill>
                  <w14:solidFill>
                    <w14:schemeClr w14:val="tx1"/>
                  </w14:solidFill>
                </w14:textFill>
              </w:rPr>
              <w:t>（北京时间）</w:t>
            </w:r>
          </w:p>
          <w:p w14:paraId="67E6515D">
            <w:pPr>
              <w:keepNext w:val="0"/>
              <w:keepLines w:val="0"/>
              <w:pageBreakBefore w:val="0"/>
              <w:widowControl/>
              <w:suppressLineNumbers w:val="0"/>
              <w:suppressAutoHyphens w:val="0"/>
              <w:kinsoku/>
              <w:wordWrap/>
              <w:overflowPunct/>
              <w:topLinePunct w:val="0"/>
              <w:autoSpaceDE/>
              <w:autoSpaceDN w:val="0"/>
              <w:bidi w:val="0"/>
              <w:adjustRightInd/>
              <w:snapToGrid/>
              <w:spacing w:before="157" w:beforeLines="50" w:beforeAutospacing="0" w:after="10" w:afterAutospacing="0" w:line="420" w:lineRule="exact"/>
              <w:ind w:left="0" w:right="0" w:firstLine="0"/>
              <w:jc w:val="both"/>
              <w:textAlignment w:val="auto"/>
              <w:outlineLvl w:val="9"/>
              <w:rPr>
                <w:rFonts w:hint="eastAsia" w:ascii="宋体" w:hAnsi="宋体" w:eastAsia="宋体" w:cs="宋体"/>
                <w:bCs/>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开标地点：</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安图县公共资源交易服务中心（安图县明月镇延安路8号安图县政务服务中心四楼）</w:t>
            </w:r>
            <w:r>
              <w:rPr>
                <w:rFonts w:hint="eastAsia" w:ascii="宋体" w:hAnsi="宋体" w:eastAsia="宋体" w:cs="宋体"/>
                <w:color w:val="000000" w:themeColor="text1"/>
                <w:sz w:val="24"/>
                <w:highlight w:val="none"/>
                <w:lang w:val="en-US" w:eastAsia="zh-CN"/>
                <w14:textFill>
                  <w14:solidFill>
                    <w14:schemeClr w14:val="tx1"/>
                  </w14:solidFill>
                </w14:textFill>
              </w:rPr>
              <w:t>投标人无须到达开标现场，通过政府采购云平台（http://www.zcygov.cn）参加开标活动。</w:t>
            </w:r>
          </w:p>
          <w:p w14:paraId="4BAAFB1B">
            <w:pPr>
              <w:keepNext w:val="0"/>
              <w:keepLines w:val="0"/>
              <w:pageBreakBefore w:val="0"/>
              <w:widowControl/>
              <w:suppressLineNumbers w:val="0"/>
              <w:suppressAutoHyphens w:val="0"/>
              <w:kinsoku/>
              <w:wordWrap/>
              <w:overflowPunct/>
              <w:topLinePunct w:val="0"/>
              <w:autoSpaceDE/>
              <w:autoSpaceDN w:val="0"/>
              <w:bidi w:val="0"/>
              <w:adjustRightInd/>
              <w:snapToGrid/>
              <w:spacing w:before="157" w:beforeLines="50" w:beforeAutospacing="0" w:after="10" w:afterAutospacing="0" w:line="420" w:lineRule="exact"/>
              <w:ind w:left="0" w:right="0" w:firstLine="0"/>
              <w:jc w:val="both"/>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:本项目需要供应商在政采云平台进行二次报价。</w:t>
            </w:r>
          </w:p>
          <w:p w14:paraId="1150904C">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aps w:val="0"/>
                <w:color w:val="000000" w:themeColor="text1"/>
                <w:sz w:val="24"/>
                <w:szCs w:val="24"/>
                <w:highlight w:val="none"/>
                <w:vertAlign w:val="baseline"/>
                <w:lang w:val="zh-CN" w:eastAsia="zh-CN"/>
                <w14:textFill>
                  <w14:solidFill>
                    <w14:schemeClr w14:val="tx1"/>
                  </w14:solidFill>
                </w14:textFill>
              </w:rPr>
              <w:t>远程解密：本项目实施网上远程开标，供应商持制作该电子响应文件的同一数字证书（CA锁）及电脑进行远程解密。开标前，供应商应在准备解密的电脑端提前安装好CA驱动并且能正常登录系统。开标时在代理机构工作人员公布供应商名单后，按顺序进行解密，由供应商选择对应的项目，进入“开标远程解密”菜单，点击远程解密并输入CA密码，成功解密后状态会显示“已解密”。投标文件解密时需插上生成投标文件的CA锁进行解密，且正确输入密码，供应商未在规定的时间内完成解密的视为无效投标。 供应商由于数字证书遗失、损坏、更换、续期等自身原因情况导致投标文件无法解密，由供应商自行承担责任。</w:t>
            </w:r>
          </w:p>
        </w:tc>
      </w:tr>
      <w:tr w14:paraId="5FF5B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4B3B487A">
            <w:pPr>
              <w:keepNext w:val="0"/>
              <w:keepLines w:val="0"/>
              <w:pageBreakBefore w:val="0"/>
              <w:kinsoku/>
              <w:wordWrap/>
              <w:overflowPunct/>
              <w:topLinePunct w:val="0"/>
              <w:bidi w:val="0"/>
              <w:spacing w:line="420" w:lineRule="exact"/>
              <w:jc w:val="center"/>
              <w:textAlignment w:val="auto"/>
              <w:outlineLvl w:val="9"/>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33</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2E6E8AF6">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磋商小组的组建</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36C5E120">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shd w:val="clear"/>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磋商小组构成: </w:t>
            </w:r>
            <w:r>
              <w:rPr>
                <w:rFonts w:hint="eastAsia" w:ascii="宋体" w:hAnsi="宋体" w:eastAsia="宋体" w:cs="宋体"/>
                <w:color w:val="000000" w:themeColor="text1"/>
                <w:sz w:val="24"/>
                <w:szCs w:val="24"/>
                <w:highlight w:val="none"/>
                <w:shd w:val="clear"/>
                <w14:textFill>
                  <w14:solidFill>
                    <w14:schemeClr w14:val="tx1"/>
                  </w14:solidFill>
                </w14:textFill>
              </w:rPr>
              <w:t>由有关经济、技术方面专家</w:t>
            </w:r>
            <w:r>
              <w:rPr>
                <w:rFonts w:hint="eastAsia" w:ascii="宋体" w:hAnsi="宋体" w:eastAsia="宋体" w:cs="宋体"/>
                <w:color w:val="000000" w:themeColor="text1"/>
                <w:sz w:val="24"/>
                <w:szCs w:val="24"/>
                <w:highlight w:val="none"/>
                <w:shd w:val="clear"/>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14:textFill>
                  <w14:solidFill>
                    <w14:schemeClr w14:val="tx1"/>
                  </w14:solidFill>
                </w14:textFill>
              </w:rPr>
              <w:t>人组成</w:t>
            </w:r>
            <w:r>
              <w:rPr>
                <w:rFonts w:hint="eastAsia" w:ascii="宋体" w:hAnsi="宋体" w:eastAsia="宋体" w:cs="宋体"/>
                <w:color w:val="000000" w:themeColor="text1"/>
                <w:sz w:val="24"/>
                <w:szCs w:val="24"/>
                <w:highlight w:val="none"/>
                <w:shd w:val="clear"/>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lang w:val="en-US" w:eastAsia="zh-CN"/>
                <w14:textFill>
                  <w14:solidFill>
                    <w14:schemeClr w14:val="tx1"/>
                  </w14:solidFill>
                </w14:textFill>
              </w:rPr>
              <w:t>其中采购人评委代表1人</w:t>
            </w:r>
            <w:r>
              <w:rPr>
                <w:rFonts w:hint="eastAsia" w:ascii="宋体" w:hAnsi="宋体" w:eastAsia="宋体" w:cs="宋体"/>
                <w:color w:val="000000" w:themeColor="text1"/>
                <w:sz w:val="24"/>
                <w:szCs w:val="24"/>
                <w:highlight w:val="none"/>
                <w:shd w:val="clear"/>
                <w14:textFill>
                  <w14:solidFill>
                    <w14:schemeClr w14:val="tx1"/>
                  </w14:solidFill>
                </w14:textFill>
              </w:rPr>
              <w:t>；</w:t>
            </w:r>
          </w:p>
          <w:p w14:paraId="4DC2F4DB">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评标专家确定方式：</w:t>
            </w:r>
            <w:r>
              <w:rPr>
                <w:rFonts w:hint="eastAsia" w:ascii="宋体" w:hAnsi="宋体" w:eastAsia="宋体" w:cs="宋体"/>
                <w:bCs/>
                <w:color w:val="000000" w:themeColor="text1"/>
                <w:kern w:val="15"/>
                <w:sz w:val="24"/>
                <w:highlight w:val="none"/>
                <w:lang w:eastAsia="zh-CN"/>
                <w14:textFill>
                  <w14:solidFill>
                    <w14:schemeClr w14:val="tx1"/>
                  </w14:solidFill>
                </w14:textFill>
              </w:rPr>
              <w:t>采购人</w:t>
            </w:r>
            <w:r>
              <w:rPr>
                <w:rFonts w:hint="eastAsia" w:ascii="宋体" w:hAnsi="宋体" w:eastAsia="宋体" w:cs="宋体"/>
                <w:bCs/>
                <w:color w:val="000000" w:themeColor="text1"/>
                <w:kern w:val="15"/>
                <w:sz w:val="24"/>
                <w:highlight w:val="none"/>
                <w14:textFill>
                  <w14:solidFill>
                    <w14:schemeClr w14:val="tx1"/>
                  </w14:solidFill>
                </w14:textFill>
              </w:rPr>
              <w:t>在有关部门的监督下从</w:t>
            </w:r>
            <w:r>
              <w:rPr>
                <w:rFonts w:hint="eastAsia" w:ascii="宋体" w:hAnsi="宋体" w:eastAsia="宋体" w:cs="宋体"/>
                <w:bCs/>
                <w:color w:val="000000" w:themeColor="text1"/>
                <w:kern w:val="15"/>
                <w:sz w:val="24"/>
                <w:highlight w:val="none"/>
                <w:lang w:val="en-US" w:eastAsia="zh-CN"/>
                <w14:textFill>
                  <w14:solidFill>
                    <w14:schemeClr w14:val="tx1"/>
                  </w14:solidFill>
                </w14:textFill>
              </w:rPr>
              <w:t>相关专业</w:t>
            </w:r>
            <w:r>
              <w:rPr>
                <w:rFonts w:hint="eastAsia" w:ascii="宋体" w:hAnsi="宋体" w:eastAsia="宋体" w:cs="宋体"/>
                <w:bCs/>
                <w:color w:val="000000" w:themeColor="text1"/>
                <w:kern w:val="15"/>
                <w:sz w:val="24"/>
                <w:highlight w:val="none"/>
                <w:shd w:val="clear"/>
                <w14:textFill>
                  <w14:solidFill>
                    <w14:schemeClr w14:val="tx1"/>
                  </w14:solidFill>
                </w14:textFill>
              </w:rPr>
              <w:t>专家库中随</w:t>
            </w:r>
            <w:r>
              <w:rPr>
                <w:rFonts w:hint="eastAsia" w:ascii="宋体" w:hAnsi="宋体" w:eastAsia="宋体" w:cs="宋体"/>
                <w:bCs/>
                <w:color w:val="000000" w:themeColor="text1"/>
                <w:kern w:val="15"/>
                <w:sz w:val="24"/>
                <w:highlight w:val="none"/>
                <w14:textFill>
                  <w14:solidFill>
                    <w14:schemeClr w14:val="tx1"/>
                  </w14:solidFill>
                </w14:textFill>
              </w:rPr>
              <w:t>机抽取。</w:t>
            </w:r>
          </w:p>
        </w:tc>
      </w:tr>
      <w:tr w14:paraId="302CD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789B3C6E">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34</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38CDF35D">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中标</w:t>
            </w:r>
            <w:r>
              <w:rPr>
                <w:rFonts w:hint="eastAsia" w:ascii="宋体" w:hAnsi="宋体" w:eastAsia="宋体" w:cs="宋体"/>
                <w:color w:val="000000" w:themeColor="text1"/>
                <w:sz w:val="24"/>
                <w:highlight w:val="none"/>
                <w:lang w:val="en-US" w:eastAsia="zh-CN"/>
                <w14:textFill>
                  <w14:solidFill>
                    <w14:schemeClr w14:val="tx1"/>
                  </w14:solidFill>
                </w14:textFill>
              </w:rPr>
              <w:t>结果</w:t>
            </w:r>
            <w:r>
              <w:rPr>
                <w:rFonts w:hint="eastAsia" w:ascii="宋体" w:hAnsi="宋体" w:eastAsia="宋体" w:cs="宋体"/>
                <w:color w:val="000000" w:themeColor="text1"/>
                <w:sz w:val="24"/>
                <w:highlight w:val="none"/>
                <w14:textFill>
                  <w14:solidFill>
                    <w14:schemeClr w14:val="tx1"/>
                  </w14:solidFill>
                </w14:textFill>
              </w:rPr>
              <w:t>公示媒介及期限</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71EB1728">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公示媒介：</w:t>
            </w:r>
            <w:r>
              <w:rPr>
                <w:rFonts w:hint="eastAsia" w:ascii="宋体" w:hAnsi="宋体" w:eastAsia="宋体" w:cs="宋体"/>
                <w:b w:val="0"/>
                <w:bCs w:val="0"/>
                <w:caps w:val="0"/>
                <w:color w:val="000000" w:themeColor="text1"/>
                <w:kern w:val="0"/>
                <w:sz w:val="24"/>
                <w:szCs w:val="24"/>
                <w:highlight w:val="none"/>
                <w:shd w:val="clear" w:fill="FFFFFF"/>
                <w:vertAlign w:val="baseline"/>
                <w:lang w:val="en-US" w:eastAsia="zh-CN" w:bidi="ar"/>
                <w14:textFill>
                  <w14:solidFill>
                    <w14:schemeClr w14:val="tx1"/>
                  </w14:solidFill>
                </w14:textFill>
              </w:rPr>
              <w:t>“政采云”平台（http:// www.zcygov.cn）上发布（同时推送至吉林省公共资源交易中心（吉林省政府采购中心）、中国政府采购网）。</w:t>
            </w:r>
          </w:p>
          <w:p w14:paraId="067A4FDA">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公示期限：</w:t>
            </w:r>
            <w:r>
              <w:rPr>
                <w:rFonts w:hint="eastAsia" w:ascii="宋体" w:hAnsi="宋体" w:cs="宋体"/>
                <w:color w:val="000000" w:themeColor="text1"/>
                <w:sz w:val="24"/>
                <w:highlight w:val="none"/>
                <w:lang w:val="en-US" w:eastAsia="zh-CN"/>
                <w14:textFill>
                  <w14:solidFill>
                    <w14:schemeClr w14:val="tx1"/>
                  </w14:solidFill>
                </w14:textFill>
              </w:rPr>
              <w:t>3个</w:t>
            </w:r>
            <w:r>
              <w:rPr>
                <w:rFonts w:hint="eastAsia" w:ascii="宋体" w:hAnsi="宋体" w:eastAsia="宋体" w:cs="宋体"/>
                <w:color w:val="000000" w:themeColor="text1"/>
                <w:sz w:val="24"/>
                <w:highlight w:val="none"/>
                <w:lang w:val="en-US"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历天</w:t>
            </w:r>
          </w:p>
        </w:tc>
      </w:tr>
      <w:tr w14:paraId="7613D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32CCC43B">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35</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48C510B5">
            <w:pPr>
              <w:keepNext w:val="0"/>
              <w:keepLines w:val="0"/>
              <w:pageBreakBefore w:val="0"/>
              <w:kinsoku/>
              <w:wordWrap/>
              <w:overflowPunct/>
              <w:topLinePunct w:val="0"/>
              <w:autoSpaceDE w:val="0"/>
              <w:autoSpaceDN w:val="0"/>
              <w:bidi w:val="0"/>
              <w:adjustRightInd w:val="0"/>
              <w:spacing w:line="420" w:lineRule="exact"/>
              <w:jc w:val="center"/>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是否授权磋商小组确定中标人</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136F0D32">
            <w:pPr>
              <w:keepNext w:val="0"/>
              <w:keepLines w:val="0"/>
              <w:pageBreakBefore w:val="0"/>
              <w:kinsoku/>
              <w:wordWrap/>
              <w:overflowPunct/>
              <w:topLinePunct w:val="0"/>
              <w:bidi w:val="0"/>
              <w:spacing w:line="42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109220</wp:posOffset>
                      </wp:positionV>
                      <wp:extent cx="123825" cy="123825"/>
                      <wp:effectExtent l="5080" t="5080" r="4445" b="4445"/>
                      <wp:wrapNone/>
                      <wp:docPr id="1" name="矩形 1"/>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5pt;margin-top:8.6pt;height:9.75pt;width:9.75pt;z-index:-251657216;mso-width-relative:page;mso-height-relative:page;" fillcolor="#FFFFFF" filled="t" stroked="t" coordsize="21600,21600" o:gfxdata="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UFv7WAAAABwEAAA8AAAAAAAAAAQAgAAAAIgAAAGRycy9kb3ducmV2LnhtbFBLAQIU&#10;ABQAAAAIAIdO4kCdoHMv9QEAAB0EAAAOAAAAAAAAAAEAIAAAACUBAABkcnMvZTJvRG9jLnhtbFBL&#10;BQYAAAAABgAGAFkBAACMBQAAAAA=&#10;">
                      <v:fill on="t" focussize="0,0"/>
                      <v:stroke color="#000000" joinstyle="miter"/>
                      <v:imagedata o:title=""/>
                      <o:lock v:ext="edit" aspectratio="f"/>
                    </v:rect>
                  </w:pict>
                </mc:Fallback>
              </mc:AlternateConten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是，评标委员会直接确定综合得分第一的中标候选人为中标人。</w:t>
            </w:r>
          </w:p>
          <w:p w14:paraId="543BD894">
            <w:pPr>
              <w:keepNext w:val="0"/>
              <w:keepLines w:val="0"/>
              <w:pageBreakBefore w:val="0"/>
              <w:kinsoku/>
              <w:wordWrap/>
              <w:overflowPunct/>
              <w:topLinePunct w:val="0"/>
              <w:bidi w:val="0"/>
              <w:spacing w:line="42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3175</wp:posOffset>
                      </wp:positionH>
                      <wp:positionV relativeFrom="paragraph">
                        <wp:posOffset>76200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25pt;margin-top:6pt;height:9.75pt;width:9.75pt;z-index:-251656192;mso-width-relative:page;mso-height-relative:page;" fillcolor="#FFFFFF" filled="t" stroked="t" coordsize="21600,21600" o:gfxdata="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EWe60wAAAAUBAAAPAAAAAAAAAAEAIAAAACIAAABkcnMvZG93bnJldi54bWxQSwECFAAU&#10;AAAACACHTuJA6XzTLfYBAAAdBAAADgAAAAAAAAABACAAAAAiAQAAZHJzL2Uyb0RvYy54bWxQSwUG&#10;AAAAAAYABgBZAQAAigUAAAAA&#10;">
                      <v:fill on="t" focussize="0,0"/>
                      <v:stroke color="#000000" joinstyle="miter"/>
                      <v:imagedata o:title=""/>
                      <o:lock v:ext="edit" aspectratio="f"/>
                    </v:rect>
                  </w:pict>
                </mc:Fallback>
              </mc:AlternateContent>
            </w:r>
            <w:r>
              <w:rPr>
                <w:rFonts w:hint="eastAsia" w:ascii="宋体" w:hAnsi="宋体" w:eastAsia="宋体" w:cs="宋体"/>
                <w:bCs/>
                <w:color w:val="000000" w:themeColor="text1"/>
                <w:sz w:val="24"/>
                <w:szCs w:val="24"/>
                <w:highlight w:val="none"/>
                <w:lang w:val="zh-CN"/>
                <w14:textFill>
                  <w14:solidFill>
                    <w14:schemeClr w14:val="tx1"/>
                  </w14:solidFill>
                </w14:textFill>
              </w:rPr>
              <w:t>否。</w:t>
            </w:r>
          </w:p>
        </w:tc>
      </w:tr>
      <w:tr w14:paraId="6359A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7880C1AB">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36</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79EFCAC3">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履约保证金</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0544D95E">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宋体"/>
                <w:color w:val="000000" w:themeColor="text1"/>
                <w:sz w:val="24"/>
                <w:szCs w:val="22"/>
                <w:highlight w:val="none"/>
                <w:lang w:val="zh-CN" w:eastAsia="zh-CN"/>
                <w14:textFill>
                  <w14:solidFill>
                    <w14:schemeClr w14:val="tx1"/>
                  </w14:solidFill>
                </w14:textFill>
              </w:rPr>
            </w:pPr>
            <w:r>
              <w:rPr>
                <w:rFonts w:hint="eastAsia" w:ascii="宋体" w:hAnsi="宋体" w:eastAsia="宋体" w:cs="宋体"/>
                <w:color w:val="000000" w:themeColor="text1"/>
                <w:sz w:val="24"/>
                <w:szCs w:val="22"/>
                <w:highlight w:val="none"/>
                <w:lang w:val="zh-CN" w:eastAsia="zh-CN"/>
                <w14:textFill>
                  <w14:solidFill>
                    <w14:schemeClr w14:val="tx1"/>
                  </w14:solidFill>
                </w14:textFill>
              </w:rPr>
              <w:t>履约担保的形式：现金，银行出具的现金支票、保兑支票、银行汇票，银行、专业担保公司出具的保函等形式。</w:t>
            </w:r>
          </w:p>
          <w:p w14:paraId="7A5B72C0">
            <w:pPr>
              <w:keepNext w:val="0"/>
              <w:keepLines w:val="0"/>
              <w:pageBreakBefore w:val="0"/>
              <w:shd w:val="clear"/>
              <w:tabs>
                <w:tab w:val="left" w:pos="4859"/>
              </w:tabs>
              <w:kinsoku/>
              <w:wordWrap/>
              <w:overflowPunct/>
              <w:topLinePunct w:val="0"/>
              <w:bidi w:val="0"/>
              <w:spacing w:line="420" w:lineRule="exact"/>
              <w:jc w:val="left"/>
              <w:textAlignment w:val="auto"/>
              <w:outlineLvl w:val="9"/>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szCs w:val="22"/>
                <w:highlight w:val="none"/>
                <w:lang w:val="zh-CN" w:eastAsia="zh-CN"/>
                <w14:textFill>
                  <w14:solidFill>
                    <w14:schemeClr w14:val="tx1"/>
                  </w14:solidFill>
                </w14:textFill>
              </w:rPr>
              <w:t>履约保证金的金额：合同价的5%</w:t>
            </w:r>
            <w:r>
              <w:rPr>
                <w:rFonts w:hint="eastAsia" w:ascii="宋体" w:hAnsi="宋体" w:eastAsia="宋体" w:cs="宋体"/>
                <w:color w:val="000000" w:themeColor="text1"/>
                <w:sz w:val="24"/>
                <w:highlight w:val="none"/>
                <w:lang w:val="zh-CN"/>
                <w14:textFill>
                  <w14:solidFill>
                    <w14:schemeClr w14:val="tx1"/>
                  </w14:solidFill>
                </w14:textFill>
              </w:rPr>
              <w:tab/>
            </w:r>
          </w:p>
        </w:tc>
      </w:tr>
      <w:tr w14:paraId="0E346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211456B8">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37</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2E76EE9D">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shd w:val="clear" w:fill="FF0000"/>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质保金</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5D172F0C">
            <w:pPr>
              <w:keepNext w:val="0"/>
              <w:keepLines w:val="0"/>
              <w:pageBreakBefore w:val="0"/>
              <w:kinsoku/>
              <w:wordWrap/>
              <w:overflowPunct/>
              <w:topLinePunct w:val="0"/>
              <w:bidi w:val="0"/>
              <w:spacing w:line="420" w:lineRule="exact"/>
              <w:jc w:val="left"/>
              <w:textAlignment w:val="auto"/>
              <w:outlineLvl w:val="9"/>
              <w:rPr>
                <w:rFonts w:hint="eastAsia" w:ascii="宋体" w:hAnsi="宋体" w:eastAsia="宋体" w:cs="宋体"/>
                <w:color w:val="000000" w:themeColor="text1"/>
                <w:sz w:val="24"/>
                <w:szCs w:val="22"/>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合同价款的3%</w:t>
            </w:r>
          </w:p>
        </w:tc>
      </w:tr>
      <w:tr w14:paraId="4A4AE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3A3ADD19">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38</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0BB6C163">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代理服务费</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7D138AC9">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由中标单位</w:t>
            </w:r>
            <w:r>
              <w:rPr>
                <w:rFonts w:hint="eastAsia" w:ascii="宋体" w:hAnsi="宋体" w:eastAsia="宋体" w:cs="宋体"/>
                <w:bCs/>
                <w:color w:val="000000" w:themeColor="text1"/>
                <w:sz w:val="24"/>
                <w:highlight w:val="none"/>
                <w:lang w:val="en-US" w:eastAsia="zh-CN"/>
                <w14:textFill>
                  <w14:solidFill>
                    <w14:schemeClr w14:val="tx1"/>
                  </w14:solidFill>
                </w14:textFill>
              </w:rPr>
              <w:t>支付</w:t>
            </w:r>
            <w:r>
              <w:rPr>
                <w:rFonts w:hint="eastAsia" w:ascii="宋体" w:hAnsi="宋体" w:eastAsia="宋体" w:cs="宋体"/>
                <w:bCs/>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采购代理费执行国家发展改革委《关于进一步放开建设项目专业服务价格的通知》（发改价格〔2015〕299号），实行市场价格。</w:t>
            </w:r>
          </w:p>
          <w:p w14:paraId="5929E19B">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232" w:name="_GoBack"/>
            <w:r>
              <w:rPr>
                <w:rFonts w:hint="eastAsia" w:ascii="宋体" w:hAnsi="宋体" w:eastAsia="宋体" w:cs="宋体"/>
                <w:color w:val="000000" w:themeColor="text1"/>
                <w:sz w:val="24"/>
                <w:szCs w:val="24"/>
                <w:highlight w:val="none"/>
                <w:lang w:val="en-US" w:eastAsia="zh-CN"/>
                <w14:textFill>
                  <w14:solidFill>
                    <w14:schemeClr w14:val="tx1"/>
                  </w14:solidFill>
                </w14:textFill>
              </w:rPr>
              <w:t>中标代理服务费金额=中标价格×1%</w:t>
            </w:r>
            <w:bookmarkEnd w:id="1232"/>
          </w:p>
        </w:tc>
      </w:tr>
      <w:tr w14:paraId="38EF3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2FAFCCB8">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39</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1E736703">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采购预算</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34DD7D3C">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79.945085</w:t>
            </w:r>
            <w:r>
              <w:rPr>
                <w:rFonts w:hint="eastAsia" w:ascii="宋体" w:hAnsi="宋体" w:eastAsia="宋体" w:cs="宋体"/>
                <w:color w:val="000000" w:themeColor="text1"/>
                <w:sz w:val="24"/>
                <w:szCs w:val="24"/>
                <w:highlight w:val="none"/>
                <w:lang w:val="en-US" w:eastAsia="zh-CN"/>
                <w14:textFill>
                  <w14:solidFill>
                    <w14:schemeClr w14:val="tx1"/>
                  </w14:solidFill>
                </w14:textFill>
              </w:rPr>
              <w:t>万</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元</w:t>
            </w:r>
          </w:p>
        </w:tc>
      </w:tr>
      <w:tr w14:paraId="686E6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68C0AA01">
            <w:pPr>
              <w:keepNext w:val="0"/>
              <w:keepLines w:val="0"/>
              <w:pageBreakBefore w:val="0"/>
              <w:kinsoku/>
              <w:wordWrap/>
              <w:overflowPunct/>
              <w:topLinePunct w:val="0"/>
              <w:bidi w:val="0"/>
              <w:spacing w:line="420" w:lineRule="exact"/>
              <w:jc w:val="center"/>
              <w:textAlignment w:val="auto"/>
              <w:outlineLvl w:val="9"/>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77685E40">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最高限价</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0D2F3690">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79.945085</w:t>
            </w:r>
            <w:r>
              <w:rPr>
                <w:rFonts w:hint="eastAsia" w:ascii="宋体" w:hAnsi="宋体" w:eastAsia="宋体" w:cs="宋体"/>
                <w:color w:val="000000" w:themeColor="text1"/>
                <w:sz w:val="24"/>
                <w:szCs w:val="24"/>
                <w:highlight w:val="none"/>
                <w:lang w:val="en-US" w:eastAsia="zh-CN"/>
                <w14:textFill>
                  <w14:solidFill>
                    <w14:schemeClr w14:val="tx1"/>
                  </w14:solidFill>
                </w14:textFill>
              </w:rPr>
              <w:t>万</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元</w:t>
            </w:r>
          </w:p>
        </w:tc>
      </w:tr>
      <w:tr w14:paraId="191A4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15BCA770">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41</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6735E327">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付款方式</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1397C9D8">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本项目按进度款拨付，工程竣工验收完成后拨付97%，剩余3%作为质量保证金，保修期满后一次性付清。</w:t>
            </w:r>
          </w:p>
        </w:tc>
      </w:tr>
      <w:tr w14:paraId="17B25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21A59C5A">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42</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54541502">
            <w:pPr>
              <w:keepNext w:val="0"/>
              <w:keepLines w:val="0"/>
              <w:pageBreakBefore w:val="0"/>
              <w:kinsoku/>
              <w:wordWrap/>
              <w:overflowPunct/>
              <w:topLinePunct w:val="0"/>
              <w:bidi w:val="0"/>
              <w:spacing w:line="42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验收方法及</w:t>
            </w:r>
          </w:p>
          <w:p w14:paraId="72BE8A86">
            <w:pPr>
              <w:keepNext w:val="0"/>
              <w:keepLines w:val="0"/>
              <w:pageBreakBefore w:val="0"/>
              <w:kinsoku/>
              <w:wordWrap/>
              <w:overflowPunct/>
              <w:topLinePunct w:val="0"/>
              <w:bidi w:val="0"/>
              <w:spacing w:line="420" w:lineRule="exact"/>
              <w:jc w:val="center"/>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标准要求</w:t>
            </w:r>
          </w:p>
        </w:tc>
        <w:tc>
          <w:tcPr>
            <w:tcW w:w="3324" w:type="pct"/>
            <w:tcBorders>
              <w:top w:val="single" w:color="auto" w:sz="4" w:space="0"/>
              <w:left w:val="single" w:color="auto" w:sz="4" w:space="0"/>
              <w:bottom w:val="single" w:color="auto" w:sz="4" w:space="0"/>
              <w:right w:val="single" w:color="auto" w:sz="4" w:space="0"/>
            </w:tcBorders>
            <w:noWrap w:val="0"/>
            <w:vAlign w:val="bottom"/>
          </w:tcPr>
          <w:p w14:paraId="5B46228D">
            <w:pPr>
              <w:pStyle w:val="24"/>
              <w:keepNext w:val="0"/>
              <w:keepLines w:val="0"/>
              <w:pageBreakBefore w:val="0"/>
              <w:kinsoku/>
              <w:wordWrap/>
              <w:overflowPunct/>
              <w:topLinePunct w:val="0"/>
              <w:bidi w:val="0"/>
              <w:spacing w:line="420" w:lineRule="exact"/>
              <w:ind w:left="0" w:leftChars="0" w:firstLine="0" w:firstLineChars="0"/>
              <w:jc w:val="lef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highlight w:val="none"/>
                <w:lang w:val="en-US" w:eastAsia="zh-CN" w:bidi="ar-SA"/>
                <w14:textFill>
                  <w14:solidFill>
                    <w14:schemeClr w14:val="tx1"/>
                  </w14:solidFill>
                </w14:textFill>
              </w:rPr>
              <w:t>验收标准依据</w:t>
            </w:r>
            <w:r>
              <w:rPr>
                <w:rFonts w:hint="eastAsia" w:ascii="宋体" w:hAnsi="宋体" w:eastAsia="宋体" w:cs="宋体"/>
                <w:bCs/>
                <w:color w:val="000000" w:themeColor="text1"/>
                <w:kern w:val="2"/>
                <w:sz w:val="24"/>
                <w:highlight w:val="none"/>
                <w:lang w:val="zh-CN" w:eastAsia="zh-CN" w:bidi="ar-SA"/>
                <w14:textFill>
                  <w14:solidFill>
                    <w14:schemeClr w14:val="tx1"/>
                  </w14:solidFill>
                </w14:textFill>
              </w:rPr>
              <w:t>国家及省市现行相关法律法规的合格标准</w:t>
            </w:r>
            <w:r>
              <w:rPr>
                <w:rFonts w:hint="eastAsia" w:ascii="宋体" w:hAnsi="宋体" w:eastAsia="宋体" w:cs="宋体"/>
                <w:bCs/>
                <w:color w:val="000000" w:themeColor="text1"/>
                <w:kern w:val="2"/>
                <w:sz w:val="24"/>
                <w:highlight w:val="none"/>
                <w:lang w:val="en-US" w:eastAsia="zh-CN" w:bidi="ar-SA"/>
                <w14:textFill>
                  <w14:solidFill>
                    <w14:schemeClr w14:val="tx1"/>
                  </w14:solidFill>
                </w14:textFill>
              </w:rPr>
              <w:t>。</w:t>
            </w:r>
          </w:p>
        </w:tc>
      </w:tr>
      <w:tr w14:paraId="120A0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1BF5514B">
            <w:pPr>
              <w:keepNext w:val="0"/>
              <w:keepLines w:val="0"/>
              <w:pageBreakBefore w:val="0"/>
              <w:kinsoku/>
              <w:wordWrap/>
              <w:overflowPunct/>
              <w:topLinePunct w:val="0"/>
              <w:bidi w:val="0"/>
              <w:spacing w:line="420" w:lineRule="exact"/>
              <w:jc w:val="center"/>
              <w:textAlignment w:val="auto"/>
              <w:outlineLvl w:val="9"/>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43</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7E2B3520">
            <w:pPr>
              <w:keepNext w:val="0"/>
              <w:keepLines w:val="0"/>
              <w:pageBreakBefore w:val="0"/>
              <w:kinsoku/>
              <w:wordWrap/>
              <w:overflowPunct/>
              <w:topLinePunct w:val="0"/>
              <w:bidi w:val="0"/>
              <w:spacing w:line="42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低于成本价不正当竞争预防措施</w:t>
            </w:r>
          </w:p>
          <w:p w14:paraId="480B4172">
            <w:pPr>
              <w:keepNext w:val="0"/>
              <w:keepLines w:val="0"/>
              <w:pageBreakBefore w:val="0"/>
              <w:kinsoku/>
              <w:wordWrap/>
              <w:overflowPunct/>
              <w:topLinePunct w:val="0"/>
              <w:bidi w:val="0"/>
              <w:spacing w:line="42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（实质性要求）</w:t>
            </w:r>
          </w:p>
        </w:tc>
        <w:tc>
          <w:tcPr>
            <w:tcW w:w="3324" w:type="pct"/>
            <w:tcBorders>
              <w:top w:val="single" w:color="auto" w:sz="4" w:space="0"/>
              <w:left w:val="single" w:color="auto" w:sz="4" w:space="0"/>
              <w:bottom w:val="single" w:color="auto" w:sz="4" w:space="0"/>
              <w:right w:val="single" w:color="auto" w:sz="4" w:space="0"/>
            </w:tcBorders>
            <w:noWrap w:val="0"/>
            <w:vAlign w:val="top"/>
          </w:tcPr>
          <w:p w14:paraId="09D84A25">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在评审过程中，供应商报价过低，有可能影响产品质量或者不能诚信履约的，磋商小组应当要求其在磋商现场合理的时间内提供书面说明，并提交相关证明材料，供应商不能证明其报价合理性的，磋商小组应当将其作为无效处理。 </w:t>
            </w:r>
          </w:p>
          <w:p w14:paraId="3C748F8B">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供应商的书面说明材料应当按照国家财务会计制度的规定要求，逐项就供应商提供的货物、工程和服务的主营业务成本、税金及附加、销售费用、管理费用、财务费用等成本构成事项详细陈述）。 </w:t>
            </w:r>
          </w:p>
          <w:p w14:paraId="072C29CC">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2、供应商书面说明应当签字确认或者加盖公章，否则无效。 </w:t>
            </w:r>
          </w:p>
          <w:p w14:paraId="1D964BA2">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书面说明的签字确认，由其法定代表人/主要负责人/本人或者其授权代表签字确认。 </w:t>
            </w:r>
          </w:p>
          <w:p w14:paraId="5132D7DB">
            <w:pPr>
              <w:keepNext w:val="0"/>
              <w:keepLines w:val="0"/>
              <w:pageBreakBefore w:val="0"/>
              <w:kinsoku/>
              <w:wordWrap/>
              <w:overflowPunct/>
              <w:topLinePunct w:val="0"/>
              <w:bidi w:val="0"/>
              <w:spacing w:line="420" w:lineRule="exact"/>
              <w:textAlignment w:val="auto"/>
              <w:rPr>
                <w:rFonts w:hint="eastAsia" w:ascii="宋体" w:hAnsi="宋体" w:eastAsia="宋体" w:cs="宋体"/>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5D275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97" w:type="pct"/>
            <w:tcBorders>
              <w:top w:val="single" w:color="auto" w:sz="4" w:space="0"/>
              <w:left w:val="single" w:color="auto" w:sz="4" w:space="0"/>
              <w:right w:val="single" w:color="auto" w:sz="4" w:space="0"/>
            </w:tcBorders>
            <w:noWrap w:val="0"/>
            <w:vAlign w:val="center"/>
          </w:tcPr>
          <w:p w14:paraId="6F8D3D07">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44</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0FFF974F">
            <w:pPr>
              <w:keepNext w:val="0"/>
              <w:keepLines w:val="0"/>
              <w:pageBreakBefore w:val="0"/>
              <w:kinsoku/>
              <w:wordWrap/>
              <w:overflowPunct/>
              <w:topLinePunct w:val="0"/>
              <w:bidi w:val="0"/>
              <w:spacing w:line="42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需要落实的政府采购政策</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0C735A36">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政府采购支持中小企业（含监狱企业）发展：</w:t>
            </w:r>
          </w:p>
          <w:p w14:paraId="6FE57594">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专门面向中小企业采购（应同时在竞争性磋商公告中注明）。</w:t>
            </w:r>
          </w:p>
          <w:p w14:paraId="233E93B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非专门面向中小企业采购：</w:t>
            </w:r>
          </w:p>
          <w:p w14:paraId="1FB8FF8A">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对于</w:t>
            </w:r>
            <w:r>
              <w:rPr>
                <w:rFonts w:hint="eastAsia" w:ascii="宋体" w:hAnsi="宋体" w:eastAsia="宋体" w:cs="宋体"/>
                <w:color w:val="000000" w:themeColor="text1"/>
                <w:sz w:val="24"/>
                <w:szCs w:val="24"/>
                <w:highlight w:val="none"/>
                <w14:textFill>
                  <w14:solidFill>
                    <w14:schemeClr w14:val="tx1"/>
                  </w14:solidFill>
                </w14:textFill>
              </w:rPr>
              <w:t>提供《中小企业声明函》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监狱企业的证明文件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或《残疾人福利性单位声明函》</w:t>
            </w:r>
            <w:r>
              <w:rPr>
                <w:rFonts w:hint="eastAsia" w:ascii="宋体" w:hAnsi="宋体" w:eastAsia="宋体" w:cs="宋体"/>
                <w:color w:val="000000" w:themeColor="text1"/>
                <w:sz w:val="24"/>
                <w:szCs w:val="24"/>
                <w:highlight w:val="none"/>
                <w14:textFill>
                  <w14:solidFill>
                    <w14:schemeClr w14:val="tx1"/>
                  </w14:solidFill>
                </w14:textFill>
              </w:rPr>
              <w:t>的小微企业的报价给予10%的扣除，用扣除后的价格参与评审。</w:t>
            </w:r>
          </w:p>
          <w:p w14:paraId="4BF4B120">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7E21EC5A">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1）提供《中小企业声明函》；</w:t>
            </w:r>
          </w:p>
          <w:p w14:paraId="54D43C28">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2）监狱企业参加政府采购活动时，应当提供由省级以上监狱管理局、戒毒管理局（含新疆生产建设兵团）出具的属于监狱企业的证明文件。</w:t>
            </w:r>
          </w:p>
          <w:p w14:paraId="383B5733">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3）供应商为残疾人福利性单位的视同小型和微型企业，应当提供《残疾人福利性单位声明函》</w:t>
            </w:r>
          </w:p>
          <w:p w14:paraId="676D5AC7">
            <w:pPr>
              <w:keepNext w:val="0"/>
              <w:keepLines w:val="0"/>
              <w:pageBreakBefore w:val="0"/>
              <w:kinsoku/>
              <w:wordWrap/>
              <w:overflowPunct/>
              <w:topLinePunct w:val="0"/>
              <w:bidi w:val="0"/>
              <w:spacing w:line="420" w:lineRule="exact"/>
              <w:textAlignment w:val="auto"/>
              <w:rPr>
                <w:rFonts w:hint="eastAsia" w:ascii="宋体" w:hAnsi="宋体" w:eastAsia="宋体" w:cs="宋体"/>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4）根据工信部等部位发布的《关于印发中小企业划型标准规定的通知》（工信部联企业【2011】300号），符合相关条件的为中小微型企业。</w:t>
            </w:r>
          </w:p>
        </w:tc>
      </w:tr>
      <w:tr w14:paraId="74BD7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648DC986">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45</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130E7A9D">
            <w:pPr>
              <w:keepNext w:val="0"/>
              <w:keepLines w:val="0"/>
              <w:pageBreakBefore w:val="0"/>
              <w:kinsoku/>
              <w:wordWrap/>
              <w:overflowPunct/>
              <w:topLinePunct w:val="0"/>
              <w:bidi w:val="0"/>
              <w:spacing w:line="42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电子响应文件编制及报送要求</w:t>
            </w:r>
          </w:p>
        </w:tc>
        <w:tc>
          <w:tcPr>
            <w:tcW w:w="33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FD2A27">
            <w:pPr>
              <w:keepNext w:val="0"/>
              <w:keepLines w:val="0"/>
              <w:pageBreakBefore w:val="0"/>
              <w:kinsoku/>
              <w:wordWrap/>
              <w:overflowPunct/>
              <w:topLinePunct w:val="0"/>
              <w:bidi w:val="0"/>
              <w:adjustRightInd w:val="0"/>
              <w:snapToGrid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一、供应商应按磋商文件要求编制响应文件，将所有响应文件内容上传至“政采云”平台，并在规定时间持制作响应文件时用来加密的有效数字证书（CA认证）</w:t>
            </w:r>
            <w:r>
              <w:rPr>
                <w:rFonts w:hint="eastAsia" w:ascii="宋体" w:hAnsi="宋体" w:eastAsia="宋体" w:cs="宋体"/>
                <w:color w:val="000000" w:themeColor="text1"/>
                <w:sz w:val="24"/>
                <w:highlight w:val="none"/>
                <w:lang w:val="zh-CN"/>
                <w14:textFill>
                  <w14:solidFill>
                    <w14:schemeClr w14:val="tx1"/>
                  </w14:solidFill>
                </w14:textFill>
              </w:rPr>
              <w:t>对</w:t>
            </w:r>
            <w:r>
              <w:rPr>
                <w:rFonts w:hint="eastAsia" w:ascii="宋体" w:hAnsi="宋体" w:eastAsia="宋体" w:cs="宋体"/>
                <w:color w:val="000000" w:themeColor="text1"/>
                <w:sz w:val="24"/>
                <w:highlight w:val="none"/>
                <w14:textFill>
                  <w14:solidFill>
                    <w14:schemeClr w14:val="tx1"/>
                  </w14:solidFill>
                </w14:textFill>
              </w:rPr>
              <w:t>响应文件进行解密。</w:t>
            </w:r>
          </w:p>
          <w:p w14:paraId="59738620">
            <w:pPr>
              <w:keepNext w:val="0"/>
              <w:keepLines w:val="0"/>
              <w:pageBreakBefore w:val="0"/>
              <w:kinsoku/>
              <w:wordWrap/>
              <w:overflowPunct/>
              <w:topLinePunct w:val="0"/>
              <w:bidi w:val="0"/>
              <w:adjustRightInd w:val="0"/>
              <w:snapToGrid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二、电子响应文件中反映供应商资格审查的图片、扫描件、文字描述等，必须清晰可见。其中所有证书和执照必须为原件扫描。</w:t>
            </w:r>
          </w:p>
          <w:p w14:paraId="33FD230E">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三、若供应商上传的电子响应文件因无法解密而对响应文件无法进行评价的，采购人可以拒绝该供应商投标。</w:t>
            </w:r>
          </w:p>
        </w:tc>
      </w:tr>
      <w:tr w14:paraId="650A0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14:paraId="30BB7B60">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46</w:t>
            </w:r>
          </w:p>
        </w:tc>
        <w:tc>
          <w:tcPr>
            <w:tcW w:w="1177" w:type="pct"/>
            <w:tcBorders>
              <w:top w:val="single" w:color="auto" w:sz="4" w:space="0"/>
              <w:left w:val="single" w:color="auto" w:sz="4" w:space="0"/>
              <w:bottom w:val="single" w:color="auto" w:sz="4" w:space="0"/>
              <w:right w:val="single" w:color="auto" w:sz="4" w:space="0"/>
            </w:tcBorders>
            <w:noWrap w:val="0"/>
            <w:vAlign w:val="center"/>
          </w:tcPr>
          <w:p w14:paraId="1FE3A162">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所属行业</w:t>
            </w:r>
          </w:p>
        </w:tc>
        <w:tc>
          <w:tcPr>
            <w:tcW w:w="3324" w:type="pct"/>
            <w:tcBorders>
              <w:top w:val="single" w:color="auto" w:sz="4" w:space="0"/>
              <w:left w:val="single" w:color="auto" w:sz="4" w:space="0"/>
              <w:bottom w:val="single" w:color="auto" w:sz="4" w:space="0"/>
              <w:right w:val="single" w:color="auto" w:sz="4" w:space="0"/>
            </w:tcBorders>
            <w:noWrap w:val="0"/>
            <w:vAlign w:val="center"/>
          </w:tcPr>
          <w:p w14:paraId="23EB6666">
            <w:pPr>
              <w:keepNext w:val="0"/>
              <w:keepLines w:val="0"/>
              <w:pageBreakBefore w:val="0"/>
              <w:kinsoku/>
              <w:wordWrap/>
              <w:overflowPunct/>
              <w:topLinePunct w:val="0"/>
              <w:bidi w:val="0"/>
              <w:spacing w:line="420" w:lineRule="exact"/>
              <w:textAlignment w:val="auto"/>
              <w:outlineLvl w:val="9"/>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14:textFill>
                  <w14:solidFill>
                    <w14:schemeClr w14:val="tx1"/>
                  </w14:solidFill>
                </w14:textFill>
              </w:rPr>
              <w:t>建筑业。营业收入80000万元以下或资产总额80000万元以下的为中小微型企业。其中，营业收入6000万元及以上，且资产总额5000万元及以上的为中型企 业；营业收入300万元及以上，且资产总额300万元及以上的为小型企业；营业收入 300万元以下或资产总额300万元以下的为微型企业。</w:t>
            </w:r>
          </w:p>
        </w:tc>
      </w:tr>
      <w:tr w14:paraId="66AF2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04D715FE">
            <w:pPr>
              <w:keepNext w:val="0"/>
              <w:keepLines w:val="0"/>
              <w:pageBreakBefore w:val="0"/>
              <w:kinsoku/>
              <w:wordWrap/>
              <w:overflowPunct/>
              <w:topLinePunct w:val="0"/>
              <w:bidi w:val="0"/>
              <w:spacing w:line="420" w:lineRule="exact"/>
              <w:jc w:val="center"/>
              <w:textAlignment w:val="auto"/>
              <w:outlineLvl w:val="9"/>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※磋商公告与磋商文件不一致之处，以磋商文件为准。</w:t>
            </w:r>
          </w:p>
        </w:tc>
      </w:tr>
    </w:tbl>
    <w:p w14:paraId="3670CCD8">
      <w:pPr>
        <w:pStyle w:val="24"/>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6E6B9B68">
      <w:pPr>
        <w:pageBreakBefore w:val="0"/>
        <w:kinsoku/>
        <w:overflowPunct/>
        <w:topLinePunct w:val="0"/>
        <w:bidi w:val="0"/>
        <w:jc w:val="center"/>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（二）供应商须知</w:t>
      </w:r>
    </w:p>
    <w:p w14:paraId="1A71E640">
      <w:pPr>
        <w:pageBreakBefore w:val="0"/>
        <w:kinsoku/>
        <w:overflowPunct/>
        <w:topLinePunct w:val="0"/>
        <w:bidi w:val="0"/>
        <w:spacing w:line="360" w:lineRule="auto"/>
        <w:ind w:firstLine="482" w:firstLineChars="200"/>
        <w:jc w:val="center"/>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37" w:name="_Toc22164"/>
      <w:bookmarkStart w:id="138" w:name="_Toc7133"/>
      <w:bookmarkStart w:id="139" w:name="_Toc18073"/>
      <w:bookmarkStart w:id="140" w:name="_Toc30853"/>
      <w:bookmarkStart w:id="141" w:name="_Toc20540"/>
      <w:r>
        <w:rPr>
          <w:rFonts w:hint="eastAsia" w:ascii="宋体" w:hAnsi="宋体" w:eastAsia="宋体" w:cs="宋体"/>
          <w:b/>
          <w:color w:val="000000" w:themeColor="text1"/>
          <w:sz w:val="24"/>
          <w:szCs w:val="24"/>
          <w:highlight w:val="none"/>
          <w14:textFill>
            <w14:solidFill>
              <w14:schemeClr w14:val="tx1"/>
            </w14:solidFill>
          </w14:textFill>
        </w:rPr>
        <w:t>第一部分  磋商程序</w:t>
      </w:r>
      <w:bookmarkEnd w:id="137"/>
      <w:bookmarkEnd w:id="138"/>
      <w:bookmarkEnd w:id="139"/>
      <w:bookmarkEnd w:id="140"/>
      <w:bookmarkEnd w:id="141"/>
    </w:p>
    <w:p w14:paraId="7C92322D">
      <w:pPr>
        <w:pageBreakBefore w:val="0"/>
        <w:numPr>
          <w:ilvl w:val="0"/>
          <w:numId w:val="0"/>
        </w:numPr>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bookmarkStart w:id="142" w:name="_Toc4551"/>
      <w:bookmarkStart w:id="143" w:name="_Toc17985"/>
      <w:bookmarkStart w:id="144" w:name="_Toc10050"/>
      <w:bookmarkStart w:id="145" w:name="_Toc12282"/>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采购方式</w:t>
      </w:r>
    </w:p>
    <w:p w14:paraId="0A1F28D5">
      <w:pPr>
        <w:pageBreakBefore w:val="0"/>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本次采购采用竞争性磋商的方式。</w:t>
      </w:r>
    </w:p>
    <w:p w14:paraId="6D09AE56">
      <w:pPr>
        <w:pageBreakBefore w:val="0"/>
        <w:numPr>
          <w:ilvl w:val="0"/>
          <w:numId w:val="1"/>
        </w:numPr>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磋商程序</w:t>
      </w:r>
    </w:p>
    <w:p w14:paraId="17F8DBAB">
      <w:pPr>
        <w:pageBreakBefore w:val="0"/>
        <w:numPr>
          <w:ilvl w:val="1"/>
          <w:numId w:val="1"/>
        </w:numPr>
        <w:kinsoku/>
        <w:wordWrap/>
        <w:overflowPunct/>
        <w:topLinePunct w:val="0"/>
        <w:autoSpaceDE/>
        <w:autoSpaceDN/>
        <w:bidi w:val="0"/>
        <w:snapToGrid/>
        <w:spacing w:line="400" w:lineRule="exact"/>
        <w:ind w:left="72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供应商必须在“供应商须知前附表”规定的响应文件接收时间和地点提交电子版响应文件。电子响应文件应在制作完成后，在投标截止时间前通过有效数字证书（CA认证锁）进行电子签章、加密，然后通过网络将加密的电子响应文件递交至“政采云”平台</w:t>
      </w:r>
      <w:r>
        <w:rPr>
          <w:rFonts w:hint="eastAsia" w:ascii="宋体" w:hAnsi="宋体" w:eastAsia="宋体" w:cs="宋体"/>
          <w:color w:val="000000" w:themeColor="text1"/>
          <w:sz w:val="24"/>
          <w:szCs w:val="24"/>
          <w:highlight w:val="none"/>
          <w14:textFill>
            <w14:solidFill>
              <w14:schemeClr w14:val="tx1"/>
            </w14:solidFill>
          </w14:textFill>
        </w:rPr>
        <w:t>。</w:t>
      </w:r>
    </w:p>
    <w:p w14:paraId="561684A8">
      <w:pPr>
        <w:pageBreakBefore w:val="0"/>
        <w:numPr>
          <w:ilvl w:val="1"/>
          <w:numId w:val="1"/>
        </w:numPr>
        <w:kinsoku/>
        <w:wordWrap/>
        <w:overflowPunct/>
        <w:topLinePunct w:val="0"/>
        <w:autoSpaceDE/>
        <w:autoSpaceDN/>
        <w:bidi w:val="0"/>
        <w:snapToGrid/>
        <w:spacing w:line="400" w:lineRule="exact"/>
        <w:ind w:left="72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未在规定时间内提交或者未按照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竞争性谈判</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加密</w:t>
      </w:r>
      <w:r>
        <w:rPr>
          <w:rFonts w:hint="eastAsia" w:ascii="宋体" w:hAnsi="宋体" w:eastAsia="宋体" w:cs="宋体"/>
          <w:color w:val="000000" w:themeColor="text1"/>
          <w:sz w:val="24"/>
          <w:szCs w:val="24"/>
          <w:highlight w:val="none"/>
          <w14:textFill>
            <w14:solidFill>
              <w14:schemeClr w14:val="tx1"/>
            </w14:solidFill>
          </w14:textFill>
        </w:rPr>
        <w:t>的电子响应文件，“政采云”平台将拒收</w:t>
      </w:r>
    </w:p>
    <w:p w14:paraId="26FE147E">
      <w:pPr>
        <w:pageBreakBefore w:val="0"/>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就商务、技术方案及价格等进行磋商，</w:t>
      </w:r>
      <w:r>
        <w:rPr>
          <w:rFonts w:hint="eastAsia" w:ascii="宋体" w:hAnsi="宋体" w:eastAsia="宋体" w:cs="宋体"/>
          <w:bCs/>
          <w:color w:val="000000" w:themeColor="text1"/>
          <w:sz w:val="24"/>
          <w:szCs w:val="24"/>
          <w:highlight w:val="none"/>
          <w:lang w:val="zh-CN"/>
          <w14:textFill>
            <w14:solidFill>
              <w14:schemeClr w14:val="tx1"/>
            </w14:solidFill>
          </w14:textFill>
        </w:rPr>
        <w:t>磋商小组推荐3名中标候选人，并标明推荐顺序。采购人授权磋商小组确定综合得分第一的候选人为成交供应商。</w:t>
      </w:r>
    </w:p>
    <w:p w14:paraId="081025AD">
      <w:pPr>
        <w:pageBreakBefore w:val="0"/>
        <w:numPr>
          <w:ilvl w:val="0"/>
          <w:numId w:val="1"/>
        </w:numPr>
        <w:kinsoku/>
        <w:overflowPunct/>
        <w:topLinePunct w:val="0"/>
        <w:bidi w:val="0"/>
        <w:spacing w:line="360" w:lineRule="auto"/>
        <w:ind w:firstLine="42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合格供应商的资格要求</w:t>
      </w:r>
    </w:p>
    <w:p w14:paraId="29C49A21">
      <w:pPr>
        <w:pageBreakBefore w:val="0"/>
        <w:kinsoku/>
        <w:overflowPunct/>
        <w:topLinePunct w:val="0"/>
        <w:bidi w:val="0"/>
        <w:spacing w:line="360" w:lineRule="auto"/>
        <w:ind w:firstLine="720" w:firstLineChars="300"/>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3.1.满足《中华人民共和国政府采购法》第二十二条规定。</w:t>
      </w:r>
    </w:p>
    <w:p w14:paraId="2E720F33">
      <w:pPr>
        <w:pageBreakBefore w:val="0"/>
        <w:kinsoku/>
        <w:overflowPunct/>
        <w:topLinePunct w:val="0"/>
        <w:bidi w:val="0"/>
        <w:spacing w:line="360" w:lineRule="auto"/>
        <w:ind w:firstLine="720" w:firstLineChars="300"/>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3.2.落实政府采购政策需满足的资格要求：本项目为专门面向中小企业采购项目。中小企业、监狱企业、残疾人福利性单位享受政府采购政策需提供《中小企业声明函》。</w:t>
      </w:r>
    </w:p>
    <w:p w14:paraId="58298D09">
      <w:pPr>
        <w:pageBreakBefore w:val="0"/>
        <w:kinsoku/>
        <w:overflowPunct/>
        <w:topLinePunct w:val="0"/>
        <w:bidi w:val="0"/>
        <w:spacing w:line="360" w:lineRule="auto"/>
        <w:ind w:firstLine="720" w:firstLineChars="300"/>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需要落实的政府采购政策：《政府采购促进中小企业发展管理办法》（财库[2020]46号）《财政部司法部关于政府采购支持监狱企业发展有关问题的通知》（财库[2014]68号）《关于促进残疾人就业政府采购政策的通知》（财库[2017]141号）《关于吉林省强化政府采购政策支持中小企业发展落实举措的通知》（吉财采购〔2022〕478号）。</w:t>
      </w:r>
    </w:p>
    <w:p w14:paraId="5748DB63">
      <w:pPr>
        <w:pageBreakBefore w:val="0"/>
        <w:numPr>
          <w:ilvl w:val="0"/>
          <w:numId w:val="1"/>
        </w:numPr>
        <w:kinsoku/>
        <w:overflowPunct/>
        <w:topLinePunct w:val="0"/>
        <w:bidi w:val="0"/>
        <w:spacing w:line="360" w:lineRule="auto"/>
        <w:ind w:left="0" w:leftChars="0" w:firstLine="420" w:firstLineChars="0"/>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本项目的特定资格要求：</w:t>
      </w:r>
    </w:p>
    <w:p w14:paraId="5EEEB74D">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w:t>
      </w:r>
      <w:r>
        <w:rPr>
          <w:rFonts w:hint="eastAsia" w:ascii="宋体" w:hAnsi="宋体" w:eastAsia="宋体" w:cs="宋体"/>
          <w:color w:val="000000" w:themeColor="text1"/>
          <w:sz w:val="24"/>
          <w:szCs w:val="24"/>
          <w:lang w:val="en-US" w:eastAsia="zh-CN"/>
          <w14:textFill>
            <w14:solidFill>
              <w14:schemeClr w14:val="tx1"/>
            </w14:solidFill>
          </w14:textFill>
        </w:rPr>
        <w:t>须具备建设行政主管部门核发的</w:t>
      </w:r>
      <w:r>
        <w:rPr>
          <w:rFonts w:hint="eastAsia" w:ascii="宋体" w:hAnsi="宋体" w:cs="宋体"/>
          <w:color w:val="000000" w:themeColor="text1"/>
          <w:sz w:val="24"/>
          <w:szCs w:val="24"/>
          <w:lang w:val="en-US" w:eastAsia="zh-CN"/>
          <w14:textFill>
            <w14:solidFill>
              <w14:schemeClr w14:val="tx1"/>
            </w14:solidFill>
          </w14:textFill>
        </w:rPr>
        <w:t>建筑工程施工总承包贰级</w:t>
      </w:r>
      <w:r>
        <w:rPr>
          <w:rFonts w:hint="eastAsia" w:ascii="宋体" w:hAnsi="宋体" w:eastAsia="宋体" w:cs="宋体"/>
          <w:color w:val="000000" w:themeColor="text1"/>
          <w:sz w:val="24"/>
          <w:szCs w:val="24"/>
          <w:lang w:val="en-US" w:eastAsia="zh-CN"/>
          <w14:textFill>
            <w14:solidFill>
              <w14:schemeClr w14:val="tx1"/>
            </w14:solidFill>
          </w14:textFill>
        </w:rPr>
        <w:t>及以上资质，并在人员、设备、资金等方面具有相应的施工能力；</w:t>
      </w:r>
    </w:p>
    <w:p w14:paraId="370348BE">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4.2拟派出的项目经理须具备建筑工程专业二级及以上注册建造师资格，具备有效的安全生产考核合格证</w:t>
      </w:r>
      <w:r>
        <w:rPr>
          <w:rFonts w:hint="eastAsia" w:ascii="宋体" w:hAnsi="宋体" w:eastAsia="宋体" w:cs="宋体"/>
          <w:color w:val="000000" w:themeColor="text1"/>
          <w:sz w:val="24"/>
          <w:szCs w:val="24"/>
          <w:highlight w:val="none"/>
          <w:lang w:val="en-US" w:eastAsia="zh-CN"/>
          <w14:textFill>
            <w14:solidFill>
              <w14:schemeClr w14:val="tx1"/>
            </w14:solidFill>
          </w14:textFill>
        </w:rPr>
        <w:t>书且未担任其他在施建设工程项目的项目经理；</w:t>
      </w:r>
    </w:p>
    <w:p w14:paraId="066BA473">
      <w:pPr>
        <w:widowControl/>
        <w:numPr>
          <w:ilvl w:val="0"/>
          <w:numId w:val="0"/>
        </w:numPr>
        <w:spacing w:line="400" w:lineRule="exact"/>
        <w:ind w:firstLine="480" w:firstLineChars="200"/>
        <w:jc w:val="left"/>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4.3外省入吉建筑企业应按照《吉林省入吉建筑企业信息登记管理办法》文</w:t>
      </w:r>
      <w:r>
        <w:rPr>
          <w:rFonts w:hint="eastAsia" w:ascii="宋体" w:hAnsi="宋体" w:eastAsia="宋体" w:cs="宋体"/>
          <w:b w:val="0"/>
          <w:color w:val="000000" w:themeColor="text1"/>
          <w:kern w:val="0"/>
          <w:sz w:val="24"/>
          <w:szCs w:val="24"/>
          <w:highlight w:val="none"/>
          <w:lang w:val="en-US" w:eastAsia="zh-CN"/>
          <w14:textFill>
            <w14:solidFill>
              <w14:schemeClr w14:val="tx1"/>
            </w14:solidFill>
          </w14:textFill>
        </w:rPr>
        <w:t>件要求办理入吉建筑业企业信息登记后方可参加投标。</w:t>
      </w:r>
    </w:p>
    <w:p w14:paraId="7A97EAFA">
      <w:pPr>
        <w:pageBreakBefore w:val="0"/>
        <w:kinsoku/>
        <w:overflowPunct/>
        <w:topLinePunct w:val="0"/>
        <w:bidi w:val="0"/>
        <w:spacing w:line="360" w:lineRule="auto"/>
        <w:ind w:firstLine="720" w:firstLineChars="300"/>
        <w:outlineLvl w:val="9"/>
        <w:rPr>
          <w:rFonts w:hint="eastAsia"/>
          <w:color w:val="000000" w:themeColor="text1"/>
          <w:sz w:val="24"/>
          <w:szCs w:val="24"/>
          <w:lang w:val="en-US" w:eastAsia="zh-CN"/>
          <w14:textFill>
            <w14:solidFill>
              <w14:schemeClr w14:val="tx1"/>
            </w14:solidFill>
          </w14:textFill>
        </w:rPr>
      </w:pPr>
    </w:p>
    <w:p w14:paraId="4B5783A6">
      <w:pPr>
        <w:pageBreakBefore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5.磋商费用</w:t>
      </w:r>
    </w:p>
    <w:p w14:paraId="596B86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color w:val="000000" w:themeColor="text1"/>
          <w:sz w:val="22"/>
          <w:szCs w:val="22"/>
          <w:highlight w:val="none"/>
          <w:lang w:val="zh-CN"/>
          <w14:textFill>
            <w14:solidFill>
              <w14:schemeClr w14:val="tx1"/>
            </w14:solidFill>
          </w14:textFill>
        </w:rPr>
        <w:t>代理服务费</w:t>
      </w:r>
      <w:r>
        <w:rPr>
          <w:rFonts w:hint="eastAsia" w:ascii="宋体" w:hAnsi="宋体" w:eastAsia="宋体" w:cs="宋体"/>
          <w:color w:val="000000" w:themeColor="text1"/>
          <w:sz w:val="22"/>
          <w:szCs w:val="22"/>
          <w:highlight w:val="none"/>
          <w:lang w:val="en-US" w:eastAsia="zh-CN"/>
          <w14:textFill>
            <w14:solidFill>
              <w14:schemeClr w14:val="tx1"/>
            </w14:solidFill>
          </w14:textFill>
        </w:rPr>
        <w:t>计费</w:t>
      </w:r>
      <w:r>
        <w:rPr>
          <w:rFonts w:hint="eastAsia" w:ascii="宋体" w:hAnsi="宋体" w:eastAsia="宋体" w:cs="宋体"/>
          <w:color w:val="000000" w:themeColor="text1"/>
          <w:sz w:val="22"/>
          <w:szCs w:val="22"/>
          <w:highlight w:val="none"/>
          <w:lang w:val="zh-CN"/>
          <w14:textFill>
            <w14:solidFill>
              <w14:schemeClr w14:val="tx1"/>
            </w14:solidFill>
          </w14:textFill>
        </w:rPr>
        <w:t>执行国家发展改革委《关于进一步放开建设项目专业服务价格的通知》（发改价格〔2015〕299号），实行市场价格。</w:t>
      </w:r>
      <w:r>
        <w:rPr>
          <w:rFonts w:hint="eastAsia" w:ascii="宋体" w:hAnsi="宋体" w:eastAsia="宋体" w:cs="宋体"/>
          <w:bCs/>
          <w:color w:val="000000" w:themeColor="text1"/>
          <w:kern w:val="0"/>
          <w:sz w:val="24"/>
          <w:szCs w:val="24"/>
          <w:highlight w:val="none"/>
          <w:lang w:val="zh-CN"/>
          <w14:textFill>
            <w14:solidFill>
              <w14:schemeClr w14:val="tx1"/>
            </w14:solidFill>
          </w14:textFill>
        </w:rPr>
        <w:t xml:space="preserve">采购代理服务费由中标人支付 </w:t>
      </w:r>
      <w:r>
        <w:rPr>
          <w:rFonts w:hint="eastAsia" w:ascii="宋体" w:hAnsi="宋体" w:eastAsia="宋体" w:cs="宋体"/>
          <w:bCs/>
          <w:color w:val="000000" w:themeColor="text1"/>
          <w:kern w:val="0"/>
          <w:sz w:val="24"/>
          <w:szCs w:val="24"/>
          <w:highlight w:val="none"/>
          <w14:textFill>
            <w14:solidFill>
              <w14:schemeClr w14:val="tx1"/>
            </w14:solidFill>
          </w14:textFill>
        </w:rPr>
        <w:t>。</w:t>
      </w:r>
    </w:p>
    <w:p w14:paraId="61F2876F">
      <w:pPr>
        <w:pageBreakBefore w:val="0"/>
        <w:kinsoku/>
        <w:overflowPunct/>
        <w:topLinePunct w:val="0"/>
        <w:bidi w:val="0"/>
        <w:spacing w:line="600" w:lineRule="auto"/>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146" w:name="_Toc12667"/>
      <w:r>
        <w:rPr>
          <w:rFonts w:hint="eastAsia" w:ascii="宋体" w:hAnsi="宋体" w:eastAsia="宋体" w:cs="宋体"/>
          <w:b/>
          <w:bCs/>
          <w:color w:val="000000" w:themeColor="text1"/>
          <w:sz w:val="24"/>
          <w:szCs w:val="24"/>
          <w:highlight w:val="none"/>
          <w14:textFill>
            <w14:solidFill>
              <w14:schemeClr w14:val="tx1"/>
            </w14:solidFill>
          </w14:textFill>
        </w:rPr>
        <w:t>第二部分   磋商文件</w:t>
      </w:r>
      <w:bookmarkEnd w:id="142"/>
      <w:bookmarkEnd w:id="143"/>
      <w:bookmarkEnd w:id="144"/>
      <w:bookmarkEnd w:id="145"/>
      <w:bookmarkEnd w:id="146"/>
    </w:p>
    <w:p w14:paraId="7E2A2F5D">
      <w:pPr>
        <w:pageBreakBefore w:val="0"/>
        <w:numPr>
          <w:ilvl w:val="0"/>
          <w:numId w:val="0"/>
        </w:numPr>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供应商应认真阅读磋商文件所有的事项、格式、条款和技术规格等。如供应商没有按照磋商文件要求提交全部资料，或者</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文件没有对磋商文件在各方面都作出实质性响应是供应商的风险，并可能导致其报价被拒绝。</w:t>
      </w:r>
    </w:p>
    <w:p w14:paraId="740F58CC">
      <w:pPr>
        <w:pageBreakBefore w:val="0"/>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lang w:eastAsia="zh-CN"/>
          <w14:textFill>
            <w14:solidFill>
              <w14:schemeClr w14:val="tx1"/>
            </w14:solidFill>
          </w14:textFill>
        </w:rPr>
      </w:pPr>
      <w:bookmarkStart w:id="147" w:name="_Toc11106"/>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lang w:eastAsia="zh-CN"/>
          <w14:textFill>
            <w14:solidFill>
              <w14:schemeClr w14:val="tx1"/>
            </w14:solidFill>
          </w14:textFill>
        </w:rPr>
        <w:t>磋商文件的澄清及修改</w:t>
      </w:r>
      <w:bookmarkEnd w:id="147"/>
    </w:p>
    <w:p w14:paraId="6147ABD3">
      <w:pPr>
        <w:pageBreakBefore w:val="0"/>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2.1任何要求对磋商文件进行澄清的供应商，磋商截止时间前均应以书面形式通知</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应以书面形式予以答复，并将书面答复发给每个购买磋商文件的供应商（答复中不包括问题的来源）。</w:t>
      </w:r>
    </w:p>
    <w:p w14:paraId="4B9B5E2B">
      <w:pPr>
        <w:pageBreakBefore w:val="0"/>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2.2 采购单位</w:t>
      </w:r>
      <w:r>
        <w:rPr>
          <w:rFonts w:hint="eastAsia" w:ascii="宋体" w:hAnsi="宋体" w:eastAsia="宋体" w:cs="宋体"/>
          <w:color w:val="000000" w:themeColor="text1"/>
          <w:sz w:val="24"/>
          <w:szCs w:val="24"/>
          <w:lang w:val="en-US" w:eastAsia="zh-CN"/>
          <w14:textFill>
            <w14:solidFill>
              <w14:schemeClr w14:val="tx1"/>
            </w14:solidFill>
          </w14:textFill>
        </w:rPr>
        <w:t>主动的或</w:t>
      </w:r>
      <w:r>
        <w:rPr>
          <w:rFonts w:hint="eastAsia" w:ascii="宋体" w:hAnsi="宋体" w:eastAsia="宋体" w:cs="宋体"/>
          <w:color w:val="000000" w:themeColor="text1"/>
          <w:sz w:val="24"/>
          <w:szCs w:val="24"/>
          <w14:textFill>
            <w14:solidFill>
              <w14:schemeClr w14:val="tx1"/>
            </w14:solidFill>
          </w14:textFill>
        </w:rPr>
        <w:t>在解答供应商提出的澄清问题时对磋商文件进行修改，磋商文件的修改应以书面形式通知</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，由</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通知所有购买磋商文件的供应商，并对其具有约束力。供应商在收到上述通知后，应立即向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以书面形式回函确认。</w:t>
      </w:r>
    </w:p>
    <w:p w14:paraId="20F7FADE">
      <w:pPr>
        <w:pageBreakBefore w:val="0"/>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2.3为使供应商有足够的时间对响应文件的修改部分进行研究，采购单位有权决定是否延长磋商截止期。</w:t>
      </w:r>
    </w:p>
    <w:p w14:paraId="458385FC">
      <w:pPr>
        <w:pageBreakBefore w:val="0"/>
        <w:kinsoku/>
        <w:overflowPunct/>
        <w:topLinePunct w:val="0"/>
        <w:bidi w:val="0"/>
        <w:spacing w:line="600" w:lineRule="auto"/>
        <w:ind w:firstLine="482" w:firstLineChars="20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148" w:name="_Toc32279"/>
      <w:bookmarkStart w:id="149" w:name="_Toc30974"/>
      <w:bookmarkStart w:id="150" w:name="_Toc16154"/>
      <w:bookmarkStart w:id="151" w:name="_Toc135"/>
      <w:bookmarkStart w:id="152" w:name="_Toc28857"/>
      <w:r>
        <w:rPr>
          <w:rFonts w:hint="eastAsia" w:ascii="宋体" w:hAnsi="宋体" w:eastAsia="宋体" w:cs="宋体"/>
          <w:b/>
          <w:bCs/>
          <w:color w:val="000000" w:themeColor="text1"/>
          <w:sz w:val="24"/>
          <w:szCs w:val="24"/>
          <w14:textFill>
            <w14:solidFill>
              <w14:schemeClr w14:val="tx1"/>
            </w14:solidFill>
          </w14:textFill>
        </w:rPr>
        <w:t xml:space="preserve">第三部分 </w:t>
      </w:r>
      <w:r>
        <w:rPr>
          <w:rFonts w:hint="eastAsia" w:ascii="宋体" w:hAnsi="宋体" w:eastAsia="宋体" w:cs="宋体"/>
          <w:b/>
          <w:bCs/>
          <w:color w:val="000000" w:themeColor="text1"/>
          <w:sz w:val="24"/>
          <w:szCs w:val="24"/>
          <w:lang w:val="en-US" w:eastAsia="zh-CN"/>
          <w14:textFill>
            <w14:solidFill>
              <w14:schemeClr w14:val="tx1"/>
            </w14:solidFill>
          </w14:textFill>
        </w:rPr>
        <w:t>竞争性磋商响应文件</w:t>
      </w:r>
      <w:r>
        <w:rPr>
          <w:rFonts w:hint="eastAsia" w:ascii="宋体" w:hAnsi="宋体" w:eastAsia="宋体" w:cs="宋体"/>
          <w:b/>
          <w:bCs/>
          <w:color w:val="000000" w:themeColor="text1"/>
          <w:sz w:val="24"/>
          <w:szCs w:val="24"/>
          <w14:textFill>
            <w14:solidFill>
              <w14:schemeClr w14:val="tx1"/>
            </w14:solidFill>
          </w14:textFill>
        </w:rPr>
        <w:t>的编制</w:t>
      </w:r>
      <w:bookmarkEnd w:id="148"/>
      <w:bookmarkEnd w:id="149"/>
      <w:bookmarkEnd w:id="150"/>
      <w:bookmarkEnd w:id="151"/>
      <w:bookmarkEnd w:id="152"/>
    </w:p>
    <w:p w14:paraId="1846B9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bookmarkStart w:id="153" w:name="_Toc17056"/>
      <w:bookmarkStart w:id="154" w:name="_Toc9208"/>
      <w:r>
        <w:rPr>
          <w:rFonts w:hint="eastAsia" w:ascii="宋体" w:hAnsi="宋体" w:eastAsia="宋体" w:cs="宋体"/>
          <w:color w:val="000000" w:themeColor="text1"/>
          <w:sz w:val="24"/>
          <w:szCs w:val="24"/>
          <w:lang w:val="en-US" w:eastAsia="zh-CN"/>
          <w14:textFill>
            <w14:solidFill>
              <w14:schemeClr w14:val="tx1"/>
            </w14:solidFill>
          </w14:textFill>
        </w:rPr>
        <w:t>3.1</w:t>
      </w:r>
      <w:bookmarkEnd w:id="153"/>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对报价文件的要求：</w:t>
      </w:r>
    </w:p>
    <w:p w14:paraId="4AFECFE3">
      <w:pPr>
        <w:pageBreakBefore w:val="0"/>
        <w:kinsoku/>
        <w:wordWrap/>
        <w:overflowPunct/>
        <w:topLinePunct w:val="0"/>
        <w:autoSpaceDE/>
        <w:autoSpaceDN/>
        <w:bidi w:val="0"/>
        <w:snapToGrid/>
        <w:spacing w:line="40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bookmarkStart w:id="155" w:name="_Toc24515"/>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3.2.1</w:t>
      </w:r>
      <w:r>
        <w:rPr>
          <w:rFonts w:hint="eastAsia" w:ascii="宋体" w:hAnsi="宋体" w:cs="宋体"/>
          <w:color w:val="000000" w:themeColor="text1"/>
          <w:sz w:val="24"/>
          <w:szCs w:val="24"/>
          <w:highlight w:val="none"/>
          <w:lang w:val="zh-CN"/>
          <w14:textFill>
            <w14:solidFill>
              <w14:schemeClr w14:val="tx1"/>
            </w14:solidFill>
          </w14:textFill>
        </w:rPr>
        <w:t>投标</w:t>
      </w:r>
      <w:r>
        <w:rPr>
          <w:rFonts w:hint="eastAsia" w:ascii="宋体" w:hAnsi="宋体" w:cs="宋体"/>
          <w:color w:val="000000" w:themeColor="text1"/>
          <w:sz w:val="24"/>
          <w:szCs w:val="24"/>
          <w:highlight w:val="none"/>
          <w:lang w:val="zh-CN" w:eastAsia="zh-CN"/>
          <w14:textFill>
            <w14:solidFill>
              <w14:schemeClr w14:val="tx1"/>
            </w14:solidFill>
          </w14:textFill>
        </w:rPr>
        <w:t>人</w:t>
      </w:r>
      <w:r>
        <w:rPr>
          <w:rFonts w:hint="eastAsia" w:ascii="宋体" w:hAnsi="宋体" w:cs="宋体"/>
          <w:color w:val="000000" w:themeColor="text1"/>
          <w:sz w:val="24"/>
          <w:szCs w:val="24"/>
          <w:highlight w:val="none"/>
          <w:lang w:val="zh-CN"/>
          <w14:textFill>
            <w14:solidFill>
              <w14:schemeClr w14:val="tx1"/>
            </w14:solidFill>
          </w14:textFill>
        </w:rPr>
        <w:t>在投标截止时间前通过</w:t>
      </w:r>
      <w:r>
        <w:rPr>
          <w:rFonts w:hint="eastAsia" w:ascii="宋体" w:hAnsi="宋体" w:cs="宋体"/>
          <w:color w:val="000000" w:themeColor="text1"/>
          <w:sz w:val="24"/>
          <w:szCs w:val="24"/>
          <w:highlight w:val="none"/>
          <w:lang w:val="en-US" w:eastAsia="zh-CN"/>
          <w14:textFill>
            <w14:solidFill>
              <w14:schemeClr w14:val="tx1"/>
            </w14:solidFill>
          </w14:textFill>
        </w:rPr>
        <w:t>政府采购云平台（网址：http://www.zcygov.cn）</w:t>
      </w:r>
      <w:r>
        <w:rPr>
          <w:rFonts w:hint="eastAsia" w:ascii="宋体" w:hAnsi="宋体" w:cs="宋体"/>
          <w:color w:val="000000" w:themeColor="text1"/>
          <w:sz w:val="24"/>
          <w:szCs w:val="24"/>
          <w:highlight w:val="none"/>
          <w:lang w:val="zh-CN"/>
          <w14:textFill>
            <w14:solidFill>
              <w14:schemeClr w14:val="tx1"/>
            </w14:solidFill>
          </w14:textFill>
        </w:rPr>
        <w:t>递交电子投标文件。</w:t>
      </w:r>
    </w:p>
    <w:p w14:paraId="2E47E79A">
      <w:pPr>
        <w:pageBreakBefore w:val="0"/>
        <w:kinsoku/>
        <w:overflowPunct/>
        <w:topLinePunct w:val="0"/>
        <w:bidi w:val="0"/>
        <w:spacing w:line="360" w:lineRule="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供应商应完整的按磋商文件提供的</w:t>
      </w:r>
      <w:r>
        <w:rPr>
          <w:rFonts w:hint="eastAsia" w:ascii="宋体" w:hAnsi="宋体" w:eastAsia="宋体" w:cs="宋体"/>
          <w:color w:val="000000" w:themeColor="text1"/>
          <w:sz w:val="24"/>
          <w:szCs w:val="24"/>
          <w:lang w:val="en-US" w:eastAsia="zh-CN"/>
          <w14:textFill>
            <w14:solidFill>
              <w14:schemeClr w14:val="tx1"/>
            </w14:solidFill>
          </w14:textFill>
        </w:rPr>
        <w:t>竞争性磋商响应文件</w:t>
      </w:r>
      <w:r>
        <w:rPr>
          <w:rFonts w:hint="eastAsia" w:ascii="宋体" w:hAnsi="宋体" w:eastAsia="宋体" w:cs="宋体"/>
          <w:color w:val="000000" w:themeColor="text1"/>
          <w:sz w:val="24"/>
          <w:szCs w:val="24"/>
          <w14:textFill>
            <w14:solidFill>
              <w14:schemeClr w14:val="tx1"/>
            </w14:solidFill>
          </w14:textFill>
        </w:rPr>
        <w:t>格式填写</w:t>
      </w:r>
      <w:r>
        <w:rPr>
          <w:rFonts w:hint="eastAsia" w:ascii="宋体" w:hAnsi="宋体" w:eastAsia="宋体" w:cs="宋体"/>
          <w:color w:val="000000" w:themeColor="text1"/>
          <w:sz w:val="24"/>
          <w:szCs w:val="24"/>
          <w:lang w:val="en-US" w:eastAsia="zh-CN"/>
          <w14:textFill>
            <w14:solidFill>
              <w14:schemeClr w14:val="tx1"/>
            </w14:solidFill>
          </w14:textFill>
        </w:rPr>
        <w:t>竞争性磋商响应文件</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竞争性磋商响应文件</w:t>
      </w:r>
      <w:r>
        <w:rPr>
          <w:rFonts w:hint="eastAsia" w:ascii="宋体" w:hAnsi="宋体" w:eastAsia="宋体" w:cs="宋体"/>
          <w:color w:val="000000" w:themeColor="text1"/>
          <w:sz w:val="24"/>
          <w:szCs w:val="24"/>
          <w:highlight w:val="none"/>
          <w14:textFill>
            <w14:solidFill>
              <w14:schemeClr w14:val="tx1"/>
            </w14:solidFill>
          </w14:textFill>
        </w:rPr>
        <w:t>应包括以下内容：</w:t>
      </w:r>
    </w:p>
    <w:p w14:paraId="05E96950">
      <w:pPr>
        <w:pStyle w:val="35"/>
        <w:pageBreakBefore w:val="0"/>
        <w:kinsoku/>
        <w:overflowPunct/>
        <w:topLinePunct w:val="0"/>
        <w:bidi w:val="0"/>
        <w:adjustRightInd w:val="0"/>
        <w:snapToGrid w:val="0"/>
        <w:ind w:firstLine="480" w:firstLineChars="200"/>
        <w:jc w:val="left"/>
        <w:outlineLvl w:val="9"/>
        <w:rPr>
          <w:rFonts w:hint="eastAsia" w:ascii="宋体" w:hAnsi="宋体"/>
          <w:bCs/>
          <w:color w:val="000000" w:themeColor="text1"/>
          <w:sz w:val="24"/>
          <w:szCs w:val="22"/>
          <w:highlight w:val="none"/>
          <w14:textFill>
            <w14:solidFill>
              <w14:schemeClr w14:val="tx1"/>
            </w14:solidFill>
          </w14:textFill>
        </w:rPr>
      </w:pPr>
      <w:r>
        <w:rPr>
          <w:rFonts w:hint="eastAsia" w:ascii="宋体" w:hAnsi="宋体"/>
          <w:bCs/>
          <w:color w:val="000000" w:themeColor="text1"/>
          <w:sz w:val="24"/>
          <w:szCs w:val="22"/>
          <w:highlight w:val="none"/>
          <w14:textFill>
            <w14:solidFill>
              <w14:schemeClr w14:val="tx1"/>
            </w14:solidFill>
          </w14:textFill>
        </w:rPr>
        <w:t>一、</w:t>
      </w:r>
      <w:r>
        <w:rPr>
          <w:rFonts w:hint="eastAsia" w:ascii="宋体" w:hAnsi="宋体"/>
          <w:bCs/>
          <w:color w:val="000000" w:themeColor="text1"/>
          <w:sz w:val="24"/>
          <w:szCs w:val="22"/>
          <w:highlight w:val="none"/>
          <w:lang w:val="en-US" w:eastAsia="zh-CN"/>
          <w14:textFill>
            <w14:solidFill>
              <w14:schemeClr w14:val="tx1"/>
            </w14:solidFill>
          </w14:textFill>
        </w:rPr>
        <w:t>磋商</w:t>
      </w:r>
      <w:r>
        <w:rPr>
          <w:rFonts w:hint="eastAsia" w:ascii="宋体" w:hAnsi="宋体"/>
          <w:bCs/>
          <w:color w:val="000000" w:themeColor="text1"/>
          <w:sz w:val="24"/>
          <w:szCs w:val="22"/>
          <w:highlight w:val="none"/>
          <w14:textFill>
            <w14:solidFill>
              <w14:schemeClr w14:val="tx1"/>
            </w14:solidFill>
          </w14:textFill>
        </w:rPr>
        <w:t>函</w:t>
      </w:r>
    </w:p>
    <w:p w14:paraId="59178125">
      <w:pPr>
        <w:pStyle w:val="35"/>
        <w:pageBreakBefore w:val="0"/>
        <w:kinsoku/>
        <w:overflowPunct/>
        <w:topLinePunct w:val="0"/>
        <w:bidi w:val="0"/>
        <w:adjustRightInd w:val="0"/>
        <w:snapToGrid w:val="0"/>
        <w:ind w:firstLine="480" w:firstLineChars="200"/>
        <w:jc w:val="left"/>
        <w:outlineLvl w:val="9"/>
        <w:rPr>
          <w:rFonts w:hint="eastAsia" w:ascii="宋体" w:hAnsi="宋体"/>
          <w:bCs/>
          <w:color w:val="000000" w:themeColor="text1"/>
          <w:sz w:val="24"/>
          <w:szCs w:val="22"/>
          <w:highlight w:val="none"/>
          <w14:textFill>
            <w14:solidFill>
              <w14:schemeClr w14:val="tx1"/>
            </w14:solidFill>
          </w14:textFill>
        </w:rPr>
      </w:pPr>
      <w:r>
        <w:rPr>
          <w:rFonts w:hint="eastAsia" w:ascii="宋体" w:hAnsi="宋体"/>
          <w:bCs/>
          <w:color w:val="000000" w:themeColor="text1"/>
          <w:sz w:val="24"/>
          <w:szCs w:val="22"/>
          <w:highlight w:val="none"/>
          <w14:textFill>
            <w14:solidFill>
              <w14:schemeClr w14:val="tx1"/>
            </w14:solidFill>
          </w14:textFill>
        </w:rPr>
        <w:t>二、法定代表人身份证明</w:t>
      </w:r>
      <w:r>
        <w:rPr>
          <w:rFonts w:hint="eastAsia" w:ascii="宋体" w:hAnsi="宋体"/>
          <w:bCs/>
          <w:color w:val="000000" w:themeColor="text1"/>
          <w:sz w:val="24"/>
          <w:szCs w:val="22"/>
          <w:highlight w:val="none"/>
          <w:lang w:val="en-US" w:eastAsia="zh-CN"/>
          <w14:textFill>
            <w14:solidFill>
              <w14:schemeClr w14:val="tx1"/>
            </w14:solidFill>
          </w14:textFill>
        </w:rPr>
        <w:t>或</w:t>
      </w:r>
      <w:r>
        <w:rPr>
          <w:rFonts w:hint="eastAsia" w:ascii="宋体" w:hAnsi="宋体"/>
          <w:bCs/>
          <w:color w:val="000000" w:themeColor="text1"/>
          <w:sz w:val="24"/>
          <w:szCs w:val="22"/>
          <w:highlight w:val="none"/>
          <w14:textFill>
            <w14:solidFill>
              <w14:schemeClr w14:val="tx1"/>
            </w14:solidFill>
          </w14:textFill>
        </w:rPr>
        <w:t>法定代表人授权书</w:t>
      </w:r>
    </w:p>
    <w:p w14:paraId="0202B1C9">
      <w:pPr>
        <w:pStyle w:val="35"/>
        <w:pageBreakBefore w:val="0"/>
        <w:kinsoku/>
        <w:overflowPunct/>
        <w:topLinePunct w:val="0"/>
        <w:bidi w:val="0"/>
        <w:adjustRightInd w:val="0"/>
        <w:snapToGrid w:val="0"/>
        <w:ind w:firstLine="480" w:firstLineChars="200"/>
        <w:jc w:val="left"/>
        <w:outlineLvl w:val="9"/>
        <w:rPr>
          <w:rFonts w:hint="eastAsia" w:ascii="宋体" w:hAnsi="宋体"/>
          <w:bCs/>
          <w:color w:val="000000" w:themeColor="text1"/>
          <w:sz w:val="24"/>
          <w:szCs w:val="22"/>
          <w:highlight w:val="none"/>
          <w14:textFill>
            <w14:solidFill>
              <w14:schemeClr w14:val="tx1"/>
            </w14:solidFill>
          </w14:textFill>
        </w:rPr>
      </w:pPr>
      <w:r>
        <w:rPr>
          <w:rFonts w:hint="eastAsia" w:ascii="宋体" w:hAnsi="宋体"/>
          <w:bCs/>
          <w:color w:val="000000" w:themeColor="text1"/>
          <w:sz w:val="24"/>
          <w:szCs w:val="22"/>
          <w:highlight w:val="none"/>
          <w:lang w:val="en-US" w:eastAsia="zh-CN"/>
          <w14:textFill>
            <w14:solidFill>
              <w14:schemeClr w14:val="tx1"/>
            </w14:solidFill>
          </w14:textFill>
        </w:rPr>
        <w:t>三</w:t>
      </w:r>
      <w:r>
        <w:rPr>
          <w:rFonts w:hint="eastAsia" w:ascii="宋体" w:hAnsi="宋体"/>
          <w:bCs/>
          <w:color w:val="000000" w:themeColor="text1"/>
          <w:sz w:val="24"/>
          <w:szCs w:val="22"/>
          <w:highlight w:val="none"/>
          <w14:textFill>
            <w14:solidFill>
              <w14:schemeClr w14:val="tx1"/>
            </w14:solidFill>
          </w14:textFill>
        </w:rPr>
        <w:t>、</w:t>
      </w:r>
      <w:r>
        <w:rPr>
          <w:rFonts w:hint="eastAsia" w:ascii="宋体" w:hAnsi="宋体"/>
          <w:bCs/>
          <w:color w:val="000000" w:themeColor="text1"/>
          <w:sz w:val="24"/>
          <w:szCs w:val="22"/>
          <w:highlight w:val="none"/>
          <w:lang w:eastAsia="zh-CN"/>
          <w14:textFill>
            <w14:solidFill>
              <w14:schemeClr w14:val="tx1"/>
            </w14:solidFill>
          </w14:textFill>
        </w:rPr>
        <w:t>磋商</w:t>
      </w:r>
      <w:r>
        <w:rPr>
          <w:rFonts w:hint="eastAsia" w:ascii="宋体" w:hAnsi="宋体"/>
          <w:bCs/>
          <w:color w:val="000000" w:themeColor="text1"/>
          <w:sz w:val="24"/>
          <w:szCs w:val="22"/>
          <w:highlight w:val="none"/>
          <w14:textFill>
            <w14:solidFill>
              <w14:schemeClr w14:val="tx1"/>
            </w14:solidFill>
          </w14:textFill>
        </w:rPr>
        <w:t>保证金</w:t>
      </w:r>
    </w:p>
    <w:p w14:paraId="6D0157FA">
      <w:pPr>
        <w:pStyle w:val="35"/>
        <w:pageBreakBefore w:val="0"/>
        <w:kinsoku/>
        <w:overflowPunct/>
        <w:topLinePunct w:val="0"/>
        <w:bidi w:val="0"/>
        <w:adjustRightInd w:val="0"/>
        <w:snapToGrid w:val="0"/>
        <w:ind w:firstLine="480" w:firstLineChars="200"/>
        <w:jc w:val="left"/>
        <w:outlineLvl w:val="9"/>
        <w:rPr>
          <w:rFonts w:hint="eastAsia" w:ascii="宋体" w:hAnsi="宋体"/>
          <w:bCs/>
          <w:color w:val="000000" w:themeColor="text1"/>
          <w:sz w:val="24"/>
          <w:szCs w:val="22"/>
          <w:highlight w:val="none"/>
          <w14:textFill>
            <w14:solidFill>
              <w14:schemeClr w14:val="tx1"/>
            </w14:solidFill>
          </w14:textFill>
        </w:rPr>
      </w:pPr>
      <w:r>
        <w:rPr>
          <w:rFonts w:hint="eastAsia" w:ascii="宋体" w:hAnsi="宋体"/>
          <w:bCs/>
          <w:color w:val="000000" w:themeColor="text1"/>
          <w:sz w:val="24"/>
          <w:szCs w:val="22"/>
          <w:highlight w:val="none"/>
          <w:lang w:val="en-US" w:eastAsia="zh-CN"/>
          <w14:textFill>
            <w14:solidFill>
              <w14:schemeClr w14:val="tx1"/>
            </w14:solidFill>
          </w14:textFill>
        </w:rPr>
        <w:t>四、</w:t>
      </w:r>
      <w:r>
        <w:rPr>
          <w:rFonts w:hint="eastAsia" w:ascii="宋体" w:hAnsi="宋体"/>
          <w:bCs/>
          <w:color w:val="000000" w:themeColor="text1"/>
          <w:sz w:val="24"/>
          <w:szCs w:val="28"/>
          <w:highlight w:val="none"/>
          <w:lang w:val="en-US" w:eastAsia="zh-CN"/>
          <w14:textFill>
            <w14:solidFill>
              <w14:schemeClr w14:val="tx1"/>
            </w14:solidFill>
          </w14:textFill>
        </w:rPr>
        <w:t>磋商报价表</w:t>
      </w:r>
    </w:p>
    <w:p w14:paraId="629D50D9">
      <w:pPr>
        <w:pStyle w:val="35"/>
        <w:pageBreakBefore w:val="0"/>
        <w:kinsoku/>
        <w:overflowPunct/>
        <w:topLinePunct w:val="0"/>
        <w:bidi w:val="0"/>
        <w:adjustRightInd w:val="0"/>
        <w:snapToGrid w:val="0"/>
        <w:ind w:firstLine="480" w:firstLineChars="200"/>
        <w:jc w:val="left"/>
        <w:outlineLvl w:val="9"/>
        <w:rPr>
          <w:rFonts w:hint="default" w:ascii="宋体" w:hAnsi="宋体"/>
          <w:bCs/>
          <w:color w:val="000000" w:themeColor="text1"/>
          <w:sz w:val="24"/>
          <w:szCs w:val="22"/>
          <w:highlight w:val="none"/>
          <w:lang w:val="en-US" w:eastAsia="zh-CN"/>
          <w14:textFill>
            <w14:solidFill>
              <w14:schemeClr w14:val="tx1"/>
            </w14:solidFill>
          </w14:textFill>
        </w:rPr>
      </w:pPr>
      <w:r>
        <w:rPr>
          <w:rFonts w:hint="eastAsia" w:ascii="宋体" w:hAnsi="宋体"/>
          <w:bCs/>
          <w:color w:val="000000" w:themeColor="text1"/>
          <w:sz w:val="24"/>
          <w:szCs w:val="22"/>
          <w:highlight w:val="none"/>
          <w:lang w:val="en-US" w:eastAsia="zh-CN"/>
          <w14:textFill>
            <w14:solidFill>
              <w14:schemeClr w14:val="tx1"/>
            </w14:solidFill>
          </w14:textFill>
        </w:rPr>
        <w:t>五、已标价工程量清单</w:t>
      </w:r>
    </w:p>
    <w:p w14:paraId="0961FC55">
      <w:pPr>
        <w:pStyle w:val="35"/>
        <w:pageBreakBefore w:val="0"/>
        <w:kinsoku/>
        <w:overflowPunct/>
        <w:topLinePunct w:val="0"/>
        <w:bidi w:val="0"/>
        <w:adjustRightInd w:val="0"/>
        <w:snapToGrid w:val="0"/>
        <w:ind w:firstLine="480" w:firstLineChars="200"/>
        <w:jc w:val="left"/>
        <w:outlineLvl w:val="9"/>
        <w:rPr>
          <w:rFonts w:hint="eastAsia" w:ascii="宋体" w:hAnsi="宋体"/>
          <w:bCs/>
          <w:color w:val="000000" w:themeColor="text1"/>
          <w:sz w:val="24"/>
          <w:szCs w:val="22"/>
          <w:highlight w:val="none"/>
          <w:lang w:val="en-US"/>
          <w14:textFill>
            <w14:solidFill>
              <w14:schemeClr w14:val="tx1"/>
            </w14:solidFill>
          </w14:textFill>
        </w:rPr>
      </w:pPr>
      <w:r>
        <w:rPr>
          <w:rFonts w:hint="eastAsia" w:ascii="宋体" w:hAnsi="宋体"/>
          <w:bCs/>
          <w:color w:val="000000" w:themeColor="text1"/>
          <w:sz w:val="24"/>
          <w:szCs w:val="22"/>
          <w:highlight w:val="none"/>
          <w:lang w:val="en-US" w:eastAsia="zh-CN"/>
          <w14:textFill>
            <w14:solidFill>
              <w14:schemeClr w14:val="tx1"/>
            </w14:solidFill>
          </w14:textFill>
        </w:rPr>
        <w:t>六</w:t>
      </w:r>
      <w:r>
        <w:rPr>
          <w:rFonts w:hint="eastAsia" w:ascii="宋体" w:hAnsi="宋体"/>
          <w:bCs/>
          <w:color w:val="000000" w:themeColor="text1"/>
          <w:sz w:val="24"/>
          <w:szCs w:val="22"/>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施工组织设计</w:t>
      </w:r>
    </w:p>
    <w:p w14:paraId="60358D51">
      <w:pPr>
        <w:pStyle w:val="35"/>
        <w:pageBreakBefore w:val="0"/>
        <w:kinsoku/>
        <w:overflowPunct/>
        <w:topLinePunct w:val="0"/>
        <w:bidi w:val="0"/>
        <w:adjustRightInd w:val="0"/>
        <w:snapToGrid w:val="0"/>
        <w:ind w:firstLine="480" w:firstLineChars="200"/>
        <w:jc w:val="left"/>
        <w:outlineLvl w:val="9"/>
        <w:rPr>
          <w:rFonts w:hint="eastAsia" w:ascii="宋体" w:hAnsi="宋体"/>
          <w:bCs/>
          <w:color w:val="000000" w:themeColor="text1"/>
          <w:sz w:val="24"/>
          <w:szCs w:val="22"/>
          <w:highlight w:val="none"/>
          <w:lang w:val="en-US"/>
          <w14:textFill>
            <w14:solidFill>
              <w14:schemeClr w14:val="tx1"/>
            </w14:solidFill>
          </w14:textFill>
        </w:rPr>
      </w:pPr>
      <w:r>
        <w:rPr>
          <w:rFonts w:hint="eastAsia" w:ascii="宋体" w:hAnsi="宋体"/>
          <w:bCs/>
          <w:color w:val="000000" w:themeColor="text1"/>
          <w:sz w:val="24"/>
          <w:szCs w:val="22"/>
          <w:highlight w:val="none"/>
          <w:lang w:val="en-US" w:eastAsia="zh-CN"/>
          <w14:textFill>
            <w14:solidFill>
              <w14:schemeClr w14:val="tx1"/>
            </w14:solidFill>
          </w14:textFill>
        </w:rPr>
        <w:t>七</w:t>
      </w:r>
      <w:r>
        <w:rPr>
          <w:rFonts w:hint="eastAsia" w:ascii="宋体" w:hAnsi="宋体"/>
          <w:bCs/>
          <w:color w:val="000000" w:themeColor="text1"/>
          <w:sz w:val="24"/>
          <w:szCs w:val="22"/>
          <w:highlight w:val="none"/>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项目管理机构</w:t>
      </w:r>
    </w:p>
    <w:p w14:paraId="04B4754F">
      <w:pPr>
        <w:pStyle w:val="35"/>
        <w:pageBreakBefore w:val="0"/>
        <w:kinsoku/>
        <w:overflowPunct/>
        <w:topLinePunct w:val="0"/>
        <w:bidi w:val="0"/>
        <w:adjustRightInd w:val="0"/>
        <w:snapToGrid w:val="0"/>
        <w:ind w:firstLine="480" w:firstLineChars="200"/>
        <w:jc w:val="left"/>
        <w:outlineLvl w:val="9"/>
        <w:rPr>
          <w:rFonts w:hint="default" w:ascii="宋体" w:hAnsi="宋体" w:eastAsia="宋体"/>
          <w:bCs/>
          <w:color w:val="000000" w:themeColor="text1"/>
          <w:sz w:val="24"/>
          <w:szCs w:val="22"/>
          <w:highlight w:val="none"/>
          <w:lang w:val="en-US" w:eastAsia="zh-CN"/>
          <w14:textFill>
            <w14:solidFill>
              <w14:schemeClr w14:val="tx1"/>
            </w14:solidFill>
          </w14:textFill>
        </w:rPr>
      </w:pPr>
      <w:r>
        <w:rPr>
          <w:rFonts w:hint="eastAsia" w:ascii="宋体" w:hAnsi="宋体"/>
          <w:bCs/>
          <w:color w:val="000000" w:themeColor="text1"/>
          <w:sz w:val="24"/>
          <w:szCs w:val="22"/>
          <w:highlight w:val="none"/>
          <w:lang w:val="en-US" w:eastAsia="zh-CN"/>
          <w14:textFill>
            <w14:solidFill>
              <w14:schemeClr w14:val="tx1"/>
            </w14:solidFill>
          </w14:textFill>
        </w:rPr>
        <w:t>八</w:t>
      </w:r>
      <w:r>
        <w:rPr>
          <w:rFonts w:hint="eastAsia" w:ascii="宋体" w:hAnsi="宋体"/>
          <w:bCs/>
          <w:color w:val="000000" w:themeColor="text1"/>
          <w:sz w:val="24"/>
          <w:szCs w:val="22"/>
          <w:highlight w:val="none"/>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资格审查资料</w:t>
      </w:r>
    </w:p>
    <w:p w14:paraId="566F7BE1">
      <w:pPr>
        <w:pStyle w:val="35"/>
        <w:pageBreakBefore w:val="0"/>
        <w:kinsoku/>
        <w:overflowPunct/>
        <w:topLinePunct w:val="0"/>
        <w:bidi w:val="0"/>
        <w:adjustRightInd w:val="0"/>
        <w:snapToGrid w:val="0"/>
        <w:ind w:firstLine="480" w:firstLineChars="200"/>
        <w:jc w:val="left"/>
        <w:outlineLvl w:val="9"/>
        <w:rPr>
          <w:rFonts w:hint="eastAsia" w:ascii="宋体" w:hAnsi="宋体"/>
          <w:bCs/>
          <w:color w:val="000000" w:themeColor="text1"/>
          <w:sz w:val="24"/>
          <w:szCs w:val="22"/>
          <w:highlight w:val="none"/>
          <w14:textFill>
            <w14:solidFill>
              <w14:schemeClr w14:val="tx1"/>
            </w14:solidFill>
          </w14:textFill>
        </w:rPr>
      </w:pPr>
      <w:r>
        <w:rPr>
          <w:rFonts w:hint="eastAsia" w:ascii="宋体" w:hAnsi="宋体"/>
          <w:bCs/>
          <w:color w:val="000000" w:themeColor="text1"/>
          <w:sz w:val="24"/>
          <w:szCs w:val="22"/>
          <w:highlight w:val="none"/>
          <w:lang w:val="en-US" w:eastAsia="zh-CN"/>
          <w14:textFill>
            <w14:solidFill>
              <w14:schemeClr w14:val="tx1"/>
            </w14:solidFill>
          </w14:textFill>
        </w:rPr>
        <w:t>九</w:t>
      </w:r>
      <w:r>
        <w:rPr>
          <w:rFonts w:hint="eastAsia" w:ascii="宋体" w:hAnsi="宋体"/>
          <w:bCs/>
          <w:color w:val="000000" w:themeColor="text1"/>
          <w:sz w:val="24"/>
          <w:szCs w:val="22"/>
          <w:highlight w:val="none"/>
          <w14:textFill>
            <w14:solidFill>
              <w14:schemeClr w14:val="tx1"/>
            </w14:solidFill>
          </w14:textFill>
        </w:rPr>
        <w:t>、</w:t>
      </w:r>
      <w:r>
        <w:rPr>
          <w:rFonts w:hint="eastAsia" w:ascii="宋体" w:hAnsi="宋体"/>
          <w:bCs/>
          <w:color w:val="000000" w:themeColor="text1"/>
          <w:sz w:val="24"/>
          <w:szCs w:val="22"/>
          <w:highlight w:val="none"/>
          <w:lang w:eastAsia="zh-CN"/>
          <w14:textFill>
            <w14:solidFill>
              <w14:schemeClr w14:val="tx1"/>
            </w14:solidFill>
          </w14:textFill>
        </w:rPr>
        <w:t>供应商</w:t>
      </w:r>
      <w:r>
        <w:rPr>
          <w:rFonts w:hint="eastAsia" w:ascii="宋体" w:hAnsi="宋体"/>
          <w:bCs/>
          <w:color w:val="000000" w:themeColor="text1"/>
          <w:sz w:val="24"/>
          <w:szCs w:val="22"/>
          <w:highlight w:val="none"/>
          <w14:textFill>
            <w14:solidFill>
              <w14:schemeClr w14:val="tx1"/>
            </w14:solidFill>
          </w14:textFill>
        </w:rPr>
        <w:t>认为其它</w:t>
      </w:r>
      <w:r>
        <w:rPr>
          <w:rFonts w:hint="eastAsia" w:ascii="宋体" w:hAnsi="宋体"/>
          <w:bCs/>
          <w:color w:val="000000" w:themeColor="text1"/>
          <w:sz w:val="24"/>
          <w:szCs w:val="22"/>
          <w:highlight w:val="none"/>
          <w:lang w:val="en-US" w:eastAsia="zh-CN"/>
          <w14:textFill>
            <w14:solidFill>
              <w14:schemeClr w14:val="tx1"/>
            </w14:solidFill>
          </w14:textFill>
        </w:rPr>
        <w:t>需要提供材料</w:t>
      </w:r>
    </w:p>
    <w:p w14:paraId="57261829">
      <w:pPr>
        <w:bidi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3报价</w:t>
      </w:r>
      <w:bookmarkEnd w:id="155"/>
    </w:p>
    <w:p w14:paraId="0B013A94">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3.1.1供应商应按</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提供的“采购需求”填写相应表格。</w:t>
      </w:r>
    </w:p>
    <w:p w14:paraId="47724DC1">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3.1.2 供应商投标报价总额为各分项金额之和。</w:t>
      </w:r>
    </w:p>
    <w:p w14:paraId="0C0D6551">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3.1.3 </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设有采购预算的，供应商的报价不得超过采购预算。</w:t>
      </w:r>
    </w:p>
    <w:p w14:paraId="0C849E72">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3.1.4 报价为供应商在</w:t>
      </w:r>
      <w:r>
        <w:rPr>
          <w:rFonts w:hint="eastAsia" w:ascii="宋体" w:hAnsi="宋体" w:eastAsia="宋体" w:cs="宋体"/>
          <w:color w:val="000000" w:themeColor="text1"/>
          <w:sz w:val="24"/>
          <w:szCs w:val="24"/>
          <w:lang w:val="en-US" w:eastAsia="zh-CN"/>
          <w14:textFill>
            <w14:solidFill>
              <w14:schemeClr w14:val="tx1"/>
            </w14:solidFill>
          </w14:textFill>
        </w:rPr>
        <w:t>竞争性磋商响应文件</w:t>
      </w:r>
      <w:r>
        <w:rPr>
          <w:rFonts w:hint="eastAsia" w:ascii="宋体" w:hAnsi="宋体" w:eastAsia="宋体" w:cs="宋体"/>
          <w:color w:val="000000" w:themeColor="text1"/>
          <w:sz w:val="24"/>
          <w:szCs w:val="24"/>
          <w14:textFill>
            <w14:solidFill>
              <w14:schemeClr w14:val="tx1"/>
            </w14:solidFill>
          </w14:textFill>
        </w:rPr>
        <w:t>中提出的各项支付金额的总和。</w:t>
      </w:r>
    </w:p>
    <w:p w14:paraId="0A2B9BAE">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3.1.5 供应商的投标报价，应是完成本须知和</w:t>
      </w:r>
      <w:r>
        <w:rPr>
          <w:rFonts w:hint="eastAsia" w:ascii="宋体" w:hAnsi="宋体" w:eastAsia="宋体" w:cs="宋体"/>
          <w:color w:val="000000" w:themeColor="text1"/>
          <w:sz w:val="24"/>
          <w:szCs w:val="24"/>
          <w:lang w:val="en-US"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中所列采购需求的全部，不得以任何理由予以重复，作为供应商计算单价或总价的依据。</w:t>
      </w:r>
    </w:p>
    <w:p w14:paraId="6546BF52">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3.1.6</w:t>
      </w:r>
      <w:r>
        <w:rPr>
          <w:rFonts w:hint="eastAsia" w:ascii="宋体" w:hAnsi="宋体" w:eastAsia="宋体" w:cs="宋体"/>
          <w:color w:val="000000" w:themeColor="text1"/>
          <w:sz w:val="24"/>
          <w:szCs w:val="24"/>
          <w:shd w:val="clear" w:color="auto" w:fill="FFFFFF"/>
          <w14:textFill>
            <w14:solidFill>
              <w14:schemeClr w14:val="tx1"/>
            </w14:solidFill>
          </w14:textFill>
        </w:rPr>
        <w:t>最低报价不能作为中标的唯一依据</w:t>
      </w:r>
      <w:r>
        <w:rPr>
          <w:rFonts w:hint="eastAsia" w:ascii="宋体" w:hAnsi="宋体" w:eastAsia="宋体" w:cs="宋体"/>
          <w:color w:val="000000" w:themeColor="text1"/>
          <w:sz w:val="24"/>
          <w:szCs w:val="24"/>
          <w14:textFill>
            <w14:solidFill>
              <w14:schemeClr w14:val="tx1"/>
            </w14:solidFill>
          </w14:textFill>
        </w:rPr>
        <w:t>。</w:t>
      </w:r>
    </w:p>
    <w:p w14:paraId="369FAB61">
      <w:pPr>
        <w:pageBreakBefore w:val="0"/>
        <w:kinsoku/>
        <w:overflowPunct/>
        <w:topLinePunct w:val="0"/>
        <w:bidi w:val="0"/>
        <w:spacing w:line="360" w:lineRule="auto"/>
        <w:ind w:firstLine="720" w:firstLineChars="3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3.1.7本项目采用两轮报价（第二轮报价即最后报价）。</w:t>
      </w:r>
    </w:p>
    <w:p w14:paraId="3C14E7F4">
      <w:pPr>
        <w:bidi w:val="0"/>
        <w:rPr>
          <w:rFonts w:hint="eastAsia" w:ascii="宋体" w:hAnsi="宋体" w:eastAsia="宋体" w:cs="宋体"/>
          <w:color w:val="000000" w:themeColor="text1"/>
          <w:sz w:val="24"/>
          <w:szCs w:val="24"/>
          <w14:textFill>
            <w14:solidFill>
              <w14:schemeClr w14:val="tx1"/>
            </w14:solidFill>
          </w14:textFill>
        </w:rPr>
      </w:pPr>
      <w:bookmarkStart w:id="156" w:name="_Toc2779"/>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4磋商保证金</w:t>
      </w:r>
      <w:bookmarkEnd w:id="156"/>
    </w:p>
    <w:p w14:paraId="5FBC84C3">
      <w:pPr>
        <w:pageBreakBefore w:val="0"/>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u w:val="none"/>
          <w14:textFill>
            <w14:solidFill>
              <w14:schemeClr w14:val="tx1"/>
            </w14:solidFill>
          </w14:textFill>
        </w:rPr>
        <w:t>1供应商应按供应商须知前附表要求的金额和方式并于磋商截止日前递交至</w:t>
      </w:r>
      <w:r>
        <w:rPr>
          <w:rFonts w:hint="eastAsia" w:ascii="宋体" w:hAnsi="宋体" w:eastAsia="宋体" w:cs="宋体"/>
          <w:color w:val="000000" w:themeColor="text1"/>
          <w:sz w:val="24"/>
          <w:szCs w:val="24"/>
          <w:u w:val="none"/>
          <w:lang w:eastAsia="zh-CN"/>
          <w14:textFill>
            <w14:solidFill>
              <w14:schemeClr w14:val="tx1"/>
            </w14:solidFill>
          </w14:textFill>
        </w:rPr>
        <w:t>采购代理机构</w:t>
      </w:r>
      <w:r>
        <w:rPr>
          <w:rFonts w:hint="eastAsia" w:ascii="宋体" w:hAnsi="宋体" w:eastAsia="宋体" w:cs="宋体"/>
          <w:color w:val="000000" w:themeColor="text1"/>
          <w:sz w:val="24"/>
          <w:szCs w:val="24"/>
          <w:u w:val="none"/>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作为响应文件的一部分。</w:t>
      </w:r>
    </w:p>
    <w:p w14:paraId="2EC6E3A2">
      <w:pPr>
        <w:pageBreakBefore w:val="0"/>
        <w:kinsoku/>
        <w:overflowPunct/>
        <w:topLinePunct w:val="0"/>
        <w:bidi w:val="0"/>
        <w:spacing w:line="360" w:lineRule="auto"/>
        <w:ind w:firstLine="600" w:firstLineChars="25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4.2磋商保证金是为了保护采购单位免遭因供应商的行为蒙受损失而要求的。</w:t>
      </w:r>
    </w:p>
    <w:p w14:paraId="54F808D9">
      <w:pPr>
        <w:pageBreakBefore w:val="0"/>
        <w:kinsoku/>
        <w:overflowPunct/>
        <w:topLinePunct w:val="0"/>
        <w:bidi w:val="0"/>
        <w:spacing w:line="360" w:lineRule="auto"/>
        <w:ind w:firstLine="240" w:firstLineChars="1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下列任何情况发生，保证金将被没收：</w:t>
      </w:r>
    </w:p>
    <w:p w14:paraId="530EDF1E">
      <w:pPr>
        <w:pageBreakBefore w:val="0"/>
        <w:kinsoku/>
        <w:overflowPunct/>
        <w:topLinePunct w:val="0"/>
        <w:bidi w:val="0"/>
        <w:spacing w:line="360" w:lineRule="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（1）在递交</w:t>
      </w:r>
      <w:r>
        <w:rPr>
          <w:rFonts w:hint="eastAsia" w:ascii="宋体" w:hAnsi="宋体" w:eastAsia="宋体" w:cs="宋体"/>
          <w:color w:val="000000" w:themeColor="text1"/>
          <w:sz w:val="24"/>
          <w:szCs w:val="24"/>
          <w:lang w:val="en-US" w:eastAsia="zh-CN"/>
          <w14:textFill>
            <w14:solidFill>
              <w14:schemeClr w14:val="tx1"/>
            </w14:solidFill>
          </w14:textFill>
        </w:rPr>
        <w:t>竞争性磋商响应文件</w:t>
      </w:r>
      <w:r>
        <w:rPr>
          <w:rFonts w:hint="eastAsia" w:ascii="宋体" w:hAnsi="宋体" w:eastAsia="宋体" w:cs="宋体"/>
          <w:color w:val="000000" w:themeColor="text1"/>
          <w:sz w:val="24"/>
          <w:szCs w:val="24"/>
          <w14:textFill>
            <w14:solidFill>
              <w14:schemeClr w14:val="tx1"/>
            </w14:solidFill>
          </w14:textFill>
        </w:rPr>
        <w:t>之日后到有效期满前，供应商擅自退出竞争性</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采购的；</w:t>
      </w:r>
    </w:p>
    <w:p w14:paraId="2C371E56">
      <w:pPr>
        <w:pageBreakBefore w:val="0"/>
        <w:kinsoku/>
        <w:overflowPunct/>
        <w:topLinePunct w:val="0"/>
        <w:bidi w:val="0"/>
        <w:spacing w:line="360" w:lineRule="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（2）成交供应商在规定的时间内不与</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签订合同的；</w:t>
      </w:r>
    </w:p>
    <w:p w14:paraId="035D5999">
      <w:pPr>
        <w:pageBreakBefore w:val="0"/>
        <w:kinsoku/>
        <w:overflowPunct/>
        <w:topLinePunct w:val="0"/>
        <w:bidi w:val="0"/>
        <w:spacing w:line="360" w:lineRule="auto"/>
        <w:ind w:firstLine="480" w:firstLineChars="200"/>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4.3磋商保证金的递交形式详见供应商须知前附表。</w:t>
      </w:r>
    </w:p>
    <w:p w14:paraId="689C398F">
      <w:pPr>
        <w:pageBreakBefore w:val="0"/>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4.4凡未按磋商文件要求提交保证金的，将被视为非响应性而予以拒绝。</w:t>
      </w:r>
    </w:p>
    <w:p w14:paraId="7B38D6FD">
      <w:pPr>
        <w:pageBreakBefore w:val="0"/>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4.5成交供应商的保证金，在接到成交通知书并签订合同后凭签订的合同复印件退还成交供应商；未成交供应商的磋商保证金在公示结束后5个工作日内退还。</w:t>
      </w:r>
    </w:p>
    <w:p w14:paraId="2E5B1C27">
      <w:pPr>
        <w:bidi w:val="0"/>
        <w:rPr>
          <w:rFonts w:hint="eastAsia" w:ascii="宋体" w:hAnsi="宋体" w:eastAsia="宋体" w:cs="宋体"/>
          <w:color w:val="000000" w:themeColor="text1"/>
          <w:sz w:val="24"/>
          <w:szCs w:val="24"/>
          <w14:textFill>
            <w14:solidFill>
              <w14:schemeClr w14:val="tx1"/>
            </w14:solidFill>
          </w14:textFill>
        </w:rPr>
      </w:pPr>
      <w:bookmarkStart w:id="157" w:name="_Toc13386"/>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5有效期</w:t>
      </w:r>
      <w:bookmarkEnd w:id="157"/>
    </w:p>
    <w:p w14:paraId="793B8F25">
      <w:pPr>
        <w:pageBreakBefore w:val="0"/>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5.1供应商的</w:t>
      </w:r>
      <w:r>
        <w:rPr>
          <w:rFonts w:hint="eastAsia" w:ascii="宋体" w:hAnsi="宋体" w:eastAsia="宋体" w:cs="宋体"/>
          <w:color w:val="000000" w:themeColor="text1"/>
          <w:sz w:val="24"/>
          <w:szCs w:val="24"/>
          <w:lang w:val="en-US" w:eastAsia="zh-CN"/>
          <w14:textFill>
            <w14:solidFill>
              <w14:schemeClr w14:val="tx1"/>
            </w14:solidFill>
          </w14:textFill>
        </w:rPr>
        <w:t>竞争性磋商响应文件</w:t>
      </w:r>
      <w:r>
        <w:rPr>
          <w:rFonts w:hint="eastAsia" w:ascii="宋体" w:hAnsi="宋体" w:eastAsia="宋体" w:cs="宋体"/>
          <w:color w:val="000000" w:themeColor="text1"/>
          <w:sz w:val="24"/>
          <w:szCs w:val="24"/>
          <w14:textFill>
            <w14:solidFill>
              <w14:schemeClr w14:val="tx1"/>
            </w14:solidFill>
          </w14:textFill>
        </w:rPr>
        <w:t>应在规定的递交截止日后</w:t>
      </w:r>
      <w:r>
        <w:rPr>
          <w:rFonts w:hint="eastAsia" w:ascii="宋体" w:hAnsi="宋体" w:eastAsia="宋体" w:cs="宋体"/>
          <w:color w:val="000000" w:themeColor="text1"/>
          <w:sz w:val="24"/>
          <w:szCs w:val="24"/>
          <w:u w:val="single"/>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天内保持有效，有效期不满足要求的响应文件将被视为非实质性响应而予以拒绝。</w:t>
      </w:r>
    </w:p>
    <w:p w14:paraId="5B91F509">
      <w:pPr>
        <w:pageBreakBefore w:val="0"/>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56A3BF3E">
      <w:pPr>
        <w:bidi w:val="0"/>
        <w:rPr>
          <w:rFonts w:hint="eastAsia" w:ascii="宋体" w:hAnsi="宋体" w:eastAsia="宋体" w:cs="宋体"/>
          <w:color w:val="000000" w:themeColor="text1"/>
          <w:sz w:val="24"/>
          <w:szCs w:val="24"/>
          <w14:textFill>
            <w14:solidFill>
              <w14:schemeClr w14:val="tx1"/>
            </w14:solidFill>
          </w14:textFill>
        </w:rPr>
      </w:pPr>
      <w:bookmarkStart w:id="158" w:name="_Toc20751"/>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竞争性磋商响应文件</w:t>
      </w:r>
      <w:r>
        <w:rPr>
          <w:rFonts w:hint="eastAsia" w:ascii="宋体" w:hAnsi="宋体" w:eastAsia="宋体" w:cs="宋体"/>
          <w:color w:val="000000" w:themeColor="text1"/>
          <w:sz w:val="24"/>
          <w:szCs w:val="24"/>
          <w14:textFill>
            <w14:solidFill>
              <w14:schemeClr w14:val="tx1"/>
            </w14:solidFill>
          </w14:textFill>
        </w:rPr>
        <w:t>的签署及规定</w:t>
      </w:r>
      <w:bookmarkEnd w:id="158"/>
    </w:p>
    <w:p w14:paraId="34C3BF70">
      <w:pPr>
        <w:pageBreakBefore w:val="0"/>
        <w:kinsoku/>
        <w:wordWrap/>
        <w:overflowPunct/>
        <w:topLinePunct w:val="0"/>
        <w:autoSpaceDE/>
        <w:autoSpaceDN/>
        <w:bidi w:val="0"/>
        <w:snapToGrid/>
        <w:spacing w:line="400" w:lineRule="exact"/>
        <w:ind w:firstLine="480" w:firstLineChars="200"/>
        <w:textAlignment w:val="auto"/>
        <w:rPr>
          <w:rFonts w:asci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6.1</w:t>
      </w:r>
      <w:r>
        <w:rPr>
          <w:rFonts w:hint="eastAsia" w:ascii="宋体" w:cs="宋体"/>
          <w:color w:val="000000" w:themeColor="text1"/>
          <w:sz w:val="24"/>
          <w:szCs w:val="24"/>
          <w:highlight w:val="none"/>
          <w14:textFill>
            <w14:solidFill>
              <w14:schemeClr w14:val="tx1"/>
            </w14:solidFill>
          </w14:textFill>
        </w:rPr>
        <w:t xml:space="preserve">供应商必须在“供应商须知前附表”规定的响应文件接收时间和地点提交电子版响应文件。电子响应文件应在制作完成后，在投标截止时间前通过有效数字证书（CA认证锁）进行电子签章、加密，然后通过网络将加密的电子响应文件递交至“政采云”平台。  </w:t>
      </w:r>
    </w:p>
    <w:p w14:paraId="7B4273EE">
      <w:pPr>
        <w:pageBreakBefore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4.1</w:t>
      </w:r>
      <w:r>
        <w:rPr>
          <w:rFonts w:hint="eastAsia" w:ascii="宋体" w:hAnsi="宋体" w:cs="宋体"/>
          <w:color w:val="000000" w:themeColor="text1"/>
          <w:sz w:val="24"/>
          <w:szCs w:val="24"/>
          <w:highlight w:val="none"/>
          <w14:textFill>
            <w14:solidFill>
              <w14:schemeClr w14:val="tx1"/>
            </w14:solidFill>
          </w14:textFill>
        </w:rPr>
        <w:t>.2</w:t>
      </w:r>
      <w:r>
        <w:rPr>
          <w:rFonts w:hint="eastAsia" w:ascii="宋体" w:cs="宋体"/>
          <w:color w:val="000000" w:themeColor="text1"/>
          <w:sz w:val="24"/>
          <w:szCs w:val="24"/>
          <w:highlight w:val="none"/>
          <w14:textFill>
            <w14:solidFill>
              <w14:schemeClr w14:val="tx1"/>
            </w14:solidFill>
          </w14:textFill>
        </w:rPr>
        <w:t>未在规定时间内提交或者未按照</w:t>
      </w:r>
      <w:r>
        <w:rPr>
          <w:rFonts w:hint="eastAsia" w:ascii="宋体" w:cs="宋体"/>
          <w:color w:val="000000" w:themeColor="text1"/>
          <w:sz w:val="24"/>
          <w:szCs w:val="24"/>
          <w:highlight w:val="none"/>
          <w:lang w:val="en-US" w:eastAsia="zh-CN"/>
          <w14:textFill>
            <w14:solidFill>
              <w14:schemeClr w14:val="tx1"/>
            </w14:solidFill>
          </w14:textFill>
        </w:rPr>
        <w:t>竞争性谈判</w:t>
      </w:r>
      <w:r>
        <w:rPr>
          <w:rFonts w:hint="eastAsia" w:ascii="宋体" w:cs="宋体"/>
          <w:color w:val="000000" w:themeColor="text1"/>
          <w:sz w:val="24"/>
          <w:szCs w:val="24"/>
          <w:highlight w:val="none"/>
          <w14:textFill>
            <w14:solidFill>
              <w14:schemeClr w14:val="tx1"/>
            </w14:solidFill>
          </w14:textFill>
        </w:rPr>
        <w:t>文件</w:t>
      </w:r>
      <w:r>
        <w:rPr>
          <w:rFonts w:hint="eastAsia" w:ascii="宋体" w:cs="宋体"/>
          <w:color w:val="000000" w:themeColor="text1"/>
          <w:sz w:val="24"/>
          <w:szCs w:val="24"/>
          <w:highlight w:val="none"/>
          <w:lang w:val="en-US" w:eastAsia="zh-CN"/>
          <w14:textFill>
            <w14:solidFill>
              <w14:schemeClr w14:val="tx1"/>
            </w14:solidFill>
          </w14:textFill>
        </w:rPr>
        <w:t>加密</w:t>
      </w:r>
      <w:r>
        <w:rPr>
          <w:rFonts w:hint="eastAsia" w:ascii="宋体" w:cs="宋体"/>
          <w:color w:val="000000" w:themeColor="text1"/>
          <w:sz w:val="24"/>
          <w:szCs w:val="24"/>
          <w:highlight w:val="none"/>
          <w14:textFill>
            <w14:solidFill>
              <w14:schemeClr w14:val="tx1"/>
            </w14:solidFill>
          </w14:textFill>
        </w:rPr>
        <w:t xml:space="preserve">的电子响应文件，“政采云”平台将拒收。 </w:t>
      </w:r>
    </w:p>
    <w:p w14:paraId="1D74346B">
      <w:pPr>
        <w:pageBreakBefore w:val="0"/>
        <w:kinsoku/>
        <w:overflowPunct/>
        <w:topLinePunct w:val="0"/>
        <w:bidi w:val="0"/>
        <w:spacing w:line="480" w:lineRule="auto"/>
        <w:ind w:firstLine="482" w:firstLineChars="200"/>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159" w:name="_Toc24896"/>
      <w:bookmarkStart w:id="160" w:name="_Toc7159"/>
      <w:bookmarkStart w:id="161" w:name="_Toc16489"/>
      <w:bookmarkStart w:id="162" w:name="_Toc5784"/>
      <w:r>
        <w:rPr>
          <w:rFonts w:hint="eastAsia" w:ascii="宋体" w:hAnsi="宋体" w:eastAsia="宋体" w:cs="宋体"/>
          <w:b/>
          <w:bCs/>
          <w:color w:val="000000" w:themeColor="text1"/>
          <w:sz w:val="24"/>
          <w:szCs w:val="24"/>
          <w:highlight w:val="none"/>
          <w14:textFill>
            <w14:solidFill>
              <w14:schemeClr w14:val="tx1"/>
            </w14:solidFill>
          </w14:textFill>
        </w:rPr>
        <w:t xml:space="preserve">第四部分  </w:t>
      </w:r>
      <w:r>
        <w:rPr>
          <w:rFonts w:hint="eastAsia" w:ascii="宋体" w:hAnsi="宋体" w:eastAsia="宋体" w:cs="宋体"/>
          <w:b/>
          <w:bCs/>
          <w:color w:val="000000" w:themeColor="text1"/>
          <w:sz w:val="24"/>
          <w:szCs w:val="24"/>
          <w:highlight w:val="none"/>
          <w:lang w:eastAsia="zh-CN"/>
          <w14:textFill>
            <w14:solidFill>
              <w14:schemeClr w14:val="tx1"/>
            </w14:solidFill>
          </w14:textFill>
        </w:rPr>
        <w:t>磋商响应文件</w:t>
      </w:r>
      <w:r>
        <w:rPr>
          <w:rFonts w:hint="eastAsia" w:ascii="宋体" w:hAnsi="宋体" w:eastAsia="宋体" w:cs="宋体"/>
          <w:b/>
          <w:bCs/>
          <w:color w:val="000000" w:themeColor="text1"/>
          <w:sz w:val="24"/>
          <w:szCs w:val="24"/>
          <w:highlight w:val="none"/>
          <w14:textFill>
            <w14:solidFill>
              <w14:schemeClr w14:val="tx1"/>
            </w14:solidFill>
          </w14:textFill>
        </w:rPr>
        <w:t>的递交</w:t>
      </w:r>
      <w:bookmarkEnd w:id="154"/>
      <w:bookmarkEnd w:id="159"/>
      <w:bookmarkEnd w:id="160"/>
      <w:bookmarkEnd w:id="161"/>
      <w:bookmarkEnd w:id="162"/>
    </w:p>
    <w:p w14:paraId="61636138">
      <w:pPr>
        <w:bidi w:val="0"/>
        <w:rPr>
          <w:rFonts w:hint="eastAsia" w:ascii="宋体" w:hAnsi="宋体" w:eastAsia="宋体" w:cs="宋体"/>
          <w:color w:val="000000" w:themeColor="text1"/>
          <w:sz w:val="24"/>
          <w:szCs w:val="24"/>
          <w14:textFill>
            <w14:solidFill>
              <w14:schemeClr w14:val="tx1"/>
            </w14:solidFill>
          </w14:textFill>
        </w:rPr>
      </w:pPr>
      <w:bookmarkStart w:id="163" w:name="_Toc4674"/>
      <w:r>
        <w:rPr>
          <w:rFonts w:hint="eastAsia" w:ascii="宋体" w:hAnsi="宋体" w:eastAsia="宋体" w:cs="宋体"/>
          <w:color w:val="000000" w:themeColor="text1"/>
          <w:sz w:val="24"/>
          <w:szCs w:val="24"/>
          <w:lang w:val="en-US" w:eastAsia="zh-CN"/>
          <w14:textFill>
            <w14:solidFill>
              <w14:schemeClr w14:val="tx1"/>
            </w14:solidFill>
          </w14:textFill>
        </w:rPr>
        <w:t>4.1</w:t>
      </w:r>
      <w:r>
        <w:rPr>
          <w:rFonts w:hint="eastAsia" w:ascii="宋体" w:hAnsi="宋体" w:eastAsia="宋体" w:cs="宋体"/>
          <w:color w:val="000000" w:themeColor="text1"/>
          <w:sz w:val="24"/>
          <w:szCs w:val="24"/>
          <w:lang w:eastAsia="zh-CN"/>
          <w14:textFill>
            <w14:solidFill>
              <w14:schemeClr w14:val="tx1"/>
            </w14:solidFill>
          </w14:textFill>
        </w:rPr>
        <w:t>竞争性磋商响应文件</w:t>
      </w:r>
      <w:r>
        <w:rPr>
          <w:rFonts w:hint="eastAsia" w:ascii="宋体" w:hAnsi="宋体" w:eastAsia="宋体" w:cs="宋体"/>
          <w:color w:val="000000" w:themeColor="text1"/>
          <w:sz w:val="24"/>
          <w:szCs w:val="24"/>
          <w14:textFill>
            <w14:solidFill>
              <w14:schemeClr w14:val="tx1"/>
            </w14:solidFill>
          </w14:textFill>
        </w:rPr>
        <w:t>的密封和标记</w:t>
      </w:r>
      <w:bookmarkEnd w:id="163"/>
    </w:p>
    <w:p w14:paraId="2FA188C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 xml:space="preserve">供应商必须在“供应商须知前附表”规定的响应文件接收时间和地点提交电子版响应文件。电子响应文件应在制作完成后，在投标截止时间前通过有效数字证书（CA认证锁）进行电子签章、加密，然后通过网络将加密的电子响应文件递交至“政采云”平台。  </w:t>
      </w:r>
    </w:p>
    <w:p w14:paraId="598090D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 xml:space="preserve">未在规定时间内提交或者未按照招标文件标记的电子响应文件，“政采云”平台将拒收。 </w:t>
      </w:r>
    </w:p>
    <w:p w14:paraId="7DE2208A">
      <w:pPr>
        <w:bidi w:val="0"/>
        <w:rPr>
          <w:rFonts w:hint="eastAsia" w:ascii="宋体" w:hAnsi="宋体" w:eastAsia="宋体" w:cs="宋体"/>
          <w:color w:val="000000" w:themeColor="text1"/>
          <w:sz w:val="24"/>
          <w:szCs w:val="24"/>
          <w14:textFill>
            <w14:solidFill>
              <w14:schemeClr w14:val="tx1"/>
            </w14:solidFill>
          </w14:textFill>
        </w:rPr>
      </w:pPr>
      <w:bookmarkStart w:id="164" w:name="_Toc10821"/>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2.截止期</w:t>
      </w:r>
      <w:bookmarkEnd w:id="164"/>
    </w:p>
    <w:p w14:paraId="4022924C">
      <w:pPr>
        <w:pageBreakBefore w:val="0"/>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2.1供应商应在磋商公告中规定的截止日期和时间内，将</w:t>
      </w:r>
      <w:r>
        <w:rPr>
          <w:rFonts w:hint="eastAsia" w:ascii="宋体" w:hAnsi="宋体" w:eastAsia="宋体" w:cs="宋体"/>
          <w:color w:val="000000" w:themeColor="text1"/>
          <w:sz w:val="24"/>
          <w:szCs w:val="24"/>
          <w:lang w:eastAsia="zh-CN"/>
          <w14:textFill>
            <w14:solidFill>
              <w14:schemeClr w14:val="tx1"/>
            </w14:solidFill>
          </w14:textFill>
        </w:rPr>
        <w:t>竞争性磋商响应文件</w:t>
      </w:r>
      <w:r>
        <w:rPr>
          <w:rFonts w:hint="eastAsia" w:ascii="宋体" w:hAnsi="宋体" w:eastAsia="宋体" w:cs="宋体"/>
          <w:color w:val="000000" w:themeColor="text1"/>
          <w:sz w:val="24"/>
          <w:szCs w:val="24"/>
          <w14:textFill>
            <w14:solidFill>
              <w14:schemeClr w14:val="tx1"/>
            </w14:solidFill>
          </w14:textFill>
        </w:rPr>
        <w:t>递交至磋商公告中规定的</w:t>
      </w:r>
      <w:r>
        <w:rPr>
          <w:rFonts w:hint="eastAsia" w:ascii="宋体" w:hAnsi="宋体" w:eastAsia="宋体" w:cs="宋体"/>
          <w:color w:val="000000" w:themeColor="text1"/>
          <w:sz w:val="24"/>
          <w:szCs w:val="24"/>
          <w:lang w:val="en-US" w:eastAsia="zh-CN"/>
          <w14:textFill>
            <w14:solidFill>
              <w14:schemeClr w14:val="tx1"/>
            </w14:solidFill>
          </w14:textFill>
        </w:rPr>
        <w:t>截止时间前递交</w:t>
      </w:r>
      <w:r>
        <w:rPr>
          <w:rFonts w:hint="eastAsia" w:ascii="宋体" w:hAnsi="宋体" w:eastAsia="宋体" w:cs="宋体"/>
          <w:color w:val="000000" w:themeColor="text1"/>
          <w:sz w:val="24"/>
          <w:szCs w:val="24"/>
          <w14:textFill>
            <w14:solidFill>
              <w14:schemeClr w14:val="tx1"/>
            </w14:solidFill>
          </w14:textFill>
        </w:rPr>
        <w:t>。</w:t>
      </w:r>
    </w:p>
    <w:p w14:paraId="524FA7C8">
      <w:pPr>
        <w:pageBreakBefore w:val="0"/>
        <w:kinsoku/>
        <w:overflowPunct/>
        <w:topLinePunct w:val="0"/>
        <w:bidi w:val="0"/>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2.2采购单位有权按本须知的规定，通过修改磋商文件延长</w:t>
      </w:r>
      <w:r>
        <w:rPr>
          <w:rFonts w:hint="eastAsia" w:ascii="宋体" w:hAnsi="宋体" w:eastAsia="宋体" w:cs="宋体"/>
          <w:color w:val="000000" w:themeColor="text1"/>
          <w:sz w:val="24"/>
          <w:szCs w:val="24"/>
          <w:lang w:eastAsia="zh-CN"/>
          <w14:textFill>
            <w14:solidFill>
              <w14:schemeClr w14:val="tx1"/>
            </w14:solidFill>
          </w14:textFill>
        </w:rPr>
        <w:t>竞争性磋商响应文件</w:t>
      </w:r>
      <w:r>
        <w:rPr>
          <w:rFonts w:hint="eastAsia" w:ascii="宋体" w:hAnsi="宋体" w:eastAsia="宋体" w:cs="宋体"/>
          <w:color w:val="000000" w:themeColor="text1"/>
          <w:sz w:val="24"/>
          <w:szCs w:val="24"/>
          <w14:textFill>
            <w14:solidFill>
              <w14:schemeClr w14:val="tx1"/>
            </w14:solidFill>
          </w14:textFill>
        </w:rPr>
        <w:t>递交的截止日期。在此情况下，采购单位和供应商受截止期制约的所有权利和义务均应延长至新的截止期。</w:t>
      </w:r>
    </w:p>
    <w:p w14:paraId="3B73806C">
      <w:pPr>
        <w:bidi w:val="0"/>
        <w:rPr>
          <w:rFonts w:hint="eastAsia" w:ascii="宋体" w:hAnsi="宋体" w:eastAsia="宋体" w:cs="宋体"/>
          <w:color w:val="000000" w:themeColor="text1"/>
          <w:sz w:val="24"/>
          <w:szCs w:val="24"/>
          <w14:textFill>
            <w14:solidFill>
              <w14:schemeClr w14:val="tx1"/>
            </w14:solidFill>
          </w14:textFill>
        </w:rPr>
      </w:pPr>
      <w:bookmarkStart w:id="165" w:name="_Toc12747"/>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竞争性磋商响应文件</w:t>
      </w:r>
      <w:r>
        <w:rPr>
          <w:rFonts w:hint="eastAsia" w:ascii="宋体" w:hAnsi="宋体" w:eastAsia="宋体" w:cs="宋体"/>
          <w:color w:val="000000" w:themeColor="text1"/>
          <w:sz w:val="24"/>
          <w:szCs w:val="24"/>
          <w14:textFill>
            <w14:solidFill>
              <w14:schemeClr w14:val="tx1"/>
            </w14:solidFill>
          </w14:textFill>
        </w:rPr>
        <w:t>的修改与撤回</w:t>
      </w:r>
      <w:bookmarkEnd w:id="165"/>
    </w:p>
    <w:p w14:paraId="7705FF4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供应商应当在投标截止时</w:t>
      </w:r>
      <w:r>
        <w:rPr>
          <w:rFonts w:hint="eastAsia" w:ascii="宋体" w:hAnsi="宋体" w:eastAsia="宋体" w:cs="宋体"/>
          <w:color w:val="000000" w:themeColor="text1"/>
          <w:sz w:val="24"/>
          <w:highlight w:val="none"/>
          <w14:textFill>
            <w14:solidFill>
              <w14:schemeClr w14:val="tx1"/>
            </w14:solidFill>
          </w14:textFill>
        </w:rPr>
        <w:t>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政采云”平台将拒收。</w:t>
      </w:r>
    </w:p>
    <w:p w14:paraId="44CB533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3.2</w:t>
      </w:r>
      <w:r>
        <w:rPr>
          <w:rFonts w:hint="eastAsia" w:ascii="宋体" w:hAnsi="宋体" w:eastAsia="宋体" w:cs="宋体"/>
          <w:color w:val="000000" w:themeColor="text1"/>
          <w:sz w:val="24"/>
          <w:highlight w:val="none"/>
          <w14:textFill>
            <w14:solidFill>
              <w14:schemeClr w14:val="tx1"/>
            </w14:solidFill>
          </w14:textFill>
        </w:rPr>
        <w:t>“政采云”平台收到响应文件，在投标截止时间前，除供应商补充、修改或者撤回响应文件外，任何单位和个人不得解密或提取响应文件。</w:t>
      </w:r>
    </w:p>
    <w:p w14:paraId="1C4781D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3.3</w:t>
      </w:r>
      <w:r>
        <w:rPr>
          <w:rFonts w:hint="eastAsia" w:ascii="宋体" w:hAnsi="宋体" w:eastAsia="宋体" w:cs="宋体"/>
          <w:color w:val="000000" w:themeColor="text1"/>
          <w:sz w:val="24"/>
          <w:highlight w:val="none"/>
          <w14:textFill>
            <w14:solidFill>
              <w14:schemeClr w14:val="tx1"/>
            </w14:solidFill>
          </w14:textFill>
        </w:rPr>
        <w:t xml:space="preserve"> 在投标截止时间止提交电子版响应文件的供应商不足3家时，电子版响应文件由代理机构在“政采云”平台操作退回，除此之外采购人和采购代理机构对已提交的协议文件概不退回。</w:t>
      </w:r>
    </w:p>
    <w:p w14:paraId="3DDE0712">
      <w:pPr>
        <w:pageBreakBefore w:val="0"/>
        <w:kinsoku/>
        <w:overflowPunct/>
        <w:topLinePunct w:val="0"/>
        <w:bidi w:val="0"/>
        <w:spacing w:line="480" w:lineRule="auto"/>
        <w:ind w:firstLine="482" w:firstLineChars="20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166" w:name="_Toc3731"/>
      <w:bookmarkStart w:id="167" w:name="_Toc20134"/>
      <w:bookmarkStart w:id="168" w:name="_Toc30811"/>
      <w:bookmarkStart w:id="169" w:name="_Toc1019"/>
      <w:bookmarkStart w:id="170" w:name="_Toc743"/>
      <w:r>
        <w:rPr>
          <w:rFonts w:hint="eastAsia" w:ascii="宋体" w:hAnsi="宋体" w:eastAsia="宋体" w:cs="宋体"/>
          <w:b/>
          <w:bCs/>
          <w:color w:val="000000" w:themeColor="text1"/>
          <w:sz w:val="24"/>
          <w:szCs w:val="24"/>
          <w14:textFill>
            <w14:solidFill>
              <w14:schemeClr w14:val="tx1"/>
            </w14:solidFill>
          </w14:textFill>
        </w:rPr>
        <w:t>第</w:t>
      </w:r>
      <w:r>
        <w:rPr>
          <w:rFonts w:hint="eastAsia" w:ascii="宋体" w:hAnsi="宋体" w:eastAsia="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 xml:space="preserve">部分 </w:t>
      </w:r>
      <w:bookmarkEnd w:id="166"/>
      <w:bookmarkEnd w:id="167"/>
      <w:bookmarkEnd w:id="168"/>
      <w:bookmarkEnd w:id="169"/>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eastAsia="zh-CN"/>
          <w14:textFill>
            <w14:solidFill>
              <w14:schemeClr w14:val="tx1"/>
            </w14:solidFill>
          </w14:textFill>
        </w:rPr>
        <w:t>磋商响应文件</w:t>
      </w:r>
      <w:r>
        <w:rPr>
          <w:rFonts w:hint="eastAsia" w:ascii="宋体" w:hAnsi="宋体" w:eastAsia="宋体" w:cs="宋体"/>
          <w:b/>
          <w:bCs/>
          <w:color w:val="000000" w:themeColor="text1"/>
          <w:sz w:val="24"/>
          <w:szCs w:val="24"/>
          <w:highlight w:val="none"/>
          <w14:textFill>
            <w14:solidFill>
              <w14:schemeClr w14:val="tx1"/>
            </w14:solidFill>
          </w14:textFill>
        </w:rPr>
        <w:t>的评审</w:t>
      </w:r>
      <w:bookmarkEnd w:id="170"/>
    </w:p>
    <w:p w14:paraId="3A710FE1">
      <w:pPr>
        <w:bidi w:val="0"/>
        <w:rPr>
          <w:rFonts w:hint="eastAsia" w:ascii="宋体" w:hAnsi="宋体" w:eastAsia="宋体" w:cs="宋体"/>
          <w:color w:val="000000" w:themeColor="text1"/>
          <w:sz w:val="24"/>
          <w:szCs w:val="24"/>
          <w14:textFill>
            <w14:solidFill>
              <w14:schemeClr w14:val="tx1"/>
            </w14:solidFill>
          </w14:textFill>
        </w:rPr>
      </w:pPr>
      <w:bookmarkStart w:id="171" w:name="_Toc3282"/>
      <w:bookmarkStart w:id="172" w:name="_Toc24947"/>
      <w:r>
        <w:rPr>
          <w:rFonts w:hint="eastAsia" w:ascii="宋体" w:hAnsi="宋体" w:eastAsia="宋体" w:cs="宋体"/>
          <w:color w:val="000000" w:themeColor="text1"/>
          <w:sz w:val="24"/>
          <w:szCs w:val="24"/>
          <w:lang w:val="en-US" w:eastAsia="zh-CN"/>
          <w14:textFill>
            <w14:solidFill>
              <w14:schemeClr w14:val="tx1"/>
            </w14:solidFill>
          </w14:textFill>
        </w:rPr>
        <w:t>5.1</w:t>
      </w:r>
      <w:r>
        <w:rPr>
          <w:rFonts w:hint="eastAsia" w:ascii="宋体" w:hAnsi="宋体" w:eastAsia="宋体" w:cs="宋体"/>
          <w:color w:val="000000" w:themeColor="text1"/>
          <w:sz w:val="24"/>
          <w:szCs w:val="24"/>
          <w14:textFill>
            <w14:solidFill>
              <w14:schemeClr w14:val="tx1"/>
            </w14:solidFill>
          </w14:textFill>
        </w:rPr>
        <w:t>.磋商时间和地点</w:t>
      </w:r>
      <w:bookmarkEnd w:id="171"/>
    </w:p>
    <w:p w14:paraId="5A966CA8">
      <w:pPr>
        <w:pageBreakBefore w:val="0"/>
        <w:widowControl/>
        <w:tabs>
          <w:tab w:val="left" w:pos="828"/>
        </w:tabs>
        <w:kinsoku/>
        <w:wordWrap/>
        <w:overflowPunct/>
        <w:topLinePunct w:val="0"/>
        <w:autoSpaceDE/>
        <w:autoSpaceDN/>
        <w:bidi w:val="0"/>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采购人按本须知前附表所规定的时间和地点</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磋商</w:t>
      </w:r>
      <w:r>
        <w:rPr>
          <w:rFonts w:hint="eastAsia" w:ascii="宋体" w:hAnsi="宋体" w:eastAsia="宋体" w:cs="宋体"/>
          <w:bCs/>
          <w:color w:val="000000" w:themeColor="text1"/>
          <w:kern w:val="0"/>
          <w:sz w:val="24"/>
          <w:szCs w:val="24"/>
          <w:highlight w:val="none"/>
          <w14:textFill>
            <w14:solidFill>
              <w14:schemeClr w14:val="tx1"/>
            </w14:solidFill>
          </w14:textFill>
        </w:rPr>
        <w:t>，并邀请监督管理部门现场监督。</w:t>
      </w:r>
    </w:p>
    <w:p w14:paraId="751F729F">
      <w:pPr>
        <w:bidi w:val="0"/>
        <w:rPr>
          <w:rFonts w:hint="eastAsia" w:ascii="宋体" w:hAnsi="宋体" w:eastAsia="宋体" w:cs="宋体"/>
          <w:color w:val="000000" w:themeColor="text1"/>
          <w:sz w:val="24"/>
          <w:szCs w:val="24"/>
          <w14:textFill>
            <w14:solidFill>
              <w14:schemeClr w14:val="tx1"/>
            </w14:solidFill>
          </w14:textFill>
        </w:rPr>
      </w:pPr>
      <w:bookmarkStart w:id="173" w:name="_Toc1798"/>
      <w:r>
        <w:rPr>
          <w:rFonts w:hint="eastAsia" w:ascii="宋体" w:hAnsi="宋体" w:eastAsia="宋体" w:cs="宋体"/>
          <w:color w:val="000000" w:themeColor="text1"/>
          <w:sz w:val="24"/>
          <w:szCs w:val="24"/>
          <w:lang w:val="en-US" w:eastAsia="zh-CN"/>
          <w14:textFill>
            <w14:solidFill>
              <w14:schemeClr w14:val="tx1"/>
            </w14:solidFill>
          </w14:textFill>
        </w:rPr>
        <w:t>5.1</w:t>
      </w:r>
      <w:r>
        <w:rPr>
          <w:rFonts w:hint="eastAsia" w:ascii="宋体" w:hAnsi="宋体" w:eastAsia="宋体" w:cs="宋体"/>
          <w:color w:val="000000" w:themeColor="text1"/>
          <w:sz w:val="24"/>
          <w:szCs w:val="24"/>
          <w14:textFill>
            <w14:solidFill>
              <w14:schemeClr w14:val="tx1"/>
            </w14:solidFill>
          </w14:textFill>
        </w:rPr>
        <w:t>.2 磋商程序</w:t>
      </w:r>
      <w:bookmarkEnd w:id="173"/>
    </w:p>
    <w:p w14:paraId="353EDF4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解密电子响应</w:t>
      </w:r>
      <w:r>
        <w:rPr>
          <w:rFonts w:hint="eastAsia" w:ascii="宋体" w:hAnsi="宋体" w:eastAsia="宋体" w:cs="宋体"/>
          <w:color w:val="000000" w:themeColor="text1"/>
          <w:sz w:val="24"/>
          <w:highlight w:val="none"/>
          <w14:textFill>
            <w14:solidFill>
              <w14:schemeClr w14:val="tx1"/>
            </w14:solidFill>
          </w14:textFill>
        </w:rPr>
        <w:t>文件。“政采云”平台按开标时间自动提取所有响应文件。采购代理机构依托“政采云”平台开始向各供应商上传的加密响应文件逐一进行解密。供应商的法定代表人或其委托代理人须携带加密时所用的CA锁准时远程对电子响应文件解密。</w:t>
      </w:r>
    </w:p>
    <w:p w14:paraId="19D9F23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第一步：磋商小组对响应文件的有效性、完整性和响应程度进行资格审查，具体内容详见评标办法前附表（一）</w:t>
      </w:r>
    </w:p>
    <w:p w14:paraId="5811C96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CDC9B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小组要求供应商澄清、说明或者更正响应文件应当以书面形式作出。供应商的澄清、说明或者更正的文件应当由法定代表人或其授权代表签字或者加盖公章。由授权代表签字的，应当附法定代表人授权书。供应商为自然人的，应当由本人签字并附身份证明。</w:t>
      </w:r>
    </w:p>
    <w:p w14:paraId="40FABAA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有下列情况之一者，磋商小组认定其为不合格供应商，并取消其磋商资格：</w:t>
      </w:r>
    </w:p>
    <w:p w14:paraId="3EF569E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（1）法定代表人或法定代表人委托人未参加磋商仪式的；</w:t>
      </w:r>
    </w:p>
    <w:p w14:paraId="47E3590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（2）未加盖供应商公章，也未经法定代表人签章或其授权代理人签字的；</w:t>
      </w:r>
    </w:p>
    <w:p w14:paraId="6413FD6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（3）响应文件未按竞争性磋商文件的要求制作的；响应文件内容</w:t>
      </w:r>
      <w:r>
        <w:rPr>
          <w:rFonts w:hint="eastAsia" w:ascii="宋体" w:hAnsi="宋体" w:eastAsia="宋体" w:cs="宋体"/>
          <w:color w:val="000000" w:themeColor="text1"/>
          <w:sz w:val="24"/>
          <w:highlight w:val="none"/>
          <w:lang w:val="en-US" w:eastAsia="zh-CN"/>
          <w14:textFill>
            <w14:solidFill>
              <w14:schemeClr w14:val="tx1"/>
            </w14:solidFill>
          </w14:textFill>
        </w:rPr>
        <w:t>图片</w:t>
      </w:r>
      <w:r>
        <w:rPr>
          <w:rFonts w:hint="eastAsia" w:ascii="宋体" w:hAnsi="宋体" w:eastAsia="宋体" w:cs="宋体"/>
          <w:color w:val="000000" w:themeColor="text1"/>
          <w:sz w:val="24"/>
          <w:highlight w:val="none"/>
          <w14:textFill>
            <w14:solidFill>
              <w14:schemeClr w14:val="tx1"/>
            </w14:solidFill>
          </w14:textFill>
        </w:rPr>
        <w:t>模糊、无法辨认的；</w:t>
      </w:r>
    </w:p>
    <w:p w14:paraId="041CF76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（4）供应商资格不符合供应商须知规定的合格条件的；</w:t>
      </w:r>
    </w:p>
    <w:p w14:paraId="6258B82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（5）技术文件不符合响应文件规定合格性标准的；</w:t>
      </w:r>
    </w:p>
    <w:p w14:paraId="4D0957F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（6）响应文件附有采购人不能接受的条件；</w:t>
      </w:r>
    </w:p>
    <w:p w14:paraId="2C2C61E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（7）未响应竞争性磋商文件的实质性要求和条件的；</w:t>
      </w:r>
    </w:p>
    <w:p w14:paraId="04345E6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（8）供应商未按照竞争性磋商文件的要求提供磋商保证金的；</w:t>
      </w:r>
    </w:p>
    <w:p w14:paraId="56413E7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（9）扰乱磋商仪式会场秩序的；</w:t>
      </w:r>
    </w:p>
    <w:p w14:paraId="3CCDA22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（10）在本项目响应活动中违反相关法律、法规的；</w:t>
      </w:r>
    </w:p>
    <w:p w14:paraId="2DAC7E8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（11）所提供有关证书、证明涂改、转让或提供虚假材料的。</w:t>
      </w:r>
    </w:p>
    <w:p w14:paraId="6855901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（12）不符合评标办法前附表（一）规定的任意情况</w:t>
      </w:r>
    </w:p>
    <w:p w14:paraId="270EFAE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响应文件的评审和比较工作由磋商小组负责，评审、比较过程、结果对外不作任何解释。</w:t>
      </w:r>
    </w:p>
    <w:p w14:paraId="42E15C8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磋商小组将仅对认定资格审查合格，确定为可以进入详细评审的供应商进行评价与比较，未通过资格审查的不参与后续磋商。</w:t>
      </w:r>
    </w:p>
    <w:p w14:paraId="7C6F479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第二步：磋商小组所有成员集中与单一供应商分别进行磋商</w:t>
      </w:r>
      <w:r>
        <w:rPr>
          <w:rFonts w:hint="eastAsia" w:ascii="宋体" w:cs="宋体"/>
          <w:color w:val="000000" w:themeColor="text1"/>
          <w:sz w:val="24"/>
          <w:highlight w:val="none"/>
          <w:lang w:eastAsia="zh-CN"/>
          <w14:textFill>
            <w14:solidFill>
              <w14:schemeClr w14:val="tx1"/>
            </w14:solidFill>
          </w14:textFill>
        </w:rPr>
        <w:t>（</w:t>
      </w:r>
      <w:r>
        <w:rPr>
          <w:rFonts w:hint="eastAsia" w:ascii="宋体" w:cs="宋体"/>
          <w:color w:val="000000" w:themeColor="text1"/>
          <w:sz w:val="24"/>
          <w:highlight w:val="none"/>
          <w:lang w:val="en-US" w:eastAsia="zh-CN"/>
          <w14:textFill>
            <w14:solidFill>
              <w14:schemeClr w14:val="tx1"/>
            </w14:solidFill>
          </w14:textFill>
        </w:rPr>
        <w:t>如有需要</w:t>
      </w:r>
      <w:r>
        <w:rPr>
          <w:rFonts w:hint="eastAsia" w:asci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4299CCD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390C90A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对磋商文件作出的实质性变动是磋商文件的有效组成部分，磋商小组应当及时以书面形式同时通知所有参加磋商的供应商。</w:t>
      </w:r>
    </w:p>
    <w:p w14:paraId="70DA494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5B2B7A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未实质性响应磋商文件的响应文件按无效响应处理，磋商小组应当告知提交响应文件的供应商。</w:t>
      </w:r>
    </w:p>
    <w:p w14:paraId="19F3F7B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第三步：提交最后报价。</w:t>
      </w:r>
    </w:p>
    <w:p w14:paraId="3861BB3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经磋商确定实质性响应的供应商后，磋商小组要求所有实质性相应的供应商在规定时间内提交最后报价。</w:t>
      </w:r>
    </w:p>
    <w:p w14:paraId="76D279F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第四步：采用综合评分法对供应商的响应文件进行综合评分，具体内容详见评标办法前附表（二）。</w:t>
      </w:r>
    </w:p>
    <w:p w14:paraId="585BC3F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4568A03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第五步：磋商小组应当根据综合评分情况，按照评审得分由高到低顺序推荐成交候选供应商，确定排名第一的候选供应商为成交供应商，并编写评审报告。</w:t>
      </w:r>
    </w:p>
    <w:p w14:paraId="22BC3F4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DE1AEF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第六步：采购人确认评审报告及成交供应商，并公告成交结果。</w:t>
      </w:r>
    </w:p>
    <w:p w14:paraId="6994A95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10288D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不保证最低报价的供应商最终成交，也没有义务对未成交的供应商作任何解释和说明。</w:t>
      </w:r>
    </w:p>
    <w:p w14:paraId="621F51C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采购人或者采购代理机构应当在成交供应商确定后2个工作日内，在财政部门指定的政府采购信息发布媒体上公告成交结果，同时向成交供应商发出成交通知书。</w:t>
      </w:r>
    </w:p>
    <w:p w14:paraId="48B71A5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为维护国家的利益，采购人在授予合同之前仍有选择和拒绝任何或全部谈判的权力，并对所采取的行为不做任何解释。</w:t>
      </w:r>
    </w:p>
    <w:p w14:paraId="245A4BE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采购人有权利根据供应商响应文件对竞争性磋商文件实质性响应的程度决定接受其全部或部分的谈判。</w:t>
      </w:r>
    </w:p>
    <w:p w14:paraId="72C0E9F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第七步：签订政府采购合同。</w:t>
      </w:r>
    </w:p>
    <w:p w14:paraId="52DCE288">
      <w:pPr>
        <w:spacing w:line="360" w:lineRule="auto"/>
        <w:ind w:firstLine="48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采购人与成交供应商应当在成交通知书发出之日起30日内，按照磋商文件确定的合同文本以及采购标的、采购金额、技术和服务要求等事项签订政府采购合同。</w:t>
      </w:r>
    </w:p>
    <w:bookmarkEnd w:id="172"/>
    <w:p w14:paraId="524FCF14">
      <w:pPr>
        <w:pStyle w:val="2"/>
        <w:rPr>
          <w:rFonts w:hint="eastAsia" w:ascii="宋体" w:hAnsi="宋体" w:eastAsia="宋体" w:cs="宋体"/>
          <w:bCs/>
          <w:color w:val="000000" w:themeColor="text1"/>
          <w:sz w:val="24"/>
          <w:szCs w:val="24"/>
          <w14:textFill>
            <w14:solidFill>
              <w14:schemeClr w14:val="tx1"/>
            </w14:solidFill>
          </w14:textFill>
        </w:rPr>
      </w:pPr>
    </w:p>
    <w:p w14:paraId="08F6C05A">
      <w:pPr>
        <w:pStyle w:val="23"/>
        <w:keepNext w:val="0"/>
        <w:keepLines w:val="0"/>
        <w:pageBreakBefore w:val="0"/>
        <w:widowControl w:val="0"/>
        <w:kinsoku/>
        <w:wordWrap/>
        <w:overflowPunct/>
        <w:topLinePunct w:val="0"/>
        <w:autoSpaceDE/>
        <w:autoSpaceDN/>
        <w:bidi w:val="0"/>
        <w:adjustRightInd w:val="0"/>
        <w:snapToGrid/>
        <w:spacing w:before="0" w:after="0" w:line="480" w:lineRule="exact"/>
        <w:jc w:val="center"/>
        <w:textAlignment w:val="baseline"/>
        <w:outlineLvl w:val="2"/>
        <w:rPr>
          <w:rFonts w:hint="eastAsia" w:ascii="宋体" w:hAnsi="宋体" w:eastAsia="宋体" w:cs="宋体"/>
          <w:color w:val="000000" w:themeColor="text1"/>
          <w:szCs w:val="28"/>
          <w:highlight w:val="none"/>
          <w:lang w:val="zh-CN" w:eastAsia="zh-CN"/>
          <w14:textFill>
            <w14:solidFill>
              <w14:schemeClr w14:val="tx1"/>
            </w14:solidFill>
          </w14:textFill>
        </w:rPr>
        <w:sectPr>
          <w:pgSz w:w="11906" w:h="16838"/>
          <w:pgMar w:top="1440" w:right="1558" w:bottom="1440" w:left="1560" w:header="851" w:footer="992" w:gutter="0"/>
          <w:pgNumType w:fmt="decimal"/>
          <w:cols w:space="720" w:num="1"/>
          <w:docGrid w:type="lines" w:linePitch="312" w:charSpace="0"/>
        </w:sectPr>
      </w:pPr>
      <w:bookmarkStart w:id="174" w:name="_Toc9912"/>
      <w:bookmarkStart w:id="175" w:name="_Toc18094"/>
      <w:bookmarkStart w:id="176" w:name="_Toc26715"/>
      <w:bookmarkStart w:id="177" w:name="_Toc13975"/>
      <w:bookmarkStart w:id="178" w:name="_Toc5888"/>
    </w:p>
    <w:p w14:paraId="16A356A9">
      <w:pPr>
        <w:pStyle w:val="23"/>
        <w:keepNext w:val="0"/>
        <w:keepLines w:val="0"/>
        <w:pageBreakBefore w:val="0"/>
        <w:widowControl w:val="0"/>
        <w:kinsoku/>
        <w:wordWrap/>
        <w:overflowPunct/>
        <w:topLinePunct w:val="0"/>
        <w:autoSpaceDE/>
        <w:autoSpaceDN/>
        <w:bidi w:val="0"/>
        <w:adjustRightInd w:val="0"/>
        <w:snapToGrid/>
        <w:spacing w:before="0" w:after="0" w:line="480" w:lineRule="exact"/>
        <w:jc w:val="center"/>
        <w:textAlignment w:val="baseline"/>
        <w:outlineLvl w:val="2"/>
        <w:rPr>
          <w:rFonts w:hint="eastAsia" w:ascii="宋体" w:hAnsi="宋体" w:eastAsia="宋体" w:cs="宋体"/>
          <w:color w:val="000000" w:themeColor="text1"/>
          <w:sz w:val="36"/>
          <w:szCs w:val="36"/>
          <w:highlight w:val="none"/>
          <w:lang w:val="zh-CN"/>
          <w14:textFill>
            <w14:solidFill>
              <w14:schemeClr w14:val="tx1"/>
            </w14:solidFill>
          </w14:textFill>
        </w:rPr>
      </w:pPr>
      <w:bookmarkStart w:id="179" w:name="_Toc22876"/>
      <w:r>
        <w:rPr>
          <w:rFonts w:hint="eastAsia" w:ascii="宋体" w:hAnsi="宋体" w:eastAsia="宋体" w:cs="宋体"/>
          <w:color w:val="000000" w:themeColor="text1"/>
          <w:sz w:val="36"/>
          <w:szCs w:val="36"/>
          <w:highlight w:val="none"/>
          <w:lang w:val="zh-CN" w:eastAsia="zh-CN"/>
          <w14:textFill>
            <w14:solidFill>
              <w14:schemeClr w14:val="tx1"/>
            </w14:solidFill>
          </w14:textFill>
        </w:rPr>
        <w:t>第三章</w:t>
      </w:r>
      <w:r>
        <w:rPr>
          <w:rFonts w:hint="eastAsia" w:ascii="宋体" w:hAnsi="宋体" w:eastAsia="宋体" w:cs="宋体"/>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6"/>
          <w:szCs w:val="36"/>
          <w:highlight w:val="none"/>
          <w:lang w:val="zh-CN"/>
          <w14:textFill>
            <w14:solidFill>
              <w14:schemeClr w14:val="tx1"/>
            </w14:solidFill>
          </w14:textFill>
        </w:rPr>
        <w:t>磋商评审细则</w:t>
      </w:r>
      <w:bookmarkEnd w:id="174"/>
      <w:bookmarkEnd w:id="175"/>
      <w:bookmarkEnd w:id="176"/>
      <w:bookmarkEnd w:id="177"/>
      <w:bookmarkEnd w:id="178"/>
      <w:bookmarkEnd w:id="179"/>
    </w:p>
    <w:p w14:paraId="75D00203">
      <w:pPr>
        <w:pageBreakBefore w:val="0"/>
        <w:numPr>
          <w:ilvl w:val="0"/>
          <w:numId w:val="2"/>
        </w:numPr>
        <w:kinsoku/>
        <w:overflowPunct/>
        <w:topLinePunct w:val="0"/>
        <w:bidi w:val="0"/>
        <w:spacing w:line="276" w:lineRule="auto"/>
        <w:jc w:val="center"/>
        <w:outlineLvl w:val="9"/>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初步评审</w:t>
      </w:r>
    </w:p>
    <w:tbl>
      <w:tblPr>
        <w:tblStyle w:val="25"/>
        <w:tblW w:w="10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416"/>
        <w:gridCol w:w="1616"/>
        <w:gridCol w:w="6443"/>
      </w:tblGrid>
      <w:tr w14:paraId="2A15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jc w:val="center"/>
        </w:trPr>
        <w:tc>
          <w:tcPr>
            <w:tcW w:w="2315" w:type="dxa"/>
            <w:gridSpan w:val="2"/>
            <w:noWrap w:val="0"/>
            <w:vAlign w:val="center"/>
          </w:tcPr>
          <w:p w14:paraId="6A4A913B">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
                <w:bCs w:val="0"/>
                <w:color w:val="000000" w:themeColor="text1"/>
                <w:sz w:val="24"/>
                <w:szCs w:val="24"/>
                <w:highlight w:val="none"/>
                <w:lang w:val="zh-CN"/>
                <w14:textFill>
                  <w14:solidFill>
                    <w14:schemeClr w14:val="tx1"/>
                  </w14:solidFill>
                </w14:textFill>
              </w:rPr>
            </w:pPr>
            <w:r>
              <w:rPr>
                <w:rFonts w:hint="eastAsia" w:ascii="宋体" w:hAnsi="宋体" w:eastAsia="宋体" w:cs="宋体"/>
                <w:b/>
                <w:bCs w:val="0"/>
                <w:color w:val="000000" w:themeColor="text1"/>
                <w:sz w:val="24"/>
                <w:szCs w:val="24"/>
                <w:highlight w:val="none"/>
                <w:lang w:val="zh-CN"/>
                <w14:textFill>
                  <w14:solidFill>
                    <w14:schemeClr w14:val="tx1"/>
                  </w14:solidFill>
                </w14:textFill>
              </w:rPr>
              <w:t>条款号</w:t>
            </w:r>
          </w:p>
        </w:tc>
        <w:tc>
          <w:tcPr>
            <w:tcW w:w="1616" w:type="dxa"/>
            <w:noWrap w:val="0"/>
            <w:vAlign w:val="center"/>
          </w:tcPr>
          <w:p w14:paraId="5A238AFF">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
                <w:bCs w:val="0"/>
                <w:color w:val="000000" w:themeColor="text1"/>
                <w:sz w:val="24"/>
                <w:szCs w:val="24"/>
                <w:highlight w:val="none"/>
                <w:lang w:val="zh-CN"/>
                <w14:textFill>
                  <w14:solidFill>
                    <w14:schemeClr w14:val="tx1"/>
                  </w14:solidFill>
                </w14:textFill>
              </w:rPr>
            </w:pPr>
            <w:r>
              <w:rPr>
                <w:rFonts w:hint="eastAsia" w:ascii="宋体" w:hAnsi="宋体" w:eastAsia="宋体" w:cs="宋体"/>
                <w:b/>
                <w:bCs w:val="0"/>
                <w:color w:val="000000" w:themeColor="text1"/>
                <w:sz w:val="24"/>
                <w:szCs w:val="24"/>
                <w:highlight w:val="none"/>
                <w:lang w:val="zh-CN"/>
                <w14:textFill>
                  <w14:solidFill>
                    <w14:schemeClr w14:val="tx1"/>
                  </w14:solidFill>
                </w14:textFill>
              </w:rPr>
              <w:t>评审因素</w:t>
            </w:r>
          </w:p>
        </w:tc>
        <w:tc>
          <w:tcPr>
            <w:tcW w:w="6443" w:type="dxa"/>
            <w:noWrap w:val="0"/>
            <w:vAlign w:val="center"/>
          </w:tcPr>
          <w:p w14:paraId="264337B4">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
                <w:bCs w:val="0"/>
                <w:color w:val="000000" w:themeColor="text1"/>
                <w:sz w:val="24"/>
                <w:szCs w:val="24"/>
                <w:highlight w:val="none"/>
                <w:lang w:val="zh-CN"/>
                <w14:textFill>
                  <w14:solidFill>
                    <w14:schemeClr w14:val="tx1"/>
                  </w14:solidFill>
                </w14:textFill>
              </w:rPr>
            </w:pPr>
            <w:r>
              <w:rPr>
                <w:rFonts w:hint="eastAsia" w:ascii="宋体" w:hAnsi="宋体" w:eastAsia="宋体" w:cs="宋体"/>
                <w:b/>
                <w:bCs w:val="0"/>
                <w:color w:val="000000" w:themeColor="text1"/>
                <w:sz w:val="24"/>
                <w:szCs w:val="24"/>
                <w:highlight w:val="none"/>
                <w:lang w:val="zh-CN"/>
                <w14:textFill>
                  <w14:solidFill>
                    <w14:schemeClr w14:val="tx1"/>
                  </w14:solidFill>
                </w14:textFill>
              </w:rPr>
              <w:t>评审标准</w:t>
            </w:r>
          </w:p>
        </w:tc>
      </w:tr>
      <w:tr w14:paraId="6A47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99" w:type="dxa"/>
            <w:vMerge w:val="restart"/>
            <w:noWrap w:val="0"/>
            <w:vAlign w:val="center"/>
          </w:tcPr>
          <w:p w14:paraId="0AD285E8">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1.1.1</w:t>
            </w:r>
          </w:p>
        </w:tc>
        <w:tc>
          <w:tcPr>
            <w:tcW w:w="1416" w:type="dxa"/>
            <w:vMerge w:val="restart"/>
            <w:noWrap w:val="0"/>
            <w:vAlign w:val="center"/>
          </w:tcPr>
          <w:p w14:paraId="6ABB3EE7">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形式评审</w:t>
            </w:r>
          </w:p>
          <w:p w14:paraId="248251BE">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标准</w:t>
            </w:r>
          </w:p>
        </w:tc>
        <w:tc>
          <w:tcPr>
            <w:tcW w:w="1616" w:type="dxa"/>
            <w:noWrap w:val="0"/>
            <w:vAlign w:val="center"/>
          </w:tcPr>
          <w:p w14:paraId="6E45DDA1">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供应商名称</w:t>
            </w:r>
          </w:p>
        </w:tc>
        <w:tc>
          <w:tcPr>
            <w:tcW w:w="6443" w:type="dxa"/>
            <w:noWrap w:val="0"/>
            <w:vAlign w:val="center"/>
          </w:tcPr>
          <w:p w14:paraId="3335B53F">
            <w:pPr>
              <w:pageBreakBefore w:val="0"/>
              <w:kinsoku/>
              <w:overflowPunct/>
              <w:topLinePunct w:val="0"/>
              <w:autoSpaceDE w:val="0"/>
              <w:autoSpaceDN w:val="0"/>
              <w:bidi w:val="0"/>
              <w:adjustRightInd w:val="0"/>
              <w:spacing w:line="340" w:lineRule="exac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与营业执照一致。</w:t>
            </w:r>
          </w:p>
        </w:tc>
      </w:tr>
      <w:tr w14:paraId="222D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899" w:type="dxa"/>
            <w:vMerge w:val="continue"/>
            <w:noWrap w:val="0"/>
            <w:vAlign w:val="center"/>
          </w:tcPr>
          <w:p w14:paraId="749169AD">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center"/>
          </w:tcPr>
          <w:p w14:paraId="33885032">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16" w:type="dxa"/>
            <w:noWrap w:val="0"/>
            <w:vAlign w:val="center"/>
          </w:tcPr>
          <w:p w14:paraId="0D276821">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函签字</w:t>
            </w:r>
          </w:p>
          <w:p w14:paraId="60538644">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盖章</w:t>
            </w:r>
          </w:p>
        </w:tc>
        <w:tc>
          <w:tcPr>
            <w:tcW w:w="6443" w:type="dxa"/>
            <w:noWrap w:val="0"/>
            <w:vAlign w:val="center"/>
          </w:tcPr>
          <w:p w14:paraId="6DE49585">
            <w:pPr>
              <w:pageBreakBefore w:val="0"/>
              <w:kinsoku/>
              <w:overflowPunct/>
              <w:topLinePunct w:val="0"/>
              <w:autoSpaceDE w:val="0"/>
              <w:autoSpaceDN w:val="0"/>
              <w:bidi w:val="0"/>
              <w:adjustRightInd w:val="0"/>
              <w:spacing w:line="340" w:lineRule="exac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有法定代表人或委托代理人签字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bCs/>
                <w:color w:val="000000" w:themeColor="text1"/>
                <w:sz w:val="24"/>
                <w:szCs w:val="24"/>
                <w:highlight w:val="none"/>
                <w:lang w:val="zh-CN"/>
                <w14:textFill>
                  <w14:solidFill>
                    <w14:schemeClr w14:val="tx1"/>
                  </w14:solidFill>
                </w14:textFill>
              </w:rPr>
              <w:t>并加盖单位公章。</w:t>
            </w:r>
          </w:p>
        </w:tc>
      </w:tr>
      <w:tr w14:paraId="5C69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899" w:type="dxa"/>
            <w:vMerge w:val="continue"/>
            <w:noWrap w:val="0"/>
            <w:vAlign w:val="center"/>
          </w:tcPr>
          <w:p w14:paraId="274F30BC">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center"/>
          </w:tcPr>
          <w:p w14:paraId="34330B73">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16" w:type="dxa"/>
            <w:noWrap w:val="0"/>
            <w:vAlign w:val="center"/>
          </w:tcPr>
          <w:p w14:paraId="04564CDA">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磋商响应文件签字盖章要求</w:t>
            </w:r>
          </w:p>
        </w:tc>
        <w:tc>
          <w:tcPr>
            <w:tcW w:w="6443" w:type="dxa"/>
            <w:noWrap w:val="0"/>
            <w:vAlign w:val="center"/>
          </w:tcPr>
          <w:p w14:paraId="70E641E8">
            <w:pPr>
              <w:pageBreakBefore w:val="0"/>
              <w:kinsoku/>
              <w:overflowPunct/>
              <w:topLinePunct w:val="0"/>
              <w:autoSpaceDE w:val="0"/>
              <w:autoSpaceDN w:val="0"/>
              <w:bidi w:val="0"/>
              <w:adjustRightInd w:val="0"/>
              <w:spacing w:line="340" w:lineRule="exac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符合磋商文件对磋商响应文件签字、标志的规定。</w:t>
            </w:r>
          </w:p>
        </w:tc>
      </w:tr>
      <w:tr w14:paraId="5567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899" w:type="dxa"/>
            <w:vMerge w:val="continue"/>
            <w:noWrap w:val="0"/>
            <w:vAlign w:val="center"/>
          </w:tcPr>
          <w:p w14:paraId="5A1748CD">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center"/>
          </w:tcPr>
          <w:p w14:paraId="5029EC10">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16" w:type="dxa"/>
            <w:noWrap w:val="0"/>
            <w:vAlign w:val="center"/>
          </w:tcPr>
          <w:p w14:paraId="6FCF84CA">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磋商响应文件格式</w:t>
            </w:r>
          </w:p>
        </w:tc>
        <w:tc>
          <w:tcPr>
            <w:tcW w:w="6443" w:type="dxa"/>
            <w:noWrap w:val="0"/>
            <w:vAlign w:val="center"/>
          </w:tcPr>
          <w:p w14:paraId="714B66A0">
            <w:pPr>
              <w:pageBreakBefore w:val="0"/>
              <w:kinsoku/>
              <w:overflowPunct/>
              <w:topLinePunct w:val="0"/>
              <w:autoSpaceDE w:val="0"/>
              <w:autoSpaceDN w:val="0"/>
              <w:bidi w:val="0"/>
              <w:adjustRightInd w:val="0"/>
              <w:spacing w:line="340" w:lineRule="exac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符合第</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Cs/>
                <w:color w:val="000000" w:themeColor="text1"/>
                <w:sz w:val="24"/>
                <w:szCs w:val="24"/>
                <w:highlight w:val="none"/>
                <w:lang w:val="zh-CN"/>
                <w14:textFill>
                  <w14:solidFill>
                    <w14:schemeClr w14:val="tx1"/>
                  </w14:solidFill>
                </w14:textFill>
              </w:rPr>
              <w:t>章“</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磋商响应文件</w:t>
            </w:r>
            <w:r>
              <w:rPr>
                <w:rFonts w:hint="eastAsia" w:ascii="宋体" w:hAnsi="宋体" w:eastAsia="宋体" w:cs="宋体"/>
                <w:bCs/>
                <w:color w:val="000000" w:themeColor="text1"/>
                <w:sz w:val="24"/>
                <w:szCs w:val="24"/>
                <w:highlight w:val="none"/>
                <w:lang w:val="zh-CN"/>
                <w14:textFill>
                  <w14:solidFill>
                    <w14:schemeClr w14:val="tx1"/>
                  </w14:solidFill>
                </w14:textFill>
              </w:rPr>
              <w:t>格式”的要求。</w:t>
            </w:r>
          </w:p>
        </w:tc>
      </w:tr>
      <w:tr w14:paraId="7164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99" w:type="dxa"/>
            <w:vMerge w:val="continue"/>
            <w:noWrap w:val="0"/>
            <w:vAlign w:val="center"/>
          </w:tcPr>
          <w:p w14:paraId="03A728B3">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center"/>
          </w:tcPr>
          <w:p w14:paraId="12D429C3">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16" w:type="dxa"/>
            <w:tcBorders>
              <w:bottom w:val="single" w:color="auto" w:sz="4" w:space="0"/>
            </w:tcBorders>
            <w:noWrap w:val="0"/>
            <w:vAlign w:val="center"/>
          </w:tcPr>
          <w:p w14:paraId="20F3184C">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报价唯一</w:t>
            </w:r>
          </w:p>
        </w:tc>
        <w:tc>
          <w:tcPr>
            <w:tcW w:w="6443" w:type="dxa"/>
            <w:tcBorders>
              <w:bottom w:val="single" w:color="auto" w:sz="4" w:space="0"/>
            </w:tcBorders>
            <w:noWrap w:val="0"/>
            <w:vAlign w:val="center"/>
          </w:tcPr>
          <w:p w14:paraId="42C0B451">
            <w:pPr>
              <w:pageBreakBefore w:val="0"/>
              <w:kinsoku/>
              <w:overflowPunct/>
              <w:topLinePunct w:val="0"/>
              <w:autoSpaceDE w:val="0"/>
              <w:autoSpaceDN w:val="0"/>
              <w:bidi w:val="0"/>
              <w:adjustRightInd w:val="0"/>
              <w:spacing w:line="340" w:lineRule="exac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只能有一个有效报价。</w:t>
            </w:r>
          </w:p>
        </w:tc>
      </w:tr>
      <w:tr w14:paraId="03AA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99" w:type="dxa"/>
            <w:vMerge w:val="restart"/>
            <w:noWrap w:val="0"/>
            <w:vAlign w:val="center"/>
          </w:tcPr>
          <w:p w14:paraId="5A73882D">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1.1.2</w:t>
            </w:r>
          </w:p>
        </w:tc>
        <w:tc>
          <w:tcPr>
            <w:tcW w:w="1416" w:type="dxa"/>
            <w:vMerge w:val="restart"/>
            <w:noWrap w:val="0"/>
            <w:vAlign w:val="center"/>
          </w:tcPr>
          <w:p w14:paraId="5FB54DFA">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资格评审</w:t>
            </w:r>
          </w:p>
          <w:p w14:paraId="53DD874D">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标准</w:t>
            </w:r>
          </w:p>
        </w:tc>
        <w:tc>
          <w:tcPr>
            <w:tcW w:w="1616" w:type="dxa"/>
            <w:tcBorders>
              <w:bottom w:val="single" w:color="auto" w:sz="4" w:space="0"/>
            </w:tcBorders>
            <w:noWrap w:val="0"/>
            <w:vAlign w:val="center"/>
          </w:tcPr>
          <w:p w14:paraId="1282DBF4">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营业执照</w:t>
            </w:r>
          </w:p>
        </w:tc>
        <w:tc>
          <w:tcPr>
            <w:tcW w:w="6443" w:type="dxa"/>
            <w:tcBorders>
              <w:bottom w:val="single" w:color="auto" w:sz="4" w:space="0"/>
            </w:tcBorders>
            <w:noWrap w:val="0"/>
            <w:vAlign w:val="center"/>
          </w:tcPr>
          <w:p w14:paraId="60705124">
            <w:pPr>
              <w:pageBreakBefore w:val="0"/>
              <w:kinsoku/>
              <w:overflowPunct/>
              <w:topLinePunct w:val="0"/>
              <w:autoSpaceDE w:val="0"/>
              <w:autoSpaceDN w:val="0"/>
              <w:bidi w:val="0"/>
              <w:adjustRightInd w:val="0"/>
              <w:spacing w:line="340" w:lineRule="exac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具备有效的营业执照。</w:t>
            </w:r>
          </w:p>
        </w:tc>
      </w:tr>
      <w:tr w14:paraId="0175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99" w:type="dxa"/>
            <w:vMerge w:val="continue"/>
            <w:noWrap w:val="0"/>
            <w:vAlign w:val="center"/>
          </w:tcPr>
          <w:p w14:paraId="2D428DFC">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center"/>
          </w:tcPr>
          <w:p w14:paraId="41C98769">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16" w:type="dxa"/>
            <w:tcBorders>
              <w:bottom w:val="single" w:color="auto" w:sz="4" w:space="0"/>
            </w:tcBorders>
            <w:noWrap w:val="0"/>
            <w:vAlign w:val="center"/>
          </w:tcPr>
          <w:p w14:paraId="4C02D4C7">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安全生产许可证</w:t>
            </w:r>
          </w:p>
        </w:tc>
        <w:tc>
          <w:tcPr>
            <w:tcW w:w="6443" w:type="dxa"/>
            <w:tcBorders>
              <w:bottom w:val="single" w:color="auto" w:sz="4" w:space="0"/>
            </w:tcBorders>
            <w:noWrap w:val="0"/>
            <w:vAlign w:val="center"/>
          </w:tcPr>
          <w:p w14:paraId="0B6E643C">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具备有效的安全生产许可证。</w:t>
            </w:r>
          </w:p>
        </w:tc>
      </w:tr>
      <w:tr w14:paraId="1190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899" w:type="dxa"/>
            <w:vMerge w:val="continue"/>
            <w:noWrap w:val="0"/>
            <w:vAlign w:val="center"/>
          </w:tcPr>
          <w:p w14:paraId="404621E1">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center"/>
          </w:tcPr>
          <w:p w14:paraId="2F11A104">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16" w:type="dxa"/>
            <w:tcBorders>
              <w:bottom w:val="single" w:color="auto" w:sz="4" w:space="0"/>
            </w:tcBorders>
            <w:noWrap w:val="0"/>
            <w:vAlign w:val="center"/>
          </w:tcPr>
          <w:p w14:paraId="24E63C01">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资质等级</w:t>
            </w:r>
          </w:p>
        </w:tc>
        <w:tc>
          <w:tcPr>
            <w:tcW w:w="6443" w:type="dxa"/>
            <w:tcBorders>
              <w:bottom w:val="single" w:color="auto" w:sz="4" w:space="0"/>
            </w:tcBorders>
            <w:noWrap w:val="0"/>
            <w:vAlign w:val="center"/>
          </w:tcPr>
          <w:p w14:paraId="73732D27">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供应商须具备建设行政主管部门核发的</w:t>
            </w:r>
            <w:r>
              <w:rPr>
                <w:rFonts w:hint="eastAsia" w:ascii="宋体" w:hAnsi="宋体" w:cs="宋体"/>
                <w:bCs/>
                <w:color w:val="000000" w:themeColor="text1"/>
                <w:sz w:val="24"/>
                <w:szCs w:val="24"/>
                <w:highlight w:val="none"/>
                <w:lang w:val="en-US" w:eastAsia="zh-CN"/>
                <w14:textFill>
                  <w14:solidFill>
                    <w14:schemeClr w14:val="tx1"/>
                  </w14:solidFill>
                </w14:textFill>
              </w:rPr>
              <w:t>建筑工程施工总承包贰级</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及以上资质，并在人员、设备、资金等方面具有相应的施工能力</w:t>
            </w:r>
            <w:r>
              <w:rPr>
                <w:rFonts w:hint="eastAsia" w:ascii="宋体" w:hAnsi="宋体" w:eastAsia="宋体" w:cs="宋体"/>
                <w:bCs/>
                <w:color w:val="000000" w:themeColor="text1"/>
                <w:sz w:val="24"/>
                <w:szCs w:val="24"/>
                <w:highlight w:val="none"/>
                <w:lang w:val="zh-CN"/>
                <w14:textFill>
                  <w14:solidFill>
                    <w14:schemeClr w14:val="tx1"/>
                  </w14:solidFill>
                </w14:textFill>
              </w:rPr>
              <w:t>；</w:t>
            </w:r>
          </w:p>
        </w:tc>
      </w:tr>
      <w:tr w14:paraId="266C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899" w:type="dxa"/>
            <w:vMerge w:val="continue"/>
            <w:noWrap w:val="0"/>
            <w:vAlign w:val="center"/>
          </w:tcPr>
          <w:p w14:paraId="6DFEC507">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center"/>
          </w:tcPr>
          <w:p w14:paraId="62585490">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16" w:type="dxa"/>
            <w:tcBorders>
              <w:bottom w:val="single" w:color="auto" w:sz="4" w:space="0"/>
            </w:tcBorders>
            <w:noWrap w:val="0"/>
            <w:vAlign w:val="center"/>
          </w:tcPr>
          <w:p w14:paraId="2C002F39">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项目经理</w:t>
            </w:r>
          </w:p>
        </w:tc>
        <w:tc>
          <w:tcPr>
            <w:tcW w:w="6443" w:type="dxa"/>
            <w:tcBorders>
              <w:bottom w:val="single" w:color="auto" w:sz="4" w:space="0"/>
            </w:tcBorders>
            <w:noWrap w:val="0"/>
            <w:vAlign w:val="center"/>
          </w:tcPr>
          <w:p w14:paraId="6082183C">
            <w:pPr>
              <w:keepNext w:val="0"/>
              <w:keepLines w:val="0"/>
              <w:pageBreakBefore w:val="0"/>
              <w:numPr>
                <w:ilvl w:val="0"/>
                <w:numId w:val="0"/>
              </w:numPr>
              <w:kinsoku/>
              <w:wordWrap/>
              <w:overflowPunct/>
              <w:topLinePunct w:val="0"/>
              <w:autoSpaceDE w:val="0"/>
              <w:autoSpaceDN w:val="0"/>
              <w:bidi w:val="0"/>
              <w:adjustRightInd w:val="0"/>
              <w:spacing w:line="420" w:lineRule="exact"/>
              <w:ind w:leftChars="0"/>
              <w:textAlignment w:val="auto"/>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供应商拟派出的项目经理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须具备建筑工程专业二级及以上注册建造师资格，具备有效的安全生产考核合格证书</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且未担任其他在施建设工程项目的项目经理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tc>
      </w:tr>
      <w:tr w14:paraId="5BDE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899" w:type="dxa"/>
            <w:vMerge w:val="continue"/>
            <w:noWrap w:val="0"/>
            <w:vAlign w:val="center"/>
          </w:tcPr>
          <w:p w14:paraId="42636F11">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center"/>
          </w:tcPr>
          <w:p w14:paraId="307EFBE8">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16" w:type="dxa"/>
            <w:tcBorders>
              <w:bottom w:val="single" w:color="auto" w:sz="4" w:space="0"/>
            </w:tcBorders>
            <w:noWrap w:val="0"/>
            <w:vAlign w:val="center"/>
          </w:tcPr>
          <w:p w14:paraId="6F53BA11">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其他</w:t>
            </w:r>
            <w:r>
              <w:rPr>
                <w:rFonts w:hint="eastAsia" w:ascii="宋体" w:hAnsi="宋体" w:eastAsia="宋体" w:cs="宋体"/>
                <w:bCs/>
                <w:color w:val="000000" w:themeColor="text1"/>
                <w:sz w:val="24"/>
                <w:szCs w:val="24"/>
                <w:highlight w:val="none"/>
                <w:lang w:val="zh-CN"/>
                <w14:textFill>
                  <w14:solidFill>
                    <w14:schemeClr w14:val="tx1"/>
                  </w14:solidFill>
                </w14:textFill>
              </w:rPr>
              <w:t>管理人员</w:t>
            </w:r>
          </w:p>
        </w:tc>
        <w:tc>
          <w:tcPr>
            <w:tcW w:w="6443" w:type="dxa"/>
            <w:tcBorders>
              <w:bottom w:val="single" w:color="auto" w:sz="4" w:space="0"/>
            </w:tcBorders>
            <w:noWrap w:val="0"/>
            <w:vAlign w:val="bottom"/>
          </w:tcPr>
          <w:p w14:paraId="09ACCD80">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技术负责人须具有</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建筑</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工程相关专业中级及以上职称。</w:t>
            </w:r>
          </w:p>
          <w:p w14:paraId="3C67B32E">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施工员：1人，具有相应岗位证书或中级专业技术职称证书；</w:t>
            </w:r>
          </w:p>
          <w:p w14:paraId="61949BEE">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质量员：1人，具有相应岗位证书或中级专业技术职称证书；</w:t>
            </w:r>
          </w:p>
          <w:p w14:paraId="1DF8AEBD">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安全员：1人，具备有效期内的C类安全生产考核合格证书。</w:t>
            </w:r>
          </w:p>
          <w:p w14:paraId="6D6D24A0">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注：响应文件内提供技术负责人、施工员、质检员、安全员等相关人员证书、社保证明复印件加盖投标单位公章。</w:t>
            </w:r>
          </w:p>
        </w:tc>
      </w:tr>
      <w:tr w14:paraId="1B3C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899" w:type="dxa"/>
            <w:vMerge w:val="continue"/>
            <w:noWrap w:val="0"/>
            <w:vAlign w:val="center"/>
          </w:tcPr>
          <w:p w14:paraId="2295E927">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center"/>
          </w:tcPr>
          <w:p w14:paraId="3A2D8CD5">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16" w:type="dxa"/>
            <w:tcBorders>
              <w:bottom w:val="single" w:color="auto" w:sz="4" w:space="0"/>
            </w:tcBorders>
            <w:noWrap w:val="0"/>
            <w:vAlign w:val="center"/>
          </w:tcPr>
          <w:p w14:paraId="77C62F67">
            <w:pPr>
              <w:autoSpaceDE w:val="0"/>
              <w:autoSpaceDN w:val="0"/>
              <w:adjustRightInd w:val="0"/>
              <w:spacing w:line="360" w:lineRule="auto"/>
              <w:jc w:val="center"/>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中小企业声明函等证明文件</w:t>
            </w:r>
          </w:p>
        </w:tc>
        <w:tc>
          <w:tcPr>
            <w:tcW w:w="6443" w:type="dxa"/>
            <w:tcBorders>
              <w:bottom w:val="single" w:color="auto" w:sz="4" w:space="0"/>
            </w:tcBorders>
            <w:noWrap w:val="0"/>
            <w:vAlign w:val="center"/>
          </w:tcPr>
          <w:p w14:paraId="748BC1C4">
            <w:pPr>
              <w:autoSpaceDE w:val="0"/>
              <w:autoSpaceDN w:val="0"/>
              <w:adjustRightInd w:val="0"/>
              <w:spacing w:line="360" w:lineRule="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本项目专门面向中小企业采购项目。中小企业、监狱企业、残疾人福利性单位享受政府采购政策需提供以下相关声明：中小企业声明函或残疾人福利性单位声明函或省级以上监狱管理局、戒毒管理局（含新疆生产建设兵团）出具的属于监狱企业的证明文件。</w:t>
            </w:r>
          </w:p>
        </w:tc>
      </w:tr>
      <w:tr w14:paraId="4F2D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899" w:type="dxa"/>
            <w:vMerge w:val="continue"/>
            <w:noWrap w:val="0"/>
            <w:vAlign w:val="center"/>
          </w:tcPr>
          <w:p w14:paraId="1E7DD4ED">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center"/>
          </w:tcPr>
          <w:p w14:paraId="2BE82195">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16" w:type="dxa"/>
            <w:tcBorders>
              <w:bottom w:val="single" w:color="auto" w:sz="4" w:space="0"/>
            </w:tcBorders>
            <w:noWrap w:val="0"/>
            <w:vAlign w:val="center"/>
          </w:tcPr>
          <w:p w14:paraId="3A6D4E8A">
            <w:pPr>
              <w:autoSpaceDE w:val="0"/>
              <w:autoSpaceDN w:val="0"/>
              <w:adjustRightInd w:val="0"/>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纳税证明及社会保障资金</w:t>
            </w:r>
          </w:p>
        </w:tc>
        <w:tc>
          <w:tcPr>
            <w:tcW w:w="6443" w:type="dxa"/>
            <w:tcBorders>
              <w:bottom w:val="single" w:color="auto" w:sz="4" w:space="0"/>
            </w:tcBorders>
            <w:noWrap w:val="0"/>
            <w:vAlign w:val="center"/>
          </w:tcPr>
          <w:p w14:paraId="28830663">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有依法缴纳税收和社会保障资金的良好记录（或主管税务机关开具的不欠税证明）（提供投标截止日前6个月内任意1个月依法缴纳税收和社会保障资金的相关材料。如依法免税或不需要缴纳社会保障资金的，提供相应证明材料）。</w:t>
            </w:r>
          </w:p>
        </w:tc>
      </w:tr>
      <w:tr w14:paraId="0A22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9" w:type="dxa"/>
            <w:vMerge w:val="continue"/>
            <w:noWrap w:val="0"/>
            <w:vAlign w:val="center"/>
          </w:tcPr>
          <w:p w14:paraId="62BA5B0E">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center"/>
          </w:tcPr>
          <w:p w14:paraId="3D50A89E">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16" w:type="dxa"/>
            <w:noWrap w:val="0"/>
            <w:vAlign w:val="center"/>
          </w:tcPr>
          <w:p w14:paraId="604425CB">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财务状况</w:t>
            </w:r>
          </w:p>
        </w:tc>
        <w:tc>
          <w:tcPr>
            <w:tcW w:w="6443" w:type="dxa"/>
            <w:noWrap w:val="0"/>
            <w:vAlign w:val="center"/>
          </w:tcPr>
          <w:p w14:paraId="4B46666E">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近三年</w:t>
            </w:r>
            <w:r>
              <w:rPr>
                <w:rFonts w:hint="eastAsia" w:ascii="宋体" w:hAnsi="宋体" w:cs="宋体"/>
                <w:bCs/>
                <w:color w:val="000000" w:themeColor="text1"/>
                <w:sz w:val="24"/>
                <w:szCs w:val="24"/>
                <w:highlight w:val="none"/>
                <w:lang w:val="zh-CN"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2022年-2024年）</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财务审计报告或财务报表（包括资产负债表、现金流量表、利润表）。(成立不足三年的企业如提供审计报告需提供成立之日起至202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年度财务审计报告；如提供财务报表需提供成立之日起至202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年12月财务报表；如202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年成立的企业需提供一份银行资信证明)。</w:t>
            </w:r>
          </w:p>
        </w:tc>
      </w:tr>
      <w:tr w14:paraId="2D25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899" w:type="dxa"/>
            <w:noWrap w:val="0"/>
            <w:vAlign w:val="center"/>
          </w:tcPr>
          <w:p w14:paraId="37439B4A">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noWrap w:val="0"/>
            <w:vAlign w:val="center"/>
          </w:tcPr>
          <w:p w14:paraId="75DF2960">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16" w:type="dxa"/>
            <w:tcBorders>
              <w:bottom w:val="single" w:color="auto" w:sz="4" w:space="0"/>
            </w:tcBorders>
            <w:noWrap w:val="0"/>
            <w:vAlign w:val="center"/>
          </w:tcPr>
          <w:p w14:paraId="7E302F29">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信誉</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要求</w:t>
            </w:r>
          </w:p>
        </w:tc>
        <w:tc>
          <w:tcPr>
            <w:tcW w:w="6443" w:type="dxa"/>
            <w:tcBorders>
              <w:bottom w:val="single" w:color="auto" w:sz="4" w:space="0"/>
            </w:tcBorders>
            <w:noWrap w:val="0"/>
            <w:vAlign w:val="center"/>
          </w:tcPr>
          <w:p w14:paraId="524DD42D">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（1）近三年内供应商</w:t>
            </w:r>
            <w:r>
              <w:rPr>
                <w:rFonts w:hint="eastAsia" w:ascii="宋体" w:hAnsi="宋体" w:cs="宋体"/>
                <w:bCs/>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其法定代表人无行贿犯罪行为记录（自行登录中国裁判文书网查询）； </w:t>
            </w:r>
          </w:p>
          <w:p w14:paraId="29460896">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2）在“信用中国”网站（www.creditchina.gov.cn）、中国政府采购网（www.ccgp.gov.cn）对列入失信被执行人、重大税收违法案件当事人名单（税收违法黑名单）、政府采购严重违法失信行为记录名单的供应商，拒绝其参与磋商； </w:t>
            </w:r>
          </w:p>
          <w:p w14:paraId="332E58A8">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（3）拒绝列入政府取消投标资格记录期间的企业或个人投标；</w:t>
            </w:r>
          </w:p>
          <w:p w14:paraId="38326764">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（4）参加政府采购活动前3年内因违法经营被禁止在一定期限内参加政府采购活动，期限届满的，可以参加政府采购活动；</w:t>
            </w:r>
          </w:p>
          <w:p w14:paraId="677F4AC6">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5）与采购人存在利害关系可能影响磋商公正性的法人、其他组织或者个人，不得参加磋商。单位负责人为同一人或者存在控股、管理关系的不同单位，不得参加同一标段磋商或者未划分标段的同一磋商项目。违反这两款规定的，相关磋商均无效。</w:t>
            </w:r>
          </w:p>
          <w:p w14:paraId="4439C089">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注：1、响应文件</w:t>
            </w:r>
            <w:r>
              <w:rPr>
                <w:rFonts w:hint="eastAsia" w:ascii="宋体" w:hAnsi="宋体" w:eastAsia="宋体" w:cs="宋体"/>
                <w:b w:val="0"/>
                <w:bCs/>
                <w:color w:val="000000" w:themeColor="text1"/>
                <w:sz w:val="24"/>
                <w:szCs w:val="24"/>
                <w:highlight w:val="none"/>
                <w:lang w:val="zh-CN"/>
                <w14:textFill>
                  <w14:solidFill>
                    <w14:schemeClr w14:val="tx1"/>
                  </w14:solidFill>
                </w14:textFill>
              </w:rPr>
              <w:t>内（</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至</w:t>
            </w:r>
            <w:r>
              <w:rPr>
                <w:rFonts w:hint="eastAsia" w:ascii="宋体" w:hAnsi="宋体" w:eastAsia="宋体" w:cs="宋体"/>
                <w:b w:val="0"/>
                <w:bCs/>
                <w:color w:val="000000" w:themeColor="text1"/>
                <w:sz w:val="24"/>
                <w:szCs w:val="24"/>
                <w:highlight w:val="none"/>
                <w:lang w:val="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val="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zh-CN"/>
                <w14:textFill>
                  <w14:solidFill>
                    <w14:schemeClr w14:val="tx1"/>
                  </w14:solidFill>
                </w14:textFill>
              </w:rPr>
              <w:t>）查询渠道：‘信用中国’网站（www.creditchina.gov.cn）和中国政府采购网（www.ccgp.gov.cn）；2）认定截止时间（查询截止时点）：首次响应文件提交截止之日；3）信用信息查询记录和证据留存方式：留存于评审报告；4）信用信息的使用规则：列入失信被执行人、重大税收违法案件当事人名单、政府采购</w:t>
            </w:r>
          </w:p>
          <w:p w14:paraId="19E6C029">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严重违法失信行为记录名单及其他不符合《中华人民共和国政府采购法》第二十二条规定条件的磋商供应商，资格审查不合格。联合体中任意一个成员存在不良信用记录的，视同联合体存在不良信用记录。</w:t>
            </w:r>
          </w:p>
          <w:p w14:paraId="17CDE2CC">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2、响应文件</w:t>
            </w:r>
            <w:r>
              <w:rPr>
                <w:rFonts w:hint="eastAsia" w:ascii="宋体" w:hAnsi="宋体" w:eastAsia="宋体" w:cs="宋体"/>
                <w:b w:val="0"/>
                <w:bCs/>
                <w:color w:val="000000" w:themeColor="text1"/>
                <w:sz w:val="24"/>
                <w:szCs w:val="24"/>
                <w:highlight w:val="none"/>
                <w:lang w:val="zh-CN"/>
                <w14:textFill>
                  <w14:solidFill>
                    <w14:schemeClr w14:val="tx1"/>
                  </w14:solidFill>
                </w14:textFill>
              </w:rPr>
              <w:t>内（</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至</w:t>
            </w:r>
            <w:r>
              <w:rPr>
                <w:rFonts w:hint="eastAsia" w:ascii="宋体" w:hAnsi="宋体" w:eastAsia="宋体" w:cs="宋体"/>
                <w:b w:val="0"/>
                <w:bCs/>
                <w:color w:val="000000" w:themeColor="text1"/>
                <w:sz w:val="24"/>
                <w:szCs w:val="24"/>
                <w:highlight w:val="none"/>
                <w:lang w:val="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val="zh-CN"/>
                <w14:textFill>
                  <w14:solidFill>
                    <w14:schemeClr w14:val="tx1"/>
                  </w14:solidFill>
                </w14:textFill>
              </w:rPr>
              <w:t>）附有法定代表人或委托代理人签字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b w:val="0"/>
                <w:bCs/>
                <w:color w:val="000000" w:themeColor="text1"/>
                <w:sz w:val="24"/>
                <w:szCs w:val="24"/>
                <w:highlight w:val="none"/>
                <w:lang w:val="zh-CN"/>
                <w14:textFill>
                  <w14:solidFill>
                    <w14:schemeClr w14:val="tx1"/>
                  </w14:solidFill>
                </w14:textFill>
              </w:rPr>
              <w:t>并加盖</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lang w:val="zh-CN"/>
                <w14:textFill>
                  <w14:solidFill>
                    <w14:schemeClr w14:val="tx1"/>
                  </w14:solidFill>
                </w14:textFill>
              </w:rPr>
              <w:t>单位公章的承诺书。</w:t>
            </w:r>
          </w:p>
        </w:tc>
      </w:tr>
    </w:tbl>
    <w:p w14:paraId="585E42D2">
      <w:pPr>
        <w:rPr>
          <w:rFonts w:hint="eastAsia" w:ascii="宋体" w:hAnsi="宋体" w:eastAsia="宋体" w:cs="宋体"/>
          <w:color w:val="000000" w:themeColor="text1"/>
          <w:lang w:val="zh-CN"/>
          <w14:textFill>
            <w14:solidFill>
              <w14:schemeClr w14:val="tx1"/>
            </w14:solidFill>
          </w14:textFill>
        </w:rPr>
      </w:pPr>
    </w:p>
    <w:p w14:paraId="6C7571EF">
      <w:pPr>
        <w:rPr>
          <w:rFonts w:hint="eastAsia" w:ascii="宋体" w:hAnsi="宋体" w:eastAsia="宋体" w:cs="宋体"/>
          <w:color w:val="000000" w:themeColor="text1"/>
          <w:lang w:val="zh-CN"/>
          <w14:textFill>
            <w14:solidFill>
              <w14:schemeClr w14:val="tx1"/>
            </w14:solidFill>
          </w14:textFill>
        </w:rPr>
      </w:pPr>
    </w:p>
    <w:p w14:paraId="4FDD8D1F">
      <w:pPr>
        <w:rPr>
          <w:rFonts w:hint="eastAsia" w:ascii="宋体" w:hAnsi="宋体" w:eastAsia="宋体" w:cs="宋体"/>
          <w:color w:val="000000" w:themeColor="text1"/>
          <w:lang w:val="zh-CN"/>
          <w14:textFill>
            <w14:solidFill>
              <w14:schemeClr w14:val="tx1"/>
            </w14:solidFill>
          </w14:textFill>
        </w:rPr>
      </w:pPr>
    </w:p>
    <w:tbl>
      <w:tblPr>
        <w:tblStyle w:val="25"/>
        <w:tblW w:w="10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416"/>
        <w:gridCol w:w="1699"/>
        <w:gridCol w:w="6360"/>
      </w:tblGrid>
      <w:tr w14:paraId="4B5A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99" w:type="dxa"/>
            <w:vMerge w:val="restart"/>
            <w:noWrap w:val="0"/>
            <w:vAlign w:val="center"/>
          </w:tcPr>
          <w:p w14:paraId="5E81BA6E">
            <w:pPr>
              <w:pageBreakBefore w:val="0"/>
              <w:kinsoku/>
              <w:overflowPunct/>
              <w:topLinePunct w:val="0"/>
              <w:autoSpaceDE w:val="0"/>
              <w:autoSpaceDN w:val="0"/>
              <w:bidi w:val="0"/>
              <w:adjustRightInd w:val="0"/>
              <w:spacing w:line="340" w:lineRule="exac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1.1.3</w:t>
            </w:r>
          </w:p>
        </w:tc>
        <w:tc>
          <w:tcPr>
            <w:tcW w:w="1416" w:type="dxa"/>
            <w:vMerge w:val="restart"/>
            <w:noWrap w:val="0"/>
            <w:vAlign w:val="center"/>
          </w:tcPr>
          <w:p w14:paraId="52B5A9E7">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响应评审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标准</w:t>
            </w:r>
          </w:p>
        </w:tc>
        <w:tc>
          <w:tcPr>
            <w:tcW w:w="1699" w:type="dxa"/>
            <w:noWrap w:val="0"/>
            <w:vAlign w:val="center"/>
          </w:tcPr>
          <w:p w14:paraId="76432D4C">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磋商内容</w:t>
            </w:r>
          </w:p>
        </w:tc>
        <w:tc>
          <w:tcPr>
            <w:tcW w:w="6360" w:type="dxa"/>
            <w:noWrap w:val="0"/>
            <w:vAlign w:val="center"/>
          </w:tcPr>
          <w:p w14:paraId="34313409">
            <w:pPr>
              <w:pageBreakBefore w:val="0"/>
              <w:kinsoku/>
              <w:overflowPunct/>
              <w:topLinePunct w:val="0"/>
              <w:autoSpaceDE w:val="0"/>
              <w:autoSpaceDN w:val="0"/>
              <w:bidi w:val="0"/>
              <w:adjustRightInd w:val="0"/>
              <w:spacing w:line="340" w:lineRule="exact"/>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符合竞争性磋商文件内容。</w:t>
            </w:r>
          </w:p>
        </w:tc>
      </w:tr>
      <w:tr w14:paraId="5470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99" w:type="dxa"/>
            <w:vMerge w:val="continue"/>
            <w:noWrap w:val="0"/>
            <w:vAlign w:val="top"/>
          </w:tcPr>
          <w:p w14:paraId="0C605891">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top"/>
          </w:tcPr>
          <w:p w14:paraId="36BEFF00">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99" w:type="dxa"/>
            <w:noWrap w:val="0"/>
            <w:vAlign w:val="center"/>
          </w:tcPr>
          <w:p w14:paraId="72F8DDFF">
            <w:pPr>
              <w:pStyle w:val="14"/>
              <w:pageBreakBefore w:val="0"/>
              <w:tabs>
                <w:tab w:val="clear" w:pos="4153"/>
                <w:tab w:val="clear" w:pos="8306"/>
              </w:tabs>
              <w:kinsoku/>
              <w:overflowPunct/>
              <w:topLinePunct w:val="0"/>
              <w:autoSpaceDE w:val="0"/>
              <w:autoSpaceDN w:val="0"/>
              <w:bidi w:val="0"/>
              <w:adjustRightInd w:val="0"/>
              <w:snapToGrid/>
              <w:spacing w:line="340" w:lineRule="exact"/>
              <w:jc w:val="center"/>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工期</w:t>
            </w:r>
          </w:p>
        </w:tc>
        <w:tc>
          <w:tcPr>
            <w:tcW w:w="6360" w:type="dxa"/>
            <w:noWrap w:val="0"/>
            <w:vAlign w:val="center"/>
          </w:tcPr>
          <w:p w14:paraId="51C25137">
            <w:pPr>
              <w:pageBreakBefore w:val="0"/>
              <w:kinsoku/>
              <w:wordWrap/>
              <w:overflowPunct/>
              <w:topLinePunct w:val="0"/>
              <w:autoSpaceDE/>
              <w:bidi w:val="0"/>
              <w:adjustRightInd/>
              <w:snapToGrid/>
              <w:spacing w:line="400" w:lineRule="exac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2025年</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7月</w:t>
            </w:r>
            <w:r>
              <w:rPr>
                <w:rFonts w:hint="eastAsia" w:ascii="宋体" w:hAnsi="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lang w:val="en-US" w:eastAsia="zh-CN"/>
                <w14:textFill>
                  <w14:solidFill>
                    <w14:schemeClr w14:val="tx1"/>
                  </w14:solidFill>
                </w14:textFill>
              </w:rPr>
              <w:t>日至2025年8月</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lang w:val="en-US" w:eastAsia="zh-CN"/>
                <w14:textFill>
                  <w14:solidFill>
                    <w14:schemeClr w14:val="tx1"/>
                  </w14:solidFill>
                </w14:textFill>
              </w:rPr>
              <w:t>日，总工期共</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日历天</w:t>
            </w:r>
            <w:r>
              <w:rPr>
                <w:rFonts w:hint="eastAsia" w:ascii="宋体" w:hAnsi="宋体" w:eastAsia="宋体" w:cs="宋体"/>
                <w:color w:val="000000" w:themeColor="text1"/>
                <w:sz w:val="24"/>
                <w:szCs w:val="24"/>
                <w:highlight w:val="none"/>
                <w14:textFill>
                  <w14:solidFill>
                    <w14:schemeClr w14:val="tx1"/>
                  </w14:solidFill>
                </w14:textFill>
              </w:rPr>
              <w:t>。</w:t>
            </w:r>
          </w:p>
        </w:tc>
      </w:tr>
      <w:tr w14:paraId="2789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899" w:type="dxa"/>
            <w:vMerge w:val="continue"/>
            <w:noWrap w:val="0"/>
            <w:vAlign w:val="top"/>
          </w:tcPr>
          <w:p w14:paraId="13CB8DFE">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top"/>
          </w:tcPr>
          <w:p w14:paraId="17A3CE30">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99" w:type="dxa"/>
            <w:noWrap w:val="0"/>
            <w:vAlign w:val="center"/>
          </w:tcPr>
          <w:p w14:paraId="3C51B462">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质量要求</w:t>
            </w:r>
          </w:p>
        </w:tc>
        <w:tc>
          <w:tcPr>
            <w:tcW w:w="6360" w:type="dxa"/>
            <w:noWrap w:val="0"/>
            <w:vAlign w:val="center"/>
          </w:tcPr>
          <w:p w14:paraId="0280EC6C">
            <w:pPr>
              <w:pageBreakBefore w:val="0"/>
              <w:kinsoku/>
              <w:overflowPunct/>
              <w:topLinePunct w:val="0"/>
              <w:autoSpaceDE w:val="0"/>
              <w:autoSpaceDN w:val="0"/>
              <w:bidi w:val="0"/>
              <w:adjustRightInd w:val="0"/>
              <w:spacing w:line="340" w:lineRule="exact"/>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符合国家现行工程施工质量验收统一标准及相关标准的合格工程。</w:t>
            </w:r>
          </w:p>
        </w:tc>
      </w:tr>
      <w:tr w14:paraId="51B5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99" w:type="dxa"/>
            <w:vMerge w:val="continue"/>
            <w:noWrap w:val="0"/>
            <w:vAlign w:val="top"/>
          </w:tcPr>
          <w:p w14:paraId="0CAF1FF1">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top"/>
          </w:tcPr>
          <w:p w14:paraId="2A706617">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99" w:type="dxa"/>
            <w:noWrap w:val="0"/>
            <w:vAlign w:val="center"/>
          </w:tcPr>
          <w:p w14:paraId="53B3300E">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磋商有效期</w:t>
            </w:r>
          </w:p>
        </w:tc>
        <w:tc>
          <w:tcPr>
            <w:tcW w:w="6360" w:type="dxa"/>
            <w:noWrap w:val="0"/>
            <w:vAlign w:val="center"/>
          </w:tcPr>
          <w:p w14:paraId="2C03F6E1">
            <w:pPr>
              <w:pageBreakBefore w:val="0"/>
              <w:kinsoku/>
              <w:overflowPunct/>
              <w:topLinePunct w:val="0"/>
              <w:autoSpaceDE w:val="0"/>
              <w:autoSpaceDN w:val="0"/>
              <w:bidi w:val="0"/>
              <w:adjustRightInd w:val="0"/>
              <w:spacing w:line="340" w:lineRule="exac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磋商截止之日后90天（日历天），从磋商截止之日算起。</w:t>
            </w:r>
          </w:p>
        </w:tc>
      </w:tr>
      <w:tr w14:paraId="25C3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99" w:type="dxa"/>
            <w:vMerge w:val="continue"/>
            <w:noWrap w:val="0"/>
            <w:vAlign w:val="top"/>
          </w:tcPr>
          <w:p w14:paraId="5001F0CE">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top"/>
          </w:tcPr>
          <w:p w14:paraId="63C8EB0B">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99" w:type="dxa"/>
            <w:noWrap w:val="0"/>
            <w:vAlign w:val="center"/>
          </w:tcPr>
          <w:p w14:paraId="1C822904">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磋商保证金</w:t>
            </w:r>
          </w:p>
        </w:tc>
        <w:tc>
          <w:tcPr>
            <w:tcW w:w="6360" w:type="dxa"/>
            <w:noWrap w:val="0"/>
            <w:vAlign w:val="center"/>
          </w:tcPr>
          <w:p w14:paraId="6670C87E">
            <w:pPr>
              <w:pageBreakBefore w:val="0"/>
              <w:kinsoku/>
              <w:overflowPunct/>
              <w:topLinePunct w:val="0"/>
              <w:autoSpaceDE w:val="0"/>
              <w:autoSpaceDN w:val="0"/>
              <w:bidi w:val="0"/>
              <w:adjustRightInd w:val="0"/>
              <w:spacing w:line="340" w:lineRule="exact"/>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符合竞争性磋商文件对</w:t>
            </w:r>
            <w:r>
              <w:rPr>
                <w:rFonts w:hint="eastAsia" w:ascii="宋体" w:hAnsi="宋体" w:eastAsia="宋体" w:cs="宋体"/>
                <w:bCs/>
                <w:color w:val="000000" w:themeColor="text1"/>
                <w:sz w:val="24"/>
                <w:szCs w:val="24"/>
                <w:highlight w:val="none"/>
                <w:lang w:val="zh-CN"/>
                <w14:textFill>
                  <w14:solidFill>
                    <w14:schemeClr w14:val="tx1"/>
                  </w14:solidFill>
                </w14:textFill>
              </w:rPr>
              <w:t>磋商保证金</w:t>
            </w:r>
            <w:r>
              <w:rPr>
                <w:rFonts w:hint="eastAsia" w:ascii="宋体" w:hAnsi="宋体" w:eastAsia="宋体" w:cs="宋体"/>
                <w:color w:val="000000" w:themeColor="text1"/>
                <w:sz w:val="24"/>
                <w:szCs w:val="24"/>
                <w:highlight w:val="none"/>
                <w:lang w:val="zh-CN"/>
                <w14:textFill>
                  <w14:solidFill>
                    <w14:schemeClr w14:val="tx1"/>
                  </w14:solidFill>
                </w14:textFill>
              </w:rPr>
              <w:t>的要求。</w:t>
            </w:r>
          </w:p>
        </w:tc>
      </w:tr>
      <w:tr w14:paraId="133C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99" w:type="dxa"/>
            <w:vMerge w:val="continue"/>
            <w:noWrap w:val="0"/>
            <w:vAlign w:val="top"/>
          </w:tcPr>
          <w:p w14:paraId="7458524B">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top"/>
          </w:tcPr>
          <w:p w14:paraId="4A90F185">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99" w:type="dxa"/>
            <w:noWrap w:val="0"/>
            <w:vAlign w:val="center"/>
          </w:tcPr>
          <w:p w14:paraId="2B4DA5C3">
            <w:pPr>
              <w:pageBreakBefore w:val="0"/>
              <w:kinsoku/>
              <w:overflowPunct/>
              <w:topLinePunct w:val="0"/>
              <w:autoSpaceDE w:val="0"/>
              <w:autoSpaceDN w:val="0"/>
              <w:bidi w:val="0"/>
              <w:adjustRightInd w:val="0"/>
              <w:spacing w:line="34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权利义务</w:t>
            </w:r>
          </w:p>
        </w:tc>
        <w:tc>
          <w:tcPr>
            <w:tcW w:w="6360" w:type="dxa"/>
            <w:noWrap w:val="0"/>
            <w:vAlign w:val="center"/>
          </w:tcPr>
          <w:p w14:paraId="3EE18227">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符合第三章“合同条款及格式”规定。</w:t>
            </w:r>
          </w:p>
        </w:tc>
      </w:tr>
      <w:tr w14:paraId="37E9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899" w:type="dxa"/>
            <w:vMerge w:val="continue"/>
            <w:noWrap w:val="0"/>
            <w:vAlign w:val="top"/>
          </w:tcPr>
          <w:p w14:paraId="423561EA">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top"/>
          </w:tcPr>
          <w:p w14:paraId="37B649BB">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99" w:type="dxa"/>
            <w:noWrap w:val="0"/>
            <w:vAlign w:val="center"/>
          </w:tcPr>
          <w:p w14:paraId="4D3CD460">
            <w:pPr>
              <w:pageBreakBefore w:val="0"/>
              <w:kinsoku/>
              <w:overflowPunct/>
              <w:topLinePunct w:val="0"/>
              <w:bidi w:val="0"/>
              <w:spacing w:line="340" w:lineRule="exact"/>
              <w:jc w:val="center"/>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已标价工程量清单</w:t>
            </w:r>
          </w:p>
        </w:tc>
        <w:tc>
          <w:tcPr>
            <w:tcW w:w="6360" w:type="dxa"/>
            <w:noWrap w:val="0"/>
            <w:vAlign w:val="center"/>
          </w:tcPr>
          <w:p w14:paraId="4ECB3215">
            <w:pPr>
              <w:pageBreakBefore w:val="0"/>
              <w:kinsoku/>
              <w:overflowPunct/>
              <w:topLinePunct w:val="0"/>
              <w:autoSpaceDE w:val="0"/>
              <w:autoSpaceDN w:val="0"/>
              <w:bidi w:val="0"/>
              <w:adjustRightInd w:val="0"/>
              <w:spacing w:line="340" w:lineRule="exact"/>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符合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文件“工程量清单”给出的范围及数量，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 xml:space="preserve">应按照招标工程量清单填报价格。项目编码、项目名称、项目特征、计量单位、工程量必须与招标工程量清单一致，经造价人员签字盖专用章。 </w:t>
            </w:r>
          </w:p>
        </w:tc>
      </w:tr>
      <w:tr w14:paraId="7E0A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899" w:type="dxa"/>
            <w:vMerge w:val="continue"/>
            <w:noWrap w:val="0"/>
            <w:vAlign w:val="top"/>
          </w:tcPr>
          <w:p w14:paraId="61D94C6A">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top"/>
          </w:tcPr>
          <w:p w14:paraId="69ADE28B">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99" w:type="dxa"/>
            <w:noWrap w:val="0"/>
            <w:vAlign w:val="center"/>
          </w:tcPr>
          <w:p w14:paraId="70D8B595">
            <w:pPr>
              <w:pageBreakBefore w:val="0"/>
              <w:kinsoku/>
              <w:overflowPunct/>
              <w:topLinePunct w:val="0"/>
              <w:bidi w:val="0"/>
              <w:spacing w:line="340" w:lineRule="exact"/>
              <w:jc w:val="center"/>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技术标准和要求</w:t>
            </w:r>
          </w:p>
        </w:tc>
        <w:tc>
          <w:tcPr>
            <w:tcW w:w="6360" w:type="dxa"/>
            <w:noWrap w:val="0"/>
            <w:vAlign w:val="center"/>
          </w:tcPr>
          <w:p w14:paraId="1A16E92F">
            <w:pPr>
              <w:pageBreakBefore w:val="0"/>
              <w:kinsoku/>
              <w:overflowPunct/>
              <w:topLinePunct w:val="0"/>
              <w:autoSpaceDE w:val="0"/>
              <w:autoSpaceDN w:val="0"/>
              <w:bidi w:val="0"/>
              <w:adjustRightInd w:val="0"/>
              <w:spacing w:line="340" w:lineRule="exact"/>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符合招标文件“技术标准和要求”规定。</w:t>
            </w:r>
          </w:p>
        </w:tc>
      </w:tr>
      <w:tr w14:paraId="5643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899" w:type="dxa"/>
            <w:vMerge w:val="continue"/>
            <w:noWrap w:val="0"/>
            <w:vAlign w:val="top"/>
          </w:tcPr>
          <w:p w14:paraId="6C407ADE">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416" w:type="dxa"/>
            <w:vMerge w:val="continue"/>
            <w:noWrap w:val="0"/>
            <w:vAlign w:val="top"/>
          </w:tcPr>
          <w:p w14:paraId="7B43BB53">
            <w:pPr>
              <w:pageBreakBefore w:val="0"/>
              <w:kinsoku/>
              <w:overflowPunct/>
              <w:topLinePunct w:val="0"/>
              <w:autoSpaceDE w:val="0"/>
              <w:autoSpaceDN w:val="0"/>
              <w:bidi w:val="0"/>
              <w:adjustRightInd w:val="0"/>
              <w:spacing w:line="34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699" w:type="dxa"/>
            <w:noWrap w:val="0"/>
            <w:vAlign w:val="center"/>
          </w:tcPr>
          <w:p w14:paraId="2000EC29">
            <w:pPr>
              <w:pageBreakBefore w:val="0"/>
              <w:kinsoku/>
              <w:overflowPunct/>
              <w:topLinePunct w:val="0"/>
              <w:bidi w:val="0"/>
              <w:spacing w:line="340" w:lineRule="exact"/>
              <w:jc w:val="center"/>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磋商报价</w:t>
            </w:r>
          </w:p>
        </w:tc>
        <w:tc>
          <w:tcPr>
            <w:tcW w:w="6360" w:type="dxa"/>
            <w:noWrap w:val="0"/>
            <w:vAlign w:val="center"/>
          </w:tcPr>
          <w:p w14:paraId="1C67747B">
            <w:pPr>
              <w:pageBreakBefore w:val="0"/>
              <w:kinsoku/>
              <w:overflowPunct/>
              <w:topLinePunct w:val="0"/>
              <w:bidi w:val="0"/>
              <w:spacing w:line="340" w:lineRule="exact"/>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最高限价：</w:t>
            </w:r>
            <w:r>
              <w:rPr>
                <w:rFonts w:hint="eastAsia" w:ascii="宋体" w:hAnsi="宋体" w:cs="宋体"/>
                <w:color w:val="000000" w:themeColor="text1"/>
                <w:sz w:val="24"/>
                <w:szCs w:val="24"/>
                <w:highlight w:val="none"/>
                <w:lang w:val="en-US" w:eastAsia="zh-CN"/>
                <w14:textFill>
                  <w14:solidFill>
                    <w14:schemeClr w14:val="tx1"/>
                  </w14:solidFill>
                </w14:textFill>
              </w:rPr>
              <w:t>79.945085万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元。（有超过该限价的磋商报价，采购人恕不接受）。</w:t>
            </w:r>
          </w:p>
        </w:tc>
      </w:tr>
    </w:tbl>
    <w:p w14:paraId="2EA2A451">
      <w:pPr>
        <w:rPr>
          <w:rFonts w:hint="eastAsia" w:ascii="宋体" w:hAnsi="宋体" w:eastAsia="宋体" w:cs="宋体"/>
          <w:color w:val="000000" w:themeColor="text1"/>
          <w:lang w:val="zh-CN"/>
          <w14:textFill>
            <w14:solidFill>
              <w14:schemeClr w14:val="tx1"/>
            </w14:solidFill>
          </w14:textFill>
        </w:rPr>
      </w:pPr>
    </w:p>
    <w:p w14:paraId="716D2B78">
      <w:pPr>
        <w:rPr>
          <w:rFonts w:hint="eastAsia" w:ascii="宋体" w:hAnsi="宋体" w:eastAsia="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注：由社会保险机构出具并盖章的基本养老保险单位参保人员缴费证明（须体现项目管理机构成员名单）或项目管理机构成员个人参保证明（带二维码参保证明或社会保险机构出具的参保证明）并附可查询网站地址；出具日期及缴费记录结束时间为开标截止时间前三个月内。</w:t>
      </w:r>
    </w:p>
    <w:p w14:paraId="03AD5B15">
      <w:pPr>
        <w:rPr>
          <w:rFonts w:hint="eastAsia" w:ascii="宋体" w:hAnsi="宋体" w:eastAsia="宋体" w:cs="宋体"/>
          <w:color w:val="000000" w:themeColor="text1"/>
          <w:lang w:val="zh-CN"/>
          <w14:textFill>
            <w14:solidFill>
              <w14:schemeClr w14:val="tx1"/>
            </w14:solidFill>
          </w14:textFill>
        </w:rPr>
      </w:pPr>
    </w:p>
    <w:p w14:paraId="18F1EC32">
      <w:pPr>
        <w:rPr>
          <w:rFonts w:hint="eastAsia" w:ascii="宋体" w:hAnsi="宋体" w:eastAsia="宋体" w:cs="宋体"/>
          <w:color w:val="000000" w:themeColor="text1"/>
          <w:lang w:val="zh-CN"/>
          <w14:textFill>
            <w14:solidFill>
              <w14:schemeClr w14:val="tx1"/>
            </w14:solidFill>
          </w14:textFill>
        </w:rPr>
      </w:pPr>
    </w:p>
    <w:p w14:paraId="0CC9EE05">
      <w:pPr>
        <w:rPr>
          <w:rFonts w:hint="eastAsia" w:ascii="宋体" w:hAnsi="宋体" w:eastAsia="宋体" w:cs="宋体"/>
          <w:color w:val="000000" w:themeColor="text1"/>
          <w:lang w:val="zh-CN"/>
          <w14:textFill>
            <w14:solidFill>
              <w14:schemeClr w14:val="tx1"/>
            </w14:solidFill>
          </w14:textFill>
        </w:rPr>
      </w:pPr>
    </w:p>
    <w:p w14:paraId="1EFBF038">
      <w:pPr>
        <w:rPr>
          <w:rFonts w:hint="eastAsia" w:ascii="宋体" w:hAnsi="宋体" w:eastAsia="宋体" w:cs="宋体"/>
          <w:color w:val="000000" w:themeColor="text1"/>
          <w:lang w:val="zh-CN"/>
          <w14:textFill>
            <w14:solidFill>
              <w14:schemeClr w14:val="tx1"/>
            </w14:solidFill>
          </w14:textFill>
        </w:rPr>
      </w:pPr>
    </w:p>
    <w:p w14:paraId="75647361">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br w:type="page"/>
      </w:r>
    </w:p>
    <w:p w14:paraId="69BFAB2D">
      <w:pPr>
        <w:rPr>
          <w:rFonts w:hint="eastAsia" w:ascii="宋体" w:hAnsi="宋体" w:eastAsia="宋体" w:cs="宋体"/>
          <w:color w:val="000000" w:themeColor="text1"/>
          <w:lang w:val="zh-CN"/>
          <w14:textFill>
            <w14:solidFill>
              <w14:schemeClr w14:val="tx1"/>
            </w14:solidFill>
          </w14:textFill>
        </w:rPr>
      </w:pPr>
    </w:p>
    <w:p w14:paraId="639D76A4">
      <w:pPr>
        <w:pageBreakBefore w:val="0"/>
        <w:numPr>
          <w:ilvl w:val="0"/>
          <w:numId w:val="2"/>
        </w:numPr>
        <w:kinsoku/>
        <w:overflowPunct/>
        <w:topLinePunct w:val="0"/>
        <w:bidi w:val="0"/>
        <w:spacing w:line="480" w:lineRule="auto"/>
        <w:jc w:val="center"/>
        <w:outlineLvl w:val="2"/>
        <w:rPr>
          <w:rFonts w:hint="eastAsia" w:ascii="宋体" w:hAnsi="宋体" w:eastAsia="宋体" w:cs="宋体"/>
          <w:b/>
          <w:color w:val="000000" w:themeColor="text1"/>
          <w:sz w:val="24"/>
          <w:szCs w:val="28"/>
          <w14:textFill>
            <w14:solidFill>
              <w14:schemeClr w14:val="tx1"/>
            </w14:solidFill>
          </w14:textFill>
        </w:rPr>
      </w:pPr>
      <w:bookmarkStart w:id="180" w:name="_Toc11999"/>
      <w:bookmarkStart w:id="181" w:name="_Toc3699"/>
      <w:bookmarkStart w:id="182" w:name="_Toc3775"/>
      <w:bookmarkStart w:id="183" w:name="_Toc26782"/>
      <w:bookmarkStart w:id="184" w:name="_Toc16146"/>
      <w:r>
        <w:rPr>
          <w:rFonts w:hint="eastAsia" w:ascii="宋体" w:hAnsi="宋体" w:eastAsia="宋体" w:cs="宋体"/>
          <w:b/>
          <w:color w:val="000000" w:themeColor="text1"/>
          <w:sz w:val="24"/>
          <w:szCs w:val="28"/>
          <w14:textFill>
            <w14:solidFill>
              <w14:schemeClr w14:val="tx1"/>
            </w14:solidFill>
          </w14:textFill>
        </w:rPr>
        <w:t>详细评审</w:t>
      </w:r>
      <w:bookmarkEnd w:id="180"/>
      <w:bookmarkEnd w:id="181"/>
      <w:bookmarkEnd w:id="182"/>
      <w:bookmarkEnd w:id="183"/>
      <w:bookmarkEnd w:id="184"/>
    </w:p>
    <w:tbl>
      <w:tblPr>
        <w:tblStyle w:val="25"/>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539"/>
        <w:gridCol w:w="1136"/>
        <w:gridCol w:w="5144"/>
        <w:gridCol w:w="1080"/>
      </w:tblGrid>
      <w:tr w14:paraId="0D09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14:paraId="147E144D">
            <w:pPr>
              <w:pageBreakBefore w:val="0"/>
              <w:kinsoku/>
              <w:overflowPunct/>
              <w:topLinePunct w:val="0"/>
              <w:autoSpaceDE w:val="0"/>
              <w:autoSpaceDN w:val="0"/>
              <w:bidi w:val="0"/>
              <w:adjustRightInd w:val="0"/>
              <w:spacing w:line="360" w:lineRule="exact"/>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zh-CN"/>
                <w14:textFill>
                  <w14:solidFill>
                    <w14:schemeClr w14:val="tx1"/>
                  </w14:solidFill>
                </w14:textFill>
              </w:rPr>
              <w:t>条款号</w:t>
            </w: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14:paraId="77C8F430">
            <w:pPr>
              <w:pageBreakBefore w:val="0"/>
              <w:kinsoku/>
              <w:overflowPunct/>
              <w:topLinePunct w:val="0"/>
              <w:autoSpaceDE w:val="0"/>
              <w:autoSpaceDN w:val="0"/>
              <w:bidi w:val="0"/>
              <w:adjustRightInd w:val="0"/>
              <w:spacing w:line="360" w:lineRule="exact"/>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zh-CN"/>
                <w14:textFill>
                  <w14:solidFill>
                    <w14:schemeClr w14:val="tx1"/>
                  </w14:solidFill>
                </w14:textFill>
              </w:rPr>
              <w:t>条款内容</w:t>
            </w:r>
          </w:p>
        </w:tc>
        <w:tc>
          <w:tcPr>
            <w:tcW w:w="6224" w:type="dxa"/>
            <w:gridSpan w:val="2"/>
            <w:tcBorders>
              <w:top w:val="single" w:color="auto" w:sz="4" w:space="0"/>
              <w:left w:val="single" w:color="auto" w:sz="4" w:space="0"/>
              <w:bottom w:val="single" w:color="auto" w:sz="4" w:space="0"/>
              <w:right w:val="single" w:color="auto" w:sz="4" w:space="0"/>
            </w:tcBorders>
            <w:noWrap w:val="0"/>
            <w:vAlign w:val="center"/>
          </w:tcPr>
          <w:p w14:paraId="612DD52E">
            <w:pPr>
              <w:pageBreakBefore w:val="0"/>
              <w:kinsoku/>
              <w:overflowPunct/>
              <w:topLinePunct w:val="0"/>
              <w:autoSpaceDE w:val="0"/>
              <w:autoSpaceDN w:val="0"/>
              <w:bidi w:val="0"/>
              <w:adjustRightInd w:val="0"/>
              <w:spacing w:line="360" w:lineRule="exact"/>
              <w:jc w:val="center"/>
              <w:outlineLvl w:val="9"/>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zh-CN"/>
                <w14:textFill>
                  <w14:solidFill>
                    <w14:schemeClr w14:val="tx1"/>
                  </w14:solidFill>
                </w14:textFill>
              </w:rPr>
              <w:t>评审标准</w:t>
            </w:r>
          </w:p>
        </w:tc>
      </w:tr>
      <w:tr w14:paraId="2D60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14:paraId="0999C24F">
            <w:pPr>
              <w:pageBreakBefore w:val="0"/>
              <w:kinsoku/>
              <w:overflowPunct/>
              <w:topLinePunct w:val="0"/>
              <w:autoSpaceDE w:val="0"/>
              <w:autoSpaceDN w:val="0"/>
              <w:bidi w:val="0"/>
              <w:adjustRightInd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2.2.1</w:t>
            </w:r>
          </w:p>
        </w:tc>
        <w:tc>
          <w:tcPr>
            <w:tcW w:w="2675" w:type="dxa"/>
            <w:gridSpan w:val="2"/>
            <w:tcBorders>
              <w:top w:val="single" w:color="auto" w:sz="4" w:space="0"/>
              <w:left w:val="single" w:color="auto" w:sz="4" w:space="0"/>
              <w:bottom w:val="single" w:color="auto" w:sz="4" w:space="0"/>
              <w:right w:val="single" w:color="auto" w:sz="4" w:space="0"/>
            </w:tcBorders>
            <w:noWrap w:val="0"/>
            <w:vAlign w:val="center"/>
          </w:tcPr>
          <w:p w14:paraId="09F9108D">
            <w:pPr>
              <w:pageBreakBefore w:val="0"/>
              <w:kinsoku/>
              <w:overflowPunct/>
              <w:topLinePunct w:val="0"/>
              <w:autoSpaceDE w:val="0"/>
              <w:autoSpaceDN w:val="0"/>
              <w:bidi w:val="0"/>
              <w:adjustRightInd w:val="0"/>
              <w:spacing w:line="36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分值构成</w:t>
            </w:r>
          </w:p>
          <w:p w14:paraId="591DB20C">
            <w:pPr>
              <w:pageBreakBefore w:val="0"/>
              <w:kinsoku/>
              <w:overflowPunct/>
              <w:topLinePunct w:val="0"/>
              <w:autoSpaceDE w:val="0"/>
              <w:autoSpaceDN w:val="0"/>
              <w:bidi w:val="0"/>
              <w:adjustRightInd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(总分100分)</w:t>
            </w:r>
          </w:p>
        </w:tc>
        <w:tc>
          <w:tcPr>
            <w:tcW w:w="6224" w:type="dxa"/>
            <w:gridSpan w:val="2"/>
            <w:tcBorders>
              <w:top w:val="single" w:color="auto" w:sz="4" w:space="0"/>
              <w:left w:val="single" w:color="auto" w:sz="4" w:space="0"/>
              <w:bottom w:val="single" w:color="auto" w:sz="4" w:space="0"/>
              <w:right w:val="single" w:color="auto" w:sz="4" w:space="0"/>
            </w:tcBorders>
            <w:noWrap w:val="0"/>
            <w:vAlign w:val="top"/>
          </w:tcPr>
          <w:p w14:paraId="7024DAF8">
            <w:pPr>
              <w:pageBreakBefore w:val="0"/>
              <w:kinsoku/>
              <w:overflowPunct/>
              <w:topLinePunct w:val="0"/>
              <w:bidi w:val="0"/>
              <w:spacing w:line="36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报价：</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p w14:paraId="7A3C791F">
            <w:pPr>
              <w:pageBreakBefore w:val="0"/>
              <w:kinsoku/>
              <w:overflowPunct/>
              <w:topLinePunct w:val="0"/>
              <w:bidi w:val="0"/>
              <w:spacing w:line="360" w:lineRule="exact"/>
              <w:jc w:val="left"/>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商务部分</w:t>
            </w: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p w14:paraId="137D248C">
            <w:pPr>
              <w:pageBreakBefore w:val="0"/>
              <w:kinsoku/>
              <w:overflowPunct/>
              <w:topLinePunct w:val="0"/>
              <w:bidi w:val="0"/>
              <w:spacing w:line="360" w:lineRule="exact"/>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技术部分：</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r>
      <w:tr w14:paraId="71C8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14:paraId="62493499">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评分项目</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310064A1">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w:t>
            </w:r>
          </w:p>
          <w:p w14:paraId="1B1FA570">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指标</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47A3CD77">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最高值</w:t>
            </w:r>
          </w:p>
        </w:tc>
        <w:tc>
          <w:tcPr>
            <w:tcW w:w="5144" w:type="dxa"/>
            <w:tcBorders>
              <w:top w:val="single" w:color="auto" w:sz="4" w:space="0"/>
              <w:left w:val="single" w:color="auto" w:sz="4" w:space="0"/>
              <w:bottom w:val="single" w:color="auto" w:sz="4" w:space="0"/>
              <w:right w:val="single" w:color="auto" w:sz="4" w:space="0"/>
            </w:tcBorders>
            <w:noWrap w:val="0"/>
            <w:vAlign w:val="center"/>
          </w:tcPr>
          <w:p w14:paraId="62BB0589">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评分标准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E80ECD">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得分</w:t>
            </w:r>
          </w:p>
          <w:p w14:paraId="77E16662">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（100分）</w:t>
            </w:r>
          </w:p>
        </w:tc>
      </w:tr>
      <w:tr w14:paraId="505C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1" w:hRule="atLeast"/>
          <w:jc w:val="center"/>
        </w:trPr>
        <w:tc>
          <w:tcPr>
            <w:tcW w:w="2735" w:type="dxa"/>
            <w:gridSpan w:val="2"/>
            <w:tcBorders>
              <w:top w:val="single" w:color="auto" w:sz="4" w:space="0"/>
              <w:left w:val="single" w:color="auto" w:sz="4" w:space="0"/>
              <w:bottom w:val="single" w:color="auto" w:sz="4" w:space="0"/>
              <w:right w:val="single" w:color="auto" w:sz="4" w:space="0"/>
            </w:tcBorders>
            <w:noWrap w:val="0"/>
            <w:vAlign w:val="center"/>
          </w:tcPr>
          <w:p w14:paraId="5BE31A36">
            <w:pPr>
              <w:pageBreakBefore w:val="0"/>
              <w:kinsoku/>
              <w:overflowPunct/>
              <w:topLinePunct w:val="0"/>
              <w:bidi w:val="0"/>
              <w:spacing w:line="360" w:lineRule="exact"/>
              <w:jc w:val="center"/>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价格分</w:t>
            </w:r>
          </w:p>
          <w:p w14:paraId="0A16D120">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5691A677">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0-30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144" w:type="dxa"/>
            <w:tcBorders>
              <w:top w:val="single" w:color="auto" w:sz="4" w:space="0"/>
              <w:left w:val="single" w:color="auto" w:sz="4" w:space="0"/>
              <w:bottom w:val="single" w:color="auto" w:sz="4" w:space="0"/>
              <w:right w:val="single" w:color="auto" w:sz="4" w:space="0"/>
            </w:tcBorders>
            <w:noWrap w:val="0"/>
            <w:vAlign w:val="center"/>
          </w:tcPr>
          <w:p w14:paraId="43AC8076">
            <w:pPr>
              <w:pageBreakBefore w:val="0"/>
              <w:kinsoku/>
              <w:overflowPunct/>
              <w:topLinePunct w:val="0"/>
              <w:bidi w:val="0"/>
              <w:spacing w:line="360" w:lineRule="exact"/>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磋商报价</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zh-CN"/>
                <w14:textFill>
                  <w14:solidFill>
                    <w14:schemeClr w14:val="tx1"/>
                  </w14:solidFill>
                </w14:textFill>
              </w:rPr>
              <w:t>以满足</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文件要求且有效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价格最低的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报价为评标基准价</w:t>
            </w:r>
            <w:r>
              <w:rPr>
                <w:rFonts w:hint="eastAsia" w:ascii="宋体" w:hAnsi="宋体" w:eastAsia="宋体" w:cs="宋体"/>
                <w:bCs/>
                <w:color w:val="000000" w:themeColor="text1"/>
                <w:sz w:val="24"/>
                <w:szCs w:val="24"/>
                <w:highlight w:val="none"/>
                <w14:textFill>
                  <w14:solidFill>
                    <w14:schemeClr w14:val="tx1"/>
                  </w14:solidFill>
                </w14:textFill>
              </w:rPr>
              <w:t>，其得分为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14:textFill>
                  <w14:solidFill>
                    <w14:schemeClr w14:val="tx1"/>
                  </w14:solidFill>
                </w14:textFill>
              </w:rPr>
              <w:t>分。其他</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的得分统一按照下列公式计算：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报价得分＝(评标基准价/有效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报价)</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精确到小数点后二位)</w:t>
            </w:r>
            <w:r>
              <w:rPr>
                <w:rFonts w:hint="eastAsia" w:ascii="宋体" w:hAnsi="宋体" w:eastAsia="宋体" w:cs="宋体"/>
                <w:bCs/>
                <w:color w:val="000000" w:themeColor="text1"/>
                <w:sz w:val="24"/>
                <w:szCs w:val="24"/>
                <w:highlight w:val="none"/>
                <w14:textFill>
                  <w14:solidFill>
                    <w14:schemeClr w14:val="tx1"/>
                  </w14:solidFill>
                </w14:textFill>
              </w:rPr>
              <w:t>。</w:t>
            </w:r>
          </w:p>
          <w:p w14:paraId="1F662C15">
            <w:pPr>
              <w:pStyle w:val="2"/>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为了促进中小企业发展，根据财政部、工业和信息化部 2020年12月18日颁布的《政府采购促进中小企业发展管理办法》（财库[2020]46号），对小、微企业予以价格评分适当优惠。若供应商为小型或微型企业者，必须提供《中小企业声明函》,对报价给予10%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的扣除，用扣除后的价格参与评审。本项目的扣除比例为：小型企业扣除</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%，微型企业扣除</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4C0D65">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0CB3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196" w:type="dxa"/>
            <w:vMerge w:val="restart"/>
            <w:tcBorders>
              <w:left w:val="single" w:color="auto" w:sz="4" w:space="0"/>
              <w:right w:val="single" w:color="auto" w:sz="4" w:space="0"/>
            </w:tcBorders>
            <w:noWrap w:val="0"/>
            <w:vAlign w:val="center"/>
          </w:tcPr>
          <w:p w14:paraId="4F7F8E50">
            <w:pPr>
              <w:pageBreakBefore w:val="0"/>
              <w:kinsoku/>
              <w:overflowPunct/>
              <w:topLinePunct w:val="0"/>
              <w:bidi w:val="0"/>
              <w:spacing w:line="360" w:lineRule="exact"/>
              <w:jc w:val="center"/>
              <w:outlineLvl w:val="9"/>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商务部分（</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0分）</w:t>
            </w:r>
          </w:p>
        </w:tc>
        <w:tc>
          <w:tcPr>
            <w:tcW w:w="1539" w:type="dxa"/>
            <w:tcBorders>
              <w:left w:val="single" w:color="auto" w:sz="4" w:space="0"/>
              <w:right w:val="single" w:color="auto" w:sz="4" w:space="0"/>
            </w:tcBorders>
            <w:noWrap w:val="0"/>
            <w:vAlign w:val="center"/>
          </w:tcPr>
          <w:p w14:paraId="642AA70F">
            <w:pPr>
              <w:pageBreakBefore w:val="0"/>
              <w:kinsoku/>
              <w:overflowPunct/>
              <w:topLinePunct w:val="0"/>
              <w:bidi w:val="0"/>
              <w:spacing w:line="360" w:lineRule="exact"/>
              <w:jc w:val="center"/>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类似业绩</w:t>
            </w:r>
          </w:p>
        </w:tc>
        <w:tc>
          <w:tcPr>
            <w:tcW w:w="1136" w:type="dxa"/>
            <w:tcBorders>
              <w:left w:val="single" w:color="auto" w:sz="4" w:space="0"/>
              <w:right w:val="single" w:color="auto" w:sz="4" w:space="0"/>
            </w:tcBorders>
            <w:noWrap w:val="0"/>
            <w:vAlign w:val="center"/>
          </w:tcPr>
          <w:p w14:paraId="01D7DDB8">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分</w:t>
            </w:r>
          </w:p>
        </w:tc>
        <w:tc>
          <w:tcPr>
            <w:tcW w:w="5144" w:type="dxa"/>
            <w:tcBorders>
              <w:top w:val="single" w:color="auto" w:sz="4" w:space="0"/>
              <w:left w:val="single" w:color="auto" w:sz="4" w:space="0"/>
              <w:bottom w:val="single" w:color="auto" w:sz="4" w:space="0"/>
              <w:right w:val="single" w:color="auto" w:sz="4" w:space="0"/>
            </w:tcBorders>
            <w:noWrap w:val="0"/>
            <w:vAlign w:val="center"/>
          </w:tcPr>
          <w:p w14:paraId="24C4C91C">
            <w:pPr>
              <w:pStyle w:val="18"/>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供应商近三年具有本项目相类似的项目业绩，每有一项得5分，满分得15分。</w:t>
            </w:r>
          </w:p>
          <w:p w14:paraId="1EF288D8">
            <w:pPr>
              <w:pStyle w:val="18"/>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*响应文件内附合同或中标通知书等证明材料的复印件。</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CA71F87">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2D7A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96" w:type="dxa"/>
            <w:vMerge w:val="continue"/>
            <w:tcBorders>
              <w:left w:val="single" w:color="auto" w:sz="4" w:space="0"/>
              <w:right w:val="single" w:color="auto" w:sz="4" w:space="0"/>
            </w:tcBorders>
            <w:noWrap w:val="0"/>
            <w:vAlign w:val="center"/>
          </w:tcPr>
          <w:p w14:paraId="7FCD5911">
            <w:pPr>
              <w:pageBreakBefore w:val="0"/>
              <w:kinsoku/>
              <w:overflowPunct/>
              <w:topLinePunct w:val="0"/>
              <w:bidi w:val="0"/>
              <w:spacing w:line="360" w:lineRule="exact"/>
              <w:jc w:val="center"/>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tc>
        <w:tc>
          <w:tcPr>
            <w:tcW w:w="1539" w:type="dxa"/>
            <w:tcBorders>
              <w:left w:val="single" w:color="auto" w:sz="4" w:space="0"/>
              <w:right w:val="single" w:color="auto" w:sz="4" w:space="0"/>
            </w:tcBorders>
            <w:noWrap w:val="0"/>
            <w:vAlign w:val="center"/>
          </w:tcPr>
          <w:p w14:paraId="3FF39A99">
            <w:pPr>
              <w:pageBreakBefore w:val="0"/>
              <w:kinsoku/>
              <w:overflowPunct/>
              <w:topLinePunct w:val="0"/>
              <w:bidi w:val="0"/>
              <w:spacing w:line="360" w:lineRule="exact"/>
              <w:jc w:val="center"/>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优惠条件</w:t>
            </w:r>
          </w:p>
        </w:tc>
        <w:tc>
          <w:tcPr>
            <w:tcW w:w="1136" w:type="dxa"/>
            <w:tcBorders>
              <w:left w:val="single" w:color="auto" w:sz="4" w:space="0"/>
              <w:right w:val="single" w:color="auto" w:sz="4" w:space="0"/>
            </w:tcBorders>
            <w:noWrap w:val="0"/>
            <w:vAlign w:val="center"/>
          </w:tcPr>
          <w:p w14:paraId="09E1AF85">
            <w:pPr>
              <w:pageBreakBefore w:val="0"/>
              <w:kinsoku/>
              <w:overflowPunct/>
              <w:topLinePunct w:val="0"/>
              <w:bidi w:val="0"/>
              <w:spacing w:line="360" w:lineRule="exact"/>
              <w:jc w:val="both"/>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144" w:type="dxa"/>
            <w:tcBorders>
              <w:top w:val="single" w:color="auto" w:sz="4" w:space="0"/>
              <w:left w:val="single" w:color="auto" w:sz="4" w:space="0"/>
              <w:bottom w:val="single" w:color="auto" w:sz="4" w:space="0"/>
              <w:right w:val="single" w:color="auto" w:sz="4" w:space="0"/>
            </w:tcBorders>
            <w:noWrap w:val="0"/>
            <w:vAlign w:val="center"/>
          </w:tcPr>
          <w:p w14:paraId="7076D5DD">
            <w:pPr>
              <w:pStyle w:val="18"/>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对投标人提出的招标人可以接受的合理优惠条件进行综合评价，综合评价优得</w:t>
            </w: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分，一般得</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w:t>
            </w:r>
            <w:r>
              <w:rPr>
                <w:rFonts w:hint="eastAsia" w:ascii="宋体" w:hAnsi="宋体" w:eastAsia="宋体" w:cs="宋体"/>
                <w:color w:val="000000" w:themeColor="text1"/>
                <w:kern w:val="2"/>
                <w:sz w:val="24"/>
                <w:szCs w:val="24"/>
                <w:lang w:val="zh-CN" w:eastAsia="zh-CN" w:bidi="ar-SA"/>
                <w14:textFill>
                  <w14:solidFill>
                    <w14:schemeClr w14:val="tx1"/>
                  </w14:solidFill>
                </w14:textFill>
              </w:rPr>
              <w:t>无不得分。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0AF8C39">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408A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vMerge w:val="continue"/>
            <w:tcBorders>
              <w:left w:val="single" w:color="auto" w:sz="4" w:space="0"/>
              <w:right w:val="single" w:color="auto" w:sz="4" w:space="0"/>
            </w:tcBorders>
            <w:noWrap w:val="0"/>
            <w:vAlign w:val="center"/>
          </w:tcPr>
          <w:p w14:paraId="172F0A66">
            <w:pPr>
              <w:pageBreakBefore w:val="0"/>
              <w:kinsoku/>
              <w:overflowPunct/>
              <w:topLinePunct w:val="0"/>
              <w:bidi w:val="0"/>
              <w:spacing w:line="360" w:lineRule="exact"/>
              <w:jc w:val="center"/>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tc>
        <w:tc>
          <w:tcPr>
            <w:tcW w:w="1539" w:type="dxa"/>
            <w:tcBorders>
              <w:left w:val="single" w:color="auto" w:sz="4" w:space="0"/>
              <w:right w:val="single" w:color="auto" w:sz="4" w:space="0"/>
            </w:tcBorders>
            <w:noWrap w:val="0"/>
            <w:vAlign w:val="center"/>
          </w:tcPr>
          <w:p w14:paraId="01AE1996">
            <w:pPr>
              <w:pageBreakBefore w:val="0"/>
              <w:kinsoku/>
              <w:overflowPunct/>
              <w:topLinePunct w:val="0"/>
              <w:bidi w:val="0"/>
              <w:spacing w:line="360" w:lineRule="exact"/>
              <w:jc w:val="center"/>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服务承诺</w:t>
            </w:r>
          </w:p>
        </w:tc>
        <w:tc>
          <w:tcPr>
            <w:tcW w:w="1136" w:type="dxa"/>
            <w:tcBorders>
              <w:left w:val="single" w:color="auto" w:sz="4" w:space="0"/>
              <w:right w:val="single" w:color="auto" w:sz="4" w:space="0"/>
            </w:tcBorders>
            <w:noWrap w:val="0"/>
            <w:vAlign w:val="center"/>
          </w:tcPr>
          <w:p w14:paraId="747DB78B">
            <w:pPr>
              <w:pageBreakBefore w:val="0"/>
              <w:kinsoku/>
              <w:overflowPunct/>
              <w:topLinePunct w:val="0"/>
              <w:bidi w:val="0"/>
              <w:spacing w:line="360" w:lineRule="exact"/>
              <w:jc w:val="both"/>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144" w:type="dxa"/>
            <w:tcBorders>
              <w:top w:val="single" w:color="auto" w:sz="4" w:space="0"/>
              <w:left w:val="single" w:color="auto" w:sz="4" w:space="0"/>
              <w:bottom w:val="single" w:color="auto" w:sz="4" w:space="0"/>
              <w:right w:val="single" w:color="auto" w:sz="4" w:space="0"/>
            </w:tcBorders>
            <w:noWrap w:val="0"/>
            <w:vAlign w:val="center"/>
          </w:tcPr>
          <w:p w14:paraId="00A6922D">
            <w:pPr>
              <w:pStyle w:val="18"/>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对投标人提出的招标人可以接受的合理服务承诺进行综合评价，综合评价优得</w:t>
            </w:r>
            <w:r>
              <w:rPr>
                <w:rFonts w:hint="eastAsia" w:ascii="宋体" w:hAnsi="宋体" w:eastAsia="宋体" w:cs="宋体"/>
                <w:color w:val="000000" w:themeColor="text1"/>
                <w:kern w:val="2"/>
                <w:sz w:val="24"/>
                <w:szCs w:val="24"/>
                <w:lang w:val="en-US" w:eastAsia="zh-CN" w:bidi="ar-SA"/>
                <w14:textFill>
                  <w14:solidFill>
                    <w14:schemeClr w14:val="tx1"/>
                  </w14:solidFill>
                </w14:textFill>
              </w:rPr>
              <w:t>2分，一般得1分，</w:t>
            </w:r>
            <w:r>
              <w:rPr>
                <w:rFonts w:hint="eastAsia" w:ascii="宋体" w:hAnsi="宋体" w:eastAsia="宋体" w:cs="宋体"/>
                <w:color w:val="000000" w:themeColor="text1"/>
                <w:kern w:val="2"/>
                <w:sz w:val="24"/>
                <w:szCs w:val="24"/>
                <w:lang w:val="zh-CN" w:eastAsia="zh-CN" w:bidi="ar-SA"/>
                <w14:textFill>
                  <w14:solidFill>
                    <w14:schemeClr w14:val="tx1"/>
                  </w14:solidFill>
                </w14:textFill>
              </w:rPr>
              <w:t>无不得分。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B3EB2C">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1DBE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96" w:type="dxa"/>
            <w:vMerge w:val="restart"/>
            <w:tcBorders>
              <w:left w:val="single" w:color="auto" w:sz="4" w:space="0"/>
              <w:right w:val="single" w:color="auto" w:sz="4" w:space="0"/>
            </w:tcBorders>
            <w:noWrap w:val="0"/>
            <w:vAlign w:val="center"/>
          </w:tcPr>
          <w:p w14:paraId="247C896E">
            <w:pPr>
              <w:pageBreakBefore w:val="0"/>
              <w:kinsoku/>
              <w:overflowPunct/>
              <w:topLinePunct w:val="0"/>
              <w:bidi w:val="0"/>
              <w:spacing w:line="360" w:lineRule="exact"/>
              <w:jc w:val="center"/>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技术部分（</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0分）</w:t>
            </w:r>
          </w:p>
        </w:tc>
        <w:tc>
          <w:tcPr>
            <w:tcW w:w="1539" w:type="dxa"/>
            <w:tcBorders>
              <w:left w:val="single" w:color="auto" w:sz="4" w:space="0"/>
              <w:right w:val="single" w:color="auto" w:sz="4" w:space="0"/>
            </w:tcBorders>
            <w:noWrap w:val="0"/>
            <w:vAlign w:val="center"/>
          </w:tcPr>
          <w:p w14:paraId="3CC8C4CE">
            <w:pPr>
              <w:pStyle w:val="24"/>
              <w:ind w:left="0" w:leftChars="0" w:firstLine="0" w:firstLineChars="0"/>
              <w:jc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Cs/>
                <w:color w:val="000000" w:themeColor="text1"/>
                <w:sz w:val="24"/>
                <w:szCs w:val="24"/>
                <w:highlight w:val="none"/>
                <w:lang w:val="en-US" w:eastAsia="zh-CN"/>
                <w14:textFill>
                  <w14:solidFill>
                    <w14:schemeClr w14:val="tx1"/>
                  </w14:solidFill>
                </w14:textFill>
              </w:rPr>
              <w:t>施工方案与技术措施</w:t>
            </w:r>
          </w:p>
        </w:tc>
        <w:tc>
          <w:tcPr>
            <w:tcW w:w="1136" w:type="dxa"/>
            <w:tcBorders>
              <w:left w:val="single" w:color="auto" w:sz="4" w:space="0"/>
              <w:right w:val="single" w:color="auto" w:sz="4" w:space="0"/>
            </w:tcBorders>
            <w:noWrap w:val="0"/>
            <w:vAlign w:val="center"/>
          </w:tcPr>
          <w:p w14:paraId="17B723C9">
            <w:pPr>
              <w:pStyle w:val="24"/>
              <w:ind w:left="0" w:leftChars="0" w:firstLine="0" w:firstLineChars="0"/>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0-7分</w:t>
            </w:r>
          </w:p>
        </w:tc>
        <w:tc>
          <w:tcPr>
            <w:tcW w:w="5144" w:type="dxa"/>
            <w:tcBorders>
              <w:top w:val="single" w:color="auto" w:sz="4" w:space="0"/>
              <w:left w:val="single" w:color="auto" w:sz="4" w:space="0"/>
              <w:bottom w:val="single" w:color="auto" w:sz="4" w:space="0"/>
              <w:right w:val="single" w:color="auto" w:sz="4" w:space="0"/>
            </w:tcBorders>
            <w:noWrap w:val="0"/>
            <w:vAlign w:val="center"/>
          </w:tcPr>
          <w:p w14:paraId="40FB4E6D">
            <w:pPr>
              <w:pStyle w:val="19"/>
              <w:ind w:left="0" w:leftChars="0" w:firstLine="0" w:firstLineChars="0"/>
              <w:rPr>
                <w:rFonts w:hint="default"/>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施工方案与技术措施 进行比较，施工方案与技术措施内容完整、合理、可行</w:t>
            </w:r>
            <w:r>
              <w:rPr>
                <w:rFonts w:hint="eastAsia" w:ascii="宋体" w:hAnsi="宋体" w:eastAsia="宋体" w:cs="宋体"/>
                <w:color w:val="000000" w:themeColor="text1"/>
                <w:kern w:val="2"/>
                <w:sz w:val="24"/>
                <w:szCs w:val="24"/>
                <w:lang w:val="zh-CN" w:eastAsia="zh-CN" w:bidi="ar-SA"/>
                <w14:textFill>
                  <w14:solidFill>
                    <w14:schemeClr w14:val="tx1"/>
                  </w14:solidFill>
                </w14:textFill>
              </w:rPr>
              <w:t>得</w:t>
            </w:r>
            <w:r>
              <w:rPr>
                <w:rFonts w:hint="eastAsia" w:ascii="宋体" w:hAnsi="宋体" w:eastAsia="宋体" w:cs="宋体"/>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lang w:val="zh-CN" w:eastAsia="zh-CN" w:bidi="ar-SA"/>
                <w14:textFill>
                  <w14:solidFill>
                    <w14:schemeClr w14:val="tx1"/>
                  </w14:solidFill>
                </w14:textFill>
              </w:rPr>
              <w:t>分；内容比较合理，操作性较强得</w:t>
            </w:r>
            <w:r>
              <w:rPr>
                <w:rFonts w:hint="eastAsia"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zh-CN" w:eastAsia="zh-CN" w:bidi="ar-SA"/>
                <w14:textFill>
                  <w14:solidFill>
                    <w14:schemeClr w14:val="tx1"/>
                  </w14:solidFill>
                </w14:textFill>
              </w:rPr>
              <w:t>分；内容基本合理，操作性基本可行得</w:t>
            </w: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zh-CN" w:eastAsia="zh-CN" w:bidi="ar-SA"/>
                <w14:textFill>
                  <w14:solidFill>
                    <w14:schemeClr w14:val="tx1"/>
                  </w14:solidFill>
                </w14:textFill>
              </w:rPr>
              <w:t>分；无不得分。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1B7B2D9">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18F9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196" w:type="dxa"/>
            <w:vMerge w:val="continue"/>
            <w:tcBorders>
              <w:left w:val="single" w:color="auto" w:sz="4" w:space="0"/>
              <w:right w:val="single" w:color="auto" w:sz="4" w:space="0"/>
            </w:tcBorders>
            <w:noWrap w:val="0"/>
            <w:vAlign w:val="center"/>
          </w:tcPr>
          <w:p w14:paraId="5DDB0F1D">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39" w:type="dxa"/>
            <w:tcBorders>
              <w:left w:val="single" w:color="auto" w:sz="4" w:space="0"/>
              <w:right w:val="single" w:color="auto" w:sz="4" w:space="0"/>
            </w:tcBorders>
            <w:noWrap w:val="0"/>
            <w:vAlign w:val="center"/>
          </w:tcPr>
          <w:p w14:paraId="2F82717F">
            <w:pPr>
              <w:pStyle w:val="24"/>
              <w:ind w:left="0" w:leftChars="0"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质量管理体系与措施</w:t>
            </w:r>
          </w:p>
        </w:tc>
        <w:tc>
          <w:tcPr>
            <w:tcW w:w="1136" w:type="dxa"/>
            <w:tcBorders>
              <w:left w:val="single" w:color="auto" w:sz="4" w:space="0"/>
              <w:right w:val="single" w:color="auto" w:sz="4" w:space="0"/>
            </w:tcBorders>
            <w:noWrap w:val="0"/>
            <w:vAlign w:val="center"/>
          </w:tcPr>
          <w:p w14:paraId="0A316718">
            <w:pPr>
              <w:pStyle w:val="24"/>
              <w:ind w:left="0" w:leftChars="0" w:firstLine="0"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0-7分</w:t>
            </w:r>
          </w:p>
        </w:tc>
        <w:tc>
          <w:tcPr>
            <w:tcW w:w="5144" w:type="dxa"/>
            <w:tcBorders>
              <w:top w:val="single" w:color="auto" w:sz="4" w:space="0"/>
              <w:left w:val="single" w:color="auto" w:sz="4" w:space="0"/>
              <w:bottom w:val="single" w:color="auto" w:sz="4" w:space="0"/>
              <w:right w:val="single" w:color="auto" w:sz="4" w:space="0"/>
            </w:tcBorders>
            <w:noWrap w:val="0"/>
            <w:vAlign w:val="center"/>
          </w:tcPr>
          <w:p w14:paraId="08736E21">
            <w:pPr>
              <w:pStyle w:val="24"/>
              <w:ind w:left="0" w:leftChars="0"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质量管理体系与措施进行比较，质量控制内容齐全、重点突出，项目阶段质量控制的程序和方法科学合理得7分；质量控制内容齐全、重点突出，项目阶段质量控制的程序和方法科学合理得4分；质量控制内容基本齐全，项目阶段质量控制的程序和方法基本合理得</w:t>
            </w:r>
            <w:r>
              <w:rPr>
                <w:rFonts w:hint="eastAsia" w:ascii="宋体" w:hAnsi="宋体" w:cs="宋体"/>
                <w:b w:val="0"/>
                <w:bCs/>
                <w:color w:val="000000" w:themeColor="text1"/>
                <w:spacing w:val="-6"/>
                <w:sz w:val="24"/>
                <w:szCs w:val="24"/>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分；无不得分。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0DBFD8">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08F3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196" w:type="dxa"/>
            <w:vMerge w:val="continue"/>
            <w:tcBorders>
              <w:left w:val="single" w:color="auto" w:sz="4" w:space="0"/>
              <w:right w:val="single" w:color="auto" w:sz="4" w:space="0"/>
            </w:tcBorders>
            <w:noWrap w:val="0"/>
            <w:vAlign w:val="center"/>
          </w:tcPr>
          <w:p w14:paraId="5CCEA44F">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39" w:type="dxa"/>
            <w:tcBorders>
              <w:left w:val="single" w:color="auto" w:sz="4" w:space="0"/>
              <w:right w:val="single" w:color="auto" w:sz="4" w:space="0"/>
            </w:tcBorders>
            <w:noWrap w:val="0"/>
            <w:vAlign w:val="center"/>
          </w:tcPr>
          <w:p w14:paraId="7BAA9BC7">
            <w:pPr>
              <w:pStyle w:val="24"/>
              <w:ind w:left="0" w:leftChars="0" w:firstLine="0" w:firstLineChars="0"/>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安全管理体系与措施</w:t>
            </w:r>
          </w:p>
        </w:tc>
        <w:tc>
          <w:tcPr>
            <w:tcW w:w="1136" w:type="dxa"/>
            <w:tcBorders>
              <w:left w:val="single" w:color="auto" w:sz="4" w:space="0"/>
              <w:right w:val="single" w:color="auto" w:sz="4" w:space="0"/>
            </w:tcBorders>
            <w:noWrap w:val="0"/>
            <w:vAlign w:val="center"/>
          </w:tcPr>
          <w:p w14:paraId="6F46C314">
            <w:pPr>
              <w:pStyle w:val="24"/>
              <w:ind w:left="0" w:leftChars="0" w:firstLine="0"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0-7分</w:t>
            </w:r>
          </w:p>
        </w:tc>
        <w:tc>
          <w:tcPr>
            <w:tcW w:w="5144" w:type="dxa"/>
            <w:tcBorders>
              <w:top w:val="single" w:color="auto" w:sz="4" w:space="0"/>
              <w:left w:val="single" w:color="auto" w:sz="4" w:space="0"/>
              <w:bottom w:val="single" w:color="auto" w:sz="4" w:space="0"/>
              <w:right w:val="single" w:color="auto" w:sz="4" w:space="0"/>
            </w:tcBorders>
            <w:noWrap w:val="0"/>
            <w:vAlign w:val="center"/>
          </w:tcPr>
          <w:p w14:paraId="78E3F2DF">
            <w:pPr>
              <w:pStyle w:val="24"/>
              <w:ind w:left="0" w:leftChars="0"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安全管理体系与措施进行比较，针对实施过程安全管理方面等内容进行阐述，阐述完整、清晰且措施得力得7分；内容比较清晰、有针对性、比较系统、较为可行得4分；安全管理等内容一般得</w:t>
            </w:r>
            <w:r>
              <w:rPr>
                <w:rFonts w:hint="eastAsia" w:ascii="宋体" w:hAnsi="宋体" w:cs="宋体"/>
                <w:b w:val="0"/>
                <w:bCs/>
                <w:color w:val="000000" w:themeColor="text1"/>
                <w:spacing w:val="-6"/>
                <w:sz w:val="24"/>
                <w:szCs w:val="24"/>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分；无不得分。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A82912D">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0DC7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196" w:type="dxa"/>
            <w:vMerge w:val="continue"/>
            <w:tcBorders>
              <w:left w:val="single" w:color="auto" w:sz="4" w:space="0"/>
              <w:right w:val="single" w:color="auto" w:sz="4" w:space="0"/>
            </w:tcBorders>
            <w:noWrap w:val="0"/>
            <w:vAlign w:val="center"/>
          </w:tcPr>
          <w:p w14:paraId="355B9138">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39" w:type="dxa"/>
            <w:tcBorders>
              <w:left w:val="single" w:color="auto" w:sz="4" w:space="0"/>
              <w:right w:val="single" w:color="auto" w:sz="4" w:space="0"/>
            </w:tcBorders>
            <w:noWrap w:val="0"/>
            <w:vAlign w:val="center"/>
          </w:tcPr>
          <w:p w14:paraId="27539491">
            <w:pPr>
              <w:pStyle w:val="24"/>
              <w:ind w:left="0" w:leftChars="0" w:firstLine="0" w:firstLineChars="0"/>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工程进度控制措施</w:t>
            </w:r>
          </w:p>
        </w:tc>
        <w:tc>
          <w:tcPr>
            <w:tcW w:w="1136" w:type="dxa"/>
            <w:tcBorders>
              <w:left w:val="single" w:color="auto" w:sz="4" w:space="0"/>
              <w:right w:val="single" w:color="auto" w:sz="4" w:space="0"/>
            </w:tcBorders>
            <w:noWrap w:val="0"/>
            <w:vAlign w:val="center"/>
          </w:tcPr>
          <w:p w14:paraId="3D787457">
            <w:pPr>
              <w:pStyle w:val="24"/>
              <w:ind w:left="0" w:leftChars="0" w:firstLine="0" w:firstLineChars="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0-5分</w:t>
            </w:r>
          </w:p>
        </w:tc>
        <w:tc>
          <w:tcPr>
            <w:tcW w:w="5144" w:type="dxa"/>
            <w:tcBorders>
              <w:top w:val="single" w:color="auto" w:sz="4" w:space="0"/>
              <w:left w:val="single" w:color="auto" w:sz="4" w:space="0"/>
              <w:bottom w:val="single" w:color="auto" w:sz="4" w:space="0"/>
              <w:right w:val="single" w:color="auto" w:sz="4" w:space="0"/>
            </w:tcBorders>
            <w:noWrap w:val="0"/>
            <w:vAlign w:val="center"/>
          </w:tcPr>
          <w:p w14:paraId="6EF78A47">
            <w:pPr>
              <w:pStyle w:val="24"/>
              <w:ind w:left="0" w:leftChars="0" w:firstLine="0" w:firstLineChars="0"/>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措施能够结合项目特点制定有效、合理</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并与本项目实际情况相符</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得5分，</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措施一般合理或未能根据本项目实际情况，与实际存在偏差得</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无不得分</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BC3B97">
            <w:pPr>
              <w:pageBreakBefore w:val="0"/>
              <w:kinsoku/>
              <w:overflowPunct/>
              <w:topLinePunct w:val="0"/>
              <w:bidi w:val="0"/>
              <w:spacing w:line="360" w:lineRule="exact"/>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5822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196" w:type="dxa"/>
            <w:vMerge w:val="continue"/>
            <w:tcBorders>
              <w:left w:val="single" w:color="auto" w:sz="4" w:space="0"/>
              <w:right w:val="single" w:color="auto" w:sz="4" w:space="0"/>
            </w:tcBorders>
            <w:noWrap w:val="0"/>
            <w:vAlign w:val="center"/>
          </w:tcPr>
          <w:p w14:paraId="5CC5A299">
            <w:pPr>
              <w:pageBreakBefore w:val="0"/>
              <w:kinsoku/>
              <w:overflowPunct/>
              <w:topLinePunct w:val="0"/>
              <w:bidi w:val="0"/>
              <w:spacing w:line="360" w:lineRule="exact"/>
              <w:jc w:val="center"/>
              <w:outlineLvl w:val="9"/>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539" w:type="dxa"/>
            <w:tcBorders>
              <w:left w:val="single" w:color="auto" w:sz="4" w:space="0"/>
              <w:right w:val="single" w:color="auto" w:sz="4" w:space="0"/>
            </w:tcBorders>
            <w:noWrap w:val="0"/>
            <w:vAlign w:val="center"/>
          </w:tcPr>
          <w:p w14:paraId="7199C4C2">
            <w:pPr>
              <w:pStyle w:val="24"/>
              <w:ind w:left="0" w:leftChars="0" w:firstLine="0" w:firstLineChars="0"/>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资源配备计划</w:t>
            </w:r>
          </w:p>
        </w:tc>
        <w:tc>
          <w:tcPr>
            <w:tcW w:w="1136" w:type="dxa"/>
            <w:tcBorders>
              <w:left w:val="single" w:color="auto" w:sz="4" w:space="0"/>
              <w:right w:val="single" w:color="auto" w:sz="4" w:space="0"/>
            </w:tcBorders>
            <w:noWrap w:val="0"/>
            <w:vAlign w:val="center"/>
          </w:tcPr>
          <w:p w14:paraId="65A0195B">
            <w:pPr>
              <w:autoSpaceDE w:val="0"/>
              <w:autoSpaceDN w:val="0"/>
              <w:adjustRightInd w:val="0"/>
              <w:spacing w:line="400" w:lineRule="exact"/>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c>
          <w:tcPr>
            <w:tcW w:w="5144" w:type="dxa"/>
            <w:tcBorders>
              <w:top w:val="single" w:color="auto" w:sz="4" w:space="0"/>
              <w:left w:val="single" w:color="auto" w:sz="4" w:space="0"/>
              <w:bottom w:val="single" w:color="auto" w:sz="4" w:space="0"/>
              <w:right w:val="single" w:color="auto" w:sz="4" w:space="0"/>
            </w:tcBorders>
            <w:noWrap w:val="0"/>
            <w:vAlign w:val="center"/>
          </w:tcPr>
          <w:p w14:paraId="54347FB2">
            <w:pPr>
              <w:pStyle w:val="24"/>
              <w:ind w:left="0" w:leftChars="0" w:firstLine="0" w:firstLineChars="0"/>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资源配备计划进行比较，</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资源配备计划合理且完整</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得</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计划合理但不完整</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得</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仅有计划内容</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得</w:t>
            </w:r>
            <w:r>
              <w:rPr>
                <w:rFonts w:hint="eastAsia" w:ascii="宋体" w:hAnsi="宋体" w:cs="宋体"/>
                <w:b w:val="0"/>
                <w:bCs/>
                <w:color w:val="000000" w:themeColor="text1"/>
                <w:spacing w:val="-6"/>
                <w:sz w:val="24"/>
                <w:szCs w:val="24"/>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分，无不得分。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A20734">
            <w:pPr>
              <w:pageBreakBefore w:val="0"/>
              <w:kinsoku/>
              <w:overflowPunct/>
              <w:topLinePunct w:val="0"/>
              <w:bidi w:val="0"/>
              <w:spacing w:line="360" w:lineRule="exact"/>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6CA0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196" w:type="dxa"/>
            <w:vMerge w:val="continue"/>
            <w:tcBorders>
              <w:left w:val="single" w:color="auto" w:sz="4" w:space="0"/>
              <w:right w:val="single" w:color="auto" w:sz="4" w:space="0"/>
            </w:tcBorders>
            <w:noWrap w:val="0"/>
            <w:vAlign w:val="center"/>
          </w:tcPr>
          <w:p w14:paraId="4AC66666">
            <w:pPr>
              <w:pageBreakBefore w:val="0"/>
              <w:kinsoku/>
              <w:overflowPunct/>
              <w:topLinePunct w:val="0"/>
              <w:bidi w:val="0"/>
              <w:spacing w:line="360" w:lineRule="exact"/>
              <w:jc w:val="center"/>
              <w:outlineLvl w:val="9"/>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539" w:type="dxa"/>
            <w:tcBorders>
              <w:left w:val="single" w:color="auto" w:sz="4" w:space="0"/>
              <w:right w:val="single" w:color="auto" w:sz="4" w:space="0"/>
            </w:tcBorders>
            <w:noWrap w:val="0"/>
            <w:vAlign w:val="center"/>
          </w:tcPr>
          <w:p w14:paraId="5549173F">
            <w:pPr>
              <w:pStyle w:val="24"/>
              <w:ind w:left="0" w:leftChars="0" w:firstLine="0" w:firstLineChars="0"/>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成品保护和工程保修工作的管理措施和承诺</w:t>
            </w:r>
          </w:p>
        </w:tc>
        <w:tc>
          <w:tcPr>
            <w:tcW w:w="1136" w:type="dxa"/>
            <w:tcBorders>
              <w:left w:val="single" w:color="auto" w:sz="4" w:space="0"/>
              <w:right w:val="single" w:color="auto" w:sz="4" w:space="0"/>
            </w:tcBorders>
            <w:noWrap w:val="0"/>
            <w:vAlign w:val="center"/>
          </w:tcPr>
          <w:p w14:paraId="1BC56FCD">
            <w:pPr>
              <w:autoSpaceDE w:val="0"/>
              <w:autoSpaceDN w:val="0"/>
              <w:adjustRightInd w:val="0"/>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tc>
        <w:tc>
          <w:tcPr>
            <w:tcW w:w="5144" w:type="dxa"/>
            <w:tcBorders>
              <w:top w:val="single" w:color="auto" w:sz="4" w:space="0"/>
              <w:left w:val="single" w:color="auto" w:sz="4" w:space="0"/>
              <w:bottom w:val="single" w:color="auto" w:sz="4" w:space="0"/>
              <w:right w:val="single" w:color="auto" w:sz="4" w:space="0"/>
            </w:tcBorders>
            <w:noWrap w:val="0"/>
            <w:vAlign w:val="center"/>
          </w:tcPr>
          <w:p w14:paraId="77176B37">
            <w:pPr>
              <w:pStyle w:val="24"/>
              <w:ind w:left="0" w:leftChars="0" w:firstLine="0" w:firstLineChars="0"/>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成品保护和工程保修工作的管理措施和承诺进行比较，内容完整、合理、可行得</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分，内容</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有缺少</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但方案</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合理、可行得</w:t>
            </w:r>
            <w:r>
              <w:rPr>
                <w:rFonts w:hint="eastAsia" w:ascii="宋体" w:hAnsi="宋体" w:cs="宋体"/>
                <w:b w:val="0"/>
                <w:bCs/>
                <w:color w:val="000000" w:themeColor="text1"/>
                <w:spacing w:val="-6"/>
                <w:sz w:val="24"/>
                <w:szCs w:val="24"/>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仅有内容</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得</w:t>
            </w:r>
            <w:r>
              <w:rPr>
                <w:rFonts w:hint="eastAsia" w:ascii="宋体" w:hAnsi="宋体" w:cs="宋体"/>
                <w:b w:val="0"/>
                <w:bCs/>
                <w:color w:val="000000" w:themeColor="text1"/>
                <w:spacing w:val="-6"/>
                <w:sz w:val="24"/>
                <w:szCs w:val="24"/>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分，无不得分。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97F7A53">
            <w:pPr>
              <w:pageBreakBefore w:val="0"/>
              <w:kinsoku/>
              <w:overflowPunct/>
              <w:topLinePunct w:val="0"/>
              <w:bidi w:val="0"/>
              <w:spacing w:line="360" w:lineRule="exact"/>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1425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96" w:type="dxa"/>
            <w:vMerge w:val="continue"/>
            <w:tcBorders>
              <w:left w:val="single" w:color="auto" w:sz="4" w:space="0"/>
              <w:right w:val="single" w:color="auto" w:sz="4" w:space="0"/>
            </w:tcBorders>
            <w:noWrap w:val="0"/>
            <w:vAlign w:val="center"/>
          </w:tcPr>
          <w:p w14:paraId="0F502E33">
            <w:pPr>
              <w:pageBreakBefore w:val="0"/>
              <w:kinsoku/>
              <w:overflowPunct/>
              <w:topLinePunct w:val="0"/>
              <w:bidi w:val="0"/>
              <w:spacing w:line="360" w:lineRule="exact"/>
              <w:jc w:val="center"/>
              <w:outlineLvl w:val="9"/>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539" w:type="dxa"/>
            <w:tcBorders>
              <w:left w:val="single" w:color="auto" w:sz="4" w:space="0"/>
              <w:right w:val="single" w:color="auto" w:sz="4" w:space="0"/>
            </w:tcBorders>
            <w:noWrap w:val="0"/>
            <w:vAlign w:val="center"/>
          </w:tcPr>
          <w:p w14:paraId="4D85BE27">
            <w:pPr>
              <w:pStyle w:val="24"/>
              <w:ind w:left="0" w:leftChars="0" w:firstLine="0" w:firstLineChars="0"/>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紧急情况的处理措施、预案以及抵抗风险的措施</w:t>
            </w:r>
          </w:p>
        </w:tc>
        <w:tc>
          <w:tcPr>
            <w:tcW w:w="1136" w:type="dxa"/>
            <w:tcBorders>
              <w:left w:val="single" w:color="auto" w:sz="4" w:space="0"/>
              <w:right w:val="single" w:color="auto" w:sz="4" w:space="0"/>
            </w:tcBorders>
            <w:noWrap w:val="0"/>
            <w:vAlign w:val="center"/>
          </w:tcPr>
          <w:p w14:paraId="3231A212">
            <w:pPr>
              <w:autoSpaceDE w:val="0"/>
              <w:autoSpaceDN w:val="0"/>
              <w:adjustRightInd w:val="0"/>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0-4分</w:t>
            </w:r>
          </w:p>
        </w:tc>
        <w:tc>
          <w:tcPr>
            <w:tcW w:w="5144" w:type="dxa"/>
            <w:tcBorders>
              <w:top w:val="single" w:color="auto" w:sz="4" w:space="0"/>
              <w:left w:val="single" w:color="auto" w:sz="4" w:space="0"/>
              <w:bottom w:val="single" w:color="auto" w:sz="4" w:space="0"/>
              <w:right w:val="single" w:color="auto" w:sz="4" w:space="0"/>
            </w:tcBorders>
            <w:noWrap w:val="0"/>
            <w:vAlign w:val="center"/>
          </w:tcPr>
          <w:p w14:paraId="4BE61A61">
            <w:pPr>
              <w:pStyle w:val="24"/>
              <w:ind w:left="0" w:leftChars="0" w:firstLine="0" w:firstLineChars="0"/>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紧急情况的处理措施、预案以及抵抗风险的措施进行比较，</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处理措施、预案及抵抗风险的措施设定合理完整</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得</w:t>
            </w:r>
            <w:r>
              <w:rPr>
                <w:rFonts w:hint="eastAsia" w:ascii="宋体" w:hAnsi="宋体" w:cs="宋体"/>
                <w:b w:val="0"/>
                <w:bCs/>
                <w:color w:val="000000" w:themeColor="text1"/>
                <w:spacing w:val="-6"/>
                <w:sz w:val="24"/>
                <w:szCs w:val="24"/>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针对处理措施、预案及抵抗风险的措施有任意两项内容</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得</w:t>
            </w:r>
            <w:r>
              <w:rPr>
                <w:rFonts w:hint="eastAsia" w:ascii="宋体" w:hAnsi="宋体" w:cs="宋体"/>
                <w:b w:val="0"/>
                <w:bCs/>
                <w:color w:val="000000" w:themeColor="text1"/>
                <w:spacing w:val="-6"/>
                <w:sz w:val="24"/>
                <w:szCs w:val="24"/>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分，无不得分。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8DEDFB">
            <w:pPr>
              <w:pageBreakBefore w:val="0"/>
              <w:kinsoku/>
              <w:overflowPunct/>
              <w:topLinePunct w:val="0"/>
              <w:bidi w:val="0"/>
              <w:spacing w:line="360" w:lineRule="exact"/>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468B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96" w:type="dxa"/>
            <w:vMerge w:val="continue"/>
            <w:tcBorders>
              <w:left w:val="single" w:color="auto" w:sz="4" w:space="0"/>
              <w:right w:val="single" w:color="auto" w:sz="4" w:space="0"/>
            </w:tcBorders>
            <w:noWrap w:val="0"/>
            <w:vAlign w:val="center"/>
          </w:tcPr>
          <w:p w14:paraId="1D005096">
            <w:pPr>
              <w:pageBreakBefore w:val="0"/>
              <w:kinsoku/>
              <w:overflowPunct/>
              <w:topLinePunct w:val="0"/>
              <w:bidi w:val="0"/>
              <w:spacing w:line="360" w:lineRule="exact"/>
              <w:jc w:val="center"/>
              <w:outlineLvl w:val="9"/>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539" w:type="dxa"/>
            <w:tcBorders>
              <w:left w:val="single" w:color="auto" w:sz="4" w:space="0"/>
              <w:right w:val="single" w:color="auto" w:sz="4" w:space="0"/>
            </w:tcBorders>
            <w:noWrap w:val="0"/>
            <w:vAlign w:val="center"/>
          </w:tcPr>
          <w:p w14:paraId="5D8EAA10">
            <w:pPr>
              <w:pStyle w:val="24"/>
              <w:ind w:left="0" w:leftChars="0" w:firstLine="0" w:firstLineChars="0"/>
              <w:jc w:val="center"/>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劳动力安排计划</w:t>
            </w:r>
          </w:p>
        </w:tc>
        <w:tc>
          <w:tcPr>
            <w:tcW w:w="1136" w:type="dxa"/>
            <w:tcBorders>
              <w:left w:val="single" w:color="auto" w:sz="4" w:space="0"/>
              <w:right w:val="single" w:color="auto" w:sz="4" w:space="0"/>
            </w:tcBorders>
            <w:noWrap w:val="0"/>
            <w:vAlign w:val="center"/>
          </w:tcPr>
          <w:p w14:paraId="2BEF5CCC">
            <w:pPr>
              <w:autoSpaceDE w:val="0"/>
              <w:autoSpaceDN w:val="0"/>
              <w:adjustRightInd w:val="0"/>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0-3分</w:t>
            </w:r>
          </w:p>
        </w:tc>
        <w:tc>
          <w:tcPr>
            <w:tcW w:w="5144" w:type="dxa"/>
            <w:tcBorders>
              <w:top w:val="single" w:color="auto" w:sz="4" w:space="0"/>
              <w:left w:val="single" w:color="auto" w:sz="4" w:space="0"/>
              <w:bottom w:val="single" w:color="auto" w:sz="4" w:space="0"/>
              <w:right w:val="single" w:color="auto" w:sz="4" w:space="0"/>
            </w:tcBorders>
            <w:noWrap w:val="0"/>
            <w:vAlign w:val="center"/>
          </w:tcPr>
          <w:p w14:paraId="2BA588A9">
            <w:pPr>
              <w:pStyle w:val="24"/>
              <w:ind w:left="0" w:leftChars="0" w:firstLine="0" w:firstLineChars="0"/>
              <w:jc w:val="both"/>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劳动力安排计划</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进行比较，</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内容完整、</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合理、可行得</w:t>
            </w:r>
            <w:r>
              <w:rPr>
                <w:rFonts w:hint="eastAsia" w:ascii="宋体" w:hAnsi="宋体" w:cs="宋体"/>
                <w:b w:val="0"/>
                <w:bCs/>
                <w:color w:val="000000" w:themeColor="text1"/>
                <w:spacing w:val="-6"/>
                <w:sz w:val="24"/>
                <w:szCs w:val="24"/>
                <w:lang w:val="en-US" w:eastAsia="zh-CN"/>
                <w14:textFill>
                  <w14:solidFill>
                    <w14:schemeClr w14:val="tx1"/>
                  </w14:solidFill>
                </w14:textFill>
              </w:rPr>
              <w:t>3</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内容完整但缺少可行性</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得</w:t>
            </w:r>
            <w:r>
              <w:rPr>
                <w:rFonts w:hint="eastAsia" w:ascii="宋体" w:hAnsi="宋体" w:cs="宋体"/>
                <w:b w:val="0"/>
                <w:bCs/>
                <w:color w:val="000000" w:themeColor="text1"/>
                <w:spacing w:val="-6"/>
                <w:sz w:val="24"/>
                <w:szCs w:val="24"/>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分，无不得分。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FA5DB76">
            <w:pPr>
              <w:pageBreakBefore w:val="0"/>
              <w:kinsoku/>
              <w:overflowPunct/>
              <w:topLinePunct w:val="0"/>
              <w:bidi w:val="0"/>
              <w:spacing w:line="360" w:lineRule="exact"/>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4D70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96" w:type="dxa"/>
            <w:vMerge w:val="continue"/>
            <w:tcBorders>
              <w:left w:val="single" w:color="auto" w:sz="4" w:space="0"/>
              <w:right w:val="single" w:color="auto" w:sz="4" w:space="0"/>
            </w:tcBorders>
            <w:noWrap w:val="0"/>
            <w:vAlign w:val="center"/>
          </w:tcPr>
          <w:p w14:paraId="5BDE6B64">
            <w:pPr>
              <w:pageBreakBefore w:val="0"/>
              <w:kinsoku/>
              <w:overflowPunct/>
              <w:topLinePunct w:val="0"/>
              <w:bidi w:val="0"/>
              <w:spacing w:line="360" w:lineRule="exact"/>
              <w:jc w:val="center"/>
              <w:outlineLvl w:val="9"/>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539" w:type="dxa"/>
            <w:tcBorders>
              <w:left w:val="single" w:color="auto" w:sz="4" w:space="0"/>
              <w:right w:val="single" w:color="auto" w:sz="4" w:space="0"/>
            </w:tcBorders>
            <w:noWrap w:val="0"/>
            <w:vAlign w:val="center"/>
          </w:tcPr>
          <w:p w14:paraId="7843333A">
            <w:pPr>
              <w:pStyle w:val="24"/>
              <w:ind w:left="0" w:leftChars="0" w:firstLine="0" w:firstLineChars="0"/>
              <w:jc w:val="center"/>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原材料进场所计划</w:t>
            </w:r>
          </w:p>
        </w:tc>
        <w:tc>
          <w:tcPr>
            <w:tcW w:w="1136" w:type="dxa"/>
            <w:tcBorders>
              <w:left w:val="single" w:color="auto" w:sz="4" w:space="0"/>
              <w:right w:val="single" w:color="auto" w:sz="4" w:space="0"/>
            </w:tcBorders>
            <w:noWrap w:val="0"/>
            <w:vAlign w:val="center"/>
          </w:tcPr>
          <w:p w14:paraId="27F3F8AF">
            <w:pPr>
              <w:autoSpaceDE w:val="0"/>
              <w:autoSpaceDN w:val="0"/>
              <w:adjustRightInd w:val="0"/>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0-3分</w:t>
            </w:r>
          </w:p>
        </w:tc>
        <w:tc>
          <w:tcPr>
            <w:tcW w:w="5144" w:type="dxa"/>
            <w:tcBorders>
              <w:top w:val="single" w:color="auto" w:sz="4" w:space="0"/>
              <w:left w:val="single" w:color="auto" w:sz="4" w:space="0"/>
              <w:bottom w:val="single" w:color="auto" w:sz="4" w:space="0"/>
              <w:right w:val="single" w:color="auto" w:sz="4" w:space="0"/>
            </w:tcBorders>
            <w:noWrap w:val="0"/>
            <w:vAlign w:val="center"/>
          </w:tcPr>
          <w:p w14:paraId="74AC5208">
            <w:pPr>
              <w:pStyle w:val="24"/>
              <w:ind w:left="0" w:leftChars="0" w:firstLine="0" w:firstLineChars="0"/>
              <w:jc w:val="both"/>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原材料进场所计划</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有合理可行的计划</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得</w:t>
            </w:r>
            <w:r>
              <w:rPr>
                <w:rFonts w:hint="eastAsia" w:ascii="宋体" w:hAnsi="宋体" w:cs="宋体"/>
                <w:b w:val="0"/>
                <w:bCs/>
                <w:color w:val="000000" w:themeColor="text1"/>
                <w:spacing w:val="-6"/>
                <w:sz w:val="24"/>
                <w:szCs w:val="24"/>
                <w:lang w:val="en-US" w:eastAsia="zh-CN"/>
                <w14:textFill>
                  <w14:solidFill>
                    <w14:schemeClr w14:val="tx1"/>
                  </w14:solidFill>
                </w14:textFill>
              </w:rPr>
              <w:t>3</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仅有内容</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得</w:t>
            </w:r>
            <w:r>
              <w:rPr>
                <w:rFonts w:hint="eastAsia" w:ascii="宋体" w:hAnsi="宋体" w:cs="宋体"/>
                <w:b w:val="0"/>
                <w:bCs/>
                <w:color w:val="000000" w:themeColor="text1"/>
                <w:spacing w:val="-6"/>
                <w:sz w:val="24"/>
                <w:szCs w:val="24"/>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分，无不得分。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CA5A12">
            <w:pPr>
              <w:pageBreakBefore w:val="0"/>
              <w:kinsoku/>
              <w:overflowPunct/>
              <w:topLinePunct w:val="0"/>
              <w:bidi w:val="0"/>
              <w:spacing w:line="360" w:lineRule="exact"/>
              <w:jc w:val="center"/>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bl>
    <w:p w14:paraId="4D54303C">
      <w:pPr>
        <w:pStyle w:val="24"/>
        <w:ind w:left="0" w:leftChars="0" w:firstLine="0" w:firstLineChars="0"/>
        <w:rPr>
          <w:rFonts w:hint="eastAsia" w:ascii="宋体" w:hAnsi="宋体" w:eastAsia="宋体" w:cs="宋体"/>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1478CAC3">
      <w:pPr>
        <w:pStyle w:val="23"/>
        <w:keepNext w:val="0"/>
        <w:keepLines w:val="0"/>
        <w:pageBreakBefore w:val="0"/>
        <w:widowControl w:val="0"/>
        <w:kinsoku/>
        <w:wordWrap/>
        <w:overflowPunct/>
        <w:topLinePunct w:val="0"/>
        <w:autoSpaceDE/>
        <w:autoSpaceDN/>
        <w:bidi w:val="0"/>
        <w:adjustRightInd w:val="0"/>
        <w:snapToGrid/>
        <w:jc w:val="both"/>
        <w:textAlignment w:val="baseline"/>
        <w:outlineLvl w:val="0"/>
        <w:rPr>
          <w:rFonts w:hint="eastAsia" w:ascii="宋体" w:hAnsi="宋体" w:eastAsia="宋体" w:cs="宋体"/>
          <w:color w:val="000000" w:themeColor="text1"/>
          <w:kern w:val="44"/>
          <w:sz w:val="36"/>
          <w:lang w:val="zh-CN"/>
          <w14:textFill>
            <w14:solidFill>
              <w14:schemeClr w14:val="tx1"/>
            </w14:solidFill>
          </w14:textFill>
        </w:rPr>
      </w:pPr>
      <w:bookmarkStart w:id="185" w:name="_Toc10033"/>
      <w:bookmarkStart w:id="186" w:name="_Toc31721"/>
    </w:p>
    <w:p w14:paraId="45A3228A">
      <w:pPr>
        <w:pStyle w:val="23"/>
        <w:keepNext w:val="0"/>
        <w:keepLines w:val="0"/>
        <w:pageBreakBefore w:val="0"/>
        <w:widowControl w:val="0"/>
        <w:kinsoku/>
        <w:wordWrap/>
        <w:overflowPunct/>
        <w:topLinePunct w:val="0"/>
        <w:autoSpaceDE/>
        <w:autoSpaceDN/>
        <w:bidi w:val="0"/>
        <w:adjustRightInd w:val="0"/>
        <w:snapToGrid/>
        <w:textAlignment w:val="baseline"/>
        <w:outlineLvl w:val="0"/>
        <w:rPr>
          <w:rFonts w:hint="eastAsia" w:ascii="宋体" w:hAnsi="宋体" w:eastAsia="宋体" w:cs="宋体"/>
          <w:color w:val="000000" w:themeColor="text1"/>
          <w:kern w:val="44"/>
          <w:sz w:val="36"/>
          <w:lang w:val="zh-CN"/>
          <w14:textFill>
            <w14:solidFill>
              <w14:schemeClr w14:val="tx1"/>
            </w14:solidFill>
          </w14:textFill>
        </w:rPr>
      </w:pPr>
    </w:p>
    <w:p w14:paraId="11B2FDDF">
      <w:pPr>
        <w:pStyle w:val="23"/>
        <w:keepNext w:val="0"/>
        <w:keepLines w:val="0"/>
        <w:pageBreakBefore w:val="0"/>
        <w:widowControl w:val="0"/>
        <w:kinsoku/>
        <w:wordWrap/>
        <w:overflowPunct/>
        <w:topLinePunct w:val="0"/>
        <w:autoSpaceDE/>
        <w:autoSpaceDN/>
        <w:bidi w:val="0"/>
        <w:adjustRightInd w:val="0"/>
        <w:snapToGrid/>
        <w:textAlignment w:val="baseline"/>
        <w:outlineLvl w:val="0"/>
        <w:rPr>
          <w:rFonts w:hint="eastAsia" w:ascii="宋体" w:hAnsi="宋体" w:eastAsia="宋体" w:cs="宋体"/>
          <w:color w:val="000000" w:themeColor="text1"/>
          <w:kern w:val="44"/>
          <w:sz w:val="36"/>
          <w:lang w:val="zh-CN"/>
          <w14:textFill>
            <w14:solidFill>
              <w14:schemeClr w14:val="tx1"/>
            </w14:solidFill>
          </w14:textFill>
        </w:rPr>
      </w:pPr>
    </w:p>
    <w:p w14:paraId="712C9D8E">
      <w:pPr>
        <w:pStyle w:val="23"/>
        <w:keepNext w:val="0"/>
        <w:keepLines w:val="0"/>
        <w:pageBreakBefore w:val="0"/>
        <w:widowControl w:val="0"/>
        <w:kinsoku/>
        <w:wordWrap/>
        <w:overflowPunct/>
        <w:topLinePunct w:val="0"/>
        <w:autoSpaceDE/>
        <w:autoSpaceDN/>
        <w:bidi w:val="0"/>
        <w:adjustRightInd w:val="0"/>
        <w:snapToGrid/>
        <w:textAlignment w:val="baseline"/>
        <w:outlineLvl w:val="0"/>
        <w:rPr>
          <w:rFonts w:hint="eastAsia" w:ascii="宋体" w:hAnsi="宋体" w:eastAsia="宋体" w:cs="宋体"/>
          <w:color w:val="000000" w:themeColor="text1"/>
          <w:kern w:val="44"/>
          <w:sz w:val="36"/>
          <w:lang w:val="zh-CN"/>
          <w14:textFill>
            <w14:solidFill>
              <w14:schemeClr w14:val="tx1"/>
            </w14:solidFill>
          </w14:textFill>
        </w:rPr>
      </w:pPr>
    </w:p>
    <w:p w14:paraId="6C2077AA">
      <w:pPr>
        <w:pStyle w:val="23"/>
        <w:keepNext w:val="0"/>
        <w:keepLines w:val="0"/>
        <w:pageBreakBefore w:val="0"/>
        <w:widowControl w:val="0"/>
        <w:kinsoku/>
        <w:wordWrap/>
        <w:overflowPunct/>
        <w:topLinePunct w:val="0"/>
        <w:autoSpaceDE/>
        <w:autoSpaceDN/>
        <w:bidi w:val="0"/>
        <w:adjustRightInd w:val="0"/>
        <w:snapToGrid/>
        <w:textAlignment w:val="baseline"/>
        <w:outlineLvl w:val="0"/>
        <w:rPr>
          <w:rFonts w:hint="eastAsia" w:ascii="宋体" w:hAnsi="宋体" w:eastAsia="宋体" w:cs="宋体"/>
          <w:color w:val="000000" w:themeColor="text1"/>
          <w:kern w:val="44"/>
          <w:sz w:val="36"/>
          <w:lang w:val="zh-CN"/>
          <w14:textFill>
            <w14:solidFill>
              <w14:schemeClr w14:val="tx1"/>
            </w14:solidFill>
          </w14:textFill>
        </w:rPr>
      </w:pPr>
    </w:p>
    <w:p w14:paraId="12E49822">
      <w:pPr>
        <w:pStyle w:val="23"/>
        <w:keepNext w:val="0"/>
        <w:keepLines w:val="0"/>
        <w:pageBreakBefore w:val="0"/>
        <w:widowControl w:val="0"/>
        <w:numPr>
          <w:ilvl w:val="0"/>
          <w:numId w:val="0"/>
        </w:numPr>
        <w:kinsoku/>
        <w:wordWrap/>
        <w:overflowPunct/>
        <w:topLinePunct w:val="0"/>
        <w:autoSpaceDE/>
        <w:autoSpaceDN/>
        <w:bidi w:val="0"/>
        <w:adjustRightInd w:val="0"/>
        <w:snapToGrid/>
        <w:textAlignment w:val="baseline"/>
        <w:outlineLvl w:val="0"/>
        <w:rPr>
          <w:rFonts w:hint="eastAsia" w:ascii="宋体" w:hAnsi="宋体" w:eastAsia="宋体" w:cs="宋体"/>
          <w:color w:val="000000" w:themeColor="text1"/>
          <w:kern w:val="44"/>
          <w:sz w:val="36"/>
          <w:lang w:val="zh-CN"/>
          <w14:textFill>
            <w14:solidFill>
              <w14:schemeClr w14:val="tx1"/>
            </w14:solidFill>
          </w14:textFill>
        </w:rPr>
      </w:pPr>
      <w:bookmarkStart w:id="187" w:name="_Toc32172"/>
      <w:r>
        <w:rPr>
          <w:rFonts w:hint="eastAsia" w:ascii="宋体" w:hAnsi="宋体" w:eastAsia="宋体" w:cs="宋体"/>
          <w:color w:val="000000" w:themeColor="text1"/>
          <w:kern w:val="44"/>
          <w:sz w:val="36"/>
          <w:lang w:val="zh-CN"/>
          <w14:textFill>
            <w14:solidFill>
              <w14:schemeClr w14:val="tx1"/>
            </w14:solidFill>
          </w14:textFill>
        </w:rPr>
        <w:t>第四章</w:t>
      </w:r>
      <w:r>
        <w:rPr>
          <w:rFonts w:hint="eastAsia" w:ascii="宋体" w:hAnsi="宋体" w:eastAsia="宋体" w:cs="宋体"/>
          <w:color w:val="000000" w:themeColor="text1"/>
          <w:kern w:val="44"/>
          <w:sz w:val="36"/>
          <w:lang w:val="en-US" w:eastAsia="zh-CN"/>
          <w14:textFill>
            <w14:solidFill>
              <w14:schemeClr w14:val="tx1"/>
            </w14:solidFill>
          </w14:textFill>
        </w:rPr>
        <w:t xml:space="preserve"> </w:t>
      </w:r>
      <w:r>
        <w:rPr>
          <w:rFonts w:hint="eastAsia" w:ascii="宋体" w:hAnsi="宋体" w:eastAsia="宋体" w:cs="宋体"/>
          <w:color w:val="000000" w:themeColor="text1"/>
          <w:kern w:val="44"/>
          <w:sz w:val="36"/>
          <w:lang w:val="zh-CN"/>
          <w14:textFill>
            <w14:solidFill>
              <w14:schemeClr w14:val="tx1"/>
            </w14:solidFill>
          </w14:textFill>
        </w:rPr>
        <w:t xml:space="preserve"> 合同条款及格式</w:t>
      </w:r>
      <w:bookmarkEnd w:id="185"/>
      <w:bookmarkEnd w:id="186"/>
      <w:bookmarkEnd w:id="187"/>
    </w:p>
    <w:p w14:paraId="213BEB82">
      <w:pPr>
        <w:widowControl/>
        <w:jc w:val="center"/>
        <w:rPr>
          <w:rFonts w:hint="eastAsia" w:ascii="宋体" w:hAnsi="宋体" w:eastAsia="宋体" w:cs="宋体"/>
          <w:b/>
          <w:color w:val="000000" w:themeColor="text1"/>
          <w:kern w:val="0"/>
          <w:sz w:val="36"/>
          <w:szCs w:val="36"/>
          <w14:textFill>
            <w14:solidFill>
              <w14:schemeClr w14:val="tx1"/>
            </w14:solidFill>
          </w14:textFill>
        </w:rPr>
        <w:sectPr>
          <w:pgSz w:w="11907" w:h="16840"/>
          <w:pgMar w:top="1417" w:right="805" w:bottom="816" w:left="998" w:header="680" w:footer="907" w:gutter="0"/>
          <w:cols w:space="720" w:num="1"/>
          <w:docGrid w:linePitch="272" w:charSpace="0"/>
        </w:sectPr>
      </w:pPr>
      <w:bookmarkStart w:id="188" w:name="_Toc309534193"/>
      <w:bookmarkStart w:id="189" w:name="_Toc294120144"/>
      <w:bookmarkStart w:id="190" w:name="_Toc294117573"/>
      <w:bookmarkStart w:id="191" w:name="_Toc294120945"/>
      <w:bookmarkStart w:id="192" w:name="_Toc309533761"/>
      <w:bookmarkStart w:id="193" w:name="_Toc294119969"/>
      <w:bookmarkStart w:id="194" w:name="_Toc247079379"/>
      <w:bookmarkStart w:id="195" w:name="_Toc309533368"/>
      <w:bookmarkStart w:id="196" w:name="_Toc294122013"/>
      <w:bookmarkStart w:id="197" w:name="_Toc294120581"/>
      <w:bookmarkStart w:id="198" w:name="_Toc310088849"/>
      <w:bookmarkStart w:id="199" w:name="_Toc295906945"/>
      <w:bookmarkStart w:id="200" w:name="_Toc311205798"/>
      <w:bookmarkStart w:id="201" w:name="_Toc496526670"/>
      <w:bookmarkStart w:id="202" w:name="_Toc294120764"/>
      <w:bookmarkStart w:id="203" w:name="_Toc294117154"/>
      <w:bookmarkStart w:id="204" w:name="_Toc211162712"/>
      <w:bookmarkStart w:id="205" w:name="_Toc2184"/>
    </w:p>
    <w:p w14:paraId="464FD37D">
      <w:pPr>
        <w:jc w:val="center"/>
        <w:rPr>
          <w:rFonts w:ascii="宋体" w:hAnsi="宋体"/>
          <w:color w:val="000000" w:themeColor="text1"/>
          <w:sz w:val="24"/>
          <w:szCs w:val="24"/>
          <w14:textFill>
            <w14:solidFill>
              <w14:schemeClr w14:val="tx1"/>
            </w14:solidFill>
          </w14:textFill>
        </w:rPr>
      </w:pPr>
    </w:p>
    <w:p w14:paraId="38D0A595">
      <w:pPr>
        <w:jc w:val="center"/>
        <w:rPr>
          <w:rFonts w:ascii="宋体" w:hAnsi="宋体"/>
          <w:color w:val="000000" w:themeColor="text1"/>
          <w:sz w:val="24"/>
          <w:szCs w:val="24"/>
          <w14:textFill>
            <w14:solidFill>
              <w14:schemeClr w14:val="tx1"/>
            </w14:solidFill>
          </w14:textFill>
        </w:rPr>
      </w:pPr>
    </w:p>
    <w:p w14:paraId="4F6CD911">
      <w:pPr>
        <w:jc w:val="center"/>
        <w:rPr>
          <w:rFonts w:ascii="宋体" w:hAnsi="宋体"/>
          <w:color w:val="000000" w:themeColor="text1"/>
          <w:sz w:val="24"/>
          <w:szCs w:val="24"/>
          <w14:textFill>
            <w14:solidFill>
              <w14:schemeClr w14:val="tx1"/>
            </w14:solidFill>
          </w14:textFill>
        </w:rPr>
      </w:pPr>
    </w:p>
    <w:p w14:paraId="5CDC100C">
      <w:pPr>
        <w:jc w:val="center"/>
        <w:rPr>
          <w:rFonts w:ascii="宋体" w:hAnsi="宋体"/>
          <w:color w:val="000000" w:themeColor="text1"/>
          <w:sz w:val="24"/>
          <w:szCs w:val="24"/>
          <w14:textFill>
            <w14:solidFill>
              <w14:schemeClr w14:val="tx1"/>
            </w14:solidFill>
          </w14:textFill>
        </w:rPr>
      </w:pPr>
    </w:p>
    <w:p w14:paraId="79A2980D">
      <w:pPr>
        <w:jc w:val="center"/>
        <w:rPr>
          <w:rFonts w:ascii="宋体" w:hAnsi="宋体"/>
          <w:color w:val="000000" w:themeColor="text1"/>
          <w:sz w:val="24"/>
          <w:szCs w:val="24"/>
          <w14:textFill>
            <w14:solidFill>
              <w14:schemeClr w14:val="tx1"/>
            </w14:solidFill>
          </w14:textFill>
        </w:rPr>
      </w:pPr>
    </w:p>
    <w:p w14:paraId="3266F70A">
      <w:pPr>
        <w:jc w:val="center"/>
        <w:rPr>
          <w:rFonts w:hint="eastAsia" w:ascii="宋体" w:hAnsi="宋体" w:eastAsia="宋体"/>
          <w:color w:val="000000" w:themeColor="text1"/>
          <w:sz w:val="24"/>
          <w:szCs w:val="24"/>
          <w:lang w:eastAsia="zh-CN"/>
          <w14:textFill>
            <w14:solidFill>
              <w14:schemeClr w14:val="tx1"/>
            </w14:solidFill>
          </w14:textFill>
        </w:rPr>
      </w:pPr>
      <w:r>
        <w:rPr>
          <w:rFonts w:ascii="宋体" w:hAnsi="宋体"/>
          <w:color w:val="000000" w:themeColor="text1"/>
          <w:sz w:val="24"/>
          <w:szCs w:val="24"/>
          <w14:textFill>
            <w14:solidFill>
              <w14:schemeClr w14:val="tx1"/>
            </w14:solidFill>
          </w14:textFill>
        </w:rPr>
        <w:t>建设工程施工合同</w:t>
      </w:r>
      <w:r>
        <w:rPr>
          <w:rStyle w:val="30"/>
          <w:rFonts w:ascii="宋体" w:hAnsi="宋体"/>
          <w:color w:val="000000" w:themeColor="text1"/>
          <w:sz w:val="24"/>
          <w:szCs w:val="24"/>
          <w14:textFill>
            <w14:solidFill>
              <w14:schemeClr w14:val="tx1"/>
            </w14:solidFill>
          </w14:textFill>
        </w:rPr>
        <w:footnoteReference w:id="0"/>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参考</w:t>
      </w:r>
      <w:r>
        <w:rPr>
          <w:rFonts w:hint="eastAsia" w:ascii="宋体" w:hAnsi="宋体"/>
          <w:color w:val="000000" w:themeColor="text1"/>
          <w:sz w:val="24"/>
          <w:szCs w:val="24"/>
          <w:lang w:eastAsia="zh-CN"/>
          <w14:textFill>
            <w14:solidFill>
              <w14:schemeClr w14:val="tx1"/>
            </w14:solidFill>
          </w14:textFill>
        </w:rPr>
        <w:t>）</w:t>
      </w:r>
    </w:p>
    <w:p w14:paraId="41A7DFDA">
      <w:pPr>
        <w:pStyle w:val="9"/>
        <w:rPr>
          <w:rFonts w:hint="eastAsia"/>
          <w:color w:val="000000" w:themeColor="text1"/>
          <w:sz w:val="24"/>
          <w:szCs w:val="24"/>
          <w:lang w:eastAsia="zh-CN"/>
          <w14:textFill>
            <w14:solidFill>
              <w14:schemeClr w14:val="tx1"/>
            </w14:solidFill>
          </w14:textFill>
        </w:rPr>
      </w:pPr>
    </w:p>
    <w:p w14:paraId="724C9951">
      <w:pPr>
        <w:rPr>
          <w:rFonts w:hint="eastAsia" w:ascii="宋体" w:hAnsi="宋体"/>
          <w:color w:val="000000" w:themeColor="text1"/>
          <w:sz w:val="24"/>
          <w:szCs w:val="24"/>
          <w14:textFill>
            <w14:solidFill>
              <w14:schemeClr w14:val="tx1"/>
            </w14:solidFill>
          </w14:textFill>
        </w:rPr>
      </w:pPr>
    </w:p>
    <w:p w14:paraId="42629E45">
      <w:pPr>
        <w:rPr>
          <w:rFonts w:hint="eastAsia" w:ascii="宋体" w:hAnsi="宋体"/>
          <w:color w:val="000000" w:themeColor="text1"/>
          <w:sz w:val="24"/>
          <w:szCs w:val="24"/>
          <w14:textFill>
            <w14:solidFill>
              <w14:schemeClr w14:val="tx1"/>
            </w14:solidFill>
          </w14:textFill>
        </w:rPr>
      </w:pPr>
    </w:p>
    <w:p w14:paraId="4A647C69">
      <w:pPr>
        <w:rPr>
          <w:rFonts w:hint="eastAsia" w:ascii="宋体" w:hAnsi="宋体"/>
          <w:color w:val="000000" w:themeColor="text1"/>
          <w:sz w:val="24"/>
          <w:szCs w:val="24"/>
          <w14:textFill>
            <w14:solidFill>
              <w14:schemeClr w14:val="tx1"/>
            </w14:solidFill>
          </w14:textFill>
        </w:rPr>
      </w:pPr>
    </w:p>
    <w:p w14:paraId="089FD61B">
      <w:pPr>
        <w:rPr>
          <w:rFonts w:hint="eastAsia" w:ascii="宋体" w:hAnsi="宋体"/>
          <w:color w:val="000000" w:themeColor="text1"/>
          <w:sz w:val="24"/>
          <w:szCs w:val="24"/>
          <w14:textFill>
            <w14:solidFill>
              <w14:schemeClr w14:val="tx1"/>
            </w14:solidFill>
          </w14:textFill>
        </w:rPr>
      </w:pPr>
    </w:p>
    <w:p w14:paraId="417CD4F3">
      <w:pPr>
        <w:rPr>
          <w:rFonts w:ascii="宋体" w:hAnsi="宋体"/>
          <w:color w:val="000000" w:themeColor="text1"/>
          <w:sz w:val="24"/>
          <w:szCs w:val="24"/>
          <w14:textFill>
            <w14:solidFill>
              <w14:schemeClr w14:val="tx1"/>
            </w14:solidFill>
          </w14:textFill>
        </w:rPr>
      </w:pPr>
    </w:p>
    <w:p w14:paraId="18B988AC">
      <w:pPr>
        <w:rPr>
          <w:rFonts w:ascii="宋体" w:hAnsi="宋体"/>
          <w:color w:val="000000" w:themeColor="text1"/>
          <w:sz w:val="24"/>
          <w:szCs w:val="24"/>
          <w14:textFill>
            <w14:solidFill>
              <w14:schemeClr w14:val="tx1"/>
            </w14:solidFill>
          </w14:textFill>
        </w:rPr>
      </w:pPr>
    </w:p>
    <w:p w14:paraId="0933BDF1">
      <w:pPr>
        <w:pStyle w:val="18"/>
        <w:jc w:val="center"/>
        <w:rPr>
          <w:rFonts w:hint="eastAsia" w:ascii="宋体" w:hAnsi="宋体"/>
          <w:color w:val="000000" w:themeColor="text1"/>
          <w:sz w:val="24"/>
          <w:szCs w:val="24"/>
          <w:lang w:val="en-US" w:eastAsia="zh-CN"/>
          <w14:textFill>
            <w14:solidFill>
              <w14:schemeClr w14:val="tx1"/>
            </w14:solidFill>
          </w14:textFill>
        </w:rPr>
      </w:pPr>
    </w:p>
    <w:p w14:paraId="43911625">
      <w:pPr>
        <w:pStyle w:val="18"/>
        <w:jc w:val="center"/>
        <w:rPr>
          <w:rFonts w:hint="eastAsia" w:ascii="宋体" w:hAnsi="宋体"/>
          <w:color w:val="000000" w:themeColor="text1"/>
          <w:sz w:val="24"/>
          <w:szCs w:val="24"/>
          <w:lang w:val="en-US" w:eastAsia="zh-CN"/>
          <w14:textFill>
            <w14:solidFill>
              <w14:schemeClr w14:val="tx1"/>
            </w14:solidFill>
          </w14:textFill>
        </w:rPr>
      </w:pPr>
    </w:p>
    <w:p w14:paraId="54F83733">
      <w:pPr>
        <w:pStyle w:val="18"/>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住房和城乡建设部</w:t>
      </w:r>
    </w:p>
    <w:p w14:paraId="1AAC4AA5">
      <w:pPr>
        <w:pStyle w:val="18"/>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制订</w:t>
      </w:r>
    </w:p>
    <w:p w14:paraId="65D34174">
      <w:pPr>
        <w:pStyle w:val="18"/>
        <w:jc w:val="center"/>
        <w:rPr>
          <w:rFonts w:ascii="宋体" w:hAnsi="宋体"/>
          <w:color w:val="000000" w:themeColor="text1"/>
          <w:sz w:val="24"/>
          <w:szCs w:val="24"/>
          <w14:textFill>
            <w14:solidFill>
              <w14:schemeClr w14:val="tx1"/>
            </w14:solidFill>
          </w14:textFill>
        </w:rPr>
        <w:sectPr>
          <w:pgSz w:w="11907" w:h="16840"/>
          <w:pgMar w:top="680" w:right="805" w:bottom="816" w:left="998" w:header="680" w:footer="907" w:gutter="0"/>
          <w:pgNumType w:fmt="decimal"/>
          <w:cols w:space="720" w:num="1"/>
          <w:docGrid w:linePitch="272" w:charSpace="0"/>
        </w:sectPr>
      </w:pPr>
      <w:r>
        <w:rPr>
          <w:rFonts w:hint="eastAsia" w:ascii="宋体" w:hAnsi="宋体"/>
          <w:color w:val="000000" w:themeColor="text1"/>
          <w:sz w:val="24"/>
          <w:szCs w:val="24"/>
          <w:lang w:val="en-US" w:eastAsia="zh-CN"/>
          <w14:textFill>
            <w14:solidFill>
              <w14:schemeClr w14:val="tx1"/>
            </w14:solidFill>
          </w14:textFill>
        </w:rPr>
        <w:t>国家工商行政管理总局</w:t>
      </w:r>
    </w:p>
    <w:p w14:paraId="02BCBF3D">
      <w:pPr>
        <w:widowControl/>
        <w:ind w:firstLine="3213" w:firstLineChars="1000"/>
        <w:rPr>
          <w:rFonts w:hint="eastAsia" w:ascii="宋体" w:hAnsi="宋体" w:eastAsia="宋体" w:cs="宋体"/>
          <w:b/>
          <w:bCs/>
          <w:color w:val="000000" w:themeColor="text1"/>
          <w:kern w:val="0"/>
          <w:sz w:val="32"/>
          <w:szCs w:val="32"/>
          <w14:textFill>
            <w14:solidFill>
              <w14:schemeClr w14:val="tx1"/>
            </w14:solidFill>
          </w14:textFill>
        </w:rPr>
      </w:pPr>
      <w:bookmarkStart w:id="206" w:name="_Toc14696"/>
      <w:bookmarkStart w:id="207" w:name="_Toc14847"/>
      <w:bookmarkStart w:id="208" w:name="_Toc15515"/>
      <w:r>
        <w:rPr>
          <w:rFonts w:hint="eastAsia" w:ascii="宋体" w:hAnsi="宋体" w:eastAsia="宋体" w:cs="宋体"/>
          <w:b/>
          <w:bCs/>
          <w:color w:val="000000" w:themeColor="text1"/>
          <w:kern w:val="0"/>
          <w:sz w:val="32"/>
          <w:szCs w:val="32"/>
          <w14:textFill>
            <w14:solidFill>
              <w14:schemeClr w14:val="tx1"/>
            </w14:solidFill>
          </w14:textFill>
        </w:rPr>
        <w:t>第一部分 合同协议书</w:t>
      </w:r>
      <w:bookmarkEnd w:id="206"/>
      <w:bookmarkEnd w:id="207"/>
      <w:bookmarkEnd w:id="208"/>
    </w:p>
    <w:p w14:paraId="0AEAF823">
      <w:pPr>
        <w:widowControl/>
        <w:spacing w:before="240" w:after="60"/>
        <w:jc w:val="left"/>
        <w:outlineLvl w:val="0"/>
        <w:rPr>
          <w:rFonts w:hint="eastAsia" w:ascii="宋体" w:hAnsi="宋体" w:eastAsia="宋体" w:cs="宋体"/>
          <w:b/>
          <w:bCs/>
          <w:color w:val="000000" w:themeColor="text1"/>
          <w:kern w:val="0"/>
          <w:sz w:val="24"/>
          <w:szCs w:val="24"/>
          <w:u w:val="single"/>
          <w14:textFill>
            <w14:solidFill>
              <w14:schemeClr w14:val="tx1"/>
            </w14:solidFill>
          </w14:textFill>
        </w:rPr>
      </w:pPr>
      <w:bookmarkStart w:id="209" w:name="_Toc1907"/>
      <w:bookmarkStart w:id="210" w:name="_Toc11521"/>
      <w:bookmarkStart w:id="211" w:name="_Toc7397"/>
      <w:bookmarkStart w:id="212" w:name="_Toc17912"/>
      <w:r>
        <w:rPr>
          <w:rFonts w:hint="eastAsia" w:ascii="宋体" w:hAnsi="宋体" w:eastAsia="宋体" w:cs="宋体"/>
          <w:b/>
          <w:bCs/>
          <w:color w:val="000000" w:themeColor="text1"/>
          <w:kern w:val="0"/>
          <w:sz w:val="24"/>
          <w:szCs w:val="24"/>
          <w14:textFill>
            <w14:solidFill>
              <w14:schemeClr w14:val="tx1"/>
            </w14:solidFill>
          </w14:textFill>
        </w:rPr>
        <w:t>发包人（全称）：</w:t>
      </w:r>
      <w:bookmarkEnd w:id="209"/>
      <w:bookmarkEnd w:id="210"/>
      <w:bookmarkEnd w:id="211"/>
      <w:r>
        <w:rPr>
          <w:rFonts w:hint="eastAsia" w:ascii="宋体" w:hAnsi="宋体" w:eastAsia="宋体" w:cs="宋体"/>
          <w:b/>
          <w:bCs/>
          <w:color w:val="000000" w:themeColor="text1"/>
          <w:kern w:val="0"/>
          <w:sz w:val="24"/>
          <w:szCs w:val="24"/>
          <w:u w:val="single"/>
          <w14:textFill>
            <w14:solidFill>
              <w14:schemeClr w14:val="tx1"/>
            </w14:solidFill>
          </w14:textFill>
        </w:rPr>
        <w:t xml:space="preserve">  </w:t>
      </w:r>
      <w:r>
        <w:rPr>
          <w:rFonts w:hint="eastAsia" w:ascii="宋体" w:hAnsi="宋体" w:eastAsia="宋体" w:cs="宋体"/>
          <w:b/>
          <w:bCs/>
          <w:color w:val="000000" w:themeColor="text1"/>
          <w:kern w:val="0"/>
          <w:sz w:val="24"/>
          <w:szCs w:val="24"/>
          <w:u w:val="single"/>
          <w:lang w:val="en-US" w:eastAsia="zh-CN"/>
          <w14:textFill>
            <w14:solidFill>
              <w14:schemeClr w14:val="tx1"/>
            </w14:solidFill>
          </w14:textFill>
        </w:rPr>
        <w:t>安图县两江镇中学</w:t>
      </w:r>
      <w:bookmarkEnd w:id="212"/>
      <w:r>
        <w:rPr>
          <w:rFonts w:hint="eastAsia" w:ascii="宋体" w:hAnsi="宋体" w:eastAsia="宋体" w:cs="宋体"/>
          <w:b/>
          <w:bCs/>
          <w:color w:val="000000" w:themeColor="text1"/>
          <w:kern w:val="0"/>
          <w:sz w:val="24"/>
          <w:szCs w:val="24"/>
          <w:u w:val="single"/>
          <w14:textFill>
            <w14:solidFill>
              <w14:schemeClr w14:val="tx1"/>
            </w14:solidFill>
          </w14:textFill>
        </w:rPr>
        <w:t xml:space="preserve">     </w:t>
      </w:r>
    </w:p>
    <w:p w14:paraId="23548E36">
      <w:pPr>
        <w:widowControl/>
        <w:spacing w:before="240" w:after="60"/>
        <w:jc w:val="left"/>
        <w:outlineLvl w:val="0"/>
        <w:rPr>
          <w:rFonts w:hint="eastAsia" w:ascii="宋体" w:hAnsi="宋体" w:eastAsia="宋体" w:cs="宋体"/>
          <w:b/>
          <w:bCs/>
          <w:color w:val="000000" w:themeColor="text1"/>
          <w:kern w:val="0"/>
          <w:sz w:val="24"/>
          <w:szCs w:val="24"/>
          <w:u w:val="single"/>
          <w14:textFill>
            <w14:solidFill>
              <w14:schemeClr w14:val="tx1"/>
            </w14:solidFill>
          </w14:textFill>
        </w:rPr>
      </w:pPr>
      <w:bookmarkStart w:id="213" w:name="_Toc9952"/>
      <w:bookmarkStart w:id="214" w:name="_Toc26890"/>
      <w:bookmarkStart w:id="215" w:name="_Toc21037"/>
      <w:bookmarkStart w:id="216" w:name="_Toc8856"/>
      <w:r>
        <w:rPr>
          <w:rFonts w:hint="eastAsia" w:ascii="宋体" w:hAnsi="宋体" w:eastAsia="宋体" w:cs="宋体"/>
          <w:b/>
          <w:bCs/>
          <w:color w:val="000000" w:themeColor="text1"/>
          <w:kern w:val="0"/>
          <w:sz w:val="24"/>
          <w:szCs w:val="24"/>
          <w14:textFill>
            <w14:solidFill>
              <w14:schemeClr w14:val="tx1"/>
            </w14:solidFill>
          </w14:textFill>
        </w:rPr>
        <w:t>承包人（全称）：</w:t>
      </w:r>
      <w:r>
        <w:rPr>
          <w:rFonts w:hint="eastAsia" w:ascii="宋体" w:hAnsi="宋体" w:eastAsia="宋体" w:cs="宋体"/>
          <w:b/>
          <w:bCs/>
          <w:color w:val="000000" w:themeColor="text1"/>
          <w:kern w:val="0"/>
          <w:sz w:val="24"/>
          <w:szCs w:val="24"/>
          <w:u w:val="single"/>
          <w14:textFill>
            <w14:solidFill>
              <w14:schemeClr w14:val="tx1"/>
            </w14:solidFill>
          </w14:textFill>
        </w:rPr>
        <w:t>                                     </w:t>
      </w:r>
      <w:bookmarkEnd w:id="213"/>
      <w:bookmarkEnd w:id="214"/>
      <w:bookmarkEnd w:id="215"/>
      <w:bookmarkEnd w:id="216"/>
    </w:p>
    <w:p w14:paraId="19ED4DB6">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   </w:t>
      </w:r>
      <w:bookmarkStart w:id="217" w:name="_Toc9663"/>
      <w:bookmarkStart w:id="218" w:name="_Toc24015"/>
      <w:bookmarkStart w:id="219" w:name="_Toc15997"/>
      <w:bookmarkStart w:id="220" w:name="_Toc9777"/>
      <w:r>
        <w:rPr>
          <w:rFonts w:hint="eastAsia" w:ascii="宋体" w:hAnsi="宋体" w:eastAsia="宋体" w:cs="宋体"/>
          <w:bCs/>
          <w:color w:val="000000" w:themeColor="text1"/>
          <w:kern w:val="0"/>
          <w:sz w:val="24"/>
          <w:szCs w:val="24"/>
          <w14:textFill>
            <w14:solidFill>
              <w14:schemeClr w14:val="tx1"/>
            </w14:solidFill>
          </w14:textFill>
        </w:rPr>
        <w:t>根据《中华人民共和国</w:t>
      </w:r>
      <w:r>
        <w:rPr>
          <w:rFonts w:hint="eastAsia" w:ascii="宋体" w:hAnsi="宋体" w:eastAsia="宋体" w:cs="宋体"/>
          <w:bCs/>
          <w:color w:val="000000" w:themeColor="text1"/>
          <w:kern w:val="0"/>
          <w:sz w:val="24"/>
          <w:szCs w:val="24"/>
          <w:lang w:val="en-US" w:eastAsia="zh-CN"/>
          <w14:textFill>
            <w14:solidFill>
              <w14:schemeClr w14:val="tx1"/>
            </w14:solidFill>
          </w14:textFill>
        </w:rPr>
        <w:t>民法典</w:t>
      </w:r>
      <w:r>
        <w:rPr>
          <w:rFonts w:hint="eastAsia" w:ascii="宋体" w:hAnsi="宋体" w:eastAsia="宋体" w:cs="宋体"/>
          <w:bCs/>
          <w:color w:val="000000" w:themeColor="text1"/>
          <w:kern w:val="0"/>
          <w:sz w:val="24"/>
          <w:szCs w:val="24"/>
          <w14:textFill>
            <w14:solidFill>
              <w14:schemeClr w14:val="tx1"/>
            </w14:solidFill>
          </w14:textFill>
        </w:rPr>
        <w:t>》、《中华人民共和国建筑法》及有关法律规定，遵循平等、自愿、公平和诚实信用的原则，双方就</w:t>
      </w:r>
      <w:bookmarkEnd w:id="217"/>
      <w:bookmarkEnd w:id="218"/>
      <w:bookmarkEnd w:id="219"/>
      <w:bookmarkStart w:id="221" w:name="_Toc16834"/>
      <w:bookmarkStart w:id="222" w:name="_Toc31955"/>
      <w:bookmarkStart w:id="223" w:name="_Toc26808"/>
      <w:r>
        <w:rPr>
          <w:rFonts w:hint="eastAsia" w:ascii="宋体" w:hAnsi="宋体" w:eastAsia="宋体" w:cs="宋体"/>
          <w:bCs/>
          <w:color w:val="000000" w:themeColor="text1"/>
          <w:sz w:val="24"/>
          <w:szCs w:val="24"/>
          <w:u w:val="single"/>
          <w:lang w:val="en-US" w:eastAsia="zh-CN"/>
          <w14:textFill>
            <w14:solidFill>
              <w14:schemeClr w14:val="tx1"/>
            </w14:solidFill>
          </w14:textFill>
        </w:rPr>
        <w:t>2025年安图县两江中学校园校舍维修改造</w:t>
      </w:r>
      <w:r>
        <w:rPr>
          <w:rFonts w:hint="eastAsia" w:ascii="宋体" w:hAnsi="宋体" w:eastAsia="宋体" w:cs="宋体"/>
          <w:bCs/>
          <w:color w:val="000000" w:themeColor="text1"/>
          <w:kern w:val="0"/>
          <w:sz w:val="24"/>
          <w:szCs w:val="24"/>
          <w14:textFill>
            <w14:solidFill>
              <w14:schemeClr w14:val="tx1"/>
            </w14:solidFill>
          </w14:textFill>
        </w:rPr>
        <w:t>施工及有关事项协商一致，共同达成如下协议：</w:t>
      </w:r>
      <w:bookmarkEnd w:id="220"/>
      <w:bookmarkEnd w:id="221"/>
      <w:bookmarkEnd w:id="222"/>
      <w:bookmarkEnd w:id="223"/>
    </w:p>
    <w:p w14:paraId="2857254B">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w:t>
      </w:r>
      <w:bookmarkStart w:id="224" w:name="_Toc22854"/>
      <w:bookmarkStart w:id="225" w:name="_Toc5075"/>
      <w:bookmarkStart w:id="226" w:name="_Toc351203481"/>
      <w:bookmarkStart w:id="227" w:name="_Toc4587"/>
      <w:bookmarkStart w:id="228" w:name="_Toc2557"/>
      <w:r>
        <w:rPr>
          <w:rFonts w:hint="eastAsia" w:ascii="宋体" w:hAnsi="宋体" w:eastAsia="宋体" w:cs="宋体"/>
          <w:bCs/>
          <w:color w:val="000000" w:themeColor="text1"/>
          <w:kern w:val="0"/>
          <w:sz w:val="24"/>
          <w:szCs w:val="24"/>
          <w14:textFill>
            <w14:solidFill>
              <w14:schemeClr w14:val="tx1"/>
            </w14:solidFill>
          </w14:textFill>
        </w:rPr>
        <w:t>一、工程概况</w:t>
      </w:r>
      <w:bookmarkEnd w:id="224"/>
      <w:bookmarkEnd w:id="225"/>
      <w:bookmarkEnd w:id="226"/>
      <w:bookmarkEnd w:id="227"/>
      <w:bookmarkEnd w:id="228"/>
    </w:p>
    <w:p w14:paraId="4633D752">
      <w:pPr>
        <w:widowControl/>
        <w:spacing w:before="240" w:after="60"/>
        <w:jc w:val="left"/>
        <w:outlineLvl w:val="0"/>
        <w:rPr>
          <w:rFonts w:hint="eastAsia" w:ascii="宋体" w:hAnsi="宋体" w:eastAsia="宋体" w:cs="宋体"/>
          <w:bCs/>
          <w:color w:val="000000" w:themeColor="text1"/>
          <w:kern w:val="0"/>
          <w:sz w:val="24"/>
          <w:szCs w:val="24"/>
          <w:u w:val="single"/>
          <w14:textFill>
            <w14:solidFill>
              <w14:schemeClr w14:val="tx1"/>
            </w14:solidFill>
          </w14:textFill>
        </w:rPr>
      </w:pPr>
      <w:bookmarkStart w:id="229" w:name="_Toc31790"/>
      <w:bookmarkStart w:id="230" w:name="_Toc32365"/>
      <w:bookmarkStart w:id="231" w:name="_Toc15689"/>
      <w:bookmarkStart w:id="232" w:name="_Toc21277"/>
      <w:r>
        <w:rPr>
          <w:rFonts w:hint="eastAsia" w:ascii="宋体" w:hAnsi="宋体" w:eastAsia="宋体" w:cs="宋体"/>
          <w:bCs/>
          <w:color w:val="000000" w:themeColor="text1"/>
          <w:kern w:val="0"/>
          <w:sz w:val="24"/>
          <w:szCs w:val="24"/>
          <w14:textFill>
            <w14:solidFill>
              <w14:schemeClr w14:val="tx1"/>
            </w14:solidFill>
          </w14:textFill>
        </w:rPr>
        <w:t>1.工程名称：</w:t>
      </w:r>
      <w:r>
        <w:rPr>
          <w:rFonts w:hint="eastAsia" w:ascii="宋体" w:hAnsi="宋体" w:eastAsia="宋体" w:cs="宋体"/>
          <w:bCs/>
          <w:color w:val="000000" w:themeColor="text1"/>
          <w:kern w:val="0"/>
          <w:sz w:val="24"/>
          <w:szCs w:val="24"/>
          <w:u w:val="single"/>
          <w14:textFill>
            <w14:solidFill>
              <w14:schemeClr w14:val="tx1"/>
            </w14:solidFill>
          </w14:textFill>
        </w:rPr>
        <w:t></w:t>
      </w:r>
      <w:r>
        <w:rPr>
          <w:rFonts w:hint="eastAsia" w:ascii="宋体" w:hAnsi="宋体" w:eastAsia="宋体" w:cs="宋体"/>
          <w:bCs/>
          <w:color w:val="000000" w:themeColor="text1"/>
          <w:sz w:val="24"/>
          <w:szCs w:val="24"/>
          <w:u w:val="single"/>
          <w:lang w:val="en-US" w:eastAsia="zh-CN"/>
          <w14:textFill>
            <w14:solidFill>
              <w14:schemeClr w14:val="tx1"/>
            </w14:solidFill>
          </w14:textFill>
        </w:rPr>
        <w:t>2025年安图县两江中学校园校舍维修改造</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w:t>
      </w:r>
      <w:bookmarkEnd w:id="229"/>
      <w:bookmarkEnd w:id="230"/>
      <w:bookmarkEnd w:id="231"/>
      <w:bookmarkEnd w:id="232"/>
    </w:p>
    <w:p w14:paraId="0513ADC6">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233" w:name="_Toc1723"/>
      <w:bookmarkStart w:id="234" w:name="_Toc1355"/>
      <w:bookmarkStart w:id="235" w:name="_Toc23524"/>
      <w:bookmarkStart w:id="236" w:name="_Toc11984"/>
      <w:r>
        <w:rPr>
          <w:rFonts w:hint="eastAsia" w:ascii="宋体" w:hAnsi="宋体" w:eastAsia="宋体" w:cs="宋体"/>
          <w:bCs/>
          <w:color w:val="000000" w:themeColor="text1"/>
          <w:kern w:val="0"/>
          <w:sz w:val="24"/>
          <w:szCs w:val="24"/>
          <w14:textFill>
            <w14:solidFill>
              <w14:schemeClr w14:val="tx1"/>
            </w14:solidFill>
          </w14:textFill>
        </w:rPr>
        <w:t>2.工程地点：</w:t>
      </w:r>
      <w:r>
        <w:rPr>
          <w:rFonts w:hint="eastAsia" w:ascii="宋体" w:hAnsi="宋体" w:eastAsia="宋体" w:cs="宋体"/>
          <w:bCs/>
          <w:color w:val="000000" w:themeColor="text1"/>
          <w:kern w:val="0"/>
          <w:sz w:val="24"/>
          <w:szCs w:val="24"/>
          <w:u w:val="single"/>
          <w14:textFill>
            <w14:solidFill>
              <w14:schemeClr w14:val="tx1"/>
            </w14:solidFill>
          </w14:textFill>
        </w:rPr>
        <w:t>      安图县</w:t>
      </w:r>
      <w:r>
        <w:rPr>
          <w:rFonts w:hint="eastAsia" w:ascii="宋体" w:hAnsi="宋体" w:eastAsia="宋体" w:cs="宋体"/>
          <w:bCs/>
          <w:color w:val="000000" w:themeColor="text1"/>
          <w:sz w:val="24"/>
          <w:szCs w:val="24"/>
          <w:u w:val="single"/>
          <w:lang w:val="en-US" w:eastAsia="zh-CN"/>
          <w14:textFill>
            <w14:solidFill>
              <w14:schemeClr w14:val="tx1"/>
            </w14:solidFill>
          </w14:textFill>
        </w:rPr>
        <w:t>两江中学</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w:t>
      </w:r>
      <w:bookmarkEnd w:id="233"/>
      <w:bookmarkEnd w:id="234"/>
      <w:bookmarkEnd w:id="235"/>
      <w:bookmarkEnd w:id="236"/>
    </w:p>
    <w:p w14:paraId="251A48C1">
      <w:pPr>
        <w:widowControl/>
        <w:spacing w:before="240" w:after="60"/>
        <w:jc w:val="left"/>
        <w:outlineLvl w:val="0"/>
        <w:rPr>
          <w:rFonts w:hint="eastAsia" w:ascii="宋体" w:hAnsi="宋体" w:eastAsia="宋体" w:cs="宋体"/>
          <w:b/>
          <w:bCs/>
          <w:color w:val="000000" w:themeColor="text1"/>
          <w:kern w:val="0"/>
          <w:sz w:val="24"/>
          <w:szCs w:val="24"/>
          <w14:textFill>
            <w14:solidFill>
              <w14:schemeClr w14:val="tx1"/>
            </w14:solidFill>
          </w14:textFill>
        </w:rPr>
      </w:pPr>
      <w:bookmarkStart w:id="237" w:name="_Toc4110"/>
      <w:bookmarkStart w:id="238" w:name="_Toc15734"/>
      <w:bookmarkStart w:id="239" w:name="_Toc32204"/>
      <w:bookmarkStart w:id="240" w:name="_Toc25943"/>
      <w:r>
        <w:rPr>
          <w:rFonts w:hint="eastAsia" w:ascii="宋体" w:hAnsi="宋体" w:eastAsia="宋体" w:cs="宋体"/>
          <w:bCs/>
          <w:color w:val="000000" w:themeColor="text1"/>
          <w:kern w:val="0"/>
          <w:sz w:val="24"/>
          <w:szCs w:val="24"/>
          <w14:textFill>
            <w14:solidFill>
              <w14:schemeClr w14:val="tx1"/>
            </w14:solidFill>
          </w14:textFill>
        </w:rPr>
        <w:t>3.资金来源</w:t>
      </w:r>
      <w:r>
        <w:rPr>
          <w:rFonts w:hint="eastAsia" w:ascii="宋体" w:hAnsi="宋体" w:eastAsia="宋体" w:cs="宋体"/>
          <w:bCs/>
          <w:color w:val="000000" w:themeColor="text1"/>
          <w:kern w:val="0"/>
          <w:sz w:val="24"/>
          <w:szCs w:val="24"/>
          <w:highlight w:val="none"/>
          <w14:textFill>
            <w14:solidFill>
              <w14:schemeClr w14:val="tx1"/>
            </w14:solidFill>
          </w14:textFill>
        </w:rPr>
        <w:t>：</w:t>
      </w:r>
      <w:r>
        <w:rPr>
          <w:rFonts w:hint="eastAsia" w:ascii="宋体" w:hAnsi="宋体" w:eastAsia="宋体" w:cs="宋体"/>
          <w:b/>
          <w:bCs/>
          <w:color w:val="000000" w:themeColor="text1"/>
          <w:kern w:val="0"/>
          <w:sz w:val="24"/>
          <w:szCs w:val="24"/>
          <w:highlight w:val="none"/>
          <w:u w:val="single"/>
          <w14:textFill>
            <w14:solidFill>
              <w14:schemeClr w14:val="tx1"/>
            </w14:solidFill>
          </w14:textFill>
        </w:rPr>
        <w:t xml:space="preserve">         财政资金</w:t>
      </w:r>
      <w:r>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t>100%</w:t>
      </w:r>
      <w:r>
        <w:rPr>
          <w:rFonts w:hint="eastAsia" w:ascii="宋体" w:hAnsi="宋体" w:eastAsia="宋体" w:cs="宋体"/>
          <w:b/>
          <w:bCs/>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kern w:val="0"/>
          <w:sz w:val="24"/>
          <w:szCs w:val="24"/>
          <w:u w:val="single"/>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w:t>
      </w:r>
      <w:bookmarkEnd w:id="237"/>
      <w:bookmarkEnd w:id="238"/>
      <w:bookmarkEnd w:id="239"/>
      <w:bookmarkEnd w:id="240"/>
    </w:p>
    <w:p w14:paraId="2CDB7B54">
      <w:pPr>
        <w:widowControl/>
        <w:spacing w:before="240" w:after="60"/>
        <w:jc w:val="left"/>
        <w:outlineLvl w:val="0"/>
        <w:rPr>
          <w:rFonts w:hint="eastAsia" w:ascii="宋体" w:hAnsi="宋体" w:eastAsia="宋体" w:cs="宋体"/>
          <w:b/>
          <w:bCs/>
          <w:color w:val="000000" w:themeColor="text1"/>
          <w:kern w:val="0"/>
          <w:sz w:val="24"/>
          <w:szCs w:val="24"/>
          <w:u w:val="single"/>
          <w:lang w:eastAsia="zh-CN" w:bidi="ar"/>
          <w14:textFill>
            <w14:solidFill>
              <w14:schemeClr w14:val="tx1"/>
            </w14:solidFill>
          </w14:textFill>
        </w:rPr>
      </w:pPr>
      <w:bookmarkStart w:id="241" w:name="_Toc29021"/>
      <w:bookmarkStart w:id="242" w:name="_Toc10715"/>
      <w:bookmarkStart w:id="243" w:name="_Toc24773"/>
      <w:bookmarkStart w:id="244" w:name="_Toc22742"/>
      <w:r>
        <w:rPr>
          <w:rFonts w:hint="eastAsia" w:ascii="宋体" w:hAnsi="宋体" w:eastAsia="宋体" w:cs="宋体"/>
          <w:bCs/>
          <w:color w:val="000000" w:themeColor="text1"/>
          <w:kern w:val="0"/>
          <w:sz w:val="24"/>
          <w:szCs w:val="24"/>
          <w14:textFill>
            <w14:solidFill>
              <w14:schemeClr w14:val="tx1"/>
            </w14:solidFill>
          </w14:textFill>
        </w:rPr>
        <w:t>4.工程内容：</w:t>
      </w:r>
      <w:bookmarkEnd w:id="241"/>
      <w:bookmarkEnd w:id="242"/>
      <w:bookmarkStart w:id="245" w:name="_Toc30091"/>
      <w:bookmarkStart w:id="246" w:name="_Toc18358"/>
      <w:r>
        <w:rPr>
          <w:rFonts w:hint="eastAsia" w:ascii="宋体" w:hAnsi="宋体" w:eastAsia="宋体" w:cs="宋体"/>
          <w:bCs/>
          <w:color w:val="000000" w:themeColor="text1"/>
          <w:kern w:val="0"/>
          <w:sz w:val="24"/>
          <w:szCs w:val="24"/>
          <w:u w:val="single"/>
          <w:lang w:val="en-US" w:eastAsia="zh-CN"/>
          <w14:textFill>
            <w14:solidFill>
              <w14:schemeClr w14:val="tx1"/>
            </w14:solidFill>
          </w14:textFill>
        </w:rPr>
        <w:t>教学楼及宿舍楼外墙面粉刷、综合楼校园文化建设、综合楼会议室装修、学生宿舍换窗户等</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u w:val="single"/>
          <w:lang w:eastAsia="zh-CN"/>
          <w14:textFill>
            <w14:solidFill>
              <w14:schemeClr w14:val="tx1"/>
            </w14:solidFill>
          </w14:textFill>
        </w:rPr>
        <w:t>。</w:t>
      </w:r>
      <w:bookmarkEnd w:id="243"/>
      <w:bookmarkEnd w:id="244"/>
    </w:p>
    <w:p w14:paraId="1E82BBE6">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247" w:name="_Toc31871"/>
      <w:bookmarkStart w:id="248" w:name="_Toc23794"/>
      <w:r>
        <w:rPr>
          <w:rFonts w:hint="eastAsia" w:ascii="宋体" w:hAnsi="宋体" w:eastAsia="宋体" w:cs="宋体"/>
          <w:bCs/>
          <w:color w:val="000000" w:themeColor="text1"/>
          <w:kern w:val="0"/>
          <w:sz w:val="24"/>
          <w:szCs w:val="24"/>
          <w14:textFill>
            <w14:solidFill>
              <w14:schemeClr w14:val="tx1"/>
            </w14:solidFill>
          </w14:textFill>
        </w:rPr>
        <w:t>群体工程应附《承包人承揽工程项目一览表》（附件1）。</w:t>
      </w:r>
      <w:bookmarkEnd w:id="245"/>
      <w:bookmarkEnd w:id="246"/>
      <w:bookmarkEnd w:id="247"/>
      <w:bookmarkEnd w:id="248"/>
    </w:p>
    <w:p w14:paraId="4745AFCD">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249" w:name="_Toc2832"/>
      <w:bookmarkStart w:id="250" w:name="_Toc18080"/>
      <w:bookmarkStart w:id="251" w:name="_Toc11219"/>
      <w:bookmarkStart w:id="252" w:name="_Toc15269"/>
      <w:r>
        <w:rPr>
          <w:rFonts w:hint="eastAsia" w:ascii="宋体" w:hAnsi="宋体" w:eastAsia="宋体" w:cs="宋体"/>
          <w:bCs/>
          <w:color w:val="000000" w:themeColor="text1"/>
          <w:kern w:val="0"/>
          <w:sz w:val="24"/>
          <w:szCs w:val="24"/>
          <w14:textFill>
            <w14:solidFill>
              <w14:schemeClr w14:val="tx1"/>
            </w14:solidFill>
          </w14:textFill>
        </w:rPr>
        <w:t>5.工程承包范围：</w:t>
      </w:r>
      <w:bookmarkEnd w:id="249"/>
      <w:bookmarkEnd w:id="250"/>
      <w:bookmarkEnd w:id="251"/>
      <w:bookmarkEnd w:id="252"/>
    </w:p>
    <w:p w14:paraId="7708DE24">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u w:val="single"/>
          <w14:textFill>
            <w14:solidFill>
              <w14:schemeClr w14:val="tx1"/>
            </w14:solidFill>
          </w14:textFill>
        </w:rPr>
        <w:t xml:space="preserve">                                        </w:t>
      </w:r>
      <w:bookmarkStart w:id="253" w:name="_Toc12384"/>
      <w:bookmarkStart w:id="254" w:name="_Toc26689"/>
      <w:bookmarkStart w:id="255" w:name="_Toc2890"/>
      <w:bookmarkStart w:id="256" w:name="_Toc7132"/>
      <w:r>
        <w:rPr>
          <w:rFonts w:hint="eastAsia" w:ascii="宋体" w:hAnsi="宋体" w:eastAsia="宋体" w:cs="宋体"/>
          <w:bCs/>
          <w:color w:val="000000" w:themeColor="text1"/>
          <w:kern w:val="0"/>
          <w:sz w:val="24"/>
          <w:szCs w:val="24"/>
          <w:u w:val="single"/>
          <w14:textFill>
            <w14:solidFill>
              <w14:schemeClr w14:val="tx1"/>
            </w14:solidFill>
          </w14:textFill>
        </w:rPr>
        <w:t></w:t>
      </w:r>
      <w:bookmarkEnd w:id="253"/>
      <w:bookmarkEnd w:id="254"/>
      <w:r>
        <w:rPr>
          <w:rFonts w:hint="eastAsia" w:ascii="宋体" w:hAnsi="宋体" w:eastAsia="宋体" w:cs="宋体"/>
          <w:bCs/>
          <w:color w:val="000000" w:themeColor="text1"/>
          <w:kern w:val="0"/>
          <w:sz w:val="24"/>
          <w:szCs w:val="24"/>
          <w:u w:val="single"/>
          <w14:textFill>
            <w14:solidFill>
              <w14:schemeClr w14:val="tx1"/>
            </w14:solidFill>
          </w14:textFill>
        </w:rPr>
        <w:t>。</w:t>
      </w:r>
      <w:bookmarkEnd w:id="255"/>
      <w:bookmarkEnd w:id="256"/>
    </w:p>
    <w:p w14:paraId="221F6D50">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u w:val="single"/>
          <w14:textFill>
            <w14:solidFill>
              <w14:schemeClr w14:val="tx1"/>
            </w14:solidFill>
          </w14:textFill>
        </w:rPr>
        <w:t xml:space="preserve">                                         </w:t>
      </w:r>
      <w:bookmarkStart w:id="257" w:name="_Toc10979"/>
      <w:bookmarkStart w:id="258" w:name="_Toc11169"/>
      <w:bookmarkStart w:id="259" w:name="_Toc12245"/>
      <w:bookmarkStart w:id="260" w:name="_Toc26827"/>
      <w:r>
        <w:rPr>
          <w:rFonts w:hint="eastAsia" w:ascii="宋体" w:hAnsi="宋体" w:eastAsia="宋体" w:cs="宋体"/>
          <w:bCs/>
          <w:color w:val="000000" w:themeColor="text1"/>
          <w:kern w:val="0"/>
          <w:sz w:val="24"/>
          <w:szCs w:val="24"/>
          <w:u w:val="single"/>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w:t>
      </w:r>
      <w:bookmarkEnd w:id="257"/>
      <w:bookmarkEnd w:id="258"/>
      <w:bookmarkEnd w:id="259"/>
      <w:bookmarkEnd w:id="260"/>
    </w:p>
    <w:p w14:paraId="2C2584A1">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   </w:t>
      </w:r>
      <w:bookmarkStart w:id="261" w:name="_Toc31723"/>
      <w:bookmarkStart w:id="262" w:name="_Toc351203482"/>
      <w:bookmarkStart w:id="263" w:name="_Toc5336"/>
      <w:bookmarkStart w:id="264" w:name="_Toc27335"/>
      <w:bookmarkStart w:id="265" w:name="_Toc29721"/>
      <w:r>
        <w:rPr>
          <w:rFonts w:hint="eastAsia" w:ascii="宋体" w:hAnsi="宋体" w:eastAsia="宋体" w:cs="宋体"/>
          <w:bCs/>
          <w:color w:val="000000" w:themeColor="text1"/>
          <w:kern w:val="0"/>
          <w:sz w:val="24"/>
          <w:szCs w:val="24"/>
          <w14:textFill>
            <w14:solidFill>
              <w14:schemeClr w14:val="tx1"/>
            </w14:solidFill>
          </w14:textFill>
        </w:rPr>
        <w:t>二、合同工期</w:t>
      </w:r>
      <w:bookmarkEnd w:id="261"/>
      <w:bookmarkEnd w:id="262"/>
      <w:bookmarkEnd w:id="263"/>
      <w:bookmarkEnd w:id="264"/>
      <w:bookmarkEnd w:id="265"/>
    </w:p>
    <w:p w14:paraId="55A8390E">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266" w:name="_Toc14485"/>
      <w:bookmarkStart w:id="267" w:name="_Toc32687"/>
      <w:bookmarkStart w:id="268" w:name="_Toc13453"/>
      <w:bookmarkStart w:id="269" w:name="_Toc19670"/>
      <w:r>
        <w:rPr>
          <w:rFonts w:hint="eastAsia" w:ascii="宋体" w:hAnsi="宋体" w:eastAsia="宋体" w:cs="宋体"/>
          <w:bCs/>
          <w:color w:val="000000" w:themeColor="text1"/>
          <w:kern w:val="0"/>
          <w:sz w:val="24"/>
          <w:szCs w:val="24"/>
          <w14:textFill>
            <w14:solidFill>
              <w14:schemeClr w14:val="tx1"/>
            </w14:solidFill>
          </w14:textFill>
        </w:rPr>
        <w:t>计划开工日期</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kern w:val="0"/>
          <w:sz w:val="24"/>
          <w:szCs w:val="24"/>
          <w:u w:val="single"/>
          <w14:textFill>
            <w14:solidFill>
              <w14:schemeClr w14:val="tx1"/>
            </w14:solidFill>
          </w14:textFill>
        </w:rPr>
        <w:t xml:space="preserve"> 202</w:t>
      </w:r>
      <w:r>
        <w:rPr>
          <w:rFonts w:hint="eastAsia" w:ascii="宋体" w:hAnsi="宋体" w:eastAsia="宋体" w:cs="宋体"/>
          <w:bCs/>
          <w:color w:val="000000" w:themeColor="text1"/>
          <w:kern w:val="0"/>
          <w:sz w:val="24"/>
          <w:szCs w:val="24"/>
          <w:u w:val="single"/>
          <w:lang w:val="en-US" w:eastAsia="zh-CN"/>
          <w14:textFill>
            <w14:solidFill>
              <w14:schemeClr w14:val="tx1"/>
            </w14:solidFill>
          </w14:textFill>
        </w:rPr>
        <w:t>5</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年</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u w:val="single"/>
          <w:lang w:val="en-US" w:eastAsia="zh-CN"/>
          <w14:textFill>
            <w14:solidFill>
              <w14:schemeClr w14:val="tx1"/>
            </w14:solidFill>
          </w14:textFill>
        </w:rPr>
        <w:t>07</w:t>
      </w:r>
      <w:r>
        <w:rPr>
          <w:rFonts w:hint="eastAsia" w:ascii="宋体" w:hAnsi="宋体" w:eastAsia="宋体" w:cs="宋体"/>
          <w:bCs/>
          <w:color w:val="000000" w:themeColor="text1"/>
          <w:kern w:val="0"/>
          <w:sz w:val="24"/>
          <w:szCs w:val="24"/>
          <w14:textFill>
            <w14:solidFill>
              <w14:schemeClr w14:val="tx1"/>
            </w14:solidFill>
          </w14:textFill>
        </w:rPr>
        <w:t>月</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cs="宋体"/>
          <w:bCs/>
          <w:color w:val="000000" w:themeColor="text1"/>
          <w:kern w:val="0"/>
          <w:sz w:val="24"/>
          <w:szCs w:val="24"/>
          <w:u w:val="single"/>
          <w:lang w:val="en-US" w:eastAsia="zh-CN"/>
          <w14:textFill>
            <w14:solidFill>
              <w14:schemeClr w14:val="tx1"/>
            </w14:solidFill>
          </w14:textFill>
        </w:rPr>
        <w:t>28</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日。</w:t>
      </w:r>
      <w:bookmarkEnd w:id="266"/>
      <w:bookmarkEnd w:id="267"/>
      <w:bookmarkEnd w:id="268"/>
      <w:bookmarkEnd w:id="269"/>
    </w:p>
    <w:p w14:paraId="3739DD25">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270" w:name="_Toc23213"/>
      <w:bookmarkStart w:id="271" w:name="_Toc20585"/>
      <w:bookmarkStart w:id="272" w:name="_Toc5279"/>
      <w:bookmarkStart w:id="273" w:name="_Toc21410"/>
      <w:r>
        <w:rPr>
          <w:rFonts w:hint="eastAsia" w:ascii="宋体" w:hAnsi="宋体" w:eastAsia="宋体" w:cs="宋体"/>
          <w:bCs/>
          <w:color w:val="000000" w:themeColor="text1"/>
          <w:kern w:val="0"/>
          <w:sz w:val="24"/>
          <w:szCs w:val="24"/>
          <w14:textFill>
            <w14:solidFill>
              <w14:schemeClr w14:val="tx1"/>
            </w14:solidFill>
          </w14:textFill>
        </w:rPr>
        <w:t>计划竣工日期：</w:t>
      </w:r>
      <w:r>
        <w:rPr>
          <w:rFonts w:hint="eastAsia" w:ascii="宋体" w:hAnsi="宋体" w:eastAsia="宋体" w:cs="宋体"/>
          <w:bCs/>
          <w:color w:val="000000" w:themeColor="text1"/>
          <w:kern w:val="0"/>
          <w:sz w:val="24"/>
          <w:szCs w:val="24"/>
          <w:u w:val="single"/>
          <w14:textFill>
            <w14:solidFill>
              <w14:schemeClr w14:val="tx1"/>
            </w14:solidFill>
          </w14:textFill>
        </w:rPr>
        <w:t xml:space="preserve"> 202</w:t>
      </w:r>
      <w:r>
        <w:rPr>
          <w:rFonts w:hint="eastAsia" w:ascii="宋体" w:hAnsi="宋体" w:eastAsia="宋体" w:cs="宋体"/>
          <w:bCs/>
          <w:color w:val="000000" w:themeColor="text1"/>
          <w:kern w:val="0"/>
          <w:sz w:val="24"/>
          <w:szCs w:val="24"/>
          <w:u w:val="single"/>
          <w:lang w:val="en-US" w:eastAsia="zh-CN"/>
          <w14:textFill>
            <w14:solidFill>
              <w14:schemeClr w14:val="tx1"/>
            </w14:solidFill>
          </w14:textFill>
        </w:rPr>
        <w:t>5</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年</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u w:val="single"/>
          <w:lang w:val="en-US" w:eastAsia="zh-CN"/>
          <w14:textFill>
            <w14:solidFill>
              <w14:schemeClr w14:val="tx1"/>
            </w14:solidFill>
          </w14:textFill>
        </w:rPr>
        <w:t>08</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月</w:t>
      </w:r>
      <w:r>
        <w:rPr>
          <w:rFonts w:hint="eastAsia" w:ascii="宋体" w:hAnsi="宋体" w:eastAsia="宋体" w:cs="宋体"/>
          <w:bCs/>
          <w:color w:val="000000" w:themeColor="text1"/>
          <w:kern w:val="0"/>
          <w:sz w:val="24"/>
          <w:szCs w:val="24"/>
          <w:u w:val="single"/>
          <w:lang w:val="en-US" w:eastAsia="zh-CN"/>
          <w14:textFill>
            <w14:solidFill>
              <w14:schemeClr w14:val="tx1"/>
            </w14:solidFill>
          </w14:textFill>
        </w:rPr>
        <w:t xml:space="preserve"> </w:t>
      </w:r>
      <w:r>
        <w:rPr>
          <w:rFonts w:hint="eastAsia" w:ascii="宋体" w:hAnsi="宋体" w:cs="宋体"/>
          <w:bCs/>
          <w:color w:val="000000" w:themeColor="text1"/>
          <w:kern w:val="0"/>
          <w:sz w:val="24"/>
          <w:szCs w:val="24"/>
          <w:u w:val="single"/>
          <w:lang w:val="en-US" w:eastAsia="zh-CN"/>
          <w14:textFill>
            <w14:solidFill>
              <w14:schemeClr w14:val="tx1"/>
            </w14:solidFill>
          </w14:textFill>
        </w:rPr>
        <w:t>2</w:t>
      </w:r>
      <w:r>
        <w:rPr>
          <w:rFonts w:hint="eastAsia" w:ascii="宋体" w:hAnsi="宋体" w:eastAsia="宋体" w:cs="宋体"/>
          <w:bCs/>
          <w:color w:val="000000" w:themeColor="text1"/>
          <w:kern w:val="0"/>
          <w:sz w:val="24"/>
          <w:szCs w:val="24"/>
          <w:u w:val="single"/>
          <w:lang w:val="en-US" w:eastAsia="zh-CN"/>
          <w14:textFill>
            <w14:solidFill>
              <w14:schemeClr w14:val="tx1"/>
            </w14:solidFill>
          </w14:textFill>
        </w:rPr>
        <w:t>0</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日。</w:t>
      </w:r>
      <w:bookmarkEnd w:id="270"/>
      <w:bookmarkEnd w:id="271"/>
      <w:bookmarkEnd w:id="272"/>
      <w:bookmarkEnd w:id="273"/>
    </w:p>
    <w:p w14:paraId="7F4E9E8C">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274" w:name="_Toc23624"/>
      <w:bookmarkStart w:id="275" w:name="_Toc18756"/>
      <w:bookmarkStart w:id="276" w:name="_Toc28423"/>
      <w:bookmarkStart w:id="277" w:name="_Toc31681"/>
      <w:r>
        <w:rPr>
          <w:rFonts w:hint="eastAsia" w:ascii="宋体" w:hAnsi="宋体" w:eastAsia="宋体" w:cs="宋体"/>
          <w:bCs/>
          <w:color w:val="000000" w:themeColor="text1"/>
          <w:kern w:val="0"/>
          <w:sz w:val="24"/>
          <w:szCs w:val="24"/>
          <w14:textFill>
            <w14:solidFill>
              <w14:schemeClr w14:val="tx1"/>
            </w14:solidFill>
          </w14:textFill>
        </w:rPr>
        <w:t>工期总日历天数：</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cs="宋体"/>
          <w:bCs/>
          <w:color w:val="000000" w:themeColor="text1"/>
          <w:kern w:val="0"/>
          <w:sz w:val="24"/>
          <w:szCs w:val="24"/>
          <w:u w:val="single"/>
          <w:lang w:val="en-US" w:eastAsia="zh-CN"/>
          <w14:textFill>
            <w14:solidFill>
              <w14:schemeClr w14:val="tx1"/>
            </w14:solidFill>
          </w14:textFill>
        </w:rPr>
        <w:t>23</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天。工期总</w:t>
      </w:r>
      <w:r>
        <w:rPr>
          <w:rFonts w:hint="eastAsia" w:ascii="宋体" w:hAnsi="宋体" w:eastAsia="宋体" w:cs="宋体"/>
          <w:bCs/>
          <w:color w:val="000000" w:themeColor="text1"/>
          <w:kern w:val="0"/>
          <w:sz w:val="24"/>
          <w:szCs w:val="24"/>
          <w14:textFill>
            <w14:solidFill>
              <w14:schemeClr w14:val="tx1"/>
            </w14:solidFill>
          </w14:textFill>
        </w:rPr>
        <w:t>日历天数与根据前述计划开竣工日期计算的工期天数不一致的，以工期总日历天数为准。</w:t>
      </w:r>
      <w:bookmarkEnd w:id="274"/>
      <w:bookmarkEnd w:id="275"/>
      <w:bookmarkEnd w:id="276"/>
      <w:bookmarkEnd w:id="277"/>
    </w:p>
    <w:p w14:paraId="5B3832FD">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    </w:t>
      </w:r>
      <w:bookmarkStart w:id="278" w:name="_Toc29963"/>
      <w:bookmarkStart w:id="279" w:name="_Toc351203483"/>
      <w:bookmarkStart w:id="280" w:name="_Toc17612"/>
      <w:bookmarkStart w:id="281" w:name="_Toc1891"/>
      <w:bookmarkStart w:id="282" w:name="_Toc9787"/>
      <w:r>
        <w:rPr>
          <w:rFonts w:hint="eastAsia" w:ascii="宋体" w:hAnsi="宋体" w:eastAsia="宋体" w:cs="宋体"/>
          <w:bCs/>
          <w:color w:val="000000" w:themeColor="text1"/>
          <w:kern w:val="0"/>
          <w:sz w:val="24"/>
          <w:szCs w:val="24"/>
          <w14:textFill>
            <w14:solidFill>
              <w14:schemeClr w14:val="tx1"/>
            </w14:solidFill>
          </w14:textFill>
        </w:rPr>
        <w:t>三、质量标准</w:t>
      </w:r>
      <w:bookmarkEnd w:id="278"/>
      <w:bookmarkEnd w:id="279"/>
      <w:bookmarkEnd w:id="280"/>
      <w:bookmarkEnd w:id="281"/>
      <w:bookmarkEnd w:id="282"/>
    </w:p>
    <w:p w14:paraId="79440A8B">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283" w:name="_Toc23943"/>
      <w:bookmarkStart w:id="284" w:name="_Toc4692"/>
      <w:bookmarkStart w:id="285" w:name="_Toc16711"/>
      <w:bookmarkStart w:id="286" w:name="_Toc496"/>
      <w:r>
        <w:rPr>
          <w:rFonts w:hint="eastAsia" w:ascii="宋体" w:hAnsi="宋体" w:eastAsia="宋体" w:cs="宋体"/>
          <w:bCs/>
          <w:color w:val="000000" w:themeColor="text1"/>
          <w:kern w:val="0"/>
          <w:sz w:val="24"/>
          <w:szCs w:val="24"/>
          <w14:textFill>
            <w14:solidFill>
              <w14:schemeClr w14:val="tx1"/>
            </w14:solidFill>
          </w14:textFill>
        </w:rPr>
        <w:t>工程质量符合</w:t>
      </w:r>
      <w:r>
        <w:rPr>
          <w:rFonts w:hint="eastAsia" w:ascii="宋体" w:hAnsi="宋体" w:eastAsia="宋体" w:cs="宋体"/>
          <w:bCs/>
          <w:color w:val="000000" w:themeColor="text1"/>
          <w:kern w:val="0"/>
          <w:sz w:val="24"/>
          <w:szCs w:val="24"/>
          <w:u w:val="single"/>
          <w14:textFill>
            <w14:solidFill>
              <w14:schemeClr w14:val="tx1"/>
            </w14:solidFill>
          </w14:textFill>
        </w:rPr>
        <w:t xml:space="preserve">合格   </w:t>
      </w:r>
      <w:r>
        <w:rPr>
          <w:rFonts w:hint="eastAsia" w:ascii="宋体" w:hAnsi="宋体" w:eastAsia="宋体" w:cs="宋体"/>
          <w:bCs/>
          <w:color w:val="000000" w:themeColor="text1"/>
          <w:kern w:val="0"/>
          <w:sz w:val="24"/>
          <w:szCs w:val="24"/>
          <w14:textFill>
            <w14:solidFill>
              <w14:schemeClr w14:val="tx1"/>
            </w14:solidFill>
          </w14:textFill>
        </w:rPr>
        <w:t>标准。</w:t>
      </w:r>
      <w:bookmarkEnd w:id="283"/>
      <w:bookmarkEnd w:id="284"/>
      <w:bookmarkEnd w:id="285"/>
      <w:bookmarkEnd w:id="286"/>
    </w:p>
    <w:p w14:paraId="589236FA">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    </w:t>
      </w:r>
      <w:bookmarkStart w:id="287" w:name="_Toc23971"/>
      <w:bookmarkStart w:id="288" w:name="_Toc28083"/>
      <w:bookmarkStart w:id="289" w:name="_Toc3505"/>
      <w:bookmarkStart w:id="290" w:name="_Toc351203484"/>
      <w:bookmarkStart w:id="291" w:name="_Toc21111"/>
      <w:r>
        <w:rPr>
          <w:rFonts w:hint="eastAsia" w:ascii="宋体" w:hAnsi="宋体" w:eastAsia="宋体" w:cs="宋体"/>
          <w:bCs/>
          <w:color w:val="000000" w:themeColor="text1"/>
          <w:kern w:val="0"/>
          <w:sz w:val="24"/>
          <w:szCs w:val="24"/>
          <w14:textFill>
            <w14:solidFill>
              <w14:schemeClr w14:val="tx1"/>
            </w14:solidFill>
          </w14:textFill>
        </w:rPr>
        <w:t>四、签约合同价与合同价格形式</w:t>
      </w:r>
      <w:bookmarkEnd w:id="287"/>
      <w:bookmarkEnd w:id="288"/>
      <w:bookmarkEnd w:id="289"/>
      <w:bookmarkEnd w:id="290"/>
      <w:bookmarkEnd w:id="291"/>
      <w:r>
        <w:rPr>
          <w:rFonts w:hint="eastAsia" w:ascii="宋体" w:hAnsi="宋体" w:eastAsia="宋体" w:cs="宋体"/>
          <w:bCs/>
          <w:color w:val="000000" w:themeColor="text1"/>
          <w:kern w:val="0"/>
          <w:sz w:val="24"/>
          <w:szCs w:val="24"/>
          <w14:textFill>
            <w14:solidFill>
              <w14:schemeClr w14:val="tx1"/>
            </w14:solidFill>
          </w14:textFill>
        </w:rPr>
        <w:tab/>
      </w:r>
    </w:p>
    <w:p w14:paraId="2E6C9E9C">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292" w:name="_Toc17428"/>
      <w:bookmarkStart w:id="293" w:name="_Toc29094"/>
      <w:bookmarkStart w:id="294" w:name="_Toc17307"/>
      <w:bookmarkStart w:id="295" w:name="_Toc19540"/>
      <w:r>
        <w:rPr>
          <w:rFonts w:hint="eastAsia" w:ascii="宋体" w:hAnsi="宋体" w:eastAsia="宋体" w:cs="宋体"/>
          <w:bCs/>
          <w:color w:val="000000" w:themeColor="text1"/>
          <w:kern w:val="0"/>
          <w:sz w:val="24"/>
          <w:szCs w:val="24"/>
          <w14:textFill>
            <w14:solidFill>
              <w14:schemeClr w14:val="tx1"/>
            </w14:solidFill>
          </w14:textFill>
        </w:rPr>
        <w:t>1.签约合同价为：</w:t>
      </w:r>
      <w:bookmarkEnd w:id="292"/>
      <w:bookmarkEnd w:id="293"/>
      <w:bookmarkEnd w:id="294"/>
      <w:bookmarkEnd w:id="295"/>
    </w:p>
    <w:p w14:paraId="2C47A439">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296" w:name="_Toc25798"/>
      <w:bookmarkStart w:id="297" w:name="_Toc16610"/>
      <w:bookmarkStart w:id="298" w:name="_Toc10357"/>
      <w:bookmarkStart w:id="299" w:name="_Toc24308"/>
      <w:r>
        <w:rPr>
          <w:rFonts w:hint="eastAsia" w:ascii="宋体" w:hAnsi="宋体" w:eastAsia="宋体" w:cs="宋体"/>
          <w:bCs/>
          <w:color w:val="000000" w:themeColor="text1"/>
          <w:kern w:val="0"/>
          <w:sz w:val="24"/>
          <w:szCs w:val="24"/>
          <w14:textFill>
            <w14:solidFill>
              <w14:schemeClr w14:val="tx1"/>
            </w14:solidFill>
          </w14:textFill>
        </w:rPr>
        <w:t>人民币（大写）</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元)；</w:t>
      </w:r>
      <w:bookmarkEnd w:id="296"/>
      <w:bookmarkEnd w:id="297"/>
      <w:bookmarkEnd w:id="298"/>
      <w:bookmarkEnd w:id="299"/>
    </w:p>
    <w:p w14:paraId="7BE3F4DA">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00" w:name="_Toc32414"/>
      <w:bookmarkStart w:id="301" w:name="_Toc31656"/>
      <w:bookmarkStart w:id="302" w:name="_Toc24149"/>
      <w:bookmarkStart w:id="303" w:name="_Toc15306"/>
      <w:r>
        <w:rPr>
          <w:rFonts w:hint="eastAsia" w:ascii="宋体" w:hAnsi="宋体" w:eastAsia="宋体" w:cs="宋体"/>
          <w:bCs/>
          <w:color w:val="000000" w:themeColor="text1"/>
          <w:kern w:val="0"/>
          <w:sz w:val="24"/>
          <w:szCs w:val="24"/>
          <w14:textFill>
            <w14:solidFill>
              <w14:schemeClr w14:val="tx1"/>
            </w14:solidFill>
          </w14:textFill>
        </w:rPr>
        <w:t>其中：</w:t>
      </w:r>
      <w:bookmarkEnd w:id="300"/>
      <w:bookmarkEnd w:id="301"/>
      <w:bookmarkEnd w:id="302"/>
      <w:bookmarkEnd w:id="303"/>
    </w:p>
    <w:p w14:paraId="23A3EFB9">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04" w:name="_Toc26391"/>
      <w:bookmarkStart w:id="305" w:name="_Toc20311"/>
      <w:bookmarkStart w:id="306" w:name="_Toc5473"/>
      <w:bookmarkStart w:id="307" w:name="_Toc31802"/>
      <w:r>
        <w:rPr>
          <w:rFonts w:hint="eastAsia" w:ascii="宋体" w:hAnsi="宋体" w:eastAsia="宋体" w:cs="宋体"/>
          <w:bCs/>
          <w:color w:val="000000" w:themeColor="text1"/>
          <w:kern w:val="0"/>
          <w:sz w:val="24"/>
          <w:szCs w:val="24"/>
          <w14:textFill>
            <w14:solidFill>
              <w14:schemeClr w14:val="tx1"/>
            </w14:solidFill>
          </w14:textFill>
        </w:rPr>
        <w:t>（1）安全文明施工费：</w:t>
      </w:r>
      <w:bookmarkEnd w:id="304"/>
      <w:bookmarkEnd w:id="305"/>
      <w:bookmarkEnd w:id="306"/>
      <w:bookmarkEnd w:id="307"/>
    </w:p>
    <w:p w14:paraId="35FDDEEC">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08" w:name="_Toc29815"/>
      <w:bookmarkStart w:id="309" w:name="_Toc20848"/>
      <w:bookmarkStart w:id="310" w:name="_Toc14647"/>
      <w:bookmarkStart w:id="311" w:name="_Toc10852"/>
      <w:r>
        <w:rPr>
          <w:rFonts w:hint="eastAsia" w:ascii="宋体" w:hAnsi="宋体" w:eastAsia="宋体" w:cs="宋体"/>
          <w:bCs/>
          <w:color w:val="000000" w:themeColor="text1"/>
          <w:kern w:val="0"/>
          <w:sz w:val="24"/>
          <w:szCs w:val="24"/>
          <w14:textFill>
            <w14:solidFill>
              <w14:schemeClr w14:val="tx1"/>
            </w14:solidFill>
          </w14:textFill>
        </w:rPr>
        <w:t>人民币（大写）</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元)；</w:t>
      </w:r>
      <w:bookmarkEnd w:id="308"/>
      <w:bookmarkEnd w:id="309"/>
      <w:bookmarkEnd w:id="310"/>
      <w:bookmarkEnd w:id="311"/>
    </w:p>
    <w:p w14:paraId="55080ABD">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12" w:name="_Toc24688"/>
      <w:bookmarkStart w:id="313" w:name="_Toc32405"/>
      <w:bookmarkStart w:id="314" w:name="_Toc3302"/>
      <w:bookmarkStart w:id="315" w:name="_Toc30774"/>
      <w:r>
        <w:rPr>
          <w:rFonts w:hint="eastAsia" w:ascii="宋体" w:hAnsi="宋体" w:eastAsia="宋体" w:cs="宋体"/>
          <w:bCs/>
          <w:color w:val="000000" w:themeColor="text1"/>
          <w:kern w:val="0"/>
          <w:sz w:val="24"/>
          <w:szCs w:val="24"/>
          <w14:textFill>
            <w14:solidFill>
              <w14:schemeClr w14:val="tx1"/>
            </w14:solidFill>
          </w14:textFill>
        </w:rPr>
        <w:t>（2）材料和工程设备暂估价金额：</w:t>
      </w:r>
      <w:bookmarkEnd w:id="312"/>
      <w:bookmarkEnd w:id="313"/>
      <w:bookmarkEnd w:id="314"/>
      <w:bookmarkEnd w:id="315"/>
    </w:p>
    <w:p w14:paraId="597FBE98">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16" w:name="_Toc14449"/>
      <w:bookmarkStart w:id="317" w:name="_Toc23145"/>
      <w:bookmarkStart w:id="318" w:name="_Toc20522"/>
      <w:bookmarkStart w:id="319" w:name="_Toc14183"/>
      <w:r>
        <w:rPr>
          <w:rFonts w:hint="eastAsia" w:ascii="宋体" w:hAnsi="宋体" w:eastAsia="宋体" w:cs="宋体"/>
          <w:bCs/>
          <w:color w:val="000000" w:themeColor="text1"/>
          <w:kern w:val="0"/>
          <w:sz w:val="24"/>
          <w:szCs w:val="24"/>
          <w14:textFill>
            <w14:solidFill>
              <w14:schemeClr w14:val="tx1"/>
            </w14:solidFill>
          </w14:textFill>
        </w:rPr>
        <w:t>人民币（大写）</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元)；</w:t>
      </w:r>
      <w:bookmarkEnd w:id="316"/>
      <w:bookmarkEnd w:id="317"/>
      <w:bookmarkEnd w:id="318"/>
      <w:bookmarkEnd w:id="319"/>
    </w:p>
    <w:p w14:paraId="064A0CA6">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20" w:name="_Toc21900"/>
      <w:bookmarkStart w:id="321" w:name="_Toc29264"/>
      <w:bookmarkStart w:id="322" w:name="_Toc28475"/>
      <w:bookmarkStart w:id="323" w:name="_Toc1086"/>
      <w:r>
        <w:rPr>
          <w:rFonts w:hint="eastAsia" w:ascii="宋体" w:hAnsi="宋体" w:eastAsia="宋体" w:cs="宋体"/>
          <w:bCs/>
          <w:color w:val="000000" w:themeColor="text1"/>
          <w:kern w:val="0"/>
          <w:sz w:val="24"/>
          <w:szCs w:val="24"/>
          <w14:textFill>
            <w14:solidFill>
              <w14:schemeClr w14:val="tx1"/>
            </w14:solidFill>
          </w14:textFill>
        </w:rPr>
        <w:t>（3）专业工程暂估价金额：</w:t>
      </w:r>
      <w:bookmarkEnd w:id="320"/>
      <w:bookmarkEnd w:id="321"/>
      <w:bookmarkEnd w:id="322"/>
      <w:bookmarkEnd w:id="323"/>
    </w:p>
    <w:p w14:paraId="675CAF5A">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24" w:name="_Toc2865"/>
      <w:bookmarkStart w:id="325" w:name="_Toc5176"/>
      <w:bookmarkStart w:id="326" w:name="_Toc4957"/>
      <w:bookmarkStart w:id="327" w:name="_Toc30651"/>
      <w:r>
        <w:rPr>
          <w:rFonts w:hint="eastAsia" w:ascii="宋体" w:hAnsi="宋体" w:eastAsia="宋体" w:cs="宋体"/>
          <w:bCs/>
          <w:color w:val="000000" w:themeColor="text1"/>
          <w:kern w:val="0"/>
          <w:sz w:val="24"/>
          <w:szCs w:val="24"/>
          <w14:textFill>
            <w14:solidFill>
              <w14:schemeClr w14:val="tx1"/>
            </w14:solidFill>
          </w14:textFill>
        </w:rPr>
        <w:t>人民币（大写）</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元)；</w:t>
      </w:r>
      <w:bookmarkEnd w:id="324"/>
      <w:bookmarkEnd w:id="325"/>
      <w:bookmarkEnd w:id="326"/>
      <w:bookmarkEnd w:id="327"/>
    </w:p>
    <w:p w14:paraId="7BF543DB">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28" w:name="_Toc23987"/>
      <w:bookmarkStart w:id="329" w:name="_Toc17905"/>
      <w:bookmarkStart w:id="330" w:name="_Toc30381"/>
      <w:bookmarkStart w:id="331" w:name="_Toc29989"/>
      <w:r>
        <w:rPr>
          <w:rFonts w:hint="eastAsia" w:ascii="宋体" w:hAnsi="宋体" w:eastAsia="宋体" w:cs="宋体"/>
          <w:bCs/>
          <w:color w:val="000000" w:themeColor="text1"/>
          <w:kern w:val="0"/>
          <w:sz w:val="24"/>
          <w:szCs w:val="24"/>
          <w14:textFill>
            <w14:solidFill>
              <w14:schemeClr w14:val="tx1"/>
            </w14:solidFill>
          </w14:textFill>
        </w:rPr>
        <w:t>（4）暂列金额：</w:t>
      </w:r>
      <w:bookmarkEnd w:id="328"/>
      <w:bookmarkEnd w:id="329"/>
      <w:bookmarkEnd w:id="330"/>
      <w:bookmarkEnd w:id="331"/>
    </w:p>
    <w:p w14:paraId="06EA0A05">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32" w:name="_Toc4757"/>
      <w:bookmarkStart w:id="333" w:name="_Toc11951"/>
      <w:bookmarkStart w:id="334" w:name="_Toc20505"/>
      <w:r>
        <w:rPr>
          <w:rFonts w:hint="eastAsia" w:ascii="宋体" w:hAnsi="宋体" w:eastAsia="宋体" w:cs="宋体"/>
          <w:bCs/>
          <w:color w:val="000000" w:themeColor="text1"/>
          <w:kern w:val="0"/>
          <w:sz w:val="24"/>
          <w:szCs w:val="24"/>
          <w14:textFill>
            <w14:solidFill>
              <w14:schemeClr w14:val="tx1"/>
            </w14:solidFill>
          </w14:textFill>
        </w:rPr>
        <w:t>人民币（大写）</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元)。</w:t>
      </w:r>
      <w:bookmarkEnd w:id="332"/>
      <w:bookmarkEnd w:id="333"/>
      <w:bookmarkEnd w:id="334"/>
    </w:p>
    <w:p w14:paraId="644C9F8C">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35" w:name="_Toc18141"/>
      <w:bookmarkStart w:id="336" w:name="_Toc22772"/>
      <w:bookmarkStart w:id="337" w:name="_Toc7264"/>
      <w:bookmarkStart w:id="338" w:name="_Toc27668"/>
      <w:r>
        <w:rPr>
          <w:rFonts w:hint="eastAsia" w:ascii="宋体" w:hAnsi="宋体" w:eastAsia="宋体" w:cs="宋体"/>
          <w:bCs/>
          <w:color w:val="000000" w:themeColor="text1"/>
          <w:kern w:val="0"/>
          <w:sz w:val="24"/>
          <w:szCs w:val="24"/>
          <w14:textFill>
            <w14:solidFill>
              <w14:schemeClr w14:val="tx1"/>
            </w14:solidFill>
          </w14:textFill>
        </w:rPr>
        <w:t>2.合同价格形式：</w:t>
      </w:r>
      <w:r>
        <w:rPr>
          <w:rFonts w:hint="eastAsia" w:ascii="宋体" w:hAnsi="宋体" w:eastAsia="宋体" w:cs="宋体"/>
          <w:bCs/>
          <w:color w:val="000000" w:themeColor="text1"/>
          <w:kern w:val="0"/>
          <w:sz w:val="24"/>
          <w:szCs w:val="24"/>
          <w:u w:val="single"/>
          <w14:textFill>
            <w14:solidFill>
              <w14:schemeClr w14:val="tx1"/>
            </w14:solidFill>
          </w14:textFill>
        </w:rPr>
        <w:t xml:space="preserve">固定单价              </w:t>
      </w:r>
      <w:r>
        <w:rPr>
          <w:rFonts w:hint="eastAsia" w:ascii="宋体" w:hAnsi="宋体" w:eastAsia="宋体" w:cs="宋体"/>
          <w:bCs/>
          <w:color w:val="000000" w:themeColor="text1"/>
          <w:kern w:val="0"/>
          <w:sz w:val="24"/>
          <w:szCs w:val="24"/>
          <w14:textFill>
            <w14:solidFill>
              <w14:schemeClr w14:val="tx1"/>
            </w14:solidFill>
          </w14:textFill>
        </w:rPr>
        <w:t>。</w:t>
      </w:r>
      <w:bookmarkEnd w:id="335"/>
      <w:bookmarkEnd w:id="336"/>
      <w:bookmarkEnd w:id="337"/>
      <w:bookmarkEnd w:id="338"/>
    </w:p>
    <w:p w14:paraId="21791355">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w:t>
      </w:r>
      <w:bookmarkStart w:id="339" w:name="_Toc351203485"/>
      <w:bookmarkStart w:id="340" w:name="_Toc19394"/>
      <w:bookmarkStart w:id="341" w:name="_Toc4324"/>
      <w:bookmarkStart w:id="342" w:name="_Toc8085"/>
      <w:bookmarkStart w:id="343" w:name="_Toc5515"/>
      <w:r>
        <w:rPr>
          <w:rFonts w:hint="eastAsia" w:ascii="宋体" w:hAnsi="宋体" w:eastAsia="宋体" w:cs="宋体"/>
          <w:bCs/>
          <w:color w:val="000000" w:themeColor="text1"/>
          <w:kern w:val="0"/>
          <w:sz w:val="24"/>
          <w:szCs w:val="24"/>
          <w14:textFill>
            <w14:solidFill>
              <w14:schemeClr w14:val="tx1"/>
            </w14:solidFill>
          </w14:textFill>
        </w:rPr>
        <w:t>五、</w:t>
      </w:r>
      <w:bookmarkEnd w:id="339"/>
      <w:r>
        <w:rPr>
          <w:rFonts w:hint="eastAsia" w:ascii="宋体" w:hAnsi="宋体" w:eastAsia="宋体" w:cs="宋体"/>
          <w:bCs/>
          <w:color w:val="000000" w:themeColor="text1"/>
          <w:kern w:val="0"/>
          <w:sz w:val="24"/>
          <w:szCs w:val="24"/>
          <w14:textFill>
            <w14:solidFill>
              <w14:schemeClr w14:val="tx1"/>
            </w14:solidFill>
          </w14:textFill>
        </w:rPr>
        <w:t>项目经理</w:t>
      </w:r>
      <w:bookmarkEnd w:id="340"/>
      <w:bookmarkEnd w:id="341"/>
      <w:bookmarkEnd w:id="342"/>
      <w:bookmarkEnd w:id="343"/>
    </w:p>
    <w:p w14:paraId="17944CD0">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44" w:name="_Toc9483"/>
      <w:bookmarkStart w:id="345" w:name="_Toc354"/>
      <w:bookmarkStart w:id="346" w:name="_Toc8076"/>
      <w:bookmarkStart w:id="347" w:name="_Toc30852"/>
      <w:r>
        <w:rPr>
          <w:rFonts w:hint="eastAsia" w:ascii="宋体" w:hAnsi="宋体" w:eastAsia="宋体" w:cs="宋体"/>
          <w:bCs/>
          <w:color w:val="000000" w:themeColor="text1"/>
          <w:kern w:val="0"/>
          <w:sz w:val="24"/>
          <w:szCs w:val="24"/>
          <w14:textFill>
            <w14:solidFill>
              <w14:schemeClr w14:val="tx1"/>
            </w14:solidFill>
          </w14:textFill>
        </w:rPr>
        <w:t>承包人项目经理：</w:t>
      </w:r>
      <w:r>
        <w:rPr>
          <w:rFonts w:hint="eastAsia" w:ascii="宋体" w:hAnsi="宋体" w:eastAsia="宋体" w:cs="宋体"/>
          <w:bCs/>
          <w:color w:val="000000" w:themeColor="text1"/>
          <w:kern w:val="0"/>
          <w:sz w:val="24"/>
          <w:szCs w:val="24"/>
          <w:u w:val="single"/>
          <w14:textFill>
            <w14:solidFill>
              <w14:schemeClr w14:val="tx1"/>
            </w14:solidFill>
          </w14:textFill>
        </w:rPr>
        <w:t></w:t>
      </w:r>
      <w:r>
        <w:rPr>
          <w:rFonts w:hint="eastAsia" w:ascii="宋体" w:hAnsi="宋体" w:eastAsia="宋体" w:cs="宋体"/>
          <w:bCs/>
          <w:color w:val="000000" w:themeColor="text1"/>
          <w:kern w:val="0"/>
          <w:sz w:val="24"/>
          <w:szCs w:val="24"/>
          <w:u w:val="single"/>
          <w:lang w:eastAsia="zh-CN"/>
          <w14:textFill>
            <w14:solidFill>
              <w14:schemeClr w14:val="tx1"/>
            </w14:solidFill>
          </w14:textFill>
        </w:rPr>
        <w:t>磋商</w:t>
      </w:r>
      <w:r>
        <w:rPr>
          <w:rFonts w:hint="eastAsia" w:ascii="宋体" w:hAnsi="宋体" w:eastAsia="宋体" w:cs="宋体"/>
          <w:bCs/>
          <w:color w:val="000000" w:themeColor="text1"/>
          <w:kern w:val="0"/>
          <w:sz w:val="24"/>
          <w:szCs w:val="24"/>
          <w:u w:val="single"/>
          <w14:textFill>
            <w14:solidFill>
              <w14:schemeClr w14:val="tx1"/>
            </w14:solidFill>
          </w14:textFill>
        </w:rPr>
        <w:t>文件承诺的建造师姓名        </w:t>
      </w:r>
      <w:r>
        <w:rPr>
          <w:rFonts w:hint="eastAsia" w:ascii="宋体" w:hAnsi="宋体" w:eastAsia="宋体" w:cs="宋体"/>
          <w:bCs/>
          <w:color w:val="000000" w:themeColor="text1"/>
          <w:kern w:val="0"/>
          <w:sz w:val="24"/>
          <w:szCs w:val="24"/>
          <w14:textFill>
            <w14:solidFill>
              <w14:schemeClr w14:val="tx1"/>
            </w14:solidFill>
          </w14:textFill>
        </w:rPr>
        <w:t>。</w:t>
      </w:r>
      <w:bookmarkEnd w:id="344"/>
      <w:bookmarkEnd w:id="345"/>
      <w:bookmarkEnd w:id="346"/>
      <w:bookmarkEnd w:id="347"/>
    </w:p>
    <w:p w14:paraId="1E02B5DB">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    </w:t>
      </w:r>
      <w:bookmarkStart w:id="348" w:name="_Toc30614"/>
      <w:bookmarkStart w:id="349" w:name="_Toc14794"/>
      <w:bookmarkStart w:id="350" w:name="_Toc11213"/>
      <w:bookmarkStart w:id="351" w:name="_Toc27324"/>
      <w:bookmarkStart w:id="352" w:name="_Toc351203486"/>
      <w:r>
        <w:rPr>
          <w:rFonts w:hint="eastAsia" w:ascii="宋体" w:hAnsi="宋体" w:eastAsia="宋体" w:cs="宋体"/>
          <w:bCs/>
          <w:color w:val="000000" w:themeColor="text1"/>
          <w:kern w:val="0"/>
          <w:sz w:val="24"/>
          <w:szCs w:val="24"/>
          <w14:textFill>
            <w14:solidFill>
              <w14:schemeClr w14:val="tx1"/>
            </w14:solidFill>
          </w14:textFill>
        </w:rPr>
        <w:t>六、合同文件构成</w:t>
      </w:r>
      <w:bookmarkEnd w:id="348"/>
      <w:bookmarkEnd w:id="349"/>
      <w:bookmarkEnd w:id="350"/>
      <w:bookmarkEnd w:id="351"/>
      <w:bookmarkEnd w:id="352"/>
    </w:p>
    <w:p w14:paraId="29B3B428">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53" w:name="_Toc27161"/>
      <w:bookmarkStart w:id="354" w:name="_Toc11981"/>
      <w:bookmarkStart w:id="355" w:name="_Toc14506"/>
      <w:bookmarkStart w:id="356" w:name="_Toc18842"/>
      <w:r>
        <w:rPr>
          <w:rFonts w:hint="eastAsia" w:ascii="宋体" w:hAnsi="宋体" w:eastAsia="宋体" w:cs="宋体"/>
          <w:bCs/>
          <w:color w:val="000000" w:themeColor="text1"/>
          <w:kern w:val="0"/>
          <w:sz w:val="24"/>
          <w:szCs w:val="24"/>
          <w14:textFill>
            <w14:solidFill>
              <w14:schemeClr w14:val="tx1"/>
            </w14:solidFill>
          </w14:textFill>
        </w:rPr>
        <w:t>本协议书与下列文件一起构成合同文件：</w:t>
      </w:r>
      <w:bookmarkEnd w:id="353"/>
      <w:bookmarkEnd w:id="354"/>
      <w:bookmarkEnd w:id="355"/>
      <w:bookmarkEnd w:id="356"/>
    </w:p>
    <w:p w14:paraId="5CBD0876">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57" w:name="_Toc24411"/>
      <w:bookmarkStart w:id="358" w:name="_Toc13215"/>
      <w:bookmarkStart w:id="359" w:name="_Toc32055"/>
      <w:bookmarkStart w:id="360" w:name="_Toc27962"/>
      <w:r>
        <w:rPr>
          <w:rFonts w:hint="eastAsia" w:ascii="宋体" w:hAnsi="宋体" w:eastAsia="宋体" w:cs="宋体"/>
          <w:bCs/>
          <w:color w:val="000000" w:themeColor="text1"/>
          <w:kern w:val="0"/>
          <w:sz w:val="24"/>
          <w:szCs w:val="24"/>
          <w14:textFill>
            <w14:solidFill>
              <w14:schemeClr w14:val="tx1"/>
            </w14:solidFill>
          </w14:textFill>
        </w:rPr>
        <w:t>（1）中标通知书（如果有）；</w:t>
      </w:r>
      <w:bookmarkEnd w:id="357"/>
      <w:bookmarkEnd w:id="358"/>
      <w:bookmarkEnd w:id="359"/>
      <w:bookmarkEnd w:id="360"/>
    </w:p>
    <w:p w14:paraId="0D868F4D">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61" w:name="_Toc27678"/>
      <w:bookmarkStart w:id="362" w:name="_Toc8430"/>
      <w:bookmarkStart w:id="363" w:name="_Toc25387"/>
      <w:bookmarkStart w:id="364" w:name="_Toc12585"/>
      <w:r>
        <w:rPr>
          <w:rFonts w:hint="eastAsia" w:ascii="宋体" w:hAnsi="宋体" w:eastAsia="宋体" w:cs="宋体"/>
          <w:bCs/>
          <w:color w:val="000000" w:themeColor="text1"/>
          <w:kern w:val="0"/>
          <w:sz w:val="24"/>
          <w:szCs w:val="24"/>
          <w14:textFill>
            <w14:solidFill>
              <w14:schemeClr w14:val="tx1"/>
            </w14:solidFill>
          </w14:textFill>
        </w:rPr>
        <w:t>（2）投标函及其附录（如果有）；</w:t>
      </w:r>
      <w:bookmarkEnd w:id="361"/>
      <w:bookmarkEnd w:id="362"/>
      <w:bookmarkEnd w:id="363"/>
      <w:bookmarkEnd w:id="364"/>
      <w:r>
        <w:rPr>
          <w:rFonts w:hint="eastAsia" w:ascii="宋体" w:hAnsi="宋体" w:eastAsia="宋体" w:cs="宋体"/>
          <w:bCs/>
          <w:color w:val="000000" w:themeColor="text1"/>
          <w:kern w:val="0"/>
          <w:sz w:val="24"/>
          <w:szCs w:val="24"/>
          <w14:textFill>
            <w14:solidFill>
              <w14:schemeClr w14:val="tx1"/>
            </w14:solidFill>
          </w14:textFill>
        </w:rPr>
        <w:t xml:space="preserve"> </w:t>
      </w:r>
    </w:p>
    <w:p w14:paraId="1C146E04">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65" w:name="_Toc18275"/>
      <w:bookmarkStart w:id="366" w:name="_Toc1125"/>
      <w:bookmarkStart w:id="367" w:name="_Toc18289"/>
      <w:bookmarkStart w:id="368" w:name="_Toc1905"/>
      <w:r>
        <w:rPr>
          <w:rFonts w:hint="eastAsia" w:ascii="宋体" w:hAnsi="宋体" w:eastAsia="宋体" w:cs="宋体"/>
          <w:bCs/>
          <w:color w:val="000000" w:themeColor="text1"/>
          <w:kern w:val="0"/>
          <w:sz w:val="24"/>
          <w:szCs w:val="24"/>
          <w14:textFill>
            <w14:solidFill>
              <w14:schemeClr w14:val="tx1"/>
            </w14:solidFill>
          </w14:textFill>
        </w:rPr>
        <w:t>（3）专用合同条款及其附件；</w:t>
      </w:r>
      <w:bookmarkEnd w:id="365"/>
      <w:bookmarkEnd w:id="366"/>
      <w:bookmarkEnd w:id="367"/>
      <w:bookmarkEnd w:id="368"/>
    </w:p>
    <w:p w14:paraId="0DE3DFBE">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69" w:name="_Toc15511"/>
      <w:bookmarkStart w:id="370" w:name="_Toc11671"/>
      <w:bookmarkStart w:id="371" w:name="_Toc32556"/>
      <w:bookmarkStart w:id="372" w:name="_Toc16505"/>
      <w:r>
        <w:rPr>
          <w:rFonts w:hint="eastAsia" w:ascii="宋体" w:hAnsi="宋体" w:eastAsia="宋体" w:cs="宋体"/>
          <w:bCs/>
          <w:color w:val="000000" w:themeColor="text1"/>
          <w:kern w:val="0"/>
          <w:sz w:val="24"/>
          <w:szCs w:val="24"/>
          <w14:textFill>
            <w14:solidFill>
              <w14:schemeClr w14:val="tx1"/>
            </w14:solidFill>
          </w14:textFill>
        </w:rPr>
        <w:t>（4）通用合同条款；</w:t>
      </w:r>
      <w:bookmarkEnd w:id="369"/>
      <w:bookmarkEnd w:id="370"/>
      <w:bookmarkEnd w:id="371"/>
      <w:bookmarkEnd w:id="372"/>
    </w:p>
    <w:p w14:paraId="5011815E">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73" w:name="_Toc18453"/>
      <w:bookmarkStart w:id="374" w:name="_Toc30070"/>
      <w:bookmarkStart w:id="375" w:name="_Toc23540"/>
      <w:bookmarkStart w:id="376" w:name="_Toc29255"/>
      <w:r>
        <w:rPr>
          <w:rFonts w:hint="eastAsia" w:ascii="宋体" w:hAnsi="宋体" w:eastAsia="宋体" w:cs="宋体"/>
          <w:bCs/>
          <w:color w:val="000000" w:themeColor="text1"/>
          <w:kern w:val="0"/>
          <w:sz w:val="24"/>
          <w:szCs w:val="24"/>
          <w14:textFill>
            <w14:solidFill>
              <w14:schemeClr w14:val="tx1"/>
            </w14:solidFill>
          </w14:textFill>
        </w:rPr>
        <w:t>（5）技术标准和要求；</w:t>
      </w:r>
      <w:bookmarkEnd w:id="373"/>
      <w:bookmarkEnd w:id="374"/>
      <w:bookmarkEnd w:id="375"/>
      <w:bookmarkEnd w:id="376"/>
    </w:p>
    <w:p w14:paraId="31CFDB82">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77" w:name="_Toc7793"/>
      <w:bookmarkStart w:id="378" w:name="_Toc4834"/>
      <w:bookmarkStart w:id="379" w:name="_Toc21142"/>
      <w:bookmarkStart w:id="380" w:name="_Toc12858"/>
      <w:r>
        <w:rPr>
          <w:rFonts w:hint="eastAsia" w:ascii="宋体" w:hAnsi="宋体" w:eastAsia="宋体" w:cs="宋体"/>
          <w:bCs/>
          <w:color w:val="000000" w:themeColor="text1"/>
          <w:kern w:val="0"/>
          <w:sz w:val="24"/>
          <w:szCs w:val="24"/>
          <w14:textFill>
            <w14:solidFill>
              <w14:schemeClr w14:val="tx1"/>
            </w14:solidFill>
          </w14:textFill>
        </w:rPr>
        <w:t>（6）图纸；</w:t>
      </w:r>
      <w:bookmarkEnd w:id="377"/>
      <w:bookmarkEnd w:id="378"/>
      <w:bookmarkEnd w:id="379"/>
      <w:bookmarkEnd w:id="380"/>
    </w:p>
    <w:p w14:paraId="08BBCE1A">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81" w:name="_Toc12782"/>
      <w:bookmarkStart w:id="382" w:name="_Toc14884"/>
      <w:bookmarkStart w:id="383" w:name="_Toc15033"/>
      <w:bookmarkStart w:id="384" w:name="_Toc9243"/>
      <w:r>
        <w:rPr>
          <w:rFonts w:hint="eastAsia" w:ascii="宋体" w:hAnsi="宋体" w:eastAsia="宋体" w:cs="宋体"/>
          <w:bCs/>
          <w:color w:val="000000" w:themeColor="text1"/>
          <w:kern w:val="0"/>
          <w:sz w:val="24"/>
          <w:szCs w:val="24"/>
          <w14:textFill>
            <w14:solidFill>
              <w14:schemeClr w14:val="tx1"/>
            </w14:solidFill>
          </w14:textFill>
        </w:rPr>
        <w:t>（7）已标价工程量清单或预算书；</w:t>
      </w:r>
      <w:bookmarkEnd w:id="381"/>
      <w:bookmarkEnd w:id="382"/>
      <w:bookmarkEnd w:id="383"/>
      <w:bookmarkEnd w:id="384"/>
    </w:p>
    <w:p w14:paraId="4584F534">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85" w:name="_Toc6051"/>
      <w:bookmarkStart w:id="386" w:name="_Toc31479"/>
      <w:bookmarkStart w:id="387" w:name="_Toc25919"/>
      <w:bookmarkStart w:id="388" w:name="_Toc19379"/>
      <w:r>
        <w:rPr>
          <w:rFonts w:hint="eastAsia" w:ascii="宋体" w:hAnsi="宋体" w:eastAsia="宋体" w:cs="宋体"/>
          <w:bCs/>
          <w:color w:val="000000" w:themeColor="text1"/>
          <w:kern w:val="0"/>
          <w:sz w:val="24"/>
          <w:szCs w:val="24"/>
          <w14:textFill>
            <w14:solidFill>
              <w14:schemeClr w14:val="tx1"/>
            </w14:solidFill>
          </w14:textFill>
        </w:rPr>
        <w:t>（8）其他合同文件。</w:t>
      </w:r>
      <w:bookmarkEnd w:id="385"/>
      <w:bookmarkEnd w:id="386"/>
      <w:bookmarkEnd w:id="387"/>
      <w:bookmarkEnd w:id="388"/>
    </w:p>
    <w:p w14:paraId="1E138AD4">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89" w:name="_Toc31182"/>
      <w:bookmarkStart w:id="390" w:name="_Toc17196"/>
      <w:bookmarkStart w:id="391" w:name="_Toc10170"/>
      <w:bookmarkStart w:id="392" w:name="_Toc30873"/>
      <w:r>
        <w:rPr>
          <w:rFonts w:hint="eastAsia" w:ascii="宋体" w:hAnsi="宋体" w:eastAsia="宋体" w:cs="宋体"/>
          <w:bCs/>
          <w:color w:val="000000" w:themeColor="text1"/>
          <w:kern w:val="0"/>
          <w:sz w:val="24"/>
          <w:szCs w:val="24"/>
          <w14:textFill>
            <w14:solidFill>
              <w14:schemeClr w14:val="tx1"/>
            </w14:solidFill>
          </w14:textFill>
        </w:rPr>
        <w:t>在合同订立及履行过程中形成的与合同有关的文件均构成合同文件组成部分。</w:t>
      </w:r>
      <w:bookmarkEnd w:id="389"/>
      <w:bookmarkEnd w:id="390"/>
      <w:bookmarkEnd w:id="391"/>
      <w:bookmarkEnd w:id="392"/>
    </w:p>
    <w:p w14:paraId="3BC8DD32">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393" w:name="_Toc32265"/>
      <w:bookmarkStart w:id="394" w:name="_Toc8706"/>
      <w:bookmarkStart w:id="395" w:name="_Toc24984"/>
      <w:bookmarkStart w:id="396" w:name="_Toc2520"/>
      <w:r>
        <w:rPr>
          <w:rFonts w:hint="eastAsia" w:ascii="宋体" w:hAnsi="宋体" w:eastAsia="宋体" w:cs="宋体"/>
          <w:bCs/>
          <w:color w:val="000000" w:themeColor="text1"/>
          <w:kern w:val="0"/>
          <w:sz w:val="24"/>
          <w:szCs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bookmarkEnd w:id="393"/>
      <w:bookmarkEnd w:id="394"/>
      <w:bookmarkEnd w:id="395"/>
      <w:bookmarkEnd w:id="396"/>
    </w:p>
    <w:p w14:paraId="57265BCD">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    </w:t>
      </w:r>
      <w:bookmarkStart w:id="397" w:name="_Toc31804"/>
      <w:bookmarkStart w:id="398" w:name="_Toc24853"/>
      <w:bookmarkStart w:id="399" w:name="_Toc351203487"/>
      <w:bookmarkStart w:id="400" w:name="_Toc6593"/>
      <w:bookmarkStart w:id="401" w:name="_Toc1034"/>
      <w:r>
        <w:rPr>
          <w:rFonts w:hint="eastAsia" w:ascii="宋体" w:hAnsi="宋体" w:eastAsia="宋体" w:cs="宋体"/>
          <w:bCs/>
          <w:color w:val="000000" w:themeColor="text1"/>
          <w:kern w:val="0"/>
          <w:sz w:val="24"/>
          <w:szCs w:val="24"/>
          <w14:textFill>
            <w14:solidFill>
              <w14:schemeClr w14:val="tx1"/>
            </w14:solidFill>
          </w14:textFill>
        </w:rPr>
        <w:t>七、承诺</w:t>
      </w:r>
      <w:bookmarkEnd w:id="397"/>
      <w:bookmarkEnd w:id="398"/>
      <w:bookmarkEnd w:id="399"/>
      <w:bookmarkEnd w:id="400"/>
      <w:bookmarkEnd w:id="401"/>
    </w:p>
    <w:p w14:paraId="3DC6DFE7">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02" w:name="_Toc22758"/>
      <w:bookmarkStart w:id="403" w:name="_Toc17130"/>
      <w:bookmarkStart w:id="404" w:name="_Toc10436"/>
      <w:bookmarkStart w:id="405" w:name="_Toc13214"/>
      <w:r>
        <w:rPr>
          <w:rFonts w:hint="eastAsia" w:ascii="宋体" w:hAnsi="宋体" w:eastAsia="宋体" w:cs="宋体"/>
          <w:bCs/>
          <w:color w:val="000000" w:themeColor="text1"/>
          <w:kern w:val="0"/>
          <w:sz w:val="24"/>
          <w:szCs w:val="24"/>
          <w14:textFill>
            <w14:solidFill>
              <w14:schemeClr w14:val="tx1"/>
            </w14:solidFill>
          </w14:textFill>
        </w:rPr>
        <w:t>1.发包人承诺按照法律规定履行项目审批手续、筹集工程建设资金并按照合同约定的期限和方式支付合同价款。</w:t>
      </w:r>
      <w:bookmarkEnd w:id="402"/>
      <w:bookmarkEnd w:id="403"/>
      <w:bookmarkEnd w:id="404"/>
      <w:bookmarkEnd w:id="405"/>
    </w:p>
    <w:p w14:paraId="157EEDF5">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06" w:name="_Toc32261"/>
      <w:bookmarkStart w:id="407" w:name="_Toc2484"/>
      <w:bookmarkStart w:id="408" w:name="_Toc21310"/>
      <w:bookmarkStart w:id="409" w:name="_Toc4748"/>
      <w:r>
        <w:rPr>
          <w:rFonts w:hint="eastAsia" w:ascii="宋体" w:hAnsi="宋体" w:eastAsia="宋体" w:cs="宋体"/>
          <w:bCs/>
          <w:color w:val="000000" w:themeColor="text1"/>
          <w:kern w:val="0"/>
          <w:sz w:val="24"/>
          <w:szCs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bookmarkEnd w:id="406"/>
      <w:bookmarkEnd w:id="407"/>
      <w:bookmarkEnd w:id="408"/>
      <w:bookmarkEnd w:id="409"/>
    </w:p>
    <w:p w14:paraId="61EEDD7D">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10" w:name="_Toc23207"/>
      <w:bookmarkStart w:id="411" w:name="_Toc2298"/>
      <w:bookmarkStart w:id="412" w:name="_Toc8365"/>
      <w:bookmarkStart w:id="413" w:name="_Toc21006"/>
      <w:r>
        <w:rPr>
          <w:rFonts w:hint="eastAsia" w:ascii="宋体" w:hAnsi="宋体" w:eastAsia="宋体" w:cs="宋体"/>
          <w:bCs/>
          <w:color w:val="000000" w:themeColor="text1"/>
          <w:kern w:val="0"/>
          <w:sz w:val="24"/>
          <w:szCs w:val="24"/>
          <w14:textFill>
            <w14:solidFill>
              <w14:schemeClr w14:val="tx1"/>
            </w14:solidFill>
          </w14:textFill>
        </w:rPr>
        <w:t>3.发包人和承包人通过招投标形式签订合同的，双方理解并承诺不再就同一工程另行签订与合同实质性内容相背离的协议。</w:t>
      </w:r>
      <w:bookmarkEnd w:id="410"/>
      <w:bookmarkEnd w:id="411"/>
      <w:bookmarkEnd w:id="412"/>
      <w:bookmarkEnd w:id="413"/>
    </w:p>
    <w:p w14:paraId="6D3321E9">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14" w:name="_Toc351203488"/>
      <w:r>
        <w:rPr>
          <w:rFonts w:hint="eastAsia" w:ascii="宋体" w:hAnsi="宋体" w:eastAsia="宋体" w:cs="宋体"/>
          <w:bCs/>
          <w:color w:val="000000" w:themeColor="text1"/>
          <w:kern w:val="0"/>
          <w:sz w:val="24"/>
          <w:szCs w:val="24"/>
          <w14:textFill>
            <w14:solidFill>
              <w14:schemeClr w14:val="tx1"/>
            </w14:solidFill>
          </w14:textFill>
        </w:rPr>
        <w:t xml:space="preserve">    </w:t>
      </w:r>
      <w:bookmarkStart w:id="415" w:name="_Toc19382"/>
      <w:bookmarkStart w:id="416" w:name="_Toc233"/>
      <w:bookmarkStart w:id="417" w:name="_Toc28565"/>
      <w:bookmarkStart w:id="418" w:name="_Toc22970"/>
      <w:r>
        <w:rPr>
          <w:rFonts w:hint="eastAsia" w:ascii="宋体" w:hAnsi="宋体" w:eastAsia="宋体" w:cs="宋体"/>
          <w:bCs/>
          <w:color w:val="000000" w:themeColor="text1"/>
          <w:kern w:val="0"/>
          <w:sz w:val="24"/>
          <w:szCs w:val="24"/>
          <w14:textFill>
            <w14:solidFill>
              <w14:schemeClr w14:val="tx1"/>
            </w14:solidFill>
          </w14:textFill>
        </w:rPr>
        <w:t>八、词语含义</w:t>
      </w:r>
      <w:bookmarkEnd w:id="414"/>
      <w:bookmarkEnd w:id="415"/>
      <w:bookmarkEnd w:id="416"/>
      <w:bookmarkEnd w:id="417"/>
      <w:bookmarkEnd w:id="418"/>
    </w:p>
    <w:p w14:paraId="03FB2A0C">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19" w:name="_Toc19209"/>
      <w:bookmarkStart w:id="420" w:name="_Toc25302"/>
      <w:bookmarkStart w:id="421" w:name="_Toc6073"/>
      <w:bookmarkStart w:id="422" w:name="_Toc9669"/>
      <w:r>
        <w:rPr>
          <w:rFonts w:hint="eastAsia" w:ascii="宋体" w:hAnsi="宋体" w:eastAsia="宋体" w:cs="宋体"/>
          <w:bCs/>
          <w:color w:val="000000" w:themeColor="text1"/>
          <w:kern w:val="0"/>
          <w:sz w:val="24"/>
          <w:szCs w:val="24"/>
          <w14:textFill>
            <w14:solidFill>
              <w14:schemeClr w14:val="tx1"/>
            </w14:solidFill>
          </w14:textFill>
        </w:rPr>
        <w:t>本协议书中词语含义与第二部分通用合同条款中赋予的含义相同。</w:t>
      </w:r>
      <w:bookmarkEnd w:id="419"/>
      <w:bookmarkEnd w:id="420"/>
      <w:bookmarkEnd w:id="421"/>
      <w:bookmarkEnd w:id="422"/>
    </w:p>
    <w:p w14:paraId="57D75DB7">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    </w:t>
      </w:r>
      <w:bookmarkStart w:id="423" w:name="_Toc8443"/>
      <w:bookmarkStart w:id="424" w:name="_Toc22211"/>
      <w:bookmarkStart w:id="425" w:name="_Toc1897"/>
      <w:bookmarkStart w:id="426" w:name="_Toc351203489"/>
      <w:bookmarkStart w:id="427" w:name="_Toc10234"/>
      <w:r>
        <w:rPr>
          <w:rFonts w:hint="eastAsia" w:ascii="宋体" w:hAnsi="宋体" w:eastAsia="宋体" w:cs="宋体"/>
          <w:bCs/>
          <w:color w:val="000000" w:themeColor="text1"/>
          <w:kern w:val="0"/>
          <w:sz w:val="24"/>
          <w:szCs w:val="24"/>
          <w14:textFill>
            <w14:solidFill>
              <w14:schemeClr w14:val="tx1"/>
            </w14:solidFill>
          </w14:textFill>
        </w:rPr>
        <w:t>九、签订时间</w:t>
      </w:r>
      <w:bookmarkEnd w:id="423"/>
      <w:bookmarkEnd w:id="424"/>
      <w:bookmarkEnd w:id="425"/>
      <w:bookmarkEnd w:id="426"/>
      <w:bookmarkEnd w:id="427"/>
    </w:p>
    <w:p w14:paraId="1641EE74">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28" w:name="_Toc27333"/>
      <w:bookmarkStart w:id="429" w:name="_Toc18281"/>
      <w:bookmarkStart w:id="430" w:name="_Toc20291"/>
      <w:bookmarkStart w:id="431" w:name="_Toc21673"/>
      <w:r>
        <w:rPr>
          <w:rFonts w:hint="eastAsia" w:ascii="宋体" w:hAnsi="宋体" w:eastAsia="宋体" w:cs="宋体"/>
          <w:bCs/>
          <w:color w:val="000000" w:themeColor="text1"/>
          <w:kern w:val="0"/>
          <w:sz w:val="24"/>
          <w:szCs w:val="24"/>
          <w14:textFill>
            <w14:solidFill>
              <w14:schemeClr w14:val="tx1"/>
            </w14:solidFill>
          </w14:textFill>
        </w:rPr>
        <w:t>本合同于</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年</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月</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日签订。</w:t>
      </w:r>
      <w:bookmarkEnd w:id="428"/>
      <w:bookmarkEnd w:id="429"/>
      <w:bookmarkEnd w:id="430"/>
      <w:bookmarkEnd w:id="431"/>
    </w:p>
    <w:p w14:paraId="65B04C67">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    </w:t>
      </w:r>
      <w:bookmarkStart w:id="432" w:name="_Toc17722"/>
      <w:bookmarkStart w:id="433" w:name="_Toc5346"/>
      <w:bookmarkStart w:id="434" w:name="_Toc22804"/>
      <w:bookmarkStart w:id="435" w:name="_Toc351203490"/>
      <w:bookmarkStart w:id="436" w:name="_Toc11188"/>
      <w:r>
        <w:rPr>
          <w:rFonts w:hint="eastAsia" w:ascii="宋体" w:hAnsi="宋体" w:eastAsia="宋体" w:cs="宋体"/>
          <w:bCs/>
          <w:color w:val="000000" w:themeColor="text1"/>
          <w:kern w:val="0"/>
          <w:sz w:val="24"/>
          <w:szCs w:val="24"/>
          <w14:textFill>
            <w14:solidFill>
              <w14:schemeClr w14:val="tx1"/>
            </w14:solidFill>
          </w14:textFill>
        </w:rPr>
        <w:t>十、签订地点</w:t>
      </w:r>
      <w:bookmarkEnd w:id="432"/>
      <w:bookmarkEnd w:id="433"/>
      <w:bookmarkEnd w:id="434"/>
      <w:bookmarkEnd w:id="435"/>
      <w:bookmarkEnd w:id="436"/>
    </w:p>
    <w:p w14:paraId="3BBC6D68">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37" w:name="_Toc3818"/>
      <w:bookmarkStart w:id="438" w:name="_Toc275"/>
      <w:bookmarkStart w:id="439" w:name="_Toc23934"/>
      <w:bookmarkStart w:id="440" w:name="_Toc24696"/>
      <w:r>
        <w:rPr>
          <w:rFonts w:hint="eastAsia" w:ascii="宋体" w:hAnsi="宋体" w:eastAsia="宋体" w:cs="宋体"/>
          <w:bCs/>
          <w:color w:val="000000" w:themeColor="text1"/>
          <w:kern w:val="0"/>
          <w:sz w:val="24"/>
          <w:szCs w:val="24"/>
          <w14:textFill>
            <w14:solidFill>
              <w14:schemeClr w14:val="tx1"/>
            </w14:solidFill>
          </w14:textFill>
        </w:rPr>
        <w:t>本合同在：</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签订。</w:t>
      </w:r>
      <w:bookmarkEnd w:id="437"/>
      <w:bookmarkEnd w:id="438"/>
      <w:bookmarkEnd w:id="439"/>
      <w:bookmarkEnd w:id="440"/>
    </w:p>
    <w:p w14:paraId="0F552100">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    </w:t>
      </w:r>
      <w:bookmarkStart w:id="441" w:name="_Toc26133"/>
      <w:bookmarkStart w:id="442" w:name="_Toc30925"/>
      <w:bookmarkStart w:id="443" w:name="_Toc16630"/>
      <w:bookmarkStart w:id="444" w:name="_Toc351203491"/>
      <w:bookmarkStart w:id="445" w:name="_Toc25890"/>
      <w:r>
        <w:rPr>
          <w:rFonts w:hint="eastAsia" w:ascii="宋体" w:hAnsi="宋体" w:eastAsia="宋体" w:cs="宋体"/>
          <w:bCs/>
          <w:color w:val="000000" w:themeColor="text1"/>
          <w:kern w:val="0"/>
          <w:sz w:val="24"/>
          <w:szCs w:val="24"/>
          <w14:textFill>
            <w14:solidFill>
              <w14:schemeClr w14:val="tx1"/>
            </w14:solidFill>
          </w14:textFill>
        </w:rPr>
        <w:t>十一、补充协议</w:t>
      </w:r>
      <w:bookmarkEnd w:id="441"/>
      <w:bookmarkEnd w:id="442"/>
      <w:bookmarkEnd w:id="443"/>
      <w:bookmarkEnd w:id="444"/>
      <w:bookmarkEnd w:id="445"/>
    </w:p>
    <w:p w14:paraId="23E40F62">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46" w:name="_Toc28361"/>
      <w:bookmarkStart w:id="447" w:name="_Toc19438"/>
      <w:bookmarkStart w:id="448" w:name="_Toc16059"/>
      <w:bookmarkStart w:id="449" w:name="_Toc30801"/>
      <w:r>
        <w:rPr>
          <w:rFonts w:hint="eastAsia" w:ascii="宋体" w:hAnsi="宋体" w:eastAsia="宋体" w:cs="宋体"/>
          <w:bCs/>
          <w:color w:val="000000" w:themeColor="text1"/>
          <w:kern w:val="0"/>
          <w:sz w:val="24"/>
          <w:szCs w:val="24"/>
          <w14:textFill>
            <w14:solidFill>
              <w14:schemeClr w14:val="tx1"/>
            </w14:solidFill>
          </w14:textFill>
        </w:rPr>
        <w:t>合同未尽事宜，合同当事人另行签订补充协议，补充协议是合同的组成部分。</w:t>
      </w:r>
      <w:bookmarkEnd w:id="446"/>
      <w:bookmarkEnd w:id="447"/>
      <w:bookmarkEnd w:id="448"/>
      <w:bookmarkEnd w:id="449"/>
    </w:p>
    <w:p w14:paraId="34010DDB">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    </w:t>
      </w:r>
      <w:bookmarkStart w:id="450" w:name="_Toc11822"/>
      <w:bookmarkStart w:id="451" w:name="_Toc20595"/>
      <w:bookmarkStart w:id="452" w:name="_Toc351203492"/>
      <w:bookmarkStart w:id="453" w:name="_Toc26449"/>
      <w:bookmarkStart w:id="454" w:name="_Toc13404"/>
      <w:r>
        <w:rPr>
          <w:rFonts w:hint="eastAsia" w:ascii="宋体" w:hAnsi="宋体" w:eastAsia="宋体" w:cs="宋体"/>
          <w:bCs/>
          <w:color w:val="000000" w:themeColor="text1"/>
          <w:kern w:val="0"/>
          <w:sz w:val="24"/>
          <w:szCs w:val="24"/>
          <w14:textFill>
            <w14:solidFill>
              <w14:schemeClr w14:val="tx1"/>
            </w14:solidFill>
          </w14:textFill>
        </w:rPr>
        <w:t>十二、合同生效</w:t>
      </w:r>
      <w:bookmarkEnd w:id="450"/>
      <w:bookmarkEnd w:id="451"/>
      <w:bookmarkEnd w:id="452"/>
      <w:bookmarkEnd w:id="453"/>
      <w:bookmarkEnd w:id="454"/>
    </w:p>
    <w:p w14:paraId="7DE9EB72">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55" w:name="_Toc6069"/>
      <w:bookmarkStart w:id="456" w:name="_Toc29445"/>
      <w:bookmarkStart w:id="457" w:name="_Toc28737"/>
      <w:bookmarkStart w:id="458" w:name="_Toc27530"/>
      <w:r>
        <w:rPr>
          <w:rFonts w:hint="eastAsia" w:ascii="宋体" w:hAnsi="宋体" w:eastAsia="宋体" w:cs="宋体"/>
          <w:bCs/>
          <w:color w:val="000000" w:themeColor="text1"/>
          <w:kern w:val="0"/>
          <w:sz w:val="24"/>
          <w:szCs w:val="24"/>
          <w14:textFill>
            <w14:solidFill>
              <w14:schemeClr w14:val="tx1"/>
            </w14:solidFill>
          </w14:textFill>
        </w:rPr>
        <w:t>本合同自：</w:t>
      </w:r>
      <w:r>
        <w:rPr>
          <w:rFonts w:hint="eastAsia" w:ascii="宋体" w:hAnsi="宋体" w:eastAsia="宋体" w:cs="宋体"/>
          <w:bCs/>
          <w:color w:val="000000" w:themeColor="text1"/>
          <w:kern w:val="0"/>
          <w:sz w:val="24"/>
          <w:szCs w:val="24"/>
          <w:u w:val="single"/>
          <w14:textFill>
            <w14:solidFill>
              <w14:schemeClr w14:val="tx1"/>
            </w14:solidFill>
          </w14:textFill>
        </w:rPr>
        <w:t xml:space="preserve">当事人双方签字盖章后                   </w:t>
      </w:r>
      <w:r>
        <w:rPr>
          <w:rFonts w:hint="eastAsia" w:ascii="宋体" w:hAnsi="宋体" w:eastAsia="宋体" w:cs="宋体"/>
          <w:bCs/>
          <w:color w:val="000000" w:themeColor="text1"/>
          <w:kern w:val="0"/>
          <w:sz w:val="24"/>
          <w:szCs w:val="24"/>
          <w14:textFill>
            <w14:solidFill>
              <w14:schemeClr w14:val="tx1"/>
            </w14:solidFill>
          </w14:textFill>
        </w:rPr>
        <w:t>生效。</w:t>
      </w:r>
      <w:bookmarkEnd w:id="455"/>
      <w:bookmarkEnd w:id="456"/>
      <w:bookmarkEnd w:id="457"/>
      <w:bookmarkEnd w:id="458"/>
    </w:p>
    <w:p w14:paraId="631230F0">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    </w:t>
      </w:r>
      <w:bookmarkStart w:id="459" w:name="_Toc31808"/>
      <w:bookmarkStart w:id="460" w:name="_Toc351203493"/>
      <w:bookmarkStart w:id="461" w:name="_Toc21343"/>
      <w:bookmarkStart w:id="462" w:name="_Toc23080"/>
      <w:bookmarkStart w:id="463" w:name="_Toc20236"/>
      <w:r>
        <w:rPr>
          <w:rFonts w:hint="eastAsia" w:ascii="宋体" w:hAnsi="宋体" w:eastAsia="宋体" w:cs="宋体"/>
          <w:bCs/>
          <w:color w:val="000000" w:themeColor="text1"/>
          <w:kern w:val="0"/>
          <w:sz w:val="24"/>
          <w:szCs w:val="24"/>
          <w14:textFill>
            <w14:solidFill>
              <w14:schemeClr w14:val="tx1"/>
            </w14:solidFill>
          </w14:textFill>
        </w:rPr>
        <w:t>十三、合同份数</w:t>
      </w:r>
      <w:bookmarkEnd w:id="459"/>
      <w:bookmarkEnd w:id="460"/>
      <w:bookmarkEnd w:id="461"/>
      <w:bookmarkEnd w:id="462"/>
      <w:bookmarkEnd w:id="463"/>
    </w:p>
    <w:p w14:paraId="0DBF6919">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sectPr>
          <w:pgSz w:w="11907" w:h="16840"/>
          <w:pgMar w:top="1417" w:right="805" w:bottom="816" w:left="998" w:header="680" w:footer="907" w:gutter="0"/>
          <w:cols w:space="720" w:num="1"/>
          <w:docGrid w:linePitch="272" w:charSpace="0"/>
        </w:sectPr>
      </w:pPr>
      <w:bookmarkStart w:id="464" w:name="_Toc10217"/>
      <w:bookmarkStart w:id="465" w:name="_Toc25191"/>
      <w:bookmarkStart w:id="466" w:name="_Toc26742"/>
      <w:bookmarkStart w:id="467" w:name="_Toc4288"/>
      <w:r>
        <w:rPr>
          <w:rFonts w:hint="eastAsia" w:ascii="宋体" w:hAnsi="宋体" w:eastAsia="宋体" w:cs="宋体"/>
          <w:bCs/>
          <w:color w:val="000000" w:themeColor="text1"/>
          <w:kern w:val="0"/>
          <w:sz w:val="24"/>
          <w:szCs w:val="24"/>
          <w14:textFill>
            <w14:solidFill>
              <w14:schemeClr w14:val="tx1"/>
            </w14:solidFill>
          </w14:textFill>
        </w:rPr>
        <w:t>本合同一式</w:t>
      </w:r>
      <w:r>
        <w:rPr>
          <w:rFonts w:hint="eastAsia" w:ascii="宋体" w:hAnsi="宋体" w:eastAsia="宋体" w:cs="宋体"/>
          <w:bCs/>
          <w:color w:val="000000" w:themeColor="text1"/>
          <w:kern w:val="0"/>
          <w:sz w:val="24"/>
          <w:szCs w:val="24"/>
          <w:u w:val="single"/>
          <w14:textFill>
            <w14:solidFill>
              <w14:schemeClr w14:val="tx1"/>
            </w14:solidFill>
          </w14:textFill>
        </w:rPr>
        <w:t xml:space="preserve">  6 </w:t>
      </w:r>
      <w:r>
        <w:rPr>
          <w:rFonts w:hint="eastAsia" w:ascii="宋体" w:hAnsi="宋体" w:eastAsia="宋体" w:cs="宋体"/>
          <w:bCs/>
          <w:color w:val="000000" w:themeColor="text1"/>
          <w:kern w:val="0"/>
          <w:sz w:val="24"/>
          <w:szCs w:val="24"/>
          <w14:textFill>
            <w14:solidFill>
              <w14:schemeClr w14:val="tx1"/>
            </w14:solidFill>
          </w14:textFill>
        </w:rPr>
        <w:t>份，均具有同等法律效力，发包人执</w:t>
      </w:r>
      <w:r>
        <w:rPr>
          <w:rFonts w:hint="eastAsia" w:ascii="宋体" w:hAnsi="宋体" w:eastAsia="宋体" w:cs="宋体"/>
          <w:bCs/>
          <w:color w:val="000000" w:themeColor="text1"/>
          <w:kern w:val="0"/>
          <w:sz w:val="24"/>
          <w:szCs w:val="24"/>
          <w:u w:val="single"/>
          <w14:textFill>
            <w14:solidFill>
              <w14:schemeClr w14:val="tx1"/>
            </w14:solidFill>
          </w14:textFill>
        </w:rPr>
        <w:t xml:space="preserve">   1 </w:t>
      </w:r>
      <w:r>
        <w:rPr>
          <w:rFonts w:hint="eastAsia" w:ascii="宋体" w:hAnsi="宋体" w:eastAsia="宋体" w:cs="宋体"/>
          <w:bCs/>
          <w:color w:val="000000" w:themeColor="text1"/>
          <w:kern w:val="0"/>
          <w:sz w:val="24"/>
          <w:szCs w:val="24"/>
          <w14:textFill>
            <w14:solidFill>
              <w14:schemeClr w14:val="tx1"/>
            </w14:solidFill>
          </w14:textFill>
        </w:rPr>
        <w:t>份，承包人执</w:t>
      </w:r>
      <w:r>
        <w:rPr>
          <w:rFonts w:hint="eastAsia" w:ascii="宋体" w:hAnsi="宋体" w:eastAsia="宋体" w:cs="宋体"/>
          <w:bCs/>
          <w:color w:val="000000" w:themeColor="text1"/>
          <w:kern w:val="0"/>
          <w:sz w:val="24"/>
          <w:szCs w:val="24"/>
          <w:u w:val="single"/>
          <w14:textFill>
            <w14:solidFill>
              <w14:schemeClr w14:val="tx1"/>
            </w14:solidFill>
          </w14:textFill>
        </w:rPr>
        <w:t xml:space="preserve">  5份。</w:t>
      </w:r>
      <w:bookmarkEnd w:id="464"/>
      <w:bookmarkEnd w:id="465"/>
      <w:bookmarkEnd w:id="466"/>
      <w:bookmarkEnd w:id="467"/>
    </w:p>
    <w:p w14:paraId="1AF019E6">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68" w:name="_Toc25348"/>
      <w:bookmarkStart w:id="469" w:name="_Toc21965"/>
      <w:bookmarkStart w:id="470" w:name="_Toc9714"/>
      <w:bookmarkStart w:id="471" w:name="_Toc19548"/>
      <w:r>
        <w:rPr>
          <w:rFonts w:hint="eastAsia" w:ascii="宋体" w:hAnsi="宋体" w:eastAsia="宋体" w:cs="宋体"/>
          <w:bCs/>
          <w:color w:val="000000" w:themeColor="text1"/>
          <w:kern w:val="0"/>
          <w:sz w:val="24"/>
          <w:szCs w:val="24"/>
          <w14:textFill>
            <w14:solidFill>
              <w14:schemeClr w14:val="tx1"/>
            </w14:solidFill>
          </w14:textFill>
        </w:rPr>
        <w:t>发包人：  (公章)                            承包人：  (公章)</w:t>
      </w:r>
      <w:bookmarkEnd w:id="468"/>
      <w:bookmarkEnd w:id="469"/>
      <w:bookmarkEnd w:id="470"/>
      <w:bookmarkEnd w:id="471"/>
    </w:p>
    <w:p w14:paraId="705400E6">
      <w:pPr>
        <w:widowControl/>
        <w:spacing w:before="240" w:after="60"/>
        <w:jc w:val="left"/>
        <w:outlineLvl w:val="0"/>
        <w:rPr>
          <w:rFonts w:hint="eastAsia" w:ascii="宋体" w:hAnsi="宋体" w:eastAsia="宋体" w:cs="宋体"/>
          <w:bCs/>
          <w:color w:val="000000" w:themeColor="text1"/>
          <w:kern w:val="0"/>
          <w:sz w:val="24"/>
          <w:szCs w:val="24"/>
          <w:u w:val="single"/>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                                 </w:t>
      </w:r>
    </w:p>
    <w:p w14:paraId="16FEE37E">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72" w:name="_Toc7155"/>
      <w:bookmarkStart w:id="473" w:name="_Toc9848"/>
      <w:bookmarkStart w:id="474" w:name="_Toc23657"/>
      <w:bookmarkStart w:id="475" w:name="_Toc6372"/>
      <w:r>
        <w:rPr>
          <w:rFonts w:hint="eastAsia" w:ascii="宋体" w:hAnsi="宋体" w:eastAsia="宋体" w:cs="宋体"/>
          <w:bCs/>
          <w:color w:val="000000" w:themeColor="text1"/>
          <w:kern w:val="0"/>
          <w:sz w:val="24"/>
          <w:szCs w:val="24"/>
          <w14:textFill>
            <w14:solidFill>
              <w14:schemeClr w14:val="tx1"/>
            </w14:solidFill>
          </w14:textFill>
        </w:rPr>
        <w:t>法定代表人或其委托代理人：                  法定代表人或其委托代理人：</w:t>
      </w:r>
      <w:bookmarkEnd w:id="472"/>
      <w:bookmarkEnd w:id="473"/>
      <w:bookmarkEnd w:id="474"/>
      <w:bookmarkEnd w:id="475"/>
    </w:p>
    <w:p w14:paraId="0E907201">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76" w:name="_Toc21618"/>
      <w:bookmarkStart w:id="477" w:name="_Toc7830"/>
      <w:bookmarkStart w:id="478" w:name="_Toc13603"/>
      <w:bookmarkStart w:id="479" w:name="_Toc20507"/>
      <w:r>
        <w:rPr>
          <w:rFonts w:hint="eastAsia" w:ascii="宋体" w:hAnsi="宋体" w:eastAsia="宋体" w:cs="宋体"/>
          <w:bCs/>
          <w:color w:val="000000" w:themeColor="text1"/>
          <w:kern w:val="0"/>
          <w:sz w:val="24"/>
          <w:szCs w:val="24"/>
          <w14:textFill>
            <w14:solidFill>
              <w14:schemeClr w14:val="tx1"/>
            </w14:solidFill>
          </w14:textFill>
        </w:rPr>
        <w:t>（签字）                                    （签字）</w:t>
      </w:r>
      <w:bookmarkEnd w:id="476"/>
      <w:bookmarkEnd w:id="477"/>
      <w:bookmarkEnd w:id="478"/>
      <w:bookmarkEnd w:id="479"/>
    </w:p>
    <w:p w14:paraId="0FB64E69">
      <w:pPr>
        <w:widowControl/>
        <w:spacing w:before="240" w:after="60"/>
        <w:jc w:val="left"/>
        <w:outlineLvl w:val="0"/>
        <w:rPr>
          <w:rFonts w:hint="eastAsia" w:ascii="宋体" w:hAnsi="宋体" w:eastAsia="宋体" w:cs="宋体"/>
          <w:bCs/>
          <w:color w:val="000000" w:themeColor="text1"/>
          <w:kern w:val="0"/>
          <w:sz w:val="24"/>
          <w:szCs w:val="24"/>
          <w:u w:val="single"/>
          <w14:textFill>
            <w14:solidFill>
              <w14:schemeClr w14:val="tx1"/>
            </w14:solidFill>
          </w14:textFill>
        </w:rPr>
      </w:pPr>
    </w:p>
    <w:p w14:paraId="05D58631">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80" w:name="_Toc30671"/>
      <w:bookmarkStart w:id="481" w:name="_Toc8569"/>
      <w:bookmarkStart w:id="482" w:name="_Toc25608"/>
      <w:bookmarkStart w:id="483" w:name="_Toc13505"/>
      <w:r>
        <w:rPr>
          <w:rFonts w:hint="eastAsia" w:ascii="宋体" w:hAnsi="宋体" w:eastAsia="宋体" w:cs="宋体"/>
          <w:bCs/>
          <w:color w:val="000000" w:themeColor="text1"/>
          <w:kern w:val="0"/>
          <w:sz w:val="24"/>
          <w:szCs w:val="24"/>
          <w14:textFill>
            <w14:solidFill>
              <w14:schemeClr w14:val="tx1"/>
            </w14:solidFill>
          </w14:textFill>
        </w:rPr>
        <w:t>组织机构代码：</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组织机构代码：</w:t>
      </w:r>
      <w:r>
        <w:rPr>
          <w:rFonts w:hint="eastAsia" w:ascii="宋体" w:hAnsi="宋体" w:eastAsia="宋体" w:cs="宋体"/>
          <w:bCs/>
          <w:color w:val="000000" w:themeColor="text1"/>
          <w:kern w:val="0"/>
          <w:sz w:val="24"/>
          <w:szCs w:val="24"/>
          <w:u w:val="single"/>
          <w14:textFill>
            <w14:solidFill>
              <w14:schemeClr w14:val="tx1"/>
            </w14:solidFill>
          </w14:textFill>
        </w:rPr>
        <w:t>           </w:t>
      </w:r>
      <w:bookmarkEnd w:id="480"/>
      <w:bookmarkEnd w:id="481"/>
      <w:bookmarkEnd w:id="482"/>
      <w:bookmarkEnd w:id="483"/>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w:t>
      </w:r>
    </w:p>
    <w:p w14:paraId="060BAB8A">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84" w:name="_Toc20976"/>
      <w:bookmarkStart w:id="485" w:name="_Toc21677"/>
      <w:bookmarkStart w:id="486" w:name="_Toc30874"/>
      <w:bookmarkStart w:id="487" w:name="_Toc26525"/>
      <w:r>
        <w:rPr>
          <w:rFonts w:hint="eastAsia" w:ascii="宋体" w:hAnsi="宋体" w:eastAsia="宋体" w:cs="宋体"/>
          <w:bCs/>
          <w:color w:val="000000" w:themeColor="text1"/>
          <w:kern w:val="0"/>
          <w:sz w:val="24"/>
          <w:szCs w:val="24"/>
          <w14:textFill>
            <w14:solidFill>
              <w14:schemeClr w14:val="tx1"/>
            </w14:solidFill>
          </w14:textFill>
        </w:rPr>
        <w:t xml:space="preserve">地  址：    </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地        址：</w:t>
      </w:r>
      <w:r>
        <w:rPr>
          <w:rFonts w:hint="eastAsia" w:ascii="宋体" w:hAnsi="宋体" w:eastAsia="宋体" w:cs="宋体"/>
          <w:bCs/>
          <w:color w:val="000000" w:themeColor="text1"/>
          <w:kern w:val="0"/>
          <w:sz w:val="24"/>
          <w:szCs w:val="24"/>
          <w:u w:val="single"/>
          <w14:textFill>
            <w14:solidFill>
              <w14:schemeClr w14:val="tx1"/>
            </w14:solidFill>
          </w14:textFill>
        </w:rPr>
        <w:t xml:space="preserve">           </w:t>
      </w:r>
      <w:bookmarkEnd w:id="484"/>
      <w:bookmarkEnd w:id="485"/>
      <w:bookmarkEnd w:id="486"/>
      <w:bookmarkEnd w:id="487"/>
      <w:r>
        <w:rPr>
          <w:rFonts w:hint="eastAsia" w:ascii="宋体" w:hAnsi="宋体" w:eastAsia="宋体" w:cs="宋体"/>
          <w:bCs/>
          <w:color w:val="000000" w:themeColor="text1"/>
          <w:kern w:val="0"/>
          <w:sz w:val="24"/>
          <w:szCs w:val="24"/>
          <w:u w:val="single"/>
          <w14:textFill>
            <w14:solidFill>
              <w14:schemeClr w14:val="tx1"/>
            </w14:solidFill>
          </w14:textFill>
        </w:rPr>
        <w:t xml:space="preserve">      </w:t>
      </w:r>
    </w:p>
    <w:p w14:paraId="0C0F507E">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88" w:name="_Toc1197"/>
      <w:bookmarkStart w:id="489" w:name="_Toc5397"/>
      <w:bookmarkStart w:id="490" w:name="_Toc26016"/>
      <w:bookmarkStart w:id="491" w:name="_Toc9527"/>
      <w:r>
        <w:rPr>
          <w:rFonts w:hint="eastAsia" w:ascii="宋体" w:hAnsi="宋体" w:eastAsia="宋体" w:cs="宋体"/>
          <w:bCs/>
          <w:color w:val="000000" w:themeColor="text1"/>
          <w:kern w:val="0"/>
          <w:sz w:val="24"/>
          <w:szCs w:val="24"/>
          <w14:textFill>
            <w14:solidFill>
              <w14:schemeClr w14:val="tx1"/>
            </w14:solidFill>
          </w14:textFill>
        </w:rPr>
        <w:t>邮政编码：</w:t>
      </w:r>
      <w:r>
        <w:rPr>
          <w:rFonts w:hint="eastAsia" w:ascii="宋体" w:hAnsi="宋体" w:eastAsia="宋体" w:cs="宋体"/>
          <w:bCs/>
          <w:color w:val="000000" w:themeColor="text1"/>
          <w:kern w:val="0"/>
          <w:sz w:val="24"/>
          <w:szCs w:val="24"/>
          <w:u w:val="single"/>
          <w14:textFill>
            <w14:solidFill>
              <w14:schemeClr w14:val="tx1"/>
            </w14:solidFill>
          </w14:textFill>
        </w:rPr>
        <w:t xml:space="preserve">              </w:t>
      </w:r>
      <w:r>
        <w:rPr>
          <w:rFonts w:hint="eastAsia" w:ascii="宋体" w:hAnsi="宋体" w:eastAsia="宋体" w:cs="宋体"/>
          <w:bCs/>
          <w:color w:val="000000" w:themeColor="text1"/>
          <w:kern w:val="0"/>
          <w:sz w:val="24"/>
          <w:szCs w:val="24"/>
          <w14:textFill>
            <w14:solidFill>
              <w14:schemeClr w14:val="tx1"/>
            </w14:solidFill>
          </w14:textFill>
        </w:rPr>
        <w:t xml:space="preserve">                 邮 政 编  码：</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bookmarkEnd w:id="488"/>
      <w:bookmarkEnd w:id="489"/>
      <w:bookmarkEnd w:id="490"/>
      <w:bookmarkEnd w:id="491"/>
      <w:r>
        <w:rPr>
          <w:rFonts w:hint="eastAsia" w:ascii="宋体" w:hAnsi="宋体" w:eastAsia="宋体" w:cs="宋体"/>
          <w:bCs/>
          <w:color w:val="000000" w:themeColor="text1"/>
          <w:kern w:val="0"/>
          <w:sz w:val="24"/>
          <w:szCs w:val="24"/>
          <w:u w:val="single"/>
          <w14:textFill>
            <w14:solidFill>
              <w14:schemeClr w14:val="tx1"/>
            </w14:solidFill>
          </w14:textFill>
        </w:rPr>
        <w:t xml:space="preserve">  </w:t>
      </w:r>
    </w:p>
    <w:p w14:paraId="3B001065">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92" w:name="_Toc1803"/>
      <w:bookmarkStart w:id="493" w:name="_Toc2829"/>
      <w:bookmarkStart w:id="494" w:name="_Toc16659"/>
      <w:bookmarkStart w:id="495" w:name="_Toc15482"/>
      <w:r>
        <w:rPr>
          <w:rFonts w:hint="eastAsia" w:ascii="宋体" w:hAnsi="宋体" w:eastAsia="宋体" w:cs="宋体"/>
          <w:bCs/>
          <w:color w:val="000000" w:themeColor="text1"/>
          <w:kern w:val="0"/>
          <w:sz w:val="24"/>
          <w:szCs w:val="24"/>
          <w14:textFill>
            <w14:solidFill>
              <w14:schemeClr w14:val="tx1"/>
            </w14:solidFill>
          </w14:textFill>
        </w:rPr>
        <w:t>法定代表人：</w:t>
      </w:r>
      <w:r>
        <w:rPr>
          <w:rFonts w:hint="eastAsia" w:ascii="宋体" w:hAnsi="宋体" w:eastAsia="宋体" w:cs="宋体"/>
          <w:bCs/>
          <w:color w:val="000000" w:themeColor="text1"/>
          <w:kern w:val="0"/>
          <w:sz w:val="24"/>
          <w:szCs w:val="24"/>
          <w:u w:val="single"/>
          <w14:textFill>
            <w14:solidFill>
              <w14:schemeClr w14:val="tx1"/>
            </w14:solidFill>
          </w14:textFill>
        </w:rPr>
        <w:t xml:space="preserve">           </w:t>
      </w:r>
      <w:r>
        <w:rPr>
          <w:rFonts w:hint="eastAsia" w:ascii="宋体" w:hAnsi="宋体" w:eastAsia="宋体" w:cs="宋体"/>
          <w:bCs/>
          <w:color w:val="000000" w:themeColor="text1"/>
          <w:kern w:val="0"/>
          <w:sz w:val="24"/>
          <w:szCs w:val="24"/>
          <w14:textFill>
            <w14:solidFill>
              <w14:schemeClr w14:val="tx1"/>
            </w14:solidFill>
          </w14:textFill>
        </w:rPr>
        <w:t xml:space="preserve">                法 定 代表人：</w:t>
      </w:r>
      <w:r>
        <w:rPr>
          <w:rFonts w:hint="eastAsia" w:ascii="宋体" w:hAnsi="宋体" w:eastAsia="宋体" w:cs="宋体"/>
          <w:bCs/>
          <w:color w:val="000000" w:themeColor="text1"/>
          <w:kern w:val="0"/>
          <w:sz w:val="24"/>
          <w:szCs w:val="24"/>
          <w:u w:val="single"/>
          <w14:textFill>
            <w14:solidFill>
              <w14:schemeClr w14:val="tx1"/>
            </w14:solidFill>
          </w14:textFill>
        </w:rPr>
        <w:t>             </w:t>
      </w:r>
      <w:bookmarkEnd w:id="492"/>
      <w:bookmarkEnd w:id="493"/>
      <w:bookmarkEnd w:id="494"/>
      <w:bookmarkEnd w:id="495"/>
      <w:r>
        <w:rPr>
          <w:rFonts w:hint="eastAsia" w:ascii="宋体" w:hAnsi="宋体" w:eastAsia="宋体" w:cs="宋体"/>
          <w:bCs/>
          <w:color w:val="000000" w:themeColor="text1"/>
          <w:kern w:val="0"/>
          <w:sz w:val="24"/>
          <w:szCs w:val="24"/>
          <w:u w:val="single"/>
          <w14:textFill>
            <w14:solidFill>
              <w14:schemeClr w14:val="tx1"/>
            </w14:solidFill>
          </w14:textFill>
        </w:rPr>
        <w:t xml:space="preserve">       </w:t>
      </w:r>
    </w:p>
    <w:p w14:paraId="09805EC1">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496" w:name="_Toc3224"/>
      <w:bookmarkStart w:id="497" w:name="_Toc21173"/>
      <w:bookmarkStart w:id="498" w:name="_Toc26747"/>
      <w:bookmarkStart w:id="499" w:name="_Toc28710"/>
      <w:r>
        <w:rPr>
          <w:rFonts w:hint="eastAsia" w:ascii="宋体" w:hAnsi="宋体" w:eastAsia="宋体" w:cs="宋体"/>
          <w:bCs/>
          <w:color w:val="000000" w:themeColor="text1"/>
          <w:kern w:val="0"/>
          <w:sz w:val="24"/>
          <w:szCs w:val="24"/>
          <w14:textFill>
            <w14:solidFill>
              <w14:schemeClr w14:val="tx1"/>
            </w14:solidFill>
          </w14:textFill>
        </w:rPr>
        <w:t>委托代理人：</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委托代 理人：</w:t>
      </w:r>
      <w:r>
        <w:rPr>
          <w:rFonts w:hint="eastAsia" w:ascii="宋体" w:hAnsi="宋体" w:eastAsia="宋体" w:cs="宋体"/>
          <w:bCs/>
          <w:color w:val="000000" w:themeColor="text1"/>
          <w:kern w:val="0"/>
          <w:sz w:val="24"/>
          <w:szCs w:val="24"/>
          <w:u w:val="single"/>
          <w14:textFill>
            <w14:solidFill>
              <w14:schemeClr w14:val="tx1"/>
            </w14:solidFill>
          </w14:textFill>
        </w:rPr>
        <w:t>             </w:t>
      </w:r>
      <w:bookmarkEnd w:id="496"/>
      <w:bookmarkEnd w:id="497"/>
      <w:bookmarkEnd w:id="498"/>
      <w:bookmarkEnd w:id="499"/>
      <w:r>
        <w:rPr>
          <w:rFonts w:hint="eastAsia" w:ascii="宋体" w:hAnsi="宋体" w:eastAsia="宋体" w:cs="宋体"/>
          <w:bCs/>
          <w:color w:val="000000" w:themeColor="text1"/>
          <w:kern w:val="0"/>
          <w:sz w:val="24"/>
          <w:szCs w:val="24"/>
          <w:u w:val="single"/>
          <w14:textFill>
            <w14:solidFill>
              <w14:schemeClr w14:val="tx1"/>
            </w14:solidFill>
          </w14:textFill>
        </w:rPr>
        <w:t xml:space="preserve">             </w:t>
      </w:r>
    </w:p>
    <w:p w14:paraId="14420FC6">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500" w:name="_Toc18946"/>
      <w:bookmarkStart w:id="501" w:name="_Toc24537"/>
      <w:bookmarkStart w:id="502" w:name="_Toc7076"/>
      <w:bookmarkStart w:id="503" w:name="_Toc6605"/>
      <w:r>
        <w:rPr>
          <w:rFonts w:hint="eastAsia" w:ascii="宋体" w:hAnsi="宋体" w:eastAsia="宋体" w:cs="宋体"/>
          <w:bCs/>
          <w:color w:val="000000" w:themeColor="text1"/>
          <w:kern w:val="0"/>
          <w:sz w:val="24"/>
          <w:szCs w:val="24"/>
          <w14:textFill>
            <w14:solidFill>
              <w14:schemeClr w14:val="tx1"/>
            </w14:solidFill>
          </w14:textFill>
        </w:rPr>
        <w:t xml:space="preserve">电  话： </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电       话：</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bookmarkEnd w:id="500"/>
      <w:bookmarkEnd w:id="501"/>
      <w:bookmarkEnd w:id="502"/>
      <w:bookmarkEnd w:id="503"/>
      <w:r>
        <w:rPr>
          <w:rFonts w:hint="eastAsia" w:ascii="宋体" w:hAnsi="宋体" w:eastAsia="宋体" w:cs="宋体"/>
          <w:bCs/>
          <w:color w:val="000000" w:themeColor="text1"/>
          <w:kern w:val="0"/>
          <w:sz w:val="24"/>
          <w:szCs w:val="24"/>
          <w:u w:val="single"/>
          <w14:textFill>
            <w14:solidFill>
              <w14:schemeClr w14:val="tx1"/>
            </w14:solidFill>
          </w14:textFill>
        </w:rPr>
        <w:t xml:space="preserve">    </w:t>
      </w:r>
    </w:p>
    <w:p w14:paraId="65D67F40">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504" w:name="_Toc31231"/>
      <w:bookmarkStart w:id="505" w:name="_Toc18966"/>
      <w:bookmarkStart w:id="506" w:name="_Toc3365"/>
      <w:bookmarkStart w:id="507" w:name="_Toc8653"/>
      <w:r>
        <w:rPr>
          <w:rFonts w:hint="eastAsia" w:ascii="宋体" w:hAnsi="宋体" w:eastAsia="宋体" w:cs="宋体"/>
          <w:bCs/>
          <w:color w:val="000000" w:themeColor="text1"/>
          <w:kern w:val="0"/>
          <w:sz w:val="24"/>
          <w:szCs w:val="24"/>
          <w14:textFill>
            <w14:solidFill>
              <w14:schemeClr w14:val="tx1"/>
            </w14:solidFill>
          </w14:textFill>
        </w:rPr>
        <w:t>传  真：</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传       真：</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bookmarkEnd w:id="504"/>
      <w:bookmarkEnd w:id="505"/>
      <w:bookmarkEnd w:id="506"/>
      <w:bookmarkEnd w:id="507"/>
      <w:r>
        <w:rPr>
          <w:rFonts w:hint="eastAsia" w:ascii="宋体" w:hAnsi="宋体" w:eastAsia="宋体" w:cs="宋体"/>
          <w:bCs/>
          <w:color w:val="000000" w:themeColor="text1"/>
          <w:kern w:val="0"/>
          <w:sz w:val="24"/>
          <w:szCs w:val="24"/>
          <w:u w:val="single"/>
          <w14:textFill>
            <w14:solidFill>
              <w14:schemeClr w14:val="tx1"/>
            </w14:solidFill>
          </w14:textFill>
        </w:rPr>
        <w:t xml:space="preserve">   </w:t>
      </w:r>
    </w:p>
    <w:p w14:paraId="5BE8528C">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508" w:name="_Toc10290"/>
      <w:bookmarkStart w:id="509" w:name="_Toc25443"/>
      <w:bookmarkStart w:id="510" w:name="_Toc21817"/>
      <w:bookmarkStart w:id="511" w:name="_Toc31243"/>
      <w:r>
        <w:rPr>
          <w:rFonts w:hint="eastAsia" w:ascii="宋体" w:hAnsi="宋体" w:eastAsia="宋体" w:cs="宋体"/>
          <w:bCs/>
          <w:color w:val="000000" w:themeColor="text1"/>
          <w:kern w:val="0"/>
          <w:sz w:val="24"/>
          <w:szCs w:val="24"/>
          <w14:textFill>
            <w14:solidFill>
              <w14:schemeClr w14:val="tx1"/>
            </w14:solidFill>
          </w14:textFill>
        </w:rPr>
        <w:t>电子信箱：</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电 子 信 箱：</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bookmarkEnd w:id="508"/>
      <w:bookmarkEnd w:id="509"/>
      <w:bookmarkEnd w:id="510"/>
      <w:bookmarkEnd w:id="511"/>
      <w:r>
        <w:rPr>
          <w:rFonts w:hint="eastAsia" w:ascii="宋体" w:hAnsi="宋体" w:eastAsia="宋体" w:cs="宋体"/>
          <w:bCs/>
          <w:color w:val="000000" w:themeColor="text1"/>
          <w:kern w:val="0"/>
          <w:sz w:val="24"/>
          <w:szCs w:val="24"/>
          <w:u w:val="single"/>
          <w14:textFill>
            <w14:solidFill>
              <w14:schemeClr w14:val="tx1"/>
            </w14:solidFill>
          </w14:textFill>
        </w:rPr>
        <w:t xml:space="preserve">  </w:t>
      </w:r>
    </w:p>
    <w:p w14:paraId="7928DA17">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512" w:name="_Toc504"/>
      <w:bookmarkStart w:id="513" w:name="_Toc3146"/>
      <w:bookmarkStart w:id="514" w:name="_Toc15053"/>
      <w:bookmarkStart w:id="515" w:name="_Toc12244"/>
      <w:r>
        <w:rPr>
          <w:rFonts w:hint="eastAsia" w:ascii="宋体" w:hAnsi="宋体" w:eastAsia="宋体" w:cs="宋体"/>
          <w:bCs/>
          <w:color w:val="000000" w:themeColor="text1"/>
          <w:kern w:val="0"/>
          <w:sz w:val="24"/>
          <w:szCs w:val="24"/>
          <w14:textFill>
            <w14:solidFill>
              <w14:schemeClr w14:val="tx1"/>
            </w14:solidFill>
          </w14:textFill>
        </w:rPr>
        <w:t>开户银行：</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开 户 银 行：</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bookmarkEnd w:id="512"/>
      <w:bookmarkEnd w:id="513"/>
      <w:bookmarkEnd w:id="514"/>
      <w:bookmarkEnd w:id="515"/>
      <w:r>
        <w:rPr>
          <w:rFonts w:hint="eastAsia" w:ascii="宋体" w:hAnsi="宋体" w:eastAsia="宋体" w:cs="宋体"/>
          <w:bCs/>
          <w:color w:val="000000" w:themeColor="text1"/>
          <w:kern w:val="0"/>
          <w:sz w:val="24"/>
          <w:szCs w:val="24"/>
          <w:u w:val="single"/>
          <w14:textFill>
            <w14:solidFill>
              <w14:schemeClr w14:val="tx1"/>
            </w14:solidFill>
          </w14:textFill>
        </w:rPr>
        <w:t xml:space="preserve">   </w:t>
      </w:r>
    </w:p>
    <w:p w14:paraId="5770C5DB">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516" w:name="_Toc1906"/>
      <w:bookmarkStart w:id="517" w:name="_Toc31455"/>
      <w:bookmarkStart w:id="518" w:name="_Toc18178"/>
      <w:bookmarkStart w:id="519" w:name="_Toc6494"/>
      <w:r>
        <w:rPr>
          <w:rFonts w:hint="eastAsia" w:ascii="宋体" w:hAnsi="宋体" w:eastAsia="宋体" w:cs="宋体"/>
          <w:bCs/>
          <w:color w:val="000000" w:themeColor="text1"/>
          <w:kern w:val="0"/>
          <w:sz w:val="24"/>
          <w:szCs w:val="24"/>
          <w14:textFill>
            <w14:solidFill>
              <w14:schemeClr w14:val="tx1"/>
            </w14:solidFill>
          </w14:textFill>
        </w:rPr>
        <w:t>账  号：</w:t>
      </w:r>
      <w:r>
        <w:rPr>
          <w:rFonts w:hint="eastAsia" w:ascii="宋体" w:hAnsi="宋体" w:eastAsia="宋体" w:cs="宋体"/>
          <w:bCs/>
          <w:color w:val="000000" w:themeColor="text1"/>
          <w:kern w:val="0"/>
          <w:sz w:val="24"/>
          <w:szCs w:val="24"/>
          <w:u w:val="single"/>
          <w14:textFill>
            <w14:solidFill>
              <w14:schemeClr w14:val="tx1"/>
            </w14:solidFill>
          </w14:textFill>
        </w:rPr>
        <w:t xml:space="preserve">                  </w:t>
      </w:r>
      <w:r>
        <w:rPr>
          <w:rFonts w:hint="eastAsia" w:ascii="宋体" w:hAnsi="宋体" w:eastAsia="宋体" w:cs="宋体"/>
          <w:bCs/>
          <w:color w:val="000000" w:themeColor="text1"/>
          <w:kern w:val="0"/>
          <w:sz w:val="24"/>
          <w:szCs w:val="24"/>
          <w14:textFill>
            <w14:solidFill>
              <w14:schemeClr w14:val="tx1"/>
            </w14:solidFill>
          </w14:textFill>
        </w:rPr>
        <w:t xml:space="preserve">                账      号：</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bookmarkEnd w:id="516"/>
      <w:bookmarkEnd w:id="517"/>
      <w:bookmarkEnd w:id="518"/>
      <w:bookmarkEnd w:id="519"/>
      <w:r>
        <w:rPr>
          <w:rFonts w:hint="eastAsia" w:ascii="宋体" w:hAnsi="宋体" w:eastAsia="宋体" w:cs="宋体"/>
          <w:bCs/>
          <w:color w:val="000000" w:themeColor="text1"/>
          <w:kern w:val="0"/>
          <w:sz w:val="24"/>
          <w:szCs w:val="24"/>
          <w:u w:val="single"/>
          <w14:textFill>
            <w14:solidFill>
              <w14:schemeClr w14:val="tx1"/>
            </w14:solidFill>
          </w14:textFill>
        </w:rPr>
        <w:t xml:space="preserve">      </w:t>
      </w:r>
    </w:p>
    <w:p w14:paraId="5B60D1B4">
      <w:pPr>
        <w:widowControl/>
        <w:spacing w:before="240" w:after="60"/>
        <w:jc w:val="center"/>
        <w:outlineLvl w:val="0"/>
        <w:rPr>
          <w:rFonts w:hint="eastAsia" w:ascii="宋体" w:hAnsi="宋体" w:eastAsia="宋体" w:cs="宋体"/>
          <w:b/>
          <w:bCs/>
          <w:color w:val="000000" w:themeColor="text1"/>
          <w:kern w:val="0"/>
          <w:sz w:val="24"/>
          <w:szCs w:val="24"/>
          <w:u w:val="single"/>
          <w14:textFill>
            <w14:solidFill>
              <w14:schemeClr w14:val="tx1"/>
            </w14:solidFill>
          </w14:textFill>
        </w:rPr>
      </w:pPr>
      <w:r>
        <w:rPr>
          <w:rFonts w:hint="eastAsia" w:ascii="宋体" w:hAnsi="宋体" w:eastAsia="宋体" w:cs="宋体"/>
          <w:b/>
          <w:bCs/>
          <w:color w:val="000000" w:themeColor="text1"/>
          <w:kern w:val="0"/>
          <w:sz w:val="24"/>
          <w:szCs w:val="24"/>
          <w:u w:val="single"/>
          <w14:textFill>
            <w14:solidFill>
              <w14:schemeClr w14:val="tx1"/>
            </w14:solidFill>
          </w14:textFill>
        </w:rPr>
        <w:t xml:space="preserve">                                                                                    </w:t>
      </w:r>
    </w:p>
    <w:p w14:paraId="0A7F94FE">
      <w:pPr>
        <w:widowControl/>
        <w:spacing w:before="240" w:after="60"/>
        <w:jc w:val="center"/>
        <w:outlineLvl w:val="0"/>
        <w:rPr>
          <w:rFonts w:hint="eastAsia" w:ascii="宋体" w:hAnsi="宋体" w:eastAsia="宋体" w:cs="宋体"/>
          <w:b/>
          <w:bCs/>
          <w:color w:val="000000" w:themeColor="text1"/>
          <w:kern w:val="0"/>
          <w:sz w:val="24"/>
          <w:szCs w:val="24"/>
          <w14:textFill>
            <w14:solidFill>
              <w14:schemeClr w14:val="tx1"/>
            </w14:solidFill>
          </w14:textFill>
        </w:rPr>
      </w:pPr>
    </w:p>
    <w:p w14:paraId="3832BA8C">
      <w:pPr>
        <w:widowControl/>
        <w:spacing w:before="240" w:after="60"/>
        <w:jc w:val="center"/>
        <w:outlineLvl w:val="0"/>
        <w:rPr>
          <w:rFonts w:hint="eastAsia" w:ascii="宋体" w:hAnsi="宋体" w:eastAsia="宋体" w:cs="宋体"/>
          <w:b/>
          <w:bCs/>
          <w:color w:val="000000" w:themeColor="text1"/>
          <w:kern w:val="0"/>
          <w:sz w:val="24"/>
          <w:szCs w:val="24"/>
          <w14:textFill>
            <w14:solidFill>
              <w14:schemeClr w14:val="tx1"/>
            </w14:solidFill>
          </w14:textFill>
        </w:rPr>
      </w:pPr>
    </w:p>
    <w:p w14:paraId="779A6BF5">
      <w:pPr>
        <w:widowControl/>
        <w:spacing w:before="240" w:after="60"/>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520" w:name="_Toc13503"/>
      <w:bookmarkStart w:id="521" w:name="_Toc31420"/>
      <w:bookmarkStart w:id="522" w:name="_Toc29330"/>
      <w:bookmarkStart w:id="523" w:name="_Toc27131"/>
      <w:r>
        <w:rPr>
          <w:rFonts w:hint="eastAsia" w:ascii="宋体" w:hAnsi="宋体" w:eastAsia="宋体" w:cs="宋体"/>
          <w:bCs/>
          <w:color w:val="000000" w:themeColor="text1"/>
          <w:kern w:val="0"/>
          <w:sz w:val="24"/>
          <w:szCs w:val="24"/>
          <w14:textFill>
            <w14:solidFill>
              <w14:schemeClr w14:val="tx1"/>
            </w14:solidFill>
          </w14:textFill>
        </w:rPr>
        <w:t>行政管理部门备案意见：</w:t>
      </w:r>
      <w:bookmarkEnd w:id="520"/>
      <w:bookmarkEnd w:id="521"/>
      <w:bookmarkEnd w:id="522"/>
      <w:bookmarkEnd w:id="523"/>
    </w:p>
    <w:p w14:paraId="2C096DA8">
      <w:pPr>
        <w:widowControl/>
        <w:spacing w:before="240" w:after="60"/>
        <w:jc w:val="center"/>
        <w:outlineLvl w:val="0"/>
        <w:rPr>
          <w:rFonts w:hint="eastAsia" w:ascii="宋体" w:hAnsi="宋体" w:eastAsia="宋体" w:cs="宋体"/>
          <w:b/>
          <w:bCs/>
          <w:color w:val="000000" w:themeColor="text1"/>
          <w:kern w:val="0"/>
          <w:sz w:val="24"/>
          <w:szCs w:val="24"/>
          <w14:textFill>
            <w14:solidFill>
              <w14:schemeClr w14:val="tx1"/>
            </w14:solidFill>
          </w14:textFill>
        </w:rPr>
      </w:pPr>
    </w:p>
    <w:p w14:paraId="240AE58A">
      <w:pPr>
        <w:widowControl/>
        <w:spacing w:before="240" w:after="60"/>
        <w:ind w:right="642"/>
        <w:jc w:val="left"/>
        <w:outlineLvl w:val="0"/>
        <w:rPr>
          <w:rFonts w:hint="eastAsia" w:ascii="宋体" w:hAnsi="宋体" w:eastAsia="宋体" w:cs="宋体"/>
          <w:bCs/>
          <w:color w:val="000000" w:themeColor="text1"/>
          <w:kern w:val="0"/>
          <w:sz w:val="24"/>
          <w:szCs w:val="24"/>
          <w14:textFill>
            <w14:solidFill>
              <w14:schemeClr w14:val="tx1"/>
            </w14:solidFill>
          </w14:textFill>
        </w:rPr>
      </w:pPr>
      <w:bookmarkStart w:id="524" w:name="_Toc8823"/>
      <w:bookmarkStart w:id="525" w:name="_Toc22822"/>
      <w:bookmarkStart w:id="526" w:name="_Toc11170"/>
      <w:bookmarkStart w:id="527" w:name="_Toc7426"/>
      <w:r>
        <w:rPr>
          <w:rFonts w:hint="eastAsia" w:ascii="宋体" w:hAnsi="宋体" w:eastAsia="宋体" w:cs="宋体"/>
          <w:bCs/>
          <w:color w:val="000000" w:themeColor="text1"/>
          <w:kern w:val="0"/>
          <w:sz w:val="24"/>
          <w:szCs w:val="24"/>
          <w14:textFill>
            <w14:solidFill>
              <w14:schemeClr w14:val="tx1"/>
            </w14:solidFill>
          </w14:textFill>
        </w:rPr>
        <w:t>经办人（章）</w:t>
      </w:r>
      <w:bookmarkEnd w:id="524"/>
      <w:bookmarkEnd w:id="525"/>
      <w:bookmarkEnd w:id="526"/>
      <w:bookmarkEnd w:id="527"/>
      <w:r>
        <w:rPr>
          <w:rFonts w:hint="eastAsia" w:ascii="宋体" w:hAnsi="宋体" w:eastAsia="宋体" w:cs="宋体"/>
          <w:bCs/>
          <w:color w:val="000000" w:themeColor="text1"/>
          <w:kern w:val="0"/>
          <w:sz w:val="24"/>
          <w:szCs w:val="24"/>
          <w14:textFill>
            <w14:solidFill>
              <w14:schemeClr w14:val="tx1"/>
            </w14:solidFill>
          </w14:textFill>
        </w:rPr>
        <w:t xml:space="preserve">                                                              </w:t>
      </w:r>
    </w:p>
    <w:p w14:paraId="6C5EEA33">
      <w:pPr>
        <w:widowControl/>
        <w:spacing w:before="240" w:after="60"/>
        <w:ind w:right="642"/>
        <w:jc w:val="right"/>
        <w:outlineLvl w:val="0"/>
        <w:rPr>
          <w:rFonts w:hint="eastAsia" w:ascii="宋体" w:hAnsi="宋体" w:eastAsia="宋体" w:cs="宋体"/>
          <w:bCs/>
          <w:color w:val="000000" w:themeColor="text1"/>
          <w:kern w:val="0"/>
          <w:sz w:val="24"/>
          <w:szCs w:val="24"/>
          <w14:textFill>
            <w14:solidFill>
              <w14:schemeClr w14:val="tx1"/>
            </w14:solidFill>
          </w14:textFill>
        </w:rPr>
      </w:pPr>
      <w:bookmarkStart w:id="528" w:name="_Toc20904"/>
      <w:bookmarkStart w:id="529" w:name="_Toc30344"/>
      <w:bookmarkStart w:id="530" w:name="_Toc638"/>
      <w:bookmarkStart w:id="531" w:name="_Toc31403"/>
      <w:r>
        <w:rPr>
          <w:rFonts w:hint="eastAsia" w:ascii="宋体" w:hAnsi="宋体" w:eastAsia="宋体" w:cs="宋体"/>
          <w:bCs/>
          <w:color w:val="000000" w:themeColor="text1"/>
          <w:kern w:val="0"/>
          <w:sz w:val="24"/>
          <w:szCs w:val="24"/>
          <w14:textFill>
            <w14:solidFill>
              <w14:schemeClr w14:val="tx1"/>
            </w14:solidFill>
          </w14:textFill>
        </w:rPr>
        <w:t>（公章）</w:t>
      </w:r>
      <w:bookmarkEnd w:id="528"/>
      <w:bookmarkEnd w:id="529"/>
      <w:bookmarkEnd w:id="530"/>
      <w:bookmarkEnd w:id="531"/>
    </w:p>
    <w:p w14:paraId="7A703933">
      <w:pPr>
        <w:widowControl/>
        <w:spacing w:before="240" w:after="60"/>
        <w:jc w:val="right"/>
        <w:outlineLvl w:val="0"/>
        <w:rPr>
          <w:rFonts w:hint="eastAsia" w:ascii="宋体" w:hAnsi="宋体" w:eastAsia="宋体" w:cs="宋体"/>
          <w:bCs/>
          <w:color w:val="000000" w:themeColor="text1"/>
          <w:kern w:val="0"/>
          <w:sz w:val="24"/>
          <w:szCs w:val="24"/>
          <w14:textFill>
            <w14:solidFill>
              <w14:schemeClr w14:val="tx1"/>
            </w14:solidFill>
          </w14:textFill>
        </w:rPr>
      </w:pPr>
      <w:bookmarkStart w:id="532" w:name="_Toc20168"/>
      <w:bookmarkStart w:id="533" w:name="_Toc17488"/>
      <w:bookmarkStart w:id="534" w:name="_Toc3938"/>
      <w:bookmarkStart w:id="535" w:name="_Toc20179"/>
      <w:r>
        <w:rPr>
          <w:rFonts w:hint="eastAsia" w:ascii="宋体" w:hAnsi="宋体" w:eastAsia="宋体" w:cs="宋体"/>
          <w:bCs/>
          <w:color w:val="000000" w:themeColor="text1"/>
          <w:kern w:val="0"/>
          <w:sz w:val="24"/>
          <w:szCs w:val="24"/>
          <w14:textFill>
            <w14:solidFill>
              <w14:schemeClr w14:val="tx1"/>
            </w14:solidFill>
          </w14:textFill>
        </w:rPr>
        <w:t>年     月     日</w:t>
      </w:r>
      <w:bookmarkEnd w:id="532"/>
      <w:bookmarkEnd w:id="533"/>
      <w:bookmarkEnd w:id="534"/>
      <w:bookmarkEnd w:id="535"/>
    </w:p>
    <w:p w14:paraId="1F3F1669">
      <w:pPr>
        <w:widowControl/>
        <w:spacing w:before="240" w:after="60"/>
        <w:jc w:val="center"/>
        <w:outlineLvl w:val="0"/>
        <w:rPr>
          <w:rFonts w:hint="eastAsia" w:ascii="宋体" w:hAnsi="宋体" w:eastAsia="宋体" w:cs="宋体"/>
          <w:b/>
          <w:color w:val="000000" w:themeColor="text1"/>
          <w:kern w:val="0"/>
          <w:sz w:val="24"/>
          <w:szCs w:val="24"/>
          <w:u w:val="single"/>
          <w:lang w:val="zh-CN"/>
          <w14:textFill>
            <w14:solidFill>
              <w14:schemeClr w14:val="tx1"/>
            </w14:solidFill>
          </w14:textFill>
        </w:rPr>
        <w:sectPr>
          <w:pgSz w:w="11907" w:h="16840"/>
          <w:pgMar w:top="1417" w:right="805" w:bottom="816" w:left="998" w:header="680" w:footer="907" w:gutter="0"/>
          <w:cols w:space="720" w:num="1"/>
          <w:docGrid w:linePitch="272" w:charSpace="0"/>
        </w:sectPr>
      </w:pPr>
    </w:p>
    <w:p w14:paraId="604B6194">
      <w:pPr>
        <w:pStyle w:val="23"/>
        <w:rPr>
          <w:rFonts w:hint="eastAsia" w:ascii="宋体" w:hAnsi="宋体" w:cs="宋体"/>
          <w:color w:val="000000" w:themeColor="text1"/>
          <w:sz w:val="32"/>
          <w:highlight w:val="none"/>
          <w:lang w:val="zh-CN"/>
          <w14:textFill>
            <w14:solidFill>
              <w14:schemeClr w14:val="tx1"/>
            </w14:solidFill>
          </w14:textFill>
        </w:rPr>
      </w:pPr>
      <w:bookmarkStart w:id="536" w:name="_Toc7296"/>
      <w:r>
        <w:rPr>
          <w:rFonts w:hint="eastAsia" w:ascii="宋体" w:hAnsi="宋体" w:cs="宋体"/>
          <w:color w:val="000000" w:themeColor="text1"/>
          <w:sz w:val="32"/>
          <w:highlight w:val="none"/>
          <w:lang w:val="zh-CN"/>
          <w14:textFill>
            <w14:solidFill>
              <w14:schemeClr w14:val="tx1"/>
            </w14:solidFill>
          </w14:textFill>
        </w:rPr>
        <w:t>第二部分 通用合同条款(略)</w:t>
      </w:r>
      <w:bookmarkEnd w:id="536"/>
    </w:p>
    <w:p w14:paraId="10BE2DE1">
      <w:pPr>
        <w:pStyle w:val="23"/>
        <w:ind w:firstLine="3213" w:firstLineChars="1000"/>
        <w:jc w:val="both"/>
        <w:rPr>
          <w:rFonts w:hint="eastAsia" w:ascii="宋体" w:hAnsi="宋体" w:cs="宋体"/>
          <w:color w:val="000000" w:themeColor="text1"/>
          <w:sz w:val="32"/>
          <w:highlight w:val="none"/>
          <w:lang w:val="zh-CN"/>
          <w14:textFill>
            <w14:solidFill>
              <w14:schemeClr w14:val="tx1"/>
            </w14:solidFill>
          </w14:textFill>
        </w:rPr>
      </w:pPr>
      <w:bookmarkStart w:id="537" w:name="_Toc6273"/>
      <w:bookmarkStart w:id="538" w:name="_Toc451851179"/>
      <w:bookmarkStart w:id="539" w:name="_Toc207164801"/>
      <w:bookmarkStart w:id="540" w:name="_Toc27059"/>
      <w:bookmarkStart w:id="541" w:name="_Toc20775"/>
      <w:bookmarkStart w:id="542" w:name="_Toc421375783"/>
      <w:r>
        <w:rPr>
          <w:rFonts w:hint="eastAsia" w:ascii="宋体" w:hAnsi="宋体" w:cs="宋体"/>
          <w:color w:val="000000" w:themeColor="text1"/>
          <w:sz w:val="32"/>
          <w:highlight w:val="none"/>
          <w:lang w:val="zh-CN"/>
          <w14:textFill>
            <w14:solidFill>
              <w14:schemeClr w14:val="tx1"/>
            </w14:solidFill>
          </w14:textFill>
        </w:rPr>
        <w:t>第三部分 专用合同条款</w:t>
      </w:r>
      <w:bookmarkEnd w:id="537"/>
      <w:bookmarkEnd w:id="538"/>
      <w:bookmarkEnd w:id="539"/>
      <w:bookmarkEnd w:id="540"/>
      <w:bookmarkEnd w:id="541"/>
      <w:bookmarkEnd w:id="542"/>
    </w:p>
    <w:p w14:paraId="13A9E24F">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543" w:name="_Toc351203633"/>
      <w:r>
        <w:rPr>
          <w:rFonts w:hint="eastAsia" w:ascii="宋体" w:hAnsi="宋体" w:eastAsia="宋体" w:cs="宋体"/>
          <w:b w:val="0"/>
          <w:bCs/>
          <w:color w:val="000000" w:themeColor="text1"/>
          <w:kern w:val="2"/>
          <w:sz w:val="24"/>
          <w:szCs w:val="24"/>
          <w14:textFill>
            <w14:solidFill>
              <w14:schemeClr w14:val="tx1"/>
            </w14:solidFill>
          </w14:textFill>
        </w:rPr>
        <w:t>1</w:t>
      </w:r>
      <w:bookmarkStart w:id="544" w:name="_Toc296347155"/>
      <w:bookmarkStart w:id="545" w:name="_Toc297048342"/>
      <w:bookmarkStart w:id="546" w:name="_Toc292559866"/>
      <w:bookmarkStart w:id="547" w:name="_Toc297120456"/>
      <w:bookmarkStart w:id="548" w:name="_Toc296891196"/>
      <w:bookmarkStart w:id="549" w:name="_Toc292559361"/>
      <w:bookmarkStart w:id="550" w:name="_Toc296890984"/>
      <w:bookmarkStart w:id="551" w:name="_Toc296944495"/>
      <w:bookmarkStart w:id="552" w:name="_Toc296503156"/>
      <w:bookmarkStart w:id="553" w:name="_Toc296346657"/>
      <w:r>
        <w:rPr>
          <w:rFonts w:hint="eastAsia" w:ascii="宋体" w:hAnsi="宋体" w:eastAsia="宋体" w:cs="宋体"/>
          <w:b w:val="0"/>
          <w:bCs/>
          <w:color w:val="000000" w:themeColor="text1"/>
          <w:kern w:val="2"/>
          <w:sz w:val="24"/>
          <w:szCs w:val="24"/>
          <w14:textFill>
            <w14:solidFill>
              <w14:schemeClr w14:val="tx1"/>
            </w14:solidFill>
          </w14:textFill>
        </w:rPr>
        <w:t>. 一般约定</w:t>
      </w:r>
      <w:bookmarkEnd w:id="543"/>
    </w:p>
    <w:bookmarkEnd w:id="544"/>
    <w:bookmarkEnd w:id="545"/>
    <w:bookmarkEnd w:id="546"/>
    <w:bookmarkEnd w:id="547"/>
    <w:bookmarkEnd w:id="548"/>
    <w:bookmarkEnd w:id="549"/>
    <w:bookmarkEnd w:id="550"/>
    <w:bookmarkEnd w:id="551"/>
    <w:bookmarkEnd w:id="552"/>
    <w:bookmarkEnd w:id="553"/>
    <w:p w14:paraId="5FE80A8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 词语定义</w:t>
      </w:r>
    </w:p>
    <w:p w14:paraId="027A565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1.1.1合同</w:t>
      </w:r>
    </w:p>
    <w:p w14:paraId="1FE7601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1.1.1.10其他合同文件包括：</w:t>
      </w:r>
      <w:r>
        <w:rPr>
          <w:rFonts w:hint="eastAsia" w:ascii="宋体" w:hAnsi="宋体" w:eastAsia="宋体" w:cs="宋体"/>
          <w:b w:val="0"/>
          <w:color w:val="000000" w:themeColor="text1"/>
          <w:kern w:val="2"/>
          <w:sz w:val="24"/>
          <w:szCs w:val="24"/>
          <w:u w:val="single"/>
          <w14:textFill>
            <w14:solidFill>
              <w14:schemeClr w14:val="tx1"/>
            </w14:solidFill>
          </w14:textFill>
        </w:rPr>
        <w:t xml:space="preserve">（1）监理人发布的变更指示、工程签证、工程会议纪要和备忘录；（2）设计变更通知书；（3）合同当事人在合同履行过程中的洽商、书面协议及与本合同有关的文件、资料； （4）本工程施工组织设计和招投标文件              </w:t>
      </w:r>
      <w:r>
        <w:rPr>
          <w:rFonts w:hint="eastAsia" w:ascii="宋体" w:hAnsi="宋体" w:eastAsia="宋体" w:cs="宋体"/>
          <w:b w:val="0"/>
          <w:color w:val="000000" w:themeColor="text1"/>
          <w:kern w:val="2"/>
          <w:sz w:val="24"/>
          <w:szCs w:val="24"/>
          <w14:textFill>
            <w14:solidFill>
              <w14:schemeClr w14:val="tx1"/>
            </w14:solidFill>
          </w14:textFill>
        </w:rPr>
        <w:t>。</w:t>
      </w:r>
    </w:p>
    <w:p w14:paraId="5C9B858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1.1.2 合同当事人及其他相关方</w:t>
      </w:r>
    </w:p>
    <w:p w14:paraId="0E85697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1.1.2.4监理人：</w:t>
      </w:r>
    </w:p>
    <w:p w14:paraId="6096D75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名    称：</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4313876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资质类别和等级：</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7A7E473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联系电话：</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3FAFC2E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电子信箱：</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036A5D2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通信地址：</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5D52FDD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1.1.2.5 设计人：</w:t>
      </w:r>
    </w:p>
    <w:p w14:paraId="5B02C78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名    称：</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15EAD86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资质类别和等级：</w:t>
      </w:r>
      <w:r>
        <w:rPr>
          <w:rFonts w:hint="eastAsia" w:ascii="宋体" w:hAnsi="宋体" w:eastAsia="宋体" w:cs="宋体"/>
          <w:b w:val="0"/>
          <w:color w:val="000000" w:themeColor="text1"/>
          <w:kern w:val="2"/>
          <w:sz w:val="24"/>
          <w:szCs w:val="24"/>
          <w:u w:val="single"/>
          <w14:textFill>
            <w14:solidFill>
              <w14:schemeClr w14:val="tx1"/>
            </w14:solidFill>
          </w14:textFill>
        </w:rPr>
        <w:t>                              </w:t>
      </w:r>
      <w:r>
        <w:rPr>
          <w:rFonts w:hint="eastAsia" w:ascii="宋体" w:hAnsi="宋体" w:eastAsia="宋体" w:cs="宋体"/>
          <w:b w:val="0"/>
          <w:color w:val="000000" w:themeColor="text1"/>
          <w:kern w:val="2"/>
          <w:sz w:val="24"/>
          <w:szCs w:val="24"/>
          <w14:textFill>
            <w14:solidFill>
              <w14:schemeClr w14:val="tx1"/>
            </w14:solidFill>
          </w14:textFill>
        </w:rPr>
        <w:t>；</w:t>
      </w:r>
    </w:p>
    <w:p w14:paraId="6A7C43E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联系电话：</w:t>
      </w:r>
      <w:r>
        <w:rPr>
          <w:rFonts w:hint="eastAsia" w:ascii="宋体" w:hAnsi="宋体" w:eastAsia="宋体" w:cs="宋体"/>
          <w:b w:val="0"/>
          <w:color w:val="000000" w:themeColor="text1"/>
          <w:kern w:val="2"/>
          <w:sz w:val="24"/>
          <w:szCs w:val="24"/>
          <w:u w:val="single"/>
          <w14:textFill>
            <w14:solidFill>
              <w14:schemeClr w14:val="tx1"/>
            </w14:solidFill>
          </w14:textFill>
        </w:rPr>
        <w:t>                                     </w:t>
      </w:r>
      <w:r>
        <w:rPr>
          <w:rFonts w:hint="eastAsia" w:ascii="宋体" w:hAnsi="宋体" w:eastAsia="宋体" w:cs="宋体"/>
          <w:b w:val="0"/>
          <w:color w:val="000000" w:themeColor="text1"/>
          <w:kern w:val="2"/>
          <w:sz w:val="24"/>
          <w:szCs w:val="24"/>
          <w14:textFill>
            <w14:solidFill>
              <w14:schemeClr w14:val="tx1"/>
            </w14:solidFill>
          </w14:textFill>
        </w:rPr>
        <w:t>；</w:t>
      </w:r>
    </w:p>
    <w:p w14:paraId="6C03C4F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电子信箱：</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                </w:t>
      </w:r>
      <w:r>
        <w:rPr>
          <w:rFonts w:hint="eastAsia" w:ascii="宋体" w:hAnsi="宋体" w:eastAsia="宋体" w:cs="宋体"/>
          <w:b w:val="0"/>
          <w:color w:val="000000" w:themeColor="text1"/>
          <w:kern w:val="2"/>
          <w:sz w:val="24"/>
          <w:szCs w:val="24"/>
          <w14:textFill>
            <w14:solidFill>
              <w14:schemeClr w14:val="tx1"/>
            </w14:solidFill>
          </w14:textFill>
        </w:rPr>
        <w:t>；</w:t>
      </w:r>
    </w:p>
    <w:p w14:paraId="02FA8B9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通信地址：</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0C0E96D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1.1.3 工程和设备</w:t>
      </w:r>
    </w:p>
    <w:p w14:paraId="2606BA88">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1.1.3.7 作为施工现场组成部分的其他场所包括：</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w:t>
      </w:r>
    </w:p>
    <w:p w14:paraId="4D6EE9D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1.1.3.9 永久占地包括：</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本工程占地      </w:t>
      </w:r>
      <w:r>
        <w:rPr>
          <w:rFonts w:hint="eastAsia" w:ascii="宋体" w:hAnsi="宋体" w:eastAsia="宋体" w:cs="宋体"/>
          <w:b w:val="0"/>
          <w:color w:val="000000" w:themeColor="text1"/>
          <w:kern w:val="2"/>
          <w:sz w:val="24"/>
          <w:szCs w:val="24"/>
          <w14:textFill>
            <w14:solidFill>
              <w14:schemeClr w14:val="tx1"/>
            </w14:solidFill>
          </w14:textFill>
        </w:rPr>
        <w:t>。</w:t>
      </w:r>
    </w:p>
    <w:p w14:paraId="6398AAF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1.1.3.10 临时占地包括：</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无   </w:t>
      </w:r>
      <w:r>
        <w:rPr>
          <w:rFonts w:hint="eastAsia" w:ascii="宋体" w:hAnsi="宋体" w:eastAsia="宋体" w:cs="宋体"/>
          <w:b w:val="0"/>
          <w:color w:val="000000" w:themeColor="text1"/>
          <w:kern w:val="2"/>
          <w:sz w:val="24"/>
          <w:szCs w:val="24"/>
          <w14:textFill>
            <w14:solidFill>
              <w14:schemeClr w14:val="tx1"/>
            </w14:solidFill>
          </w14:textFill>
        </w:rPr>
        <w:t>。</w:t>
      </w:r>
    </w:p>
    <w:p w14:paraId="39FB732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 xml:space="preserve">1.3法律 </w:t>
      </w:r>
    </w:p>
    <w:p w14:paraId="4791CB9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适用于合同的其他规范性文件：</w:t>
      </w:r>
      <w:r>
        <w:rPr>
          <w:rFonts w:hint="eastAsia" w:ascii="宋体" w:hAnsi="宋体" w:eastAsia="宋体" w:cs="宋体"/>
          <w:b w:val="0"/>
          <w:color w:val="000000" w:themeColor="text1"/>
          <w:kern w:val="2"/>
          <w:sz w:val="24"/>
          <w:szCs w:val="24"/>
          <w:u w:val="single"/>
          <w14:textFill>
            <w14:solidFill>
              <w14:schemeClr w14:val="tx1"/>
            </w14:solidFill>
          </w14:textFill>
        </w:rPr>
        <w:t xml:space="preserve">除执行本合同通用条款1.3款所称的法律外，省、州建设行政主管部门的有关文件和规定也适用本合同      </w:t>
      </w:r>
      <w:r>
        <w:rPr>
          <w:rFonts w:hint="eastAsia" w:ascii="宋体" w:hAnsi="宋体" w:eastAsia="宋体" w:cs="宋体"/>
          <w:b w:val="0"/>
          <w:color w:val="000000" w:themeColor="text1"/>
          <w:kern w:val="2"/>
          <w:sz w:val="24"/>
          <w:szCs w:val="24"/>
          <w14:textFill>
            <w14:solidFill>
              <w14:schemeClr w14:val="tx1"/>
            </w14:solidFill>
          </w14:textFill>
        </w:rPr>
        <w:t>。</w:t>
      </w:r>
    </w:p>
    <w:p w14:paraId="2C633BD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1.4 标准和规范</w:t>
      </w:r>
    </w:p>
    <w:p w14:paraId="5273017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1.4.1适用于工程的标准规范包括：</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执行本合同通用条款1.4.1款                    </w:t>
      </w:r>
      <w:r>
        <w:rPr>
          <w:rFonts w:hint="eastAsia" w:ascii="宋体" w:hAnsi="宋体" w:eastAsia="宋体" w:cs="宋体"/>
          <w:b w:val="0"/>
          <w:color w:val="000000" w:themeColor="text1"/>
          <w:kern w:val="2"/>
          <w:sz w:val="24"/>
          <w:szCs w:val="24"/>
          <w14:textFill>
            <w14:solidFill>
              <w14:schemeClr w14:val="tx1"/>
            </w14:solidFill>
          </w14:textFill>
        </w:rPr>
        <w:t>。</w:t>
      </w:r>
    </w:p>
    <w:p w14:paraId="352E19A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1.4.2 发包人提供国外标准、规范的名称：</w:t>
      </w:r>
      <w:r>
        <w:rPr>
          <w:rFonts w:hint="eastAsia" w:ascii="宋体" w:hAnsi="宋体" w:eastAsia="宋体" w:cs="宋体"/>
          <w:b w:val="0"/>
          <w:color w:val="000000" w:themeColor="text1"/>
          <w:kern w:val="2"/>
          <w:sz w:val="24"/>
          <w:szCs w:val="24"/>
          <w:u w:val="single"/>
          <w14:textFill>
            <w14:solidFill>
              <w14:schemeClr w14:val="tx1"/>
            </w14:solidFill>
          </w14:textFill>
        </w:rPr>
        <w:t xml:space="preserve">依据本工程项目内容确定               </w:t>
      </w:r>
      <w:r>
        <w:rPr>
          <w:rFonts w:hint="eastAsia" w:ascii="宋体" w:hAnsi="宋体" w:eastAsia="宋体" w:cs="宋体"/>
          <w:b w:val="0"/>
          <w:color w:val="000000" w:themeColor="text1"/>
          <w:kern w:val="2"/>
          <w:sz w:val="24"/>
          <w:szCs w:val="24"/>
          <w14:textFill>
            <w14:solidFill>
              <w14:schemeClr w14:val="tx1"/>
            </w14:solidFill>
          </w14:textFill>
        </w:rPr>
        <w:t>；</w:t>
      </w:r>
    </w:p>
    <w:p w14:paraId="74B8F11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发包人提供国外标准、规范的份数：</w:t>
      </w:r>
      <w:r>
        <w:rPr>
          <w:rFonts w:hint="eastAsia" w:ascii="宋体" w:hAnsi="宋体" w:eastAsia="宋体" w:cs="宋体"/>
          <w:b w:val="0"/>
          <w:color w:val="000000" w:themeColor="text1"/>
          <w:kern w:val="2"/>
          <w:sz w:val="24"/>
          <w:szCs w:val="24"/>
          <w:u w:val="single"/>
          <w14:textFill>
            <w14:solidFill>
              <w14:schemeClr w14:val="tx1"/>
            </w14:solidFill>
          </w14:textFill>
        </w:rPr>
        <w:t xml:space="preserve">依据本工程项目内容确定                     </w:t>
      </w:r>
      <w:r>
        <w:rPr>
          <w:rFonts w:hint="eastAsia" w:ascii="宋体" w:hAnsi="宋体" w:eastAsia="宋体" w:cs="宋体"/>
          <w:b w:val="0"/>
          <w:color w:val="000000" w:themeColor="text1"/>
          <w:kern w:val="2"/>
          <w:sz w:val="24"/>
          <w:szCs w:val="24"/>
          <w14:textFill>
            <w14:solidFill>
              <w14:schemeClr w14:val="tx1"/>
            </w14:solidFill>
          </w14:textFill>
        </w:rPr>
        <w:t>；</w:t>
      </w:r>
    </w:p>
    <w:p w14:paraId="65D8271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发包人提供国外标准、规范的名称：</w:t>
      </w:r>
      <w:r>
        <w:rPr>
          <w:rFonts w:hint="eastAsia" w:ascii="宋体" w:hAnsi="宋体" w:eastAsia="宋体" w:cs="宋体"/>
          <w:b w:val="0"/>
          <w:color w:val="000000" w:themeColor="text1"/>
          <w:kern w:val="2"/>
          <w:sz w:val="24"/>
          <w:szCs w:val="24"/>
          <w:u w:val="single"/>
          <w14:textFill>
            <w14:solidFill>
              <w14:schemeClr w14:val="tx1"/>
            </w14:solidFill>
          </w14:textFill>
        </w:rPr>
        <w:t xml:space="preserve">依据本工程项目内容确定                   </w:t>
      </w:r>
      <w:r>
        <w:rPr>
          <w:rFonts w:hint="eastAsia" w:ascii="宋体" w:hAnsi="宋体" w:eastAsia="宋体" w:cs="宋体"/>
          <w:b w:val="0"/>
          <w:color w:val="000000" w:themeColor="text1"/>
          <w:kern w:val="2"/>
          <w:sz w:val="24"/>
          <w:szCs w:val="24"/>
          <w14:textFill>
            <w14:solidFill>
              <w14:schemeClr w14:val="tx1"/>
            </w14:solidFill>
          </w14:textFill>
        </w:rPr>
        <w:t>。</w:t>
      </w:r>
    </w:p>
    <w:p w14:paraId="0DAC4D41">
      <w:pPr>
        <w:widowControl w:val="0"/>
        <w:autoSpaceDE w:val="0"/>
        <w:autoSpaceDN w:val="0"/>
        <w:adjustRightInd w:val="0"/>
        <w:spacing w:line="400" w:lineRule="exact"/>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 xml:space="preserve">1.4.3发包人对工程的技术标准和功能要求的特殊要求： </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无 </w:t>
      </w:r>
      <w:r>
        <w:rPr>
          <w:rFonts w:hint="eastAsia" w:ascii="宋体" w:hAnsi="宋体" w:eastAsia="宋体" w:cs="宋体"/>
          <w:b w:val="0"/>
          <w:color w:val="000000" w:themeColor="text1"/>
          <w:kern w:val="2"/>
          <w:sz w:val="24"/>
          <w:szCs w:val="24"/>
          <w14:textFill>
            <w14:solidFill>
              <w14:schemeClr w14:val="tx1"/>
            </w14:solidFill>
          </w14:textFill>
        </w:rPr>
        <w:t>。</w:t>
      </w:r>
    </w:p>
    <w:p w14:paraId="291A3DB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1.5 合同文件的优先顺序</w:t>
      </w:r>
    </w:p>
    <w:p w14:paraId="03AFA2D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合同文件组成及优先顺序为：</w:t>
      </w:r>
      <w:r>
        <w:rPr>
          <w:rFonts w:hint="eastAsia" w:ascii="宋体" w:hAnsi="宋体" w:eastAsia="宋体" w:cs="宋体"/>
          <w:b w:val="0"/>
          <w:color w:val="000000" w:themeColor="text1"/>
          <w:kern w:val="2"/>
          <w:sz w:val="24"/>
          <w:szCs w:val="24"/>
          <w:u w:val="single"/>
          <w14:textFill>
            <w14:solidFill>
              <w14:schemeClr w14:val="tx1"/>
            </w14:solidFill>
          </w14:textFill>
        </w:rPr>
        <w:t xml:space="preserve">（1）补充协议、会议纪要；      （2）合同协议书；（3）专用合同条款及其附件；（4）通用合同条款；（5）中标通知书；（6）投标函及其附录；（7）技术标准和要求；（8）图纸；（9）已标价工程量清单或预算书；（10）其他合同文件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45F29D5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1.6 图纸和承包人文件</w:t>
      </w:r>
      <w:r>
        <w:rPr>
          <w:rFonts w:hint="eastAsia" w:ascii="宋体" w:hAnsi="宋体" w:eastAsia="宋体" w:cs="宋体"/>
          <w:b w:val="0"/>
          <w:color w:val="000000" w:themeColor="text1"/>
          <w:kern w:val="2"/>
          <w:sz w:val="24"/>
          <w:szCs w:val="24"/>
          <w14:textFill>
            <w14:solidFill>
              <w14:schemeClr w14:val="tx1"/>
            </w14:solidFill>
          </w14:textFill>
        </w:rPr>
        <w:tab/>
      </w:r>
    </w:p>
    <w:p w14:paraId="1EC35C3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1.6.1 图纸的提供</w:t>
      </w:r>
    </w:p>
    <w:p w14:paraId="096E201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发包人向承包人提供图纸的期限：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工程开工日期前15天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3674618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发包人向承包人提供图纸的数量：</w:t>
      </w:r>
      <w:r>
        <w:rPr>
          <w:rFonts w:hint="eastAsia" w:ascii="宋体" w:hAnsi="宋体" w:eastAsia="宋体" w:cs="宋体"/>
          <w:b w:val="0"/>
          <w:color w:val="000000" w:themeColor="text1"/>
          <w:kern w:val="2"/>
          <w:sz w:val="24"/>
          <w:szCs w:val="24"/>
          <w:u w:val="single"/>
          <w14:textFill>
            <w14:solidFill>
              <w14:schemeClr w14:val="tx1"/>
            </w14:solidFill>
          </w14:textFill>
        </w:rPr>
        <w:t xml:space="preserve">3套   </w:t>
      </w:r>
      <w:r>
        <w:rPr>
          <w:rFonts w:hint="eastAsia" w:ascii="宋体" w:hAnsi="宋体" w:eastAsia="宋体" w:cs="宋体"/>
          <w:b w:val="0"/>
          <w:color w:val="000000" w:themeColor="text1"/>
          <w:kern w:val="2"/>
          <w:sz w:val="24"/>
          <w:szCs w:val="24"/>
          <w14:textFill>
            <w14:solidFill>
              <w14:schemeClr w14:val="tx1"/>
            </w14:solidFill>
          </w14:textFill>
        </w:rPr>
        <w:t>；</w:t>
      </w:r>
    </w:p>
    <w:p w14:paraId="5F4801E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发包人向承包人提供图纸的内容：</w:t>
      </w:r>
      <w:r>
        <w:rPr>
          <w:rFonts w:hint="eastAsia" w:ascii="宋体" w:hAnsi="宋体" w:eastAsia="宋体" w:cs="宋体"/>
          <w:b w:val="0"/>
          <w:color w:val="000000" w:themeColor="text1"/>
          <w:kern w:val="2"/>
          <w:sz w:val="24"/>
          <w:szCs w:val="24"/>
          <w:u w:val="single"/>
          <w14:textFill>
            <w14:solidFill>
              <w14:schemeClr w14:val="tx1"/>
            </w14:solidFill>
          </w14:textFill>
        </w:rPr>
        <w:t>用于本工程完整的图纸</w:t>
      </w:r>
      <w:r>
        <w:rPr>
          <w:rFonts w:hint="eastAsia" w:ascii="宋体" w:hAnsi="宋体" w:eastAsia="宋体" w:cs="宋体"/>
          <w:b w:val="0"/>
          <w:color w:val="000000" w:themeColor="text1"/>
          <w:kern w:val="2"/>
          <w:sz w:val="24"/>
          <w:szCs w:val="24"/>
          <w14:textFill>
            <w14:solidFill>
              <w14:schemeClr w14:val="tx1"/>
            </w14:solidFill>
          </w14:textFill>
        </w:rPr>
        <w:t>。</w:t>
      </w:r>
    </w:p>
    <w:p w14:paraId="3398EC4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1.6.4 承包人文件</w:t>
      </w:r>
    </w:p>
    <w:p w14:paraId="044D929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需要由承包人提供的文件，包括：</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施工组织设计、工程进度计划、专项施工方案 </w:t>
      </w:r>
      <w:r>
        <w:rPr>
          <w:rFonts w:hint="eastAsia" w:ascii="宋体" w:hAnsi="宋体" w:eastAsia="宋体" w:cs="宋体"/>
          <w:b w:val="0"/>
          <w:color w:val="000000" w:themeColor="text1"/>
          <w:kern w:val="2"/>
          <w:sz w:val="24"/>
          <w:szCs w:val="24"/>
          <w14:textFill>
            <w14:solidFill>
              <w14:schemeClr w14:val="tx1"/>
            </w14:solidFill>
          </w14:textFill>
        </w:rPr>
        <w:t>；</w:t>
      </w:r>
    </w:p>
    <w:p w14:paraId="580745C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承包人提供的文件的期限为：</w:t>
      </w:r>
      <w:r>
        <w:rPr>
          <w:rFonts w:hint="eastAsia" w:ascii="宋体" w:hAnsi="宋体" w:eastAsia="宋体" w:cs="宋体"/>
          <w:b w:val="0"/>
          <w:color w:val="000000" w:themeColor="text1"/>
          <w:kern w:val="2"/>
          <w:sz w:val="24"/>
          <w:szCs w:val="24"/>
          <w:u w:val="single"/>
          <w14:textFill>
            <w14:solidFill>
              <w14:schemeClr w14:val="tx1"/>
            </w14:solidFill>
          </w14:textFill>
        </w:rPr>
        <w:t xml:space="preserve">使用该文件15天前       </w:t>
      </w:r>
      <w:r>
        <w:rPr>
          <w:rFonts w:hint="eastAsia" w:ascii="宋体" w:hAnsi="宋体" w:eastAsia="宋体" w:cs="宋体"/>
          <w:b w:val="0"/>
          <w:color w:val="000000" w:themeColor="text1"/>
          <w:kern w:val="2"/>
          <w:sz w:val="24"/>
          <w:szCs w:val="24"/>
          <w14:textFill>
            <w14:solidFill>
              <w14:schemeClr w14:val="tx1"/>
            </w14:solidFill>
          </w14:textFill>
        </w:rPr>
        <w:t>；</w:t>
      </w:r>
    </w:p>
    <w:p w14:paraId="394E84E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承包人提供的文件的数量为：</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一式三份                       </w:t>
      </w:r>
      <w:r>
        <w:rPr>
          <w:rFonts w:hint="eastAsia" w:ascii="宋体" w:hAnsi="宋体" w:eastAsia="宋体" w:cs="宋体"/>
          <w:b w:val="0"/>
          <w:color w:val="000000" w:themeColor="text1"/>
          <w:kern w:val="2"/>
          <w:sz w:val="24"/>
          <w:szCs w:val="24"/>
          <w14:textFill>
            <w14:solidFill>
              <w14:schemeClr w14:val="tx1"/>
            </w14:solidFill>
          </w14:textFill>
        </w:rPr>
        <w:t>；</w:t>
      </w:r>
    </w:p>
    <w:p w14:paraId="33D1087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承包人提供的文件的形式为：</w:t>
      </w:r>
      <w:r>
        <w:rPr>
          <w:rFonts w:hint="eastAsia" w:ascii="宋体" w:hAnsi="宋体" w:eastAsia="宋体" w:cs="宋体"/>
          <w:b w:val="0"/>
          <w:color w:val="000000" w:themeColor="text1"/>
          <w:kern w:val="2"/>
          <w:sz w:val="24"/>
          <w:szCs w:val="24"/>
          <w:u w:val="single"/>
          <w14:textFill>
            <w14:solidFill>
              <w14:schemeClr w14:val="tx1"/>
            </w14:solidFill>
          </w14:textFill>
        </w:rPr>
        <w:t xml:space="preserve">纸制文件二份（发包人确认后返还给承包人一份）、电子文件一份     </w:t>
      </w:r>
      <w:r>
        <w:rPr>
          <w:rFonts w:hint="eastAsia" w:ascii="宋体" w:hAnsi="宋体" w:eastAsia="宋体" w:cs="宋体"/>
          <w:b w:val="0"/>
          <w:color w:val="000000" w:themeColor="text1"/>
          <w:kern w:val="2"/>
          <w:sz w:val="24"/>
          <w:szCs w:val="24"/>
          <w14:textFill>
            <w14:solidFill>
              <w14:schemeClr w14:val="tx1"/>
            </w14:solidFill>
          </w14:textFill>
        </w:rPr>
        <w:t>；</w:t>
      </w:r>
    </w:p>
    <w:p w14:paraId="6ADFABF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发包人审批承包人文件的期限：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发包人收到承包人文件后   7日内审批完毕         </w:t>
      </w:r>
      <w:r>
        <w:rPr>
          <w:rFonts w:hint="eastAsia" w:ascii="宋体" w:hAnsi="宋体" w:eastAsia="宋体" w:cs="宋体"/>
          <w:b w:val="0"/>
          <w:color w:val="000000" w:themeColor="text1"/>
          <w:kern w:val="2"/>
          <w:sz w:val="24"/>
          <w:szCs w:val="24"/>
          <w14:textFill>
            <w14:solidFill>
              <w14:schemeClr w14:val="tx1"/>
            </w14:solidFill>
          </w14:textFill>
        </w:rPr>
        <w:t>。</w:t>
      </w:r>
    </w:p>
    <w:p w14:paraId="1CFEF7F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1.6.5 现场图纸准备</w:t>
      </w:r>
    </w:p>
    <w:p w14:paraId="3ACABEA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关于现场图纸准备的约定：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承包人在施工现场保存一套图纸和承包人文件，供发包人和监理人及有关人员进行检查时使用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4003861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1.7 联络</w:t>
      </w:r>
    </w:p>
    <w:p w14:paraId="24BA8BB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1.7.1发包人和承包人应当在</w:t>
      </w:r>
      <w:r>
        <w:rPr>
          <w:rFonts w:hint="eastAsia" w:ascii="宋体" w:hAnsi="宋体" w:eastAsia="宋体" w:cs="宋体"/>
          <w:b w:val="0"/>
          <w:color w:val="000000" w:themeColor="text1"/>
          <w:kern w:val="2"/>
          <w:sz w:val="24"/>
          <w:szCs w:val="24"/>
          <w:u w:val="single"/>
          <w14:textFill>
            <w14:solidFill>
              <w14:schemeClr w14:val="tx1"/>
            </w14:solidFill>
          </w14:textFill>
        </w:rPr>
        <w:t xml:space="preserve">2  </w:t>
      </w:r>
      <w:r>
        <w:rPr>
          <w:rFonts w:hint="eastAsia" w:ascii="宋体" w:hAnsi="宋体" w:eastAsia="宋体" w:cs="宋体"/>
          <w:b w:val="0"/>
          <w:color w:val="000000" w:themeColor="text1"/>
          <w:kern w:val="2"/>
          <w:sz w:val="24"/>
          <w:szCs w:val="24"/>
          <w14:textFill>
            <w14:solidFill>
              <w14:schemeClr w14:val="tx1"/>
            </w14:solidFill>
          </w14:textFill>
        </w:rPr>
        <w:t>天内将与合同有关的通知、批准、证明、证书、指示、指令、要求、请求、同意、意见、确定和决定等书面函件送达对方当事人。</w:t>
      </w:r>
    </w:p>
    <w:p w14:paraId="714EE3F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1.7.2 发包人接收文件的地点：</w:t>
      </w:r>
      <w:r>
        <w:rPr>
          <w:rFonts w:hint="eastAsia" w:ascii="宋体" w:hAnsi="宋体" w:eastAsia="宋体" w:cs="宋体"/>
          <w:b w:val="0"/>
          <w:color w:val="000000" w:themeColor="text1"/>
          <w:kern w:val="2"/>
          <w:sz w:val="24"/>
          <w:szCs w:val="24"/>
          <w:u w:val="single"/>
          <w14:textFill>
            <w14:solidFill>
              <w14:schemeClr w14:val="tx1"/>
            </w14:solidFill>
          </w14:textFill>
        </w:rPr>
        <w:t xml:space="preserve">由发包人确定或工地办公室 </w:t>
      </w:r>
      <w:r>
        <w:rPr>
          <w:rFonts w:hint="eastAsia" w:ascii="宋体" w:hAnsi="宋体" w:eastAsia="宋体" w:cs="宋体"/>
          <w:b w:val="0"/>
          <w:color w:val="000000" w:themeColor="text1"/>
          <w:kern w:val="2"/>
          <w:sz w:val="24"/>
          <w:szCs w:val="24"/>
          <w14:textFill>
            <w14:solidFill>
              <w14:schemeClr w14:val="tx1"/>
            </w14:solidFill>
          </w14:textFill>
        </w:rPr>
        <w:t>；</w:t>
      </w:r>
    </w:p>
    <w:p w14:paraId="7F52504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发包人指定的接收人为：</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发包人确定(X X X)        </w:t>
      </w:r>
      <w:r>
        <w:rPr>
          <w:rFonts w:hint="eastAsia" w:ascii="宋体" w:hAnsi="宋体" w:eastAsia="宋体" w:cs="宋体"/>
          <w:b w:val="0"/>
          <w:color w:val="000000" w:themeColor="text1"/>
          <w:kern w:val="2"/>
          <w:sz w:val="24"/>
          <w:szCs w:val="24"/>
          <w14:textFill>
            <w14:solidFill>
              <w14:schemeClr w14:val="tx1"/>
            </w14:solidFill>
          </w14:textFill>
        </w:rPr>
        <w:t>。</w:t>
      </w:r>
    </w:p>
    <w:p w14:paraId="4667212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承包人接收文件的地点：</w:t>
      </w:r>
      <w:r>
        <w:rPr>
          <w:rFonts w:hint="eastAsia" w:ascii="宋体" w:hAnsi="宋体" w:eastAsia="宋体" w:cs="宋体"/>
          <w:b w:val="0"/>
          <w:color w:val="000000" w:themeColor="text1"/>
          <w:kern w:val="2"/>
          <w:sz w:val="24"/>
          <w:szCs w:val="24"/>
          <w:u w:val="single"/>
          <w14:textFill>
            <w14:solidFill>
              <w14:schemeClr w14:val="tx1"/>
            </w14:solidFill>
          </w14:textFill>
        </w:rPr>
        <w:t>工地项目经理办公室       </w:t>
      </w:r>
      <w:r>
        <w:rPr>
          <w:rFonts w:hint="eastAsia" w:ascii="宋体" w:hAnsi="宋体" w:eastAsia="宋体" w:cs="宋体"/>
          <w:b w:val="0"/>
          <w:color w:val="000000" w:themeColor="text1"/>
          <w:kern w:val="2"/>
          <w:sz w:val="24"/>
          <w:szCs w:val="24"/>
          <w14:textFill>
            <w14:solidFill>
              <w14:schemeClr w14:val="tx1"/>
            </w14:solidFill>
          </w14:textFill>
        </w:rPr>
        <w:t>；</w:t>
      </w:r>
    </w:p>
    <w:p w14:paraId="0F50792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承包人指定的接收人为：</w:t>
      </w:r>
      <w:r>
        <w:rPr>
          <w:rFonts w:hint="eastAsia" w:ascii="宋体" w:hAnsi="宋体" w:eastAsia="宋体" w:cs="宋体"/>
          <w:b w:val="0"/>
          <w:color w:val="000000" w:themeColor="text1"/>
          <w:kern w:val="2"/>
          <w:sz w:val="24"/>
          <w:szCs w:val="24"/>
          <w:u w:val="single"/>
          <w14:textFill>
            <w14:solidFill>
              <w14:schemeClr w14:val="tx1"/>
            </w14:solidFill>
          </w14:textFill>
        </w:rPr>
        <w:t xml:space="preserve">工地项目负责人（X X X）     </w:t>
      </w:r>
      <w:r>
        <w:rPr>
          <w:rFonts w:hint="eastAsia" w:ascii="宋体" w:hAnsi="宋体" w:eastAsia="宋体" w:cs="宋体"/>
          <w:b w:val="0"/>
          <w:color w:val="000000" w:themeColor="text1"/>
          <w:kern w:val="2"/>
          <w:sz w:val="24"/>
          <w:szCs w:val="24"/>
          <w14:textFill>
            <w14:solidFill>
              <w14:schemeClr w14:val="tx1"/>
            </w14:solidFill>
          </w14:textFill>
        </w:rPr>
        <w:t>。</w:t>
      </w:r>
    </w:p>
    <w:p w14:paraId="6DE9F1C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监理人接收文件的地点：</w:t>
      </w:r>
      <w:r>
        <w:rPr>
          <w:rFonts w:hint="eastAsia" w:ascii="宋体" w:hAnsi="宋体" w:eastAsia="宋体" w:cs="宋体"/>
          <w:b w:val="0"/>
          <w:color w:val="000000" w:themeColor="text1"/>
          <w:kern w:val="2"/>
          <w:sz w:val="24"/>
          <w:szCs w:val="24"/>
          <w:u w:val="single"/>
          <w14:textFill>
            <w14:solidFill>
              <w14:schemeClr w14:val="tx1"/>
            </w14:solidFill>
          </w14:textFill>
        </w:rPr>
        <w:t xml:space="preserve">由监理人确定  或工地监理办公室 </w:t>
      </w:r>
      <w:r>
        <w:rPr>
          <w:rFonts w:hint="eastAsia" w:ascii="宋体" w:hAnsi="宋体" w:eastAsia="宋体" w:cs="宋体"/>
          <w:b w:val="0"/>
          <w:color w:val="000000" w:themeColor="text1"/>
          <w:kern w:val="2"/>
          <w:sz w:val="24"/>
          <w:szCs w:val="24"/>
          <w14:textFill>
            <w14:solidFill>
              <w14:schemeClr w14:val="tx1"/>
            </w14:solidFill>
          </w14:textFill>
        </w:rPr>
        <w:t>；</w:t>
      </w:r>
    </w:p>
    <w:p w14:paraId="440AAB0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监理人指定的接收人为：</w:t>
      </w:r>
      <w:r>
        <w:rPr>
          <w:rFonts w:hint="eastAsia" w:ascii="宋体" w:hAnsi="宋体" w:eastAsia="宋体" w:cs="宋体"/>
          <w:b w:val="0"/>
          <w:color w:val="000000" w:themeColor="text1"/>
          <w:kern w:val="2"/>
          <w:sz w:val="24"/>
          <w:szCs w:val="24"/>
          <w:u w:val="single"/>
          <w14:textFill>
            <w14:solidFill>
              <w14:schemeClr w14:val="tx1"/>
            </w14:solidFill>
          </w14:textFill>
        </w:rPr>
        <w:t xml:space="preserve">监理人确定（X X X）               </w:t>
      </w:r>
      <w:r>
        <w:rPr>
          <w:rFonts w:hint="eastAsia" w:ascii="宋体" w:hAnsi="宋体" w:eastAsia="宋体" w:cs="宋体"/>
          <w:b w:val="0"/>
          <w:color w:val="000000" w:themeColor="text1"/>
          <w:kern w:val="2"/>
          <w:sz w:val="24"/>
          <w:szCs w:val="24"/>
          <w14:textFill>
            <w14:solidFill>
              <w14:schemeClr w14:val="tx1"/>
            </w14:solidFill>
          </w14:textFill>
        </w:rPr>
        <w:t>。</w:t>
      </w:r>
    </w:p>
    <w:p w14:paraId="6F22B49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1.10 交通运输</w:t>
      </w:r>
    </w:p>
    <w:p w14:paraId="2DFD477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w:t>
      </w:r>
      <w:bookmarkStart w:id="554" w:name="_Toc312677986"/>
      <w:bookmarkStart w:id="555" w:name="_Toc318581155"/>
      <w:bookmarkStart w:id="556" w:name="_Toc300934943"/>
      <w:bookmarkStart w:id="557" w:name="_Toc304295521"/>
      <w:bookmarkStart w:id="558" w:name="_Toc303539100"/>
      <w:r>
        <w:rPr>
          <w:rFonts w:hint="eastAsia" w:ascii="宋体" w:hAnsi="宋体" w:eastAsia="宋体" w:cs="宋体"/>
          <w:b w:val="0"/>
          <w:color w:val="000000" w:themeColor="text1"/>
          <w:kern w:val="2"/>
          <w:sz w:val="24"/>
          <w:szCs w:val="24"/>
          <w14:textFill>
            <w14:solidFill>
              <w14:schemeClr w14:val="tx1"/>
            </w14:solidFill>
          </w14:textFill>
        </w:rPr>
        <w:t>.10.1 出入现场的权利</w:t>
      </w:r>
    </w:p>
    <w:p w14:paraId="3B9A8420">
      <w:pPr>
        <w:widowControl w:val="0"/>
        <w:autoSpaceDE w:val="0"/>
        <w:autoSpaceDN w:val="0"/>
        <w:adjustRightInd w:val="0"/>
        <w:spacing w:line="400" w:lineRule="exact"/>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关于出入现场的权利的约定：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执行本合同通用条款1.10.1款   </w:t>
      </w:r>
      <w:r>
        <w:rPr>
          <w:rFonts w:hint="eastAsia" w:ascii="宋体" w:hAnsi="宋体" w:eastAsia="宋体" w:cs="宋体"/>
          <w:b w:val="0"/>
          <w:color w:val="000000" w:themeColor="text1"/>
          <w:kern w:val="2"/>
          <w:sz w:val="24"/>
          <w:szCs w:val="24"/>
          <w14:textFill>
            <w14:solidFill>
              <w14:schemeClr w14:val="tx1"/>
            </w14:solidFill>
          </w14:textFill>
        </w:rPr>
        <w:t xml:space="preserve"> 。      </w:t>
      </w:r>
      <w:r>
        <w:rPr>
          <w:rFonts w:hint="eastAsia" w:ascii="宋体" w:hAnsi="宋体" w:eastAsia="宋体" w:cs="宋体"/>
          <w:color w:val="000000" w:themeColor="text1"/>
          <w:kern w:val="2"/>
          <w:sz w:val="24"/>
          <w:szCs w:val="24"/>
          <w14:textFill>
            <w14:solidFill>
              <w14:schemeClr w14:val="tx1"/>
            </w14:solidFill>
          </w14:textFill>
        </w:rPr>
        <w:t xml:space="preserve">             </w:t>
      </w:r>
    </w:p>
    <w:bookmarkEnd w:id="554"/>
    <w:bookmarkEnd w:id="555"/>
    <w:bookmarkEnd w:id="556"/>
    <w:bookmarkEnd w:id="557"/>
    <w:bookmarkEnd w:id="558"/>
    <w:p w14:paraId="1B7D033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w:t>
      </w:r>
      <w:bookmarkStart w:id="559" w:name="_Toc300934944"/>
      <w:bookmarkStart w:id="560" w:name="_Toc304295522"/>
      <w:bookmarkStart w:id="561" w:name="_Toc318581156"/>
      <w:bookmarkStart w:id="562" w:name="_Toc303539101"/>
      <w:bookmarkStart w:id="563" w:name="_Toc312677987"/>
      <w:r>
        <w:rPr>
          <w:rFonts w:hint="eastAsia" w:ascii="宋体" w:hAnsi="宋体" w:eastAsia="宋体" w:cs="宋体"/>
          <w:b w:val="0"/>
          <w:color w:val="000000" w:themeColor="text1"/>
          <w:kern w:val="2"/>
          <w:sz w:val="24"/>
          <w:szCs w:val="24"/>
          <w14:textFill>
            <w14:solidFill>
              <w14:schemeClr w14:val="tx1"/>
            </w14:solidFill>
          </w14:textFill>
        </w:rPr>
        <w:t>.10.3 场内交通</w:t>
      </w:r>
    </w:p>
    <w:p w14:paraId="623D582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关于场外交通和场内交通的边界的约定：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根据施工现场具体情况确定  </w:t>
      </w:r>
      <w:r>
        <w:rPr>
          <w:rFonts w:hint="eastAsia" w:ascii="宋体" w:hAnsi="宋体" w:eastAsia="宋体" w:cs="宋体"/>
          <w:b w:val="0"/>
          <w:color w:val="000000" w:themeColor="text1"/>
          <w:kern w:val="2"/>
          <w:sz w:val="24"/>
          <w:szCs w:val="24"/>
          <w14:textFill>
            <w14:solidFill>
              <w14:schemeClr w14:val="tx1"/>
            </w14:solidFill>
          </w14:textFill>
        </w:rPr>
        <w:t>。</w:t>
      </w:r>
    </w:p>
    <w:p w14:paraId="75A7E56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关于发包人向承包人免费提供满足工程施工需要的场内道路和交通设施的约定：</w:t>
      </w:r>
      <w:r>
        <w:rPr>
          <w:rFonts w:hint="eastAsia" w:ascii="宋体" w:hAnsi="宋体" w:eastAsia="宋体" w:cs="宋体"/>
          <w:b w:val="0"/>
          <w:color w:val="000000" w:themeColor="text1"/>
          <w:kern w:val="2"/>
          <w:sz w:val="24"/>
          <w:szCs w:val="24"/>
          <w:u w:val="single"/>
          <w14:textFill>
            <w14:solidFill>
              <w14:schemeClr w14:val="tx1"/>
            </w14:solidFill>
          </w14:textFill>
        </w:rPr>
        <w:t>发包人在工程开工日期7天前，提供畅通的场内道路和完善的交通设施。  或发包人在工程开工日期7天前，提供的场内道路和交通施设应满足承包人施工方案所需全部大型机械设备和运输车辆进出施工现场及通行的需要。如因场内道路和交通设施影响开工日期，工期顺延。</w:t>
      </w:r>
      <w:r>
        <w:rPr>
          <w:rFonts w:hint="eastAsia" w:ascii="宋体" w:hAnsi="宋体" w:eastAsia="宋体" w:cs="宋体"/>
          <w:b w:val="0"/>
          <w:color w:val="000000" w:themeColor="text1"/>
          <w:kern w:val="2"/>
          <w:sz w:val="24"/>
          <w:szCs w:val="24"/>
          <w14:textFill>
            <w14:solidFill>
              <w14:schemeClr w14:val="tx1"/>
            </w14:solidFill>
          </w14:textFill>
        </w:rPr>
        <w:t>。</w:t>
      </w:r>
      <w:bookmarkEnd w:id="559"/>
      <w:bookmarkEnd w:id="560"/>
      <w:bookmarkEnd w:id="561"/>
      <w:bookmarkEnd w:id="562"/>
      <w:bookmarkEnd w:id="563"/>
      <w:r>
        <w:rPr>
          <w:rFonts w:hint="eastAsia" w:ascii="宋体" w:hAnsi="宋体" w:eastAsia="宋体" w:cs="宋体"/>
          <w:b w:val="0"/>
          <w:color w:val="000000" w:themeColor="text1"/>
          <w:kern w:val="2"/>
          <w:sz w:val="24"/>
          <w:szCs w:val="24"/>
          <w14:textFill>
            <w14:solidFill>
              <w14:schemeClr w14:val="tx1"/>
            </w14:solidFill>
          </w14:textFill>
        </w:rPr>
        <w:t xml:space="preserve">  </w:t>
      </w:r>
      <w:bookmarkStart w:id="564" w:name="_Toc318581157"/>
    </w:p>
    <w:p w14:paraId="2B7ECD7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1.10.4超大件和超重件的运输</w:t>
      </w:r>
    </w:p>
    <w:p w14:paraId="0D87AEC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运输超大件或超重件所需的道路和桥梁临时加固改造费用和其他有关费用由</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承包人</w:t>
      </w:r>
      <w:r>
        <w:rPr>
          <w:rFonts w:hint="eastAsia" w:ascii="宋体" w:hAnsi="宋体" w:eastAsia="宋体" w:cs="宋体"/>
          <w:b w:val="0"/>
          <w:color w:val="000000" w:themeColor="text1"/>
          <w:kern w:val="2"/>
          <w:sz w:val="24"/>
          <w:szCs w:val="24"/>
          <w14:textFill>
            <w14:solidFill>
              <w14:schemeClr w14:val="tx1"/>
            </w14:solidFill>
          </w14:textFill>
        </w:rPr>
        <w:t>承担。</w:t>
      </w:r>
    </w:p>
    <w:bookmarkEnd w:id="564"/>
    <w:p w14:paraId="005E6C2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1.11 知识产权</w:t>
      </w:r>
    </w:p>
    <w:p w14:paraId="4C47972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color w:val="000000" w:themeColor="text1"/>
          <w:kern w:val="2"/>
          <w:sz w:val="24"/>
          <w:szCs w:val="24"/>
          <w:u w:val="single"/>
          <w14:textFill>
            <w14:solidFill>
              <w14:schemeClr w14:val="tx1"/>
            </w14:solidFill>
          </w14:textFill>
        </w:rPr>
        <w:t>属于发包人</w:t>
      </w:r>
      <w:r>
        <w:rPr>
          <w:rFonts w:hint="eastAsia" w:ascii="宋体" w:hAnsi="宋体" w:eastAsia="宋体" w:cs="宋体"/>
          <w:b w:val="0"/>
          <w:color w:val="000000" w:themeColor="text1"/>
          <w:kern w:val="2"/>
          <w:sz w:val="24"/>
          <w:szCs w:val="24"/>
          <w14:textFill>
            <w14:solidFill>
              <w14:schemeClr w14:val="tx1"/>
            </w14:solidFill>
          </w14:textFill>
        </w:rPr>
        <w:t>。</w:t>
      </w:r>
    </w:p>
    <w:p w14:paraId="0C53DDA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关于发包人提供的上述文件的使用限制的要求：</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执行本合同通用条款1.11.1款</w:t>
      </w:r>
      <w:r>
        <w:rPr>
          <w:rFonts w:hint="eastAsia" w:ascii="宋体" w:hAnsi="宋体" w:eastAsia="宋体" w:cs="宋体"/>
          <w:b w:val="0"/>
          <w:color w:val="000000" w:themeColor="text1"/>
          <w:kern w:val="2"/>
          <w:sz w:val="24"/>
          <w:szCs w:val="24"/>
          <w14:textFill>
            <w14:solidFill>
              <w14:schemeClr w14:val="tx1"/>
            </w14:solidFill>
          </w14:textFill>
        </w:rPr>
        <w:t>。</w:t>
      </w:r>
    </w:p>
    <w:p w14:paraId="17EBDEC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1.11.2 关于承包人为实施工程所编制文件的著作权的归属：</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执行本合同通用条款1.11.2款</w:t>
      </w:r>
      <w:r>
        <w:rPr>
          <w:rFonts w:hint="eastAsia" w:ascii="宋体" w:hAnsi="宋体" w:eastAsia="宋体" w:cs="宋体"/>
          <w:b w:val="0"/>
          <w:color w:val="000000" w:themeColor="text1"/>
          <w:kern w:val="2"/>
          <w:sz w:val="24"/>
          <w:szCs w:val="24"/>
          <w14:textFill>
            <w14:solidFill>
              <w14:schemeClr w14:val="tx1"/>
            </w14:solidFill>
          </w14:textFill>
        </w:rPr>
        <w:t>。</w:t>
      </w:r>
    </w:p>
    <w:p w14:paraId="01D7C4B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关于承包人提供的上述文件的使用限制的要求：</w:t>
      </w:r>
      <w:r>
        <w:rPr>
          <w:rFonts w:hint="eastAsia" w:ascii="宋体" w:hAnsi="宋体" w:eastAsia="宋体" w:cs="宋体"/>
          <w:b w:val="0"/>
          <w:color w:val="000000" w:themeColor="text1"/>
          <w:kern w:val="2"/>
          <w:sz w:val="24"/>
          <w:szCs w:val="24"/>
          <w:u w:val="single"/>
          <w14:textFill>
            <w14:solidFill>
              <w14:schemeClr w14:val="tx1"/>
            </w14:solidFill>
          </w14:textFill>
        </w:rPr>
        <w:t>执行本合同通用条款1.11.2款</w:t>
      </w:r>
      <w:r>
        <w:rPr>
          <w:rFonts w:hint="eastAsia" w:ascii="宋体" w:hAnsi="宋体" w:eastAsia="宋体" w:cs="宋体"/>
          <w:b w:val="0"/>
          <w:color w:val="000000" w:themeColor="text1"/>
          <w:kern w:val="2"/>
          <w:sz w:val="24"/>
          <w:szCs w:val="24"/>
          <w14:textFill>
            <w14:solidFill>
              <w14:schemeClr w14:val="tx1"/>
            </w14:solidFill>
          </w14:textFill>
        </w:rPr>
        <w:t>。</w:t>
      </w:r>
    </w:p>
    <w:p w14:paraId="59C03DA8">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1.11.4 承包人在施工过程中所采用的专利、专有技术、技术秘密的使用费的承担方式：</w:t>
      </w:r>
      <w:r>
        <w:rPr>
          <w:rFonts w:hint="eastAsia" w:ascii="宋体" w:hAnsi="宋体" w:eastAsia="宋体" w:cs="宋体"/>
          <w:b w:val="0"/>
          <w:color w:val="000000" w:themeColor="text1"/>
          <w:kern w:val="2"/>
          <w:sz w:val="24"/>
          <w:szCs w:val="24"/>
          <w:u w:val="single"/>
          <w14:textFill>
            <w14:solidFill>
              <w14:schemeClr w14:val="tx1"/>
            </w14:solidFill>
          </w14:textFill>
        </w:rPr>
        <w:t>执行本合同通用条款1.11.4款</w:t>
      </w:r>
      <w:r>
        <w:rPr>
          <w:rFonts w:hint="eastAsia" w:ascii="宋体" w:hAnsi="宋体" w:eastAsia="宋体" w:cs="宋体"/>
          <w:b w:val="0"/>
          <w:color w:val="000000" w:themeColor="text1"/>
          <w:kern w:val="2"/>
          <w:sz w:val="24"/>
          <w:szCs w:val="24"/>
          <w14:textFill>
            <w14:solidFill>
              <w14:schemeClr w14:val="tx1"/>
            </w14:solidFill>
          </w14:textFill>
        </w:rPr>
        <w:t>。</w:t>
      </w:r>
    </w:p>
    <w:p w14:paraId="4255FA6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1.13工程量清单错误的修正</w:t>
      </w:r>
    </w:p>
    <w:p w14:paraId="772B620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出现工程量清单错误时，是否调整合同价格：</w:t>
      </w:r>
      <w:r>
        <w:rPr>
          <w:rFonts w:hint="eastAsia" w:ascii="宋体" w:hAnsi="宋体" w:eastAsia="宋体" w:cs="宋体"/>
          <w:b w:val="0"/>
          <w:color w:val="000000" w:themeColor="text1"/>
          <w:kern w:val="2"/>
          <w:sz w:val="24"/>
          <w:szCs w:val="24"/>
          <w:u w:val="single"/>
          <w14:textFill>
            <w14:solidFill>
              <w14:schemeClr w14:val="tx1"/>
            </w14:solidFill>
          </w14:textFill>
        </w:rPr>
        <w:t xml:space="preserve">调整 </w:t>
      </w:r>
      <w:r>
        <w:rPr>
          <w:rFonts w:hint="eastAsia" w:ascii="宋体" w:hAnsi="宋体" w:eastAsia="宋体" w:cs="宋体"/>
          <w:b w:val="0"/>
          <w:color w:val="000000" w:themeColor="text1"/>
          <w:kern w:val="2"/>
          <w:sz w:val="24"/>
          <w:szCs w:val="24"/>
          <w14:textFill>
            <w14:solidFill>
              <w14:schemeClr w14:val="tx1"/>
            </w14:solidFill>
          </w14:textFill>
        </w:rPr>
        <w:t>。</w:t>
      </w:r>
    </w:p>
    <w:p w14:paraId="31EA4B8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允许调整合同价格的工程量偏差范围：</w:t>
      </w:r>
      <w:r>
        <w:rPr>
          <w:rFonts w:hint="eastAsia" w:ascii="宋体" w:hAnsi="宋体" w:eastAsia="宋体" w:cs="宋体"/>
          <w:b w:val="0"/>
          <w:color w:val="000000" w:themeColor="text1"/>
          <w:kern w:val="2"/>
          <w:sz w:val="24"/>
          <w:szCs w:val="24"/>
          <w:u w:val="single"/>
          <w14:textFill>
            <w14:solidFill>
              <w14:schemeClr w14:val="tx1"/>
            </w14:solidFill>
          </w14:textFill>
        </w:rPr>
        <w:t xml:space="preserve">工程量偏差超过15%时进行调整。当工程量增加15%以上时，增加部分的工程量的综合单价应予调低；当工程量减少15%以上时，减少后剩余的工程量的综合单价应予调高。由此变化引起相关措施项目相应发生变化时予以调整，并执行《建设工程工程量清单计价规范》（GB 50500-2013）规定    </w:t>
      </w:r>
      <w:r>
        <w:rPr>
          <w:rFonts w:hint="eastAsia" w:ascii="宋体" w:hAnsi="宋体" w:eastAsia="宋体" w:cs="宋体"/>
          <w:b w:val="0"/>
          <w:color w:val="000000" w:themeColor="text1"/>
          <w:kern w:val="2"/>
          <w:sz w:val="24"/>
          <w:szCs w:val="24"/>
          <w14:textFill>
            <w14:solidFill>
              <w14:schemeClr w14:val="tx1"/>
            </w14:solidFill>
          </w14:textFill>
        </w:rPr>
        <w:t>。</w:t>
      </w:r>
    </w:p>
    <w:p w14:paraId="72AB5EFC">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565" w:name="_Toc351203634"/>
      <w:r>
        <w:rPr>
          <w:rFonts w:hint="eastAsia" w:ascii="宋体" w:hAnsi="宋体" w:eastAsia="宋体" w:cs="宋体"/>
          <w:b w:val="0"/>
          <w:bCs/>
          <w:color w:val="000000" w:themeColor="text1"/>
          <w:kern w:val="2"/>
          <w:sz w:val="24"/>
          <w:szCs w:val="24"/>
          <w14:textFill>
            <w14:solidFill>
              <w14:schemeClr w14:val="tx1"/>
            </w14:solidFill>
          </w14:textFill>
        </w:rPr>
        <w:t>2</w:t>
      </w:r>
      <w:bookmarkStart w:id="566" w:name="_Toc297120457"/>
      <w:bookmarkStart w:id="567" w:name="_Toc296503157"/>
      <w:bookmarkStart w:id="568" w:name="_Toc292559362"/>
      <w:bookmarkStart w:id="569" w:name="_Toc296890985"/>
      <w:bookmarkStart w:id="570" w:name="_Toc296346658"/>
      <w:bookmarkStart w:id="571" w:name="_Toc292559867"/>
      <w:bookmarkStart w:id="572" w:name="_Toc296347156"/>
      <w:bookmarkStart w:id="573" w:name="_Toc296944496"/>
      <w:bookmarkStart w:id="574" w:name="_Toc296891197"/>
      <w:bookmarkStart w:id="575" w:name="_Toc297048343"/>
      <w:r>
        <w:rPr>
          <w:rFonts w:hint="eastAsia" w:ascii="宋体" w:hAnsi="宋体" w:eastAsia="宋体" w:cs="宋体"/>
          <w:b w:val="0"/>
          <w:bCs/>
          <w:color w:val="000000" w:themeColor="text1"/>
          <w:kern w:val="2"/>
          <w:sz w:val="24"/>
          <w:szCs w:val="24"/>
          <w14:textFill>
            <w14:solidFill>
              <w14:schemeClr w14:val="tx1"/>
            </w14:solidFill>
          </w14:textFill>
        </w:rPr>
        <w:t>. 发包人</w:t>
      </w:r>
      <w:bookmarkEnd w:id="565"/>
    </w:p>
    <w:bookmarkEnd w:id="566"/>
    <w:bookmarkEnd w:id="567"/>
    <w:bookmarkEnd w:id="568"/>
    <w:bookmarkEnd w:id="569"/>
    <w:bookmarkEnd w:id="570"/>
    <w:bookmarkEnd w:id="571"/>
    <w:bookmarkEnd w:id="572"/>
    <w:bookmarkEnd w:id="573"/>
    <w:bookmarkEnd w:id="574"/>
    <w:bookmarkEnd w:id="575"/>
    <w:p w14:paraId="618A81C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2.2 发包人代表</w:t>
      </w:r>
    </w:p>
    <w:p w14:paraId="560CC9D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发包人代表：</w:t>
      </w:r>
    </w:p>
    <w:p w14:paraId="40DEA37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姓    名：</w:t>
      </w:r>
      <w:r>
        <w:rPr>
          <w:rFonts w:hint="eastAsia" w:ascii="宋体" w:hAnsi="宋体" w:eastAsia="宋体" w:cs="宋体"/>
          <w:b w:val="0"/>
          <w:color w:val="000000" w:themeColor="text1"/>
          <w:kern w:val="2"/>
          <w:sz w:val="24"/>
          <w:szCs w:val="24"/>
          <w:u w:val="single"/>
          <w14:textFill>
            <w14:solidFill>
              <w14:schemeClr w14:val="tx1"/>
            </w14:solidFill>
          </w14:textFill>
        </w:rPr>
        <w:t xml:space="preserve">由发包人确定                      </w:t>
      </w:r>
      <w:r>
        <w:rPr>
          <w:rFonts w:hint="eastAsia" w:ascii="宋体" w:hAnsi="宋体" w:eastAsia="宋体" w:cs="宋体"/>
          <w:b w:val="0"/>
          <w:color w:val="000000" w:themeColor="text1"/>
          <w:kern w:val="2"/>
          <w:sz w:val="24"/>
          <w:szCs w:val="24"/>
          <w14:textFill>
            <w14:solidFill>
              <w14:schemeClr w14:val="tx1"/>
            </w14:solidFill>
          </w14:textFill>
        </w:rPr>
        <w:t>；</w:t>
      </w:r>
    </w:p>
    <w:p w14:paraId="0E0858A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身份证号：</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733DAFB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职    务：</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6362050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联系电话：</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24DEFA0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电子信箱：</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4DCCD99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通信地址：</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7BCA12C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发包人对发包人代表的授权范围如下：</w:t>
      </w:r>
      <w:r>
        <w:rPr>
          <w:rFonts w:hint="eastAsia" w:ascii="宋体" w:hAnsi="宋体" w:eastAsia="宋体" w:cs="宋体"/>
          <w:b w:val="0"/>
          <w:color w:val="000000" w:themeColor="text1"/>
          <w:kern w:val="2"/>
          <w:sz w:val="24"/>
          <w:szCs w:val="24"/>
          <w:u w:val="single"/>
          <w14:textFill>
            <w14:solidFill>
              <w14:schemeClr w14:val="tx1"/>
            </w14:solidFill>
          </w14:textFill>
        </w:rPr>
        <w:t xml:space="preserve">监督执行本合同约定，收、发发包人与承包人的函件和通知，协调、处理施工现场所发生的工程价款洽商、合同变更、索赔事项等具体问题   </w:t>
      </w:r>
      <w:r>
        <w:rPr>
          <w:rFonts w:hint="eastAsia" w:ascii="宋体" w:hAnsi="宋体" w:eastAsia="宋体" w:cs="宋体"/>
          <w:b w:val="0"/>
          <w:color w:val="000000" w:themeColor="text1"/>
          <w:kern w:val="2"/>
          <w:sz w:val="24"/>
          <w:szCs w:val="24"/>
          <w14:textFill>
            <w14:solidFill>
              <w14:schemeClr w14:val="tx1"/>
            </w14:solidFill>
          </w14:textFill>
        </w:rPr>
        <w:t>。</w:t>
      </w:r>
    </w:p>
    <w:p w14:paraId="5C16E1C8">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2.4 施工现场、施工条件和基础资料的提供</w:t>
      </w:r>
    </w:p>
    <w:p w14:paraId="225154D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2.4.1 提供施工现场</w:t>
      </w:r>
    </w:p>
    <w:p w14:paraId="627B852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关于发包人移交施工现场的期限要求：</w:t>
      </w:r>
      <w:r>
        <w:rPr>
          <w:rFonts w:hint="eastAsia" w:ascii="宋体" w:hAnsi="宋体" w:eastAsia="宋体" w:cs="宋体"/>
          <w:b w:val="0"/>
          <w:color w:val="000000" w:themeColor="text1"/>
          <w:kern w:val="2"/>
          <w:sz w:val="24"/>
          <w:szCs w:val="24"/>
          <w:u w:val="single"/>
          <w14:textFill>
            <w14:solidFill>
              <w14:schemeClr w14:val="tx1"/>
            </w14:solidFill>
          </w14:textFill>
        </w:rPr>
        <w:t xml:space="preserve">工程开工日期7天前 </w:t>
      </w:r>
      <w:r>
        <w:rPr>
          <w:rFonts w:hint="eastAsia" w:ascii="宋体" w:hAnsi="宋体" w:eastAsia="宋体" w:cs="宋体"/>
          <w:b w:val="0"/>
          <w:color w:val="000000" w:themeColor="text1"/>
          <w:kern w:val="2"/>
          <w:sz w:val="24"/>
          <w:szCs w:val="24"/>
          <w14:textFill>
            <w14:solidFill>
              <w14:schemeClr w14:val="tx1"/>
            </w14:solidFill>
          </w14:textFill>
        </w:rPr>
        <w:t>。</w:t>
      </w:r>
    </w:p>
    <w:p w14:paraId="5C44578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2.4.2 提供施工条件</w:t>
      </w:r>
    </w:p>
    <w:p w14:paraId="2A5A2C4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关于发包人应负责提供施工所需要的条件，包括：</w:t>
      </w:r>
      <w:r>
        <w:rPr>
          <w:rFonts w:hint="eastAsia" w:ascii="宋体" w:hAnsi="宋体" w:eastAsia="宋体" w:cs="宋体"/>
          <w:b w:val="0"/>
          <w:color w:val="000000" w:themeColor="text1"/>
          <w:kern w:val="2"/>
          <w:sz w:val="24"/>
          <w:szCs w:val="24"/>
          <w:u w:val="single"/>
          <w14:textFill>
            <w14:solidFill>
              <w14:schemeClr w14:val="tx1"/>
            </w14:solidFill>
          </w14:textFill>
        </w:rPr>
        <w:t>根据本工程的具体情况提出的其他所需条件</w:t>
      </w:r>
      <w:r>
        <w:rPr>
          <w:rFonts w:hint="eastAsia" w:ascii="宋体" w:hAnsi="宋体" w:eastAsia="宋体" w:cs="宋体"/>
          <w:b w:val="0"/>
          <w:color w:val="000000" w:themeColor="text1"/>
          <w:kern w:val="2"/>
          <w:sz w:val="24"/>
          <w:szCs w:val="24"/>
          <w14:textFill>
            <w14:solidFill>
              <w14:schemeClr w14:val="tx1"/>
            </w14:solidFill>
          </w14:textFill>
        </w:rPr>
        <w:t>。</w:t>
      </w:r>
    </w:p>
    <w:p w14:paraId="06467E5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2.5 资金来源证明及支付担保</w:t>
      </w:r>
    </w:p>
    <w:p w14:paraId="54C399A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发包人提供资金来源证明的期限要求：</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执行本合同通用条款2.5款  </w:t>
      </w:r>
      <w:r>
        <w:rPr>
          <w:rFonts w:hint="eastAsia" w:ascii="宋体" w:hAnsi="宋体" w:eastAsia="宋体" w:cs="宋体"/>
          <w:b w:val="0"/>
          <w:color w:val="000000" w:themeColor="text1"/>
          <w:kern w:val="2"/>
          <w:sz w:val="24"/>
          <w:szCs w:val="24"/>
          <w14:textFill>
            <w14:solidFill>
              <w14:schemeClr w14:val="tx1"/>
            </w14:solidFill>
          </w14:textFill>
        </w:rPr>
        <w:t>。</w:t>
      </w:r>
    </w:p>
    <w:p w14:paraId="1EA3A20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发包人是否提供支付担保：</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否  </w:t>
      </w:r>
      <w:r>
        <w:rPr>
          <w:rFonts w:hint="eastAsia" w:ascii="宋体" w:hAnsi="宋体" w:eastAsia="宋体" w:cs="宋体"/>
          <w:b w:val="0"/>
          <w:color w:val="000000" w:themeColor="text1"/>
          <w:kern w:val="2"/>
          <w:sz w:val="24"/>
          <w:szCs w:val="24"/>
          <w14:textFill>
            <w14:solidFill>
              <w14:schemeClr w14:val="tx1"/>
            </w14:solidFill>
          </w14:textFill>
        </w:rPr>
        <w:t>。</w:t>
      </w:r>
    </w:p>
    <w:p w14:paraId="39418A0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发包人提供支付担保的形式：</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无  </w:t>
      </w:r>
      <w:r>
        <w:rPr>
          <w:rFonts w:hint="eastAsia" w:ascii="宋体" w:hAnsi="宋体" w:eastAsia="宋体" w:cs="宋体"/>
          <w:b w:val="0"/>
          <w:color w:val="000000" w:themeColor="text1"/>
          <w:kern w:val="2"/>
          <w:sz w:val="24"/>
          <w:szCs w:val="24"/>
          <w14:textFill>
            <w14:solidFill>
              <w14:schemeClr w14:val="tx1"/>
            </w14:solidFill>
          </w14:textFill>
        </w:rPr>
        <w:t>。</w:t>
      </w:r>
    </w:p>
    <w:p w14:paraId="49B4BC2B">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576" w:name="_Toc351203635"/>
      <w:r>
        <w:rPr>
          <w:rFonts w:hint="eastAsia" w:ascii="宋体" w:hAnsi="宋体" w:eastAsia="宋体" w:cs="宋体"/>
          <w:b w:val="0"/>
          <w:bCs/>
          <w:color w:val="000000" w:themeColor="text1"/>
          <w:kern w:val="2"/>
          <w:sz w:val="24"/>
          <w:szCs w:val="24"/>
          <w14:textFill>
            <w14:solidFill>
              <w14:schemeClr w14:val="tx1"/>
            </w14:solidFill>
          </w14:textFill>
        </w:rPr>
        <w:t>3</w:t>
      </w:r>
      <w:bookmarkStart w:id="577" w:name="_Toc292559868"/>
      <w:bookmarkStart w:id="578" w:name="_Toc297120458"/>
      <w:bookmarkStart w:id="579" w:name="_Toc296890986"/>
      <w:bookmarkStart w:id="580" w:name="_Toc296347157"/>
      <w:bookmarkStart w:id="581" w:name="_Toc296346659"/>
      <w:bookmarkStart w:id="582" w:name="_Toc297048344"/>
      <w:bookmarkStart w:id="583" w:name="_Toc292559363"/>
      <w:bookmarkStart w:id="584" w:name="_Toc296944497"/>
      <w:bookmarkStart w:id="585" w:name="_Toc296891198"/>
      <w:bookmarkStart w:id="586" w:name="_Toc296503158"/>
      <w:r>
        <w:rPr>
          <w:rFonts w:hint="eastAsia" w:ascii="宋体" w:hAnsi="宋体" w:eastAsia="宋体" w:cs="宋体"/>
          <w:b w:val="0"/>
          <w:bCs/>
          <w:color w:val="000000" w:themeColor="text1"/>
          <w:kern w:val="2"/>
          <w:sz w:val="24"/>
          <w:szCs w:val="24"/>
          <w14:textFill>
            <w14:solidFill>
              <w14:schemeClr w14:val="tx1"/>
            </w14:solidFill>
          </w14:textFill>
        </w:rPr>
        <w:t>. 承包人</w:t>
      </w:r>
      <w:bookmarkEnd w:id="576"/>
    </w:p>
    <w:bookmarkEnd w:id="577"/>
    <w:bookmarkEnd w:id="578"/>
    <w:bookmarkEnd w:id="579"/>
    <w:bookmarkEnd w:id="580"/>
    <w:bookmarkEnd w:id="581"/>
    <w:bookmarkEnd w:id="582"/>
    <w:bookmarkEnd w:id="583"/>
    <w:bookmarkEnd w:id="584"/>
    <w:bookmarkEnd w:id="585"/>
    <w:bookmarkEnd w:id="586"/>
    <w:p w14:paraId="6EB0957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3.1 承包人的一般义务</w:t>
      </w:r>
    </w:p>
    <w:p w14:paraId="5EFAA48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（5）承包人提交的竣工资料的内容：</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竣工图等与履行本工程合同有关的资料     </w:t>
      </w:r>
      <w:r>
        <w:rPr>
          <w:rFonts w:hint="eastAsia" w:ascii="宋体" w:hAnsi="宋体" w:eastAsia="宋体" w:cs="宋体"/>
          <w:b w:val="0"/>
          <w:color w:val="000000" w:themeColor="text1"/>
          <w:kern w:val="2"/>
          <w:sz w:val="24"/>
          <w:szCs w:val="24"/>
          <w14:textFill>
            <w14:solidFill>
              <w14:schemeClr w14:val="tx1"/>
            </w14:solidFill>
          </w14:textFill>
        </w:rPr>
        <w:t>。</w:t>
      </w:r>
    </w:p>
    <w:p w14:paraId="10AF11A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承包人需要提交的竣工资料套数：</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3套                </w:t>
      </w:r>
      <w:r>
        <w:rPr>
          <w:rFonts w:hint="eastAsia" w:ascii="宋体" w:hAnsi="宋体" w:eastAsia="宋体" w:cs="宋体"/>
          <w:b w:val="0"/>
          <w:color w:val="000000" w:themeColor="text1"/>
          <w:kern w:val="2"/>
          <w:sz w:val="24"/>
          <w:szCs w:val="24"/>
          <w14:textFill>
            <w14:solidFill>
              <w14:schemeClr w14:val="tx1"/>
            </w14:solidFill>
          </w14:textFill>
        </w:rPr>
        <w:t>。</w:t>
      </w:r>
    </w:p>
    <w:p w14:paraId="0EC68D7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承包人提交的竣工资料的费用承担：</w:t>
      </w:r>
      <w:r>
        <w:rPr>
          <w:rFonts w:hint="eastAsia" w:ascii="宋体" w:hAnsi="宋体" w:eastAsia="宋体" w:cs="宋体"/>
          <w:b w:val="0"/>
          <w:color w:val="000000" w:themeColor="text1"/>
          <w:kern w:val="2"/>
          <w:sz w:val="24"/>
          <w:szCs w:val="24"/>
          <w:u w:val="single"/>
          <w14:textFill>
            <w14:solidFill>
              <w14:schemeClr w14:val="tx1"/>
            </w14:solidFill>
          </w14:textFill>
        </w:rPr>
        <w:t xml:space="preserve">由承包人承担         </w:t>
      </w:r>
      <w:r>
        <w:rPr>
          <w:rFonts w:hint="eastAsia" w:ascii="宋体" w:hAnsi="宋体" w:eastAsia="宋体" w:cs="宋体"/>
          <w:b w:val="0"/>
          <w:color w:val="000000" w:themeColor="text1"/>
          <w:kern w:val="2"/>
          <w:sz w:val="24"/>
          <w:szCs w:val="24"/>
          <w14:textFill>
            <w14:solidFill>
              <w14:schemeClr w14:val="tx1"/>
            </w14:solidFill>
          </w14:textFill>
        </w:rPr>
        <w:t>。</w:t>
      </w:r>
    </w:p>
    <w:p w14:paraId="0564210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承包人提交的竣工资料移交时间：</w:t>
      </w:r>
      <w:r>
        <w:rPr>
          <w:rFonts w:hint="eastAsia" w:ascii="宋体" w:hAnsi="宋体" w:eastAsia="宋体" w:cs="宋体"/>
          <w:b w:val="0"/>
          <w:color w:val="000000" w:themeColor="text1"/>
          <w:kern w:val="2"/>
          <w:sz w:val="24"/>
          <w:szCs w:val="24"/>
          <w:u w:val="single"/>
          <w14:textFill>
            <w14:solidFill>
              <w14:schemeClr w14:val="tx1"/>
            </w14:solidFill>
          </w14:textFill>
        </w:rPr>
        <w:t>工程竣工验收合格后7日内</w:t>
      </w:r>
      <w:r>
        <w:rPr>
          <w:rFonts w:hint="eastAsia" w:ascii="宋体" w:hAnsi="宋体" w:eastAsia="宋体" w:cs="宋体"/>
          <w:b w:val="0"/>
          <w:color w:val="000000" w:themeColor="text1"/>
          <w:kern w:val="2"/>
          <w:sz w:val="24"/>
          <w:szCs w:val="24"/>
          <w14:textFill>
            <w14:solidFill>
              <w14:schemeClr w14:val="tx1"/>
            </w14:solidFill>
          </w14:textFill>
        </w:rPr>
        <w:t>。</w:t>
      </w:r>
    </w:p>
    <w:p w14:paraId="353C0AB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承包人提交的竣工资料形式要求：</w:t>
      </w:r>
      <w:r>
        <w:rPr>
          <w:rFonts w:hint="eastAsia" w:ascii="宋体" w:hAnsi="宋体" w:eastAsia="宋体" w:cs="宋体"/>
          <w:b w:val="0"/>
          <w:color w:val="000000" w:themeColor="text1"/>
          <w:kern w:val="2"/>
          <w:sz w:val="24"/>
          <w:szCs w:val="24"/>
          <w:u w:val="single"/>
          <w14:textFill>
            <w14:solidFill>
              <w14:schemeClr w14:val="tx1"/>
            </w14:solidFill>
          </w14:textFill>
        </w:rPr>
        <w:t xml:space="preserve">纸制 3套 、  电子文档2套    </w:t>
      </w:r>
      <w:r>
        <w:rPr>
          <w:rFonts w:hint="eastAsia" w:ascii="宋体" w:hAnsi="宋体" w:eastAsia="宋体" w:cs="宋体"/>
          <w:b w:val="0"/>
          <w:color w:val="000000" w:themeColor="text1"/>
          <w:kern w:val="2"/>
          <w:sz w:val="24"/>
          <w:szCs w:val="24"/>
          <w14:textFill>
            <w14:solidFill>
              <w14:schemeClr w14:val="tx1"/>
            </w14:solidFill>
          </w14:textFill>
        </w:rPr>
        <w:t>。</w:t>
      </w:r>
    </w:p>
    <w:p w14:paraId="14D2D0D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（6）承包人应履行的其他义务：</w:t>
      </w:r>
      <w:r>
        <w:rPr>
          <w:rFonts w:hint="eastAsia" w:ascii="宋体" w:hAnsi="宋体" w:eastAsia="宋体" w:cs="宋体"/>
          <w:b w:val="0"/>
          <w:color w:val="000000" w:themeColor="text1"/>
          <w:kern w:val="2"/>
          <w:sz w:val="24"/>
          <w:szCs w:val="24"/>
          <w:u w:val="single"/>
          <w14:textFill>
            <w14:solidFill>
              <w14:schemeClr w14:val="tx1"/>
            </w14:solidFill>
          </w14:textFill>
        </w:rPr>
        <w:t>无</w:t>
      </w:r>
      <w:r>
        <w:rPr>
          <w:rFonts w:hint="eastAsia" w:ascii="宋体" w:hAnsi="宋体" w:eastAsia="宋体" w:cs="宋体"/>
          <w:b w:val="0"/>
          <w:color w:val="000000" w:themeColor="text1"/>
          <w:kern w:val="2"/>
          <w:sz w:val="24"/>
          <w:szCs w:val="24"/>
          <w14:textFill>
            <w14:solidFill>
              <w14:schemeClr w14:val="tx1"/>
            </w14:solidFill>
          </w14:textFill>
        </w:rPr>
        <w:t>。</w:t>
      </w:r>
    </w:p>
    <w:p w14:paraId="22F8122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3.2 项目经理</w:t>
      </w:r>
    </w:p>
    <w:p w14:paraId="6EB60AD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3.2.1 项目经理：</w:t>
      </w:r>
    </w:p>
    <w:p w14:paraId="62FD619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姓    名：</w:t>
      </w:r>
      <w:r>
        <w:rPr>
          <w:rFonts w:hint="eastAsia" w:ascii="宋体" w:hAnsi="宋体" w:eastAsia="宋体" w:cs="宋体"/>
          <w:b w:val="0"/>
          <w:color w:val="000000" w:themeColor="text1"/>
          <w:kern w:val="2"/>
          <w:sz w:val="24"/>
          <w:szCs w:val="24"/>
          <w:u w:val="single"/>
          <w14:textFill>
            <w14:solidFill>
              <w14:schemeClr w14:val="tx1"/>
            </w14:solidFill>
          </w14:textFill>
        </w:rPr>
        <w:t>根据中标情况填写                  </w:t>
      </w:r>
      <w:r>
        <w:rPr>
          <w:rFonts w:hint="eastAsia" w:ascii="宋体" w:hAnsi="宋体" w:eastAsia="宋体" w:cs="宋体"/>
          <w:b w:val="0"/>
          <w:color w:val="000000" w:themeColor="text1"/>
          <w:kern w:val="2"/>
          <w:sz w:val="24"/>
          <w:szCs w:val="24"/>
          <w14:textFill>
            <w14:solidFill>
              <w14:schemeClr w14:val="tx1"/>
            </w14:solidFill>
          </w14:textFill>
        </w:rPr>
        <w:t>；</w:t>
      </w:r>
    </w:p>
    <w:p w14:paraId="482213F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身份证号：</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                                </w:t>
      </w:r>
      <w:r>
        <w:rPr>
          <w:rFonts w:hint="eastAsia" w:ascii="宋体" w:hAnsi="宋体" w:eastAsia="宋体" w:cs="宋体"/>
          <w:b w:val="0"/>
          <w:color w:val="000000" w:themeColor="text1"/>
          <w:kern w:val="2"/>
          <w:sz w:val="24"/>
          <w:szCs w:val="24"/>
          <w14:textFill>
            <w14:solidFill>
              <w14:schemeClr w14:val="tx1"/>
            </w14:solidFill>
          </w14:textFill>
        </w:rPr>
        <w:t>；</w:t>
      </w:r>
    </w:p>
    <w:p w14:paraId="2955F11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建造师执业资格等级：</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22A842C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建造师注册证书号：</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7FA3308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建造师执业印章号：</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6D7A5EB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 xml:space="preserve">安全生产考核合格证书号： </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375B9DB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联系电话：</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03F0CED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电子信箱：</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7FC42B4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通信地址：</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1A133C4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承包人对项目经理的授权范围如下：</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根据承包人不同规定对项目经理的授权范围    </w:t>
      </w:r>
      <w:r>
        <w:rPr>
          <w:rFonts w:hint="eastAsia" w:ascii="宋体" w:hAnsi="宋体" w:eastAsia="宋体" w:cs="宋体"/>
          <w:b w:val="0"/>
          <w:color w:val="000000" w:themeColor="text1"/>
          <w:kern w:val="2"/>
          <w:sz w:val="24"/>
          <w:szCs w:val="24"/>
          <w14:textFill>
            <w14:solidFill>
              <w14:schemeClr w14:val="tx1"/>
            </w14:solidFill>
          </w14:textFill>
        </w:rPr>
        <w:t>。</w:t>
      </w:r>
    </w:p>
    <w:p w14:paraId="089094E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关于项目经理每月在施工现场的时间要求：</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25天   </w:t>
      </w:r>
      <w:r>
        <w:rPr>
          <w:rFonts w:hint="eastAsia" w:ascii="宋体" w:hAnsi="宋体" w:eastAsia="宋体" w:cs="宋体"/>
          <w:b w:val="0"/>
          <w:color w:val="000000" w:themeColor="text1"/>
          <w:kern w:val="2"/>
          <w:sz w:val="24"/>
          <w:szCs w:val="24"/>
          <w14:textFill>
            <w14:solidFill>
              <w14:schemeClr w14:val="tx1"/>
            </w14:solidFill>
          </w14:textFill>
        </w:rPr>
        <w:t>。</w:t>
      </w:r>
    </w:p>
    <w:p w14:paraId="37790F6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承包人未提交劳动合同，以及没有为项目经理缴纳社会保险证明的违约责任：</w:t>
      </w:r>
      <w:r>
        <w:rPr>
          <w:rFonts w:hint="eastAsia" w:ascii="宋体" w:hAnsi="宋体" w:eastAsia="宋体" w:cs="宋体"/>
          <w:b w:val="0"/>
          <w:color w:val="000000" w:themeColor="text1"/>
          <w:kern w:val="2"/>
          <w:sz w:val="24"/>
          <w:szCs w:val="24"/>
          <w:u w:val="single"/>
          <w14:textFill>
            <w14:solidFill>
              <w14:schemeClr w14:val="tx1"/>
            </w14:solidFill>
          </w14:textFill>
        </w:rPr>
        <w:t xml:space="preserve">监理人限期承包人在收到提交要求后7日内补交，并承担违约金1万元；7日内不能补交的，发包人有权要求承包人更换项目经理，并承担违约金3万元。由此增加的费用和（或）延误的工期由承包人承担  </w:t>
      </w:r>
      <w:r>
        <w:rPr>
          <w:rFonts w:hint="eastAsia" w:ascii="宋体" w:hAnsi="宋体" w:eastAsia="宋体" w:cs="宋体"/>
          <w:b w:val="0"/>
          <w:color w:val="000000" w:themeColor="text1"/>
          <w:kern w:val="2"/>
          <w:sz w:val="24"/>
          <w:szCs w:val="24"/>
          <w14:textFill>
            <w14:solidFill>
              <w14:schemeClr w14:val="tx1"/>
            </w14:solidFill>
          </w14:textFill>
        </w:rPr>
        <w:t>。</w:t>
      </w:r>
    </w:p>
    <w:p w14:paraId="1756485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项目经理未经批准，擅自离开施工现场的违约责任：</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擅自离场少于3日（含3日）的，承包人应承担违约金1万元；擅自离场超过3天的，发包人有权要求承包人更换项目经理，并承担违约金3万元。由此增加的费用和（或）延误的工期由承包人承担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122B7EA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3.2.3 承包人擅自更换项目经理的违约责任：</w:t>
      </w:r>
      <w:r>
        <w:rPr>
          <w:rFonts w:hint="eastAsia" w:ascii="宋体" w:hAnsi="宋体" w:eastAsia="宋体" w:cs="宋体"/>
          <w:b w:val="0"/>
          <w:color w:val="000000" w:themeColor="text1"/>
          <w:kern w:val="2"/>
          <w:sz w:val="24"/>
          <w:szCs w:val="24"/>
          <w:u w:val="single"/>
          <w14:textFill>
            <w14:solidFill>
              <w14:schemeClr w14:val="tx1"/>
            </w14:solidFill>
          </w14:textFill>
        </w:rPr>
        <w:t xml:space="preserve">如原项目经理能继续履行职责的，监理人应责令承包人撤销其更换决定，承包人应承担违约金1万元；如原项目经理客观上已无法继续履行职责的     （意外伤亡、事故除外），监理人有权要求审核确认承包人更换的项目经理，承包人应承担违约金3万元。由此增加的费用和（或）延误的工期由承包人承担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5674BA6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3.2.4 承包人无正当理由拒绝更换项目经理的违约责任：</w:t>
      </w:r>
      <w:r>
        <w:rPr>
          <w:rFonts w:hint="eastAsia" w:ascii="宋体" w:hAnsi="宋体" w:eastAsia="宋体" w:cs="宋体"/>
          <w:b w:val="0"/>
          <w:color w:val="000000" w:themeColor="text1"/>
          <w:kern w:val="2"/>
          <w:sz w:val="24"/>
          <w:szCs w:val="24"/>
          <w:u w:val="single"/>
          <w14:textFill>
            <w14:solidFill>
              <w14:schemeClr w14:val="tx1"/>
            </w14:solidFill>
          </w14:textFill>
        </w:rPr>
        <w:t xml:space="preserve">如项目经理不称职，监理人应在承包人接到第二次更换通知的第29日书面通知该项目经理停止工作，并指示暂时停工。暂时停工按照7.8.2款【承包人原因引起的暂停施工】处理  </w:t>
      </w:r>
      <w:r>
        <w:rPr>
          <w:rFonts w:hint="eastAsia" w:ascii="宋体" w:hAnsi="宋体" w:eastAsia="宋体" w:cs="宋体"/>
          <w:b w:val="0"/>
          <w:color w:val="000000" w:themeColor="text1"/>
          <w:kern w:val="2"/>
          <w:sz w:val="24"/>
          <w:szCs w:val="24"/>
          <w14:textFill>
            <w14:solidFill>
              <w14:schemeClr w14:val="tx1"/>
            </w14:solidFill>
          </w14:textFill>
        </w:rPr>
        <w:t>。</w:t>
      </w:r>
    </w:p>
    <w:p w14:paraId="2A93FA7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3.3 承包人人员</w:t>
      </w:r>
    </w:p>
    <w:p w14:paraId="63754C0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3.3.1 承包人提交项目管理机构及施工现场管理人员安排报告的期限：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承包人接到工程开工通知后7天内完成</w:t>
      </w:r>
      <w:r>
        <w:rPr>
          <w:rFonts w:hint="eastAsia" w:ascii="宋体" w:hAnsi="宋体" w:eastAsia="宋体" w:cs="宋体"/>
          <w:b w:val="0"/>
          <w:color w:val="000000" w:themeColor="text1"/>
          <w:kern w:val="2"/>
          <w:sz w:val="24"/>
          <w:szCs w:val="24"/>
          <w14:textFill>
            <w14:solidFill>
              <w14:schemeClr w14:val="tx1"/>
            </w14:solidFill>
          </w14:textFill>
        </w:rPr>
        <w:t>。</w:t>
      </w:r>
    </w:p>
    <w:p w14:paraId="745E4758">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3.3.3 承包人无正当理由拒绝撤换主要施工管理人员的违约责任：</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如主要施工管理人员不能履职，监理人应再次发出通知要求承包人7天之内予以更换，并承担违约责任5000元；承包人在接到第二次通知7天内仍拒绝更换的，监理人应书面通知该主要施工管理人员停止工作，并指示暂时停工。暂时停工按照7.8.2款【承包人原因引起的暂停施工】处理  </w:t>
      </w:r>
      <w:r>
        <w:rPr>
          <w:rFonts w:hint="eastAsia" w:ascii="宋体" w:hAnsi="宋体" w:eastAsia="宋体" w:cs="宋体"/>
          <w:b w:val="0"/>
          <w:color w:val="000000" w:themeColor="text1"/>
          <w:kern w:val="2"/>
          <w:sz w:val="24"/>
          <w:szCs w:val="24"/>
          <w14:textFill>
            <w14:solidFill>
              <w14:schemeClr w14:val="tx1"/>
            </w14:solidFill>
          </w14:textFill>
        </w:rPr>
        <w:t>。</w:t>
      </w:r>
    </w:p>
    <w:p w14:paraId="06591D4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 xml:space="preserve">3.3.4 承包人主要施工管理人员离开施工现场的批准要求：  </w:t>
      </w:r>
      <w:r>
        <w:rPr>
          <w:rFonts w:hint="eastAsia" w:ascii="宋体" w:hAnsi="宋体" w:eastAsia="宋体" w:cs="宋体"/>
          <w:b w:val="0"/>
          <w:color w:val="000000" w:themeColor="text1"/>
          <w:kern w:val="2"/>
          <w:sz w:val="24"/>
          <w:szCs w:val="24"/>
          <w:u w:val="single"/>
          <w14:textFill>
            <w14:solidFill>
              <w14:schemeClr w14:val="tx1"/>
            </w14:solidFill>
          </w14:textFill>
        </w:rPr>
        <w:t>执行本合同通用条款3.3.4款</w:t>
      </w:r>
      <w:r>
        <w:rPr>
          <w:rFonts w:hint="eastAsia" w:ascii="宋体" w:hAnsi="宋体" w:eastAsia="宋体" w:cs="宋体"/>
          <w:b w:val="0"/>
          <w:color w:val="000000" w:themeColor="text1"/>
          <w:kern w:val="2"/>
          <w:sz w:val="24"/>
          <w:szCs w:val="24"/>
          <w14:textFill>
            <w14:solidFill>
              <w14:schemeClr w14:val="tx1"/>
            </w14:solidFill>
          </w14:textFill>
        </w:rPr>
        <w:t>。</w:t>
      </w:r>
    </w:p>
    <w:p w14:paraId="55691F4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3.3.5承包人擅自更换主要施工管理人员的违约责任：</w:t>
      </w:r>
      <w:r>
        <w:rPr>
          <w:rFonts w:hint="eastAsia" w:ascii="宋体" w:hAnsi="宋体" w:eastAsia="宋体" w:cs="宋体"/>
          <w:b w:val="0"/>
          <w:color w:val="000000" w:themeColor="text1"/>
          <w:kern w:val="2"/>
          <w:sz w:val="24"/>
          <w:szCs w:val="24"/>
          <w:u w:val="single"/>
          <w14:textFill>
            <w14:solidFill>
              <w14:schemeClr w14:val="tx1"/>
            </w14:solidFill>
          </w14:textFill>
        </w:rPr>
        <w:t xml:space="preserve">如原主要施工管理人员能够继续履行职责的，监理人应责令承包人撤销其更换决定，承包人应承担违约金5000元；如原主要施工管理人员客观上已无法继续履行职责的（意外伤亡、事故除外），监理人有权要求审核确认承包人更换的主要施工管理人员，承包人应承担违约金1万元。由此增加的费用和（或）延误的工期由承包人承担  </w:t>
      </w:r>
      <w:r>
        <w:rPr>
          <w:rFonts w:hint="eastAsia" w:ascii="宋体" w:hAnsi="宋体" w:eastAsia="宋体" w:cs="宋体"/>
          <w:b w:val="0"/>
          <w:color w:val="000000" w:themeColor="text1"/>
          <w:kern w:val="2"/>
          <w:sz w:val="24"/>
          <w:szCs w:val="24"/>
          <w14:textFill>
            <w14:solidFill>
              <w14:schemeClr w14:val="tx1"/>
            </w14:solidFill>
          </w14:textFill>
        </w:rPr>
        <w:t>。</w:t>
      </w:r>
    </w:p>
    <w:p w14:paraId="119B5D9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承包人主要施工管理人员擅自离开施工现场的违约责任：</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擅自离场少于3日（含3日）的，承包人应承担违约金5000元；擅自离场超过3天的，监理人有权要求承包人更换该管理人员，并承担违约金1万元。由此增加的费用和（或）延误的工期由承包人承担     </w:t>
      </w:r>
      <w:r>
        <w:rPr>
          <w:rFonts w:hint="eastAsia" w:ascii="宋体" w:hAnsi="宋体" w:eastAsia="宋体" w:cs="宋体"/>
          <w:b w:val="0"/>
          <w:color w:val="000000" w:themeColor="text1"/>
          <w:kern w:val="2"/>
          <w:sz w:val="24"/>
          <w:szCs w:val="24"/>
          <w14:textFill>
            <w14:solidFill>
              <w14:schemeClr w14:val="tx1"/>
            </w14:solidFill>
          </w14:textFill>
        </w:rPr>
        <w:t>。</w:t>
      </w:r>
    </w:p>
    <w:p w14:paraId="04A77B9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w:t>
      </w:r>
      <w:bookmarkStart w:id="587" w:name="_Toc297216151"/>
      <w:bookmarkStart w:id="588" w:name="_Toc296891199"/>
      <w:bookmarkStart w:id="589" w:name="_Toc304295523"/>
      <w:bookmarkStart w:id="590" w:name="_Toc296944498"/>
      <w:bookmarkStart w:id="591" w:name="_Toc292559869"/>
      <w:bookmarkStart w:id="592" w:name="_Toc296890987"/>
      <w:bookmarkStart w:id="593" w:name="_Toc300934945"/>
      <w:bookmarkStart w:id="594" w:name="_Toc297048345"/>
      <w:bookmarkStart w:id="595" w:name="_Toc312677988"/>
      <w:bookmarkStart w:id="596" w:name="_Toc303539102"/>
      <w:bookmarkStart w:id="597" w:name="_Toc297123492"/>
      <w:bookmarkStart w:id="598" w:name="_Toc292559364"/>
      <w:bookmarkStart w:id="599" w:name="_Toc296347158"/>
      <w:bookmarkStart w:id="600" w:name="_Toc297120459"/>
      <w:bookmarkStart w:id="601" w:name="_Toc296503159"/>
      <w:bookmarkStart w:id="602" w:name="_Toc296346660"/>
      <w:r>
        <w:rPr>
          <w:rFonts w:hint="eastAsia" w:ascii="宋体" w:hAnsi="宋体" w:eastAsia="宋体" w:cs="宋体"/>
          <w:b w:val="0"/>
          <w:color w:val="000000" w:themeColor="text1"/>
          <w:kern w:val="2"/>
          <w:sz w:val="24"/>
          <w:szCs w:val="24"/>
          <w14:textFill>
            <w14:solidFill>
              <w14:schemeClr w14:val="tx1"/>
            </w14:solidFill>
          </w14:textFill>
        </w:rPr>
        <w:t>.5 分包</w:t>
      </w:r>
    </w:p>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14:paraId="6443BD3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w:t>
      </w:r>
      <w:bookmarkStart w:id="603" w:name="_Toc292559870"/>
      <w:bookmarkStart w:id="604" w:name="_Toc296944499"/>
      <w:bookmarkStart w:id="605" w:name="_Toc300934946"/>
      <w:bookmarkStart w:id="606" w:name="_Toc304295524"/>
      <w:bookmarkStart w:id="607" w:name="_Toc296891200"/>
      <w:bookmarkStart w:id="608" w:name="_Toc303539103"/>
      <w:bookmarkStart w:id="609" w:name="_Toc296890988"/>
      <w:bookmarkStart w:id="610" w:name="_Toc296503160"/>
      <w:bookmarkStart w:id="611" w:name="_Toc292559365"/>
      <w:bookmarkStart w:id="612" w:name="_Toc297216152"/>
      <w:bookmarkStart w:id="613" w:name="_Toc297123493"/>
      <w:bookmarkStart w:id="614" w:name="_Toc297120460"/>
      <w:bookmarkStart w:id="615" w:name="_Toc296346661"/>
      <w:bookmarkStart w:id="616" w:name="_Toc296347159"/>
      <w:bookmarkStart w:id="617" w:name="_Toc297048346"/>
      <w:bookmarkStart w:id="618" w:name="_Toc312677989"/>
      <w:bookmarkStart w:id="619" w:name="_Toc318581158"/>
      <w:r>
        <w:rPr>
          <w:rFonts w:hint="eastAsia" w:ascii="宋体" w:hAnsi="宋体" w:eastAsia="宋体" w:cs="宋体"/>
          <w:b w:val="0"/>
          <w:color w:val="000000" w:themeColor="text1"/>
          <w:kern w:val="2"/>
          <w:sz w:val="24"/>
          <w:szCs w:val="24"/>
          <w14:textFill>
            <w14:solidFill>
              <w14:schemeClr w14:val="tx1"/>
            </w14:solidFill>
          </w14:textFill>
        </w:rPr>
        <w:t>.5.1 分包的一般约定</w:t>
      </w:r>
    </w:p>
    <w:p w14:paraId="7552A22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禁止分包的工程包括：</w:t>
      </w:r>
      <w:r>
        <w:rPr>
          <w:rFonts w:hint="eastAsia" w:ascii="宋体" w:hAnsi="宋体" w:eastAsia="宋体" w:cs="宋体"/>
          <w:b w:val="0"/>
          <w:color w:val="000000" w:themeColor="text1"/>
          <w:kern w:val="2"/>
          <w:sz w:val="24"/>
          <w:szCs w:val="24"/>
          <w:u w:val="single"/>
          <w14:textFill>
            <w14:solidFill>
              <w14:schemeClr w14:val="tx1"/>
            </w14:solidFill>
          </w14:textFill>
        </w:rPr>
        <w:t xml:space="preserve">主体工程、关键性工作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5FAE9C9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主体结构、关键性工作的范围：</w:t>
      </w:r>
      <w:r>
        <w:rPr>
          <w:rFonts w:hint="eastAsia" w:ascii="宋体" w:hAnsi="宋体" w:eastAsia="宋体" w:cs="宋体"/>
          <w:b w:val="0"/>
          <w:color w:val="000000" w:themeColor="text1"/>
          <w:kern w:val="2"/>
          <w:sz w:val="24"/>
          <w:szCs w:val="24"/>
          <w:u w:val="single"/>
          <w14:textFill>
            <w14:solidFill>
              <w14:schemeClr w14:val="tx1"/>
            </w14:solidFill>
          </w14:textFill>
        </w:rPr>
        <w:t>主体结构。</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20" w:name="_Toc296890989"/>
      <w:bookmarkStart w:id="621" w:name="_Toc296891201"/>
      <w:bookmarkStart w:id="622" w:name="_Toc297216153"/>
      <w:bookmarkStart w:id="623" w:name="_Toc297120461"/>
      <w:bookmarkStart w:id="624" w:name="_Toc296347160"/>
      <w:bookmarkStart w:id="625" w:name="_Toc296503161"/>
      <w:bookmarkStart w:id="626" w:name="_Toc303539104"/>
      <w:bookmarkStart w:id="627" w:name="_Toc297048347"/>
      <w:bookmarkStart w:id="628" w:name="_Toc296944500"/>
      <w:bookmarkStart w:id="629" w:name="_Toc304295525"/>
      <w:bookmarkStart w:id="630" w:name="_Toc300934947"/>
      <w:bookmarkStart w:id="631" w:name="_Toc297123494"/>
      <w:bookmarkStart w:id="632" w:name="_Toc296346662"/>
    </w:p>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14:paraId="372D013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 xml:space="preserve">    3</w:t>
      </w:r>
      <w:bookmarkStart w:id="633" w:name="_Toc318581159"/>
      <w:bookmarkStart w:id="634" w:name="_Toc312677990"/>
      <w:r>
        <w:rPr>
          <w:rFonts w:hint="eastAsia" w:ascii="宋体" w:hAnsi="宋体" w:eastAsia="宋体" w:cs="宋体"/>
          <w:b w:val="0"/>
          <w:color w:val="000000" w:themeColor="text1"/>
          <w:kern w:val="2"/>
          <w:sz w:val="24"/>
          <w:szCs w:val="24"/>
          <w14:textFill>
            <w14:solidFill>
              <w14:schemeClr w14:val="tx1"/>
            </w14:solidFill>
          </w14:textFill>
        </w:rPr>
        <w:t>.5.2分包的确定</w:t>
      </w:r>
    </w:p>
    <w:p w14:paraId="120F32A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允许分包的专业工程包括：</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无 </w:t>
      </w:r>
      <w:r>
        <w:rPr>
          <w:rFonts w:hint="eastAsia" w:ascii="宋体" w:hAnsi="宋体" w:eastAsia="宋体" w:cs="宋体"/>
          <w:b w:val="0"/>
          <w:color w:val="000000" w:themeColor="text1"/>
          <w:kern w:val="2"/>
          <w:sz w:val="24"/>
          <w:szCs w:val="24"/>
          <w14:textFill>
            <w14:solidFill>
              <w14:schemeClr w14:val="tx1"/>
            </w14:solidFill>
          </w14:textFill>
        </w:rPr>
        <w:t>。</w:t>
      </w:r>
    </w:p>
    <w:p w14:paraId="51E8271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其他关于分包的约定：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发包人不得擅自或商榷承包人，将能由承包人资质范围内自行完成的专业工程分包给他人  </w:t>
      </w:r>
      <w:r>
        <w:rPr>
          <w:rFonts w:hint="eastAsia" w:ascii="宋体" w:hAnsi="宋体" w:eastAsia="宋体" w:cs="宋体"/>
          <w:b w:val="0"/>
          <w:color w:val="000000" w:themeColor="text1"/>
          <w:kern w:val="2"/>
          <w:sz w:val="24"/>
          <w:szCs w:val="24"/>
          <w14:textFill>
            <w14:solidFill>
              <w14:schemeClr w14:val="tx1"/>
            </w14:solidFill>
          </w14:textFill>
        </w:rPr>
        <w:t>。</w:t>
      </w:r>
    </w:p>
    <w:p w14:paraId="574CDDF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3.5.4 分包合同价款</w:t>
      </w:r>
    </w:p>
    <w:p w14:paraId="2AD5D87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关于分包合同价款支付的约定：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由承包人向分包工程承包人支付分包合同价款。未经承包人同意，发包人不得向分包工程承包人支付分包工程款  </w:t>
      </w:r>
      <w:r>
        <w:rPr>
          <w:rFonts w:hint="eastAsia" w:ascii="宋体" w:hAnsi="宋体" w:eastAsia="宋体" w:cs="宋体"/>
          <w:b w:val="0"/>
          <w:color w:val="000000" w:themeColor="text1"/>
          <w:kern w:val="2"/>
          <w:sz w:val="24"/>
          <w:szCs w:val="24"/>
          <w14:textFill>
            <w14:solidFill>
              <w14:schemeClr w14:val="tx1"/>
            </w14:solidFill>
          </w14:textFill>
        </w:rPr>
        <w:t>。</w:t>
      </w:r>
    </w:p>
    <w:bookmarkEnd w:id="633"/>
    <w:bookmarkEnd w:id="634"/>
    <w:p w14:paraId="6B92662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3.6 工程照管与成品、半成品保护</w:t>
      </w:r>
    </w:p>
    <w:p w14:paraId="5389D45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承包人负责照管工程及工程相关的材料、工程设备的起始时间：</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执行本合同通用条款3.6款。如施工现场放置发包人的与本工程无关的特殊材料或设备或其他物品，承包人无必须照管责任        </w:t>
      </w:r>
      <w:r>
        <w:rPr>
          <w:rFonts w:hint="eastAsia" w:ascii="宋体" w:hAnsi="宋体" w:eastAsia="宋体" w:cs="宋体"/>
          <w:b w:val="0"/>
          <w:color w:val="000000" w:themeColor="text1"/>
          <w:kern w:val="2"/>
          <w:sz w:val="24"/>
          <w:szCs w:val="24"/>
          <w14:textFill>
            <w14:solidFill>
              <w14:schemeClr w14:val="tx1"/>
            </w14:solidFill>
          </w14:textFill>
        </w:rPr>
        <w:t>。</w:t>
      </w:r>
    </w:p>
    <w:p w14:paraId="5ACF0A5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3.7 履约担保</w:t>
      </w:r>
    </w:p>
    <w:p w14:paraId="126953C6">
      <w:pPr>
        <w:widowControl w:val="0"/>
        <w:autoSpaceDE w:val="0"/>
        <w:autoSpaceDN w:val="0"/>
        <w:adjustRightInd w:val="0"/>
        <w:spacing w:line="36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lang w:bidi="ar"/>
          <w14:textFill>
            <w14:solidFill>
              <w14:schemeClr w14:val="tx1"/>
            </w14:solidFill>
          </w14:textFill>
        </w:rPr>
        <w:t>承包人是否提供履约担保：</w:t>
      </w:r>
      <w:r>
        <w:rPr>
          <w:rFonts w:hint="eastAsia" w:ascii="宋体" w:hAnsi="宋体" w:eastAsia="宋体" w:cs="宋体"/>
          <w:b w:val="0"/>
          <w:color w:val="000000" w:themeColor="text1"/>
          <w:kern w:val="2"/>
          <w:sz w:val="24"/>
          <w:szCs w:val="24"/>
          <w:u w:val="single"/>
          <w:lang w:bidi="ar"/>
          <w14:textFill>
            <w14:solidFill>
              <w14:schemeClr w14:val="tx1"/>
            </w14:solidFill>
          </w14:textFill>
        </w:rPr>
        <w:t xml:space="preserve"> 是  </w:t>
      </w:r>
      <w:r>
        <w:rPr>
          <w:rFonts w:hint="eastAsia" w:ascii="宋体" w:hAnsi="宋体" w:eastAsia="宋体" w:cs="宋体"/>
          <w:b w:val="0"/>
          <w:color w:val="000000" w:themeColor="text1"/>
          <w:kern w:val="2"/>
          <w:sz w:val="24"/>
          <w:szCs w:val="24"/>
          <w:lang w:bidi="ar"/>
          <w14:textFill>
            <w14:solidFill>
              <w14:schemeClr w14:val="tx1"/>
            </w14:solidFill>
          </w14:textFill>
        </w:rPr>
        <w:t>。</w:t>
      </w:r>
    </w:p>
    <w:p w14:paraId="4659FF33">
      <w:pPr>
        <w:widowControl w:val="0"/>
        <w:autoSpaceDE w:val="0"/>
        <w:autoSpaceDN w:val="0"/>
        <w:adjustRightInd w:val="0"/>
        <w:spacing w:line="36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lang w:bidi="ar"/>
          <w14:textFill>
            <w14:solidFill>
              <w14:schemeClr w14:val="tx1"/>
            </w14:solidFill>
          </w14:textFill>
        </w:rPr>
        <w:t>承包人提供履约担保的形式、金额及期限的：</w:t>
      </w:r>
      <w:r>
        <w:rPr>
          <w:rFonts w:hint="eastAsia" w:ascii="宋体" w:hAnsi="宋体" w:eastAsia="宋体" w:cs="宋体"/>
          <w:b w:val="0"/>
          <w:color w:val="000000" w:themeColor="text1"/>
          <w:kern w:val="2"/>
          <w:sz w:val="24"/>
          <w:szCs w:val="24"/>
          <w:u w:val="single"/>
          <w:lang w:bidi="ar"/>
          <w14:textFill>
            <w14:solidFill>
              <w14:schemeClr w14:val="tx1"/>
            </w14:solidFill>
          </w14:textFill>
        </w:rPr>
        <w:t>银行保函，金额为签约合同价的5%，担保有效期为合同生效之日起至发包人签发或应签发工程接收证书之日止</w:t>
      </w:r>
      <w:r>
        <w:rPr>
          <w:rFonts w:hint="eastAsia" w:ascii="宋体" w:hAnsi="宋体" w:eastAsia="宋体" w:cs="宋体"/>
          <w:b w:val="0"/>
          <w:color w:val="000000" w:themeColor="text1"/>
          <w:kern w:val="2"/>
          <w:sz w:val="24"/>
          <w:szCs w:val="24"/>
          <w14:textFill>
            <w14:solidFill>
              <w14:schemeClr w14:val="tx1"/>
            </w14:solidFill>
          </w14:textFill>
        </w:rPr>
        <w:t>。</w:t>
      </w:r>
    </w:p>
    <w:p w14:paraId="20C82681">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635" w:name="_Toc351203636"/>
      <w:r>
        <w:rPr>
          <w:rFonts w:hint="eastAsia" w:ascii="宋体" w:hAnsi="宋体" w:eastAsia="宋体" w:cs="宋体"/>
          <w:b w:val="0"/>
          <w:bCs/>
          <w:color w:val="000000" w:themeColor="text1"/>
          <w:kern w:val="2"/>
          <w:sz w:val="24"/>
          <w:szCs w:val="24"/>
          <w14:textFill>
            <w14:solidFill>
              <w14:schemeClr w14:val="tx1"/>
            </w14:solidFill>
          </w14:textFill>
        </w:rPr>
        <w:t>4</w:t>
      </w:r>
      <w:bookmarkStart w:id="636" w:name="_Toc297048348"/>
      <w:bookmarkStart w:id="637" w:name="_Toc292559366"/>
      <w:bookmarkStart w:id="638" w:name="_Toc296503162"/>
      <w:bookmarkStart w:id="639" w:name="_Toc296890990"/>
      <w:bookmarkStart w:id="640" w:name="_Toc296891202"/>
      <w:bookmarkStart w:id="641" w:name="_Toc297120462"/>
      <w:bookmarkStart w:id="642" w:name="_Toc296346663"/>
      <w:bookmarkStart w:id="643" w:name="_Toc267251413"/>
      <w:bookmarkStart w:id="644" w:name="_Toc292559871"/>
      <w:bookmarkStart w:id="645" w:name="_Toc296347161"/>
      <w:bookmarkStart w:id="646" w:name="_Toc296944501"/>
      <w:r>
        <w:rPr>
          <w:rFonts w:hint="eastAsia" w:ascii="宋体" w:hAnsi="宋体" w:eastAsia="宋体" w:cs="宋体"/>
          <w:b w:val="0"/>
          <w:bCs/>
          <w:color w:val="000000" w:themeColor="text1"/>
          <w:kern w:val="2"/>
          <w:sz w:val="24"/>
          <w:szCs w:val="24"/>
          <w14:textFill>
            <w14:solidFill>
              <w14:schemeClr w14:val="tx1"/>
            </w14:solidFill>
          </w14:textFill>
        </w:rPr>
        <w:t>. 监</w:t>
      </w:r>
      <w:bookmarkEnd w:id="636"/>
      <w:bookmarkEnd w:id="637"/>
      <w:bookmarkEnd w:id="638"/>
      <w:bookmarkEnd w:id="639"/>
      <w:bookmarkEnd w:id="640"/>
      <w:bookmarkEnd w:id="641"/>
      <w:bookmarkEnd w:id="642"/>
      <w:bookmarkEnd w:id="643"/>
      <w:bookmarkEnd w:id="644"/>
      <w:bookmarkEnd w:id="645"/>
      <w:bookmarkEnd w:id="646"/>
      <w:r>
        <w:rPr>
          <w:rFonts w:hint="eastAsia" w:ascii="宋体" w:hAnsi="宋体" w:eastAsia="宋体" w:cs="宋体"/>
          <w:b w:val="0"/>
          <w:bCs/>
          <w:color w:val="000000" w:themeColor="text1"/>
          <w:kern w:val="2"/>
          <w:sz w:val="24"/>
          <w:szCs w:val="24"/>
          <w14:textFill>
            <w14:solidFill>
              <w14:schemeClr w14:val="tx1"/>
            </w14:solidFill>
          </w14:textFill>
        </w:rPr>
        <w:t>理人</w:t>
      </w:r>
      <w:bookmarkEnd w:id="635"/>
    </w:p>
    <w:p w14:paraId="331BC49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4.1监理人的一般规定</w:t>
      </w:r>
    </w:p>
    <w:p w14:paraId="3A0C027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关于监理人的监理内容：</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674704B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关于监理人的监理权限：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（1）对本工程施工相关事项检查、查验、审核、验收，并签发相关指示；（2）对已完工程量和工程款的拨付具有确认权和否决权； （3）经发包人同意签发开工通知、停工通知、复工通知、设计变更、经济鉴证，但不包括修改本合同内容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218CA47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关于监理人在施工现场的办公场所、生活场所的提供和费用承担的约定：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监理人在施工现场的办公场所、生活场所由承包人提供，所发生的费用由发包人承担</w:t>
      </w:r>
      <w:r>
        <w:rPr>
          <w:rFonts w:hint="eastAsia" w:ascii="宋体" w:hAnsi="宋体" w:eastAsia="宋体" w:cs="宋体"/>
          <w:b w:val="0"/>
          <w:color w:val="000000" w:themeColor="text1"/>
          <w:kern w:val="2"/>
          <w:sz w:val="24"/>
          <w:szCs w:val="24"/>
          <w14:textFill>
            <w14:solidFill>
              <w14:schemeClr w14:val="tx1"/>
            </w14:solidFill>
          </w14:textFill>
        </w:rPr>
        <w:t>。</w:t>
      </w:r>
    </w:p>
    <w:p w14:paraId="1A25E30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4.2 监理人员</w:t>
      </w:r>
    </w:p>
    <w:p w14:paraId="400F694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总监理工程师：</w:t>
      </w:r>
    </w:p>
    <w:p w14:paraId="3B2940C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姓    名：</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根据《建设工程监理合同》填写 </w:t>
      </w:r>
      <w:r>
        <w:rPr>
          <w:rFonts w:hint="eastAsia" w:ascii="宋体" w:hAnsi="宋体" w:eastAsia="宋体" w:cs="宋体"/>
          <w:b w:val="0"/>
          <w:color w:val="000000" w:themeColor="text1"/>
          <w:kern w:val="2"/>
          <w:sz w:val="24"/>
          <w:szCs w:val="24"/>
          <w14:textFill>
            <w14:solidFill>
              <w14:schemeClr w14:val="tx1"/>
            </w14:solidFill>
          </w14:textFill>
        </w:rPr>
        <w:t>；</w:t>
      </w:r>
    </w:p>
    <w:p w14:paraId="40FB277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职    务：</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5C16328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监理工程师执业资格证书号：</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08D4CC4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联系电话：</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                        </w:t>
      </w:r>
      <w:r>
        <w:rPr>
          <w:rFonts w:hint="eastAsia" w:ascii="宋体" w:hAnsi="宋体" w:eastAsia="宋体" w:cs="宋体"/>
          <w:b w:val="0"/>
          <w:color w:val="000000" w:themeColor="text1"/>
          <w:kern w:val="2"/>
          <w:sz w:val="24"/>
          <w:szCs w:val="24"/>
          <w14:textFill>
            <w14:solidFill>
              <w14:schemeClr w14:val="tx1"/>
            </w14:solidFill>
          </w14:textFill>
        </w:rPr>
        <w:t>；</w:t>
      </w:r>
    </w:p>
    <w:p w14:paraId="665D3D7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电子信箱：</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38AA3BE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通信地址：</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                           </w:t>
      </w:r>
      <w:r>
        <w:rPr>
          <w:rFonts w:hint="eastAsia" w:ascii="宋体" w:hAnsi="宋体" w:eastAsia="宋体" w:cs="宋体"/>
          <w:b w:val="0"/>
          <w:color w:val="000000" w:themeColor="text1"/>
          <w:kern w:val="2"/>
          <w:sz w:val="24"/>
          <w:szCs w:val="24"/>
          <w14:textFill>
            <w14:solidFill>
              <w14:schemeClr w14:val="tx1"/>
            </w14:solidFill>
          </w14:textFill>
        </w:rPr>
        <w:t>；</w:t>
      </w:r>
    </w:p>
    <w:p w14:paraId="3C49BEC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 xml:space="preserve">关于监理人的其他约定：  </w:t>
      </w:r>
      <w:r>
        <w:rPr>
          <w:rFonts w:hint="eastAsia" w:ascii="宋体" w:hAnsi="宋体" w:eastAsia="宋体" w:cs="宋体"/>
          <w:b w:val="0"/>
          <w:color w:val="000000" w:themeColor="text1"/>
          <w:kern w:val="2"/>
          <w:sz w:val="24"/>
          <w:szCs w:val="24"/>
          <w:u w:val="single"/>
          <w14:textFill>
            <w14:solidFill>
              <w14:schemeClr w14:val="tx1"/>
            </w14:solidFill>
          </w14:textFill>
        </w:rPr>
        <w:t>       无     </w:t>
      </w:r>
      <w:r>
        <w:rPr>
          <w:rFonts w:hint="eastAsia" w:ascii="宋体" w:hAnsi="宋体" w:eastAsia="宋体" w:cs="宋体"/>
          <w:b w:val="0"/>
          <w:color w:val="000000" w:themeColor="text1"/>
          <w:kern w:val="2"/>
          <w:sz w:val="24"/>
          <w:szCs w:val="24"/>
          <w14:textFill>
            <w14:solidFill>
              <w14:schemeClr w14:val="tx1"/>
            </w14:solidFill>
          </w14:textFill>
        </w:rPr>
        <w:t>。</w:t>
      </w:r>
    </w:p>
    <w:p w14:paraId="67D3A5C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4.4 商定或确定</w:t>
      </w:r>
    </w:p>
    <w:p w14:paraId="29E9EB0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bookmarkStart w:id="647" w:name="_Toc267251418"/>
      <w:r>
        <w:rPr>
          <w:rFonts w:hint="eastAsia" w:ascii="宋体" w:hAnsi="宋体" w:eastAsia="宋体" w:cs="宋体"/>
          <w:b w:val="0"/>
          <w:color w:val="000000" w:themeColor="text1"/>
          <w:kern w:val="2"/>
          <w:sz w:val="24"/>
          <w:szCs w:val="24"/>
          <w14:textFill>
            <w14:solidFill>
              <w14:schemeClr w14:val="tx1"/>
            </w14:solidFill>
          </w14:textFill>
        </w:rPr>
        <w:t>在发包人和承包人不能通过协商达成一致意见时，发包人授权监理人对以下事项进行确定：</w:t>
      </w:r>
    </w:p>
    <w:p w14:paraId="26D75EE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确定本工程替代材料或工程设备                </w:t>
      </w:r>
      <w:r>
        <w:rPr>
          <w:rFonts w:hint="eastAsia" w:ascii="宋体" w:hAnsi="宋体" w:eastAsia="宋体" w:cs="宋体"/>
          <w:b w:val="0"/>
          <w:color w:val="000000" w:themeColor="text1"/>
          <w:kern w:val="2"/>
          <w:sz w:val="24"/>
          <w:szCs w:val="24"/>
          <w14:textFill>
            <w14:solidFill>
              <w14:schemeClr w14:val="tx1"/>
            </w14:solidFill>
          </w14:textFill>
        </w:rPr>
        <w:t>；</w:t>
      </w:r>
    </w:p>
    <w:p w14:paraId="22FD586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确定本工程变更工作及工期调整                </w:t>
      </w:r>
      <w:r>
        <w:rPr>
          <w:rFonts w:hint="eastAsia" w:ascii="宋体" w:hAnsi="宋体" w:eastAsia="宋体" w:cs="宋体"/>
          <w:b w:val="0"/>
          <w:color w:val="000000" w:themeColor="text1"/>
          <w:kern w:val="2"/>
          <w:sz w:val="24"/>
          <w:szCs w:val="24"/>
          <w14:textFill>
            <w14:solidFill>
              <w14:schemeClr w14:val="tx1"/>
            </w14:solidFill>
          </w14:textFill>
        </w:rPr>
        <w:t>；</w:t>
      </w:r>
    </w:p>
    <w:p w14:paraId="51407F9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确定本工程施工现场紧急情况处理              </w:t>
      </w:r>
      <w:r>
        <w:rPr>
          <w:rFonts w:hint="eastAsia" w:ascii="宋体" w:hAnsi="宋体" w:eastAsia="宋体" w:cs="宋体"/>
          <w:b w:val="0"/>
          <w:color w:val="000000" w:themeColor="text1"/>
          <w:kern w:val="2"/>
          <w:sz w:val="24"/>
          <w:szCs w:val="24"/>
          <w14:textFill>
            <w14:solidFill>
              <w14:schemeClr w14:val="tx1"/>
            </w14:solidFill>
          </w14:textFill>
        </w:rPr>
        <w:t>。</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p>
    <w:p w14:paraId="0CCA0FCB">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648" w:name="_Toc351203637"/>
      <w:r>
        <w:rPr>
          <w:rFonts w:hint="eastAsia" w:ascii="宋体" w:hAnsi="宋体" w:eastAsia="宋体" w:cs="宋体"/>
          <w:b w:val="0"/>
          <w:bCs/>
          <w:color w:val="000000" w:themeColor="text1"/>
          <w:kern w:val="2"/>
          <w:sz w:val="24"/>
          <w:szCs w:val="24"/>
          <w14:textFill>
            <w14:solidFill>
              <w14:schemeClr w14:val="tx1"/>
            </w14:solidFill>
          </w14:textFill>
        </w:rPr>
        <w:t>5</w:t>
      </w:r>
      <w:bookmarkEnd w:id="647"/>
      <w:bookmarkStart w:id="649" w:name="_Toc296347162"/>
      <w:bookmarkStart w:id="650" w:name="_Toc297120463"/>
      <w:bookmarkStart w:id="651" w:name="_Toc296890991"/>
      <w:bookmarkStart w:id="652" w:name="_Toc292559872"/>
      <w:bookmarkStart w:id="653" w:name="_Toc296944502"/>
      <w:bookmarkStart w:id="654" w:name="_Toc292559367"/>
      <w:bookmarkStart w:id="655" w:name="_Toc297048349"/>
      <w:bookmarkStart w:id="656" w:name="_Toc296503163"/>
      <w:bookmarkStart w:id="657" w:name="_Toc296346664"/>
      <w:bookmarkStart w:id="658" w:name="_Toc296891203"/>
      <w:r>
        <w:rPr>
          <w:rFonts w:hint="eastAsia" w:ascii="宋体" w:hAnsi="宋体" w:eastAsia="宋体" w:cs="宋体"/>
          <w:b w:val="0"/>
          <w:bCs/>
          <w:color w:val="000000" w:themeColor="text1"/>
          <w:kern w:val="2"/>
          <w:sz w:val="24"/>
          <w:szCs w:val="24"/>
          <w14:textFill>
            <w14:solidFill>
              <w14:schemeClr w14:val="tx1"/>
            </w14:solidFill>
          </w14:textFill>
        </w:rPr>
        <w:t>. 工程质量</w:t>
      </w:r>
      <w:bookmarkEnd w:id="648"/>
    </w:p>
    <w:p w14:paraId="5AA1D2F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5.1 质量要求</w:t>
      </w:r>
    </w:p>
    <w:p w14:paraId="0F77DBF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5</w:t>
      </w:r>
      <w:bookmarkStart w:id="659" w:name="_Toc318581164"/>
      <w:bookmarkStart w:id="660" w:name="_Toc297123496"/>
      <w:bookmarkStart w:id="661" w:name="_Toc304295527"/>
      <w:bookmarkStart w:id="662" w:name="_Toc300934949"/>
      <w:bookmarkStart w:id="663" w:name="_Toc312677997"/>
      <w:bookmarkStart w:id="664" w:name="_Toc303539106"/>
      <w:bookmarkStart w:id="665" w:name="_Toc297216155"/>
      <w:r>
        <w:rPr>
          <w:rFonts w:hint="eastAsia" w:ascii="宋体" w:hAnsi="宋体" w:eastAsia="宋体" w:cs="宋体"/>
          <w:b w:val="0"/>
          <w:color w:val="000000" w:themeColor="text1"/>
          <w:kern w:val="2"/>
          <w:sz w:val="24"/>
          <w:szCs w:val="24"/>
          <w14:textFill>
            <w14:solidFill>
              <w14:schemeClr w14:val="tx1"/>
            </w14:solidFill>
          </w14:textFill>
        </w:rPr>
        <w:t>.1.1 特殊质量标准和要求：</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根据发包人的要求确定    </w:t>
      </w:r>
      <w:r>
        <w:rPr>
          <w:rFonts w:hint="eastAsia" w:ascii="宋体" w:hAnsi="宋体" w:eastAsia="宋体" w:cs="宋体"/>
          <w:b w:val="0"/>
          <w:color w:val="000000" w:themeColor="text1"/>
          <w:kern w:val="2"/>
          <w:sz w:val="24"/>
          <w:szCs w:val="24"/>
          <w14:textFill>
            <w14:solidFill>
              <w14:schemeClr w14:val="tx1"/>
            </w14:solidFill>
          </w14:textFill>
        </w:rPr>
        <w:t>。</w:t>
      </w:r>
    </w:p>
    <w:p w14:paraId="282D48F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关于工程奖项的约定：获得国家“鲁班奖”的，发包方应按不低于税前工程造价的0%给予承包方奖励，具体奖励标准</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0 % </w:t>
      </w:r>
      <w:r>
        <w:rPr>
          <w:rFonts w:hint="eastAsia" w:ascii="宋体" w:hAnsi="宋体" w:eastAsia="宋体" w:cs="宋体"/>
          <w:b w:val="0"/>
          <w:color w:val="000000" w:themeColor="text1"/>
          <w:kern w:val="2"/>
          <w:sz w:val="24"/>
          <w:szCs w:val="24"/>
          <w14:textFill>
            <w14:solidFill>
              <w14:schemeClr w14:val="tx1"/>
            </w14:solidFill>
          </w14:textFill>
        </w:rPr>
        <w:t>；获得“全国建筑工程装饰奖”的，发包方应按不低于税前工程造价的0% 给予承包方奖励，具体奖励标准</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0% </w:t>
      </w:r>
      <w:r>
        <w:rPr>
          <w:rFonts w:hint="eastAsia" w:ascii="宋体" w:hAnsi="宋体" w:eastAsia="宋体" w:cs="宋体"/>
          <w:b w:val="0"/>
          <w:color w:val="000000" w:themeColor="text1"/>
          <w:kern w:val="2"/>
          <w:sz w:val="24"/>
          <w:szCs w:val="24"/>
          <w14:textFill>
            <w14:solidFill>
              <w14:schemeClr w14:val="tx1"/>
            </w14:solidFill>
          </w14:textFill>
        </w:rPr>
        <w:t>；获得省级优质工程奖的，发包方应按不低于税前工程造价的0% 给予承包方奖励，具体奖励标准</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0 % </w:t>
      </w:r>
      <w:r>
        <w:rPr>
          <w:rFonts w:hint="eastAsia" w:ascii="宋体" w:hAnsi="宋体" w:eastAsia="宋体" w:cs="宋体"/>
          <w:b w:val="0"/>
          <w:color w:val="000000" w:themeColor="text1"/>
          <w:kern w:val="2"/>
          <w:sz w:val="24"/>
          <w:szCs w:val="24"/>
          <w14:textFill>
            <w14:solidFill>
              <w14:schemeClr w14:val="tx1"/>
            </w14:solidFill>
          </w14:textFill>
        </w:rPr>
        <w:t>；获得省级建筑工程装饰奖的，发包方应按不低于税前工程造价的0%给予承包方奖励，具体奖励标准</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0 %</w:t>
      </w:r>
      <w:r>
        <w:rPr>
          <w:rFonts w:hint="eastAsia" w:ascii="宋体" w:hAnsi="宋体" w:eastAsia="宋体" w:cs="宋体"/>
          <w:b w:val="0"/>
          <w:color w:val="000000" w:themeColor="text1"/>
          <w:kern w:val="2"/>
          <w:sz w:val="24"/>
          <w:szCs w:val="24"/>
          <w14:textFill>
            <w14:solidFill>
              <w14:schemeClr w14:val="tx1"/>
            </w14:solidFill>
          </w14:textFill>
        </w:rPr>
        <w:t>；获得市级优质工程奖的，发包方应按不低于税前工程造价的0%给予承包方奖励，具体奖励标准</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0 %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53234F3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5.3 隐蔽工程检查</w:t>
      </w:r>
    </w:p>
    <w:p w14:paraId="251C478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5.3.2承包人提前通知监理人隐蔽工程检查的期限的约定：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提前48小时通知监理人  </w:t>
      </w:r>
      <w:r>
        <w:rPr>
          <w:rFonts w:hint="eastAsia" w:ascii="宋体" w:hAnsi="宋体" w:eastAsia="宋体" w:cs="宋体"/>
          <w:b w:val="0"/>
          <w:color w:val="000000" w:themeColor="text1"/>
          <w:kern w:val="2"/>
          <w:sz w:val="24"/>
          <w:szCs w:val="24"/>
          <w14:textFill>
            <w14:solidFill>
              <w14:schemeClr w14:val="tx1"/>
            </w14:solidFill>
          </w14:textFill>
        </w:rPr>
        <w:t>。</w:t>
      </w:r>
    </w:p>
    <w:p w14:paraId="2E05ED0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监理人不能按时进行检查时，应提前</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24  </w:t>
      </w:r>
      <w:r>
        <w:rPr>
          <w:rFonts w:hint="eastAsia" w:ascii="宋体" w:hAnsi="宋体" w:eastAsia="宋体" w:cs="宋体"/>
          <w:b w:val="0"/>
          <w:color w:val="000000" w:themeColor="text1"/>
          <w:kern w:val="2"/>
          <w:sz w:val="24"/>
          <w:szCs w:val="24"/>
          <w14:textFill>
            <w14:solidFill>
              <w14:schemeClr w14:val="tx1"/>
            </w14:solidFill>
          </w14:textFill>
        </w:rPr>
        <w:t>小时提交书面延期要求。</w:t>
      </w:r>
    </w:p>
    <w:p w14:paraId="729B95A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关于延期最长不得超过：</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48     </w:t>
      </w:r>
      <w:r>
        <w:rPr>
          <w:rFonts w:hint="eastAsia" w:ascii="宋体" w:hAnsi="宋体" w:eastAsia="宋体" w:cs="宋体"/>
          <w:b w:val="0"/>
          <w:color w:val="000000" w:themeColor="text1"/>
          <w:kern w:val="2"/>
          <w:sz w:val="24"/>
          <w:szCs w:val="24"/>
          <w14:textFill>
            <w14:solidFill>
              <w14:schemeClr w14:val="tx1"/>
            </w14:solidFill>
          </w14:textFill>
        </w:rPr>
        <w:t>小时。</w:t>
      </w:r>
    </w:p>
    <w:p w14:paraId="4A0553BC">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666" w:name="_Toc351203638"/>
      <w:r>
        <w:rPr>
          <w:rFonts w:hint="eastAsia" w:ascii="宋体" w:hAnsi="宋体" w:eastAsia="宋体" w:cs="宋体"/>
          <w:b w:val="0"/>
          <w:bCs/>
          <w:color w:val="000000" w:themeColor="text1"/>
          <w:kern w:val="2"/>
          <w:sz w:val="24"/>
          <w:szCs w:val="24"/>
          <w14:textFill>
            <w14:solidFill>
              <w14:schemeClr w14:val="tx1"/>
            </w14:solidFill>
          </w14:textFill>
        </w:rPr>
        <w:t>6. 安全文明施工与环境保护</w:t>
      </w:r>
      <w:bookmarkEnd w:id="666"/>
    </w:p>
    <w:p w14:paraId="4A5361E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6.1安全文明施工</w:t>
      </w:r>
    </w:p>
    <w:p w14:paraId="0DAA8AA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6.1.1 项目安全生产的达标目标及相应事项的约定：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执行国家和工程所在地安全生产的规定</w:t>
      </w:r>
      <w:r>
        <w:rPr>
          <w:rFonts w:hint="eastAsia" w:ascii="宋体" w:hAnsi="宋体" w:eastAsia="宋体" w:cs="宋体"/>
          <w:b w:val="0"/>
          <w:color w:val="000000" w:themeColor="text1"/>
          <w:kern w:val="2"/>
          <w:sz w:val="24"/>
          <w:szCs w:val="24"/>
          <w14:textFill>
            <w14:solidFill>
              <w14:schemeClr w14:val="tx1"/>
            </w14:solidFill>
          </w14:textFill>
        </w:rPr>
        <w:t>。</w:t>
      </w:r>
    </w:p>
    <w:p w14:paraId="0126759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6.1.4 关于治安保卫的特别约定：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由发包人与当地公安部门协商建立治安管理机构  </w:t>
      </w:r>
      <w:r>
        <w:rPr>
          <w:rFonts w:hint="eastAsia" w:ascii="宋体" w:hAnsi="宋体" w:eastAsia="宋体" w:cs="宋体"/>
          <w:b w:val="0"/>
          <w:color w:val="000000" w:themeColor="text1"/>
          <w:kern w:val="2"/>
          <w:sz w:val="24"/>
          <w:szCs w:val="24"/>
          <w14:textFill>
            <w14:solidFill>
              <w14:schemeClr w14:val="tx1"/>
            </w14:solidFill>
          </w14:textFill>
        </w:rPr>
        <w:t>。</w:t>
      </w:r>
    </w:p>
    <w:p w14:paraId="3B72437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关于编制施工场地治安管理计划的约定：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由发包人和承包人在本项目开工后7日内共同编制  </w:t>
      </w:r>
      <w:r>
        <w:rPr>
          <w:rFonts w:hint="eastAsia" w:ascii="宋体" w:hAnsi="宋体" w:eastAsia="宋体" w:cs="宋体"/>
          <w:b w:val="0"/>
          <w:color w:val="000000" w:themeColor="text1"/>
          <w:kern w:val="2"/>
          <w:sz w:val="24"/>
          <w:szCs w:val="24"/>
          <w14:textFill>
            <w14:solidFill>
              <w14:schemeClr w14:val="tx1"/>
            </w14:solidFill>
          </w14:textFill>
        </w:rPr>
        <w:t>。</w:t>
      </w:r>
    </w:p>
    <w:p w14:paraId="682A75B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6.1.5 文明施工</w:t>
      </w:r>
    </w:p>
    <w:p w14:paraId="13AE802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合同当事人对文明施工的要求：</w:t>
      </w:r>
      <w:r>
        <w:rPr>
          <w:rFonts w:hint="eastAsia" w:ascii="宋体" w:hAnsi="宋体" w:eastAsia="宋体" w:cs="宋体"/>
          <w:b w:val="0"/>
          <w:color w:val="000000" w:themeColor="text1"/>
          <w:kern w:val="2"/>
          <w:sz w:val="24"/>
          <w:szCs w:val="24"/>
          <w:u w:val="single"/>
          <w14:textFill>
            <w14:solidFill>
              <w14:schemeClr w14:val="tx1"/>
            </w14:solidFill>
          </w14:textFill>
        </w:rPr>
        <w:t>执行国家和工程所在地建设行政主管部门文明施工的规定</w:t>
      </w:r>
      <w:r>
        <w:rPr>
          <w:rFonts w:hint="eastAsia" w:ascii="宋体" w:hAnsi="宋体" w:eastAsia="宋体" w:cs="宋体"/>
          <w:b w:val="0"/>
          <w:color w:val="000000" w:themeColor="text1"/>
          <w:kern w:val="2"/>
          <w:sz w:val="24"/>
          <w:szCs w:val="24"/>
          <w14:textFill>
            <w14:solidFill>
              <w14:schemeClr w14:val="tx1"/>
            </w14:solidFill>
          </w14:textFill>
        </w:rPr>
        <w:t>。</w:t>
      </w:r>
    </w:p>
    <w:p w14:paraId="25DEB41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6.1.6 关于安全文明施工费支付比例和支付期限的约定：</w:t>
      </w:r>
      <w:r>
        <w:rPr>
          <w:rFonts w:hint="eastAsia" w:ascii="宋体" w:hAnsi="宋体" w:eastAsia="宋体" w:cs="宋体"/>
          <w:b w:val="0"/>
          <w:color w:val="000000" w:themeColor="text1"/>
          <w:kern w:val="2"/>
          <w:sz w:val="24"/>
          <w:szCs w:val="24"/>
          <w:u w:val="single"/>
          <w14:textFill>
            <w14:solidFill>
              <w14:schemeClr w14:val="tx1"/>
            </w14:solidFill>
          </w14:textFill>
        </w:rPr>
        <w:t>执行国家、延边州、工程所在地建设行政主管部门的规定</w:t>
      </w:r>
      <w:r>
        <w:rPr>
          <w:rFonts w:hint="eastAsia" w:ascii="宋体" w:hAnsi="宋体" w:eastAsia="宋体" w:cs="宋体"/>
          <w:b w:val="0"/>
          <w:color w:val="000000" w:themeColor="text1"/>
          <w:kern w:val="2"/>
          <w:sz w:val="24"/>
          <w:szCs w:val="24"/>
          <w14:textFill>
            <w14:solidFill>
              <w14:schemeClr w14:val="tx1"/>
            </w14:solidFill>
          </w14:textFill>
        </w:rPr>
        <w:t>。</w:t>
      </w:r>
    </w:p>
    <w:p w14:paraId="3BA6F1F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6.1.7 参加施工现场达标考核，获评市级标准化管理示范工地的工程项目，安全文明施工费由发包方在正常取费基础上增加</w:t>
      </w:r>
      <w:r>
        <w:rPr>
          <w:rFonts w:hint="eastAsia" w:ascii="宋体" w:hAnsi="宋体" w:eastAsia="宋体" w:cs="宋体"/>
          <w:b w:val="0"/>
          <w:color w:val="000000" w:themeColor="text1"/>
          <w:kern w:val="2"/>
          <w:sz w:val="24"/>
          <w:szCs w:val="24"/>
          <w:u w:val="single"/>
          <w14:textFill>
            <w14:solidFill>
              <w14:schemeClr w14:val="tx1"/>
            </w14:solidFill>
          </w14:textFill>
        </w:rPr>
        <w:t xml:space="preserve">20 % </w:t>
      </w:r>
      <w:r>
        <w:rPr>
          <w:rFonts w:hint="eastAsia" w:ascii="宋体" w:hAnsi="宋体" w:eastAsia="宋体" w:cs="宋体"/>
          <w:b w:val="0"/>
          <w:color w:val="000000" w:themeColor="text1"/>
          <w:kern w:val="2"/>
          <w:sz w:val="24"/>
          <w:szCs w:val="24"/>
          <w14:textFill>
            <w14:solidFill>
              <w14:schemeClr w14:val="tx1"/>
            </w14:solidFill>
          </w14:textFill>
        </w:rPr>
        <w:t>，作为奖励；获评省级标准化管理示范工地的工程项目，安全文明施工费由发包方在正常取费基础上增加</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35   % </w:t>
      </w:r>
      <w:r>
        <w:rPr>
          <w:rFonts w:hint="eastAsia" w:ascii="宋体" w:hAnsi="宋体" w:eastAsia="宋体" w:cs="宋体"/>
          <w:b w:val="0"/>
          <w:color w:val="000000" w:themeColor="text1"/>
          <w:kern w:val="2"/>
          <w:sz w:val="24"/>
          <w:szCs w:val="24"/>
          <w14:textFill>
            <w14:solidFill>
              <w14:schemeClr w14:val="tx1"/>
            </w14:solidFill>
          </w14:textFill>
        </w:rPr>
        <w:t xml:space="preserve">，作为奖励。具体奖励标准应符合吉林省现行安全文明施工费计价管理相关规定。 </w:t>
      </w:r>
    </w:p>
    <w:bookmarkEnd w:id="659"/>
    <w:bookmarkEnd w:id="660"/>
    <w:bookmarkEnd w:id="661"/>
    <w:bookmarkEnd w:id="662"/>
    <w:bookmarkEnd w:id="663"/>
    <w:bookmarkEnd w:id="664"/>
    <w:bookmarkEnd w:id="665"/>
    <w:p w14:paraId="63564038">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667" w:name="_Toc351203639"/>
      <w:r>
        <w:rPr>
          <w:rFonts w:hint="eastAsia" w:ascii="宋体" w:hAnsi="宋体" w:eastAsia="宋体" w:cs="宋体"/>
          <w:b w:val="0"/>
          <w:bCs/>
          <w:color w:val="000000" w:themeColor="text1"/>
          <w:kern w:val="2"/>
          <w:sz w:val="24"/>
          <w:szCs w:val="24"/>
          <w14:textFill>
            <w14:solidFill>
              <w14:schemeClr w14:val="tx1"/>
            </w14:solidFill>
          </w14:textFill>
        </w:rPr>
        <w:t>7. 工期和进度</w:t>
      </w:r>
      <w:bookmarkEnd w:id="667"/>
    </w:p>
    <w:p w14:paraId="1C9BE45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7.1 施工组织设计</w:t>
      </w:r>
    </w:p>
    <w:p w14:paraId="32518AC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7.1.1 合同当事人约定的施工组织设计应包括的其他内容：</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无  </w:t>
      </w:r>
      <w:r>
        <w:rPr>
          <w:rFonts w:hint="eastAsia" w:ascii="宋体" w:hAnsi="宋体" w:eastAsia="宋体" w:cs="宋体"/>
          <w:b w:val="0"/>
          <w:color w:val="000000" w:themeColor="text1"/>
          <w:kern w:val="2"/>
          <w:sz w:val="24"/>
          <w:szCs w:val="24"/>
          <w14:textFill>
            <w14:solidFill>
              <w14:schemeClr w14:val="tx1"/>
            </w14:solidFill>
          </w14:textFill>
        </w:rPr>
        <w:t>。</w:t>
      </w:r>
    </w:p>
    <w:p w14:paraId="60E33BA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7.1.2 施工组织设计的提交和修改</w:t>
      </w:r>
    </w:p>
    <w:p w14:paraId="477DD2B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承包人提交详细施工组织设计的期限的约定：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合同签订后14天内、最迟不晚于【开工通知】载明的开工日期前7天提交        </w:t>
      </w:r>
      <w:r>
        <w:rPr>
          <w:rFonts w:hint="eastAsia" w:ascii="宋体" w:hAnsi="宋体" w:eastAsia="宋体" w:cs="宋体"/>
          <w:b w:val="0"/>
          <w:color w:val="000000" w:themeColor="text1"/>
          <w:kern w:val="2"/>
          <w:sz w:val="24"/>
          <w:szCs w:val="24"/>
          <w14:textFill>
            <w14:solidFill>
              <w14:schemeClr w14:val="tx1"/>
            </w14:solidFill>
          </w14:textFill>
        </w:rPr>
        <w:t>。</w:t>
      </w:r>
    </w:p>
    <w:p w14:paraId="403E35D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发包人和监理人在收到详细的施工组织设计后确认或提出修改意见的期限：</w:t>
      </w:r>
      <w:r>
        <w:rPr>
          <w:rFonts w:hint="eastAsia" w:ascii="宋体" w:hAnsi="宋体" w:eastAsia="宋体" w:cs="宋体"/>
          <w:b w:val="0"/>
          <w:color w:val="000000" w:themeColor="text1"/>
          <w:kern w:val="2"/>
          <w:sz w:val="24"/>
          <w:szCs w:val="24"/>
          <w:u w:val="single"/>
          <w14:textFill>
            <w14:solidFill>
              <w14:schemeClr w14:val="tx1"/>
            </w14:solidFill>
          </w14:textFill>
        </w:rPr>
        <w:t>监理人在收到施工组织设计后7天内确认或提出修改意见</w:t>
      </w:r>
      <w:r>
        <w:rPr>
          <w:rFonts w:hint="eastAsia" w:ascii="宋体" w:hAnsi="宋体" w:eastAsia="宋体" w:cs="宋体"/>
          <w:b w:val="0"/>
          <w:color w:val="000000" w:themeColor="text1"/>
          <w:kern w:val="2"/>
          <w:sz w:val="24"/>
          <w:szCs w:val="24"/>
          <w14:textFill>
            <w14:solidFill>
              <w14:schemeClr w14:val="tx1"/>
            </w14:solidFill>
          </w14:textFill>
        </w:rPr>
        <w:t>。</w:t>
      </w:r>
    </w:p>
    <w:p w14:paraId="0C5E7AA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w:t>
      </w:r>
      <w:bookmarkStart w:id="668" w:name="_Toc297123514"/>
      <w:bookmarkStart w:id="669" w:name="_Toc297216173"/>
      <w:bookmarkStart w:id="670" w:name="_Toc303539123"/>
      <w:bookmarkStart w:id="671" w:name="_Toc304295541"/>
      <w:bookmarkStart w:id="672" w:name="_Toc312677479"/>
      <w:bookmarkStart w:id="673" w:name="_Toc312678005"/>
      <w:bookmarkStart w:id="674" w:name="_Toc300934966"/>
      <w:r>
        <w:rPr>
          <w:rFonts w:hint="eastAsia" w:ascii="宋体" w:hAnsi="宋体" w:eastAsia="宋体" w:cs="宋体"/>
          <w:b w:val="0"/>
          <w:color w:val="000000" w:themeColor="text1"/>
          <w:kern w:val="2"/>
          <w:sz w:val="24"/>
          <w:szCs w:val="24"/>
          <w14:textFill>
            <w14:solidFill>
              <w14:schemeClr w14:val="tx1"/>
            </w14:solidFill>
          </w14:textFill>
        </w:rPr>
        <w:t>.2 施工进度计划</w:t>
      </w:r>
    </w:p>
    <w:p w14:paraId="2BBAD8B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7.2.2 施工进度计划的修订</w:t>
      </w:r>
    </w:p>
    <w:p w14:paraId="17AA5BC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发包人和监理人在收到修订的施工进度计划后确认或提出修改意见的期限：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收到修订的施工进度计划后7天内完成审核批准    </w:t>
      </w:r>
      <w:r>
        <w:rPr>
          <w:rFonts w:hint="eastAsia" w:ascii="宋体" w:hAnsi="宋体" w:eastAsia="宋体" w:cs="宋体"/>
          <w:b w:val="0"/>
          <w:color w:val="000000" w:themeColor="text1"/>
          <w:kern w:val="2"/>
          <w:sz w:val="24"/>
          <w:szCs w:val="24"/>
          <w14:textFill>
            <w14:solidFill>
              <w14:schemeClr w14:val="tx1"/>
            </w14:solidFill>
          </w14:textFill>
        </w:rPr>
        <w:t>。</w:t>
      </w:r>
    </w:p>
    <w:p w14:paraId="09EBBF8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7.3 开工</w:t>
      </w:r>
    </w:p>
    <w:p w14:paraId="632E10C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7.3.1 开工准备</w:t>
      </w:r>
    </w:p>
    <w:p w14:paraId="0940117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关于承包人提交工程开工报审表的期限：</w:t>
      </w:r>
      <w:r>
        <w:rPr>
          <w:rFonts w:hint="eastAsia" w:ascii="宋体" w:hAnsi="宋体" w:eastAsia="宋体" w:cs="宋体"/>
          <w:b w:val="0"/>
          <w:color w:val="000000" w:themeColor="text1"/>
          <w:kern w:val="2"/>
          <w:sz w:val="24"/>
          <w:szCs w:val="24"/>
          <w:u w:val="single"/>
          <w14:textFill>
            <w14:solidFill>
              <w14:schemeClr w14:val="tx1"/>
            </w14:solidFill>
          </w14:textFill>
        </w:rPr>
        <w:t>合同签订后14天内、最迟不晚于【开工通知】载明的开工日期前7天提交</w:t>
      </w:r>
      <w:r>
        <w:rPr>
          <w:rFonts w:hint="eastAsia" w:ascii="宋体" w:hAnsi="宋体" w:eastAsia="宋体" w:cs="宋体"/>
          <w:b w:val="0"/>
          <w:color w:val="000000" w:themeColor="text1"/>
          <w:kern w:val="2"/>
          <w:sz w:val="24"/>
          <w:szCs w:val="24"/>
          <w14:textFill>
            <w14:solidFill>
              <w14:schemeClr w14:val="tx1"/>
            </w14:solidFill>
          </w14:textFill>
        </w:rPr>
        <w:t>。</w:t>
      </w:r>
    </w:p>
    <w:p w14:paraId="742A656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关于发包人应完成的其他开工准备工作及期限：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发包人在开工日期7日前，按照本合同通用条款2【发包人】的工作内容及开工前应准备的工作内容，做好工程开工前的一切准备工作           </w:t>
      </w:r>
      <w:r>
        <w:rPr>
          <w:rFonts w:hint="eastAsia" w:ascii="宋体" w:hAnsi="宋体" w:eastAsia="宋体" w:cs="宋体"/>
          <w:b w:val="0"/>
          <w:color w:val="000000" w:themeColor="text1"/>
          <w:kern w:val="2"/>
          <w:sz w:val="24"/>
          <w:szCs w:val="24"/>
          <w14:textFill>
            <w14:solidFill>
              <w14:schemeClr w14:val="tx1"/>
            </w14:solidFill>
          </w14:textFill>
        </w:rPr>
        <w:t>。</w:t>
      </w:r>
    </w:p>
    <w:p w14:paraId="156EFDA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关于承包人应完成的其他开工准备工作及期限：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承包人在开工日期7日前，按照本合同通用条款3【承包人】的工作内容、本合同通用条款7.3.1款【开工准备】的工作内容，做好开工前的一切准备工作</w:t>
      </w:r>
      <w:r>
        <w:rPr>
          <w:rFonts w:hint="eastAsia" w:ascii="宋体" w:hAnsi="宋体" w:eastAsia="宋体" w:cs="宋体"/>
          <w:b w:val="0"/>
          <w:color w:val="000000" w:themeColor="text1"/>
          <w:kern w:val="2"/>
          <w:sz w:val="24"/>
          <w:szCs w:val="24"/>
          <w14:textFill>
            <w14:solidFill>
              <w14:schemeClr w14:val="tx1"/>
            </w14:solidFill>
          </w14:textFill>
        </w:rPr>
        <w:t>。</w:t>
      </w:r>
    </w:p>
    <w:p w14:paraId="2D98E4D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7.3.2开工通知</w:t>
      </w:r>
    </w:p>
    <w:p w14:paraId="38158E8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因发包人原因造成监理人未能在计划开工日期之日起</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60 </w:t>
      </w:r>
      <w:r>
        <w:rPr>
          <w:rFonts w:hint="eastAsia" w:ascii="宋体" w:hAnsi="宋体" w:eastAsia="宋体" w:cs="宋体"/>
          <w:b w:val="0"/>
          <w:color w:val="000000" w:themeColor="text1"/>
          <w:kern w:val="2"/>
          <w:sz w:val="24"/>
          <w:szCs w:val="24"/>
          <w14:textFill>
            <w14:solidFill>
              <w14:schemeClr w14:val="tx1"/>
            </w14:solidFill>
          </w14:textFill>
        </w:rPr>
        <w:t>天内发出开工通知的，承包人有权提出价格调整要求，或者解除合同。</w:t>
      </w:r>
    </w:p>
    <w:bookmarkEnd w:id="668"/>
    <w:bookmarkEnd w:id="669"/>
    <w:bookmarkEnd w:id="670"/>
    <w:bookmarkEnd w:id="671"/>
    <w:bookmarkEnd w:id="672"/>
    <w:bookmarkEnd w:id="673"/>
    <w:bookmarkEnd w:id="674"/>
    <w:p w14:paraId="74BECBA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7.4 测量放线</w:t>
      </w:r>
    </w:p>
    <w:p w14:paraId="065A779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7.4.1发包人通过监理人向承包人提供测量基准点、基准线和水准点及其书面资料的期限：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执行本合同通知条款7.4.1款，发包人在开工日期7天前提供，并对提供的测量基准点、基准线和水准点及其书面资料的真实性、准确性和完整性负责，并当面进行交验  </w:t>
      </w:r>
      <w:r>
        <w:rPr>
          <w:rFonts w:hint="eastAsia" w:ascii="宋体" w:hAnsi="宋体" w:eastAsia="宋体" w:cs="宋体"/>
          <w:b w:val="0"/>
          <w:color w:val="000000" w:themeColor="text1"/>
          <w:kern w:val="2"/>
          <w:sz w:val="24"/>
          <w:szCs w:val="24"/>
          <w14:textFill>
            <w14:solidFill>
              <w14:schemeClr w14:val="tx1"/>
            </w14:solidFill>
          </w14:textFill>
        </w:rPr>
        <w:t>。</w:t>
      </w:r>
    </w:p>
    <w:p w14:paraId="360D349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w:t>
      </w:r>
      <w:bookmarkStart w:id="675" w:name="_Toc304295546"/>
      <w:bookmarkStart w:id="676" w:name="_Toc303539125"/>
      <w:bookmarkStart w:id="677" w:name="_Toc312678010"/>
      <w:bookmarkStart w:id="678" w:name="_Toc312677484"/>
      <w:bookmarkStart w:id="679" w:name="_Toc297123516"/>
      <w:bookmarkStart w:id="680" w:name="_Toc297216175"/>
      <w:bookmarkStart w:id="681" w:name="_Toc300934968"/>
      <w:r>
        <w:rPr>
          <w:rFonts w:hint="eastAsia" w:ascii="宋体" w:hAnsi="宋体" w:eastAsia="宋体" w:cs="宋体"/>
          <w:b w:val="0"/>
          <w:color w:val="000000" w:themeColor="text1"/>
          <w:kern w:val="2"/>
          <w:sz w:val="24"/>
          <w:szCs w:val="24"/>
          <w14:textFill>
            <w14:solidFill>
              <w14:schemeClr w14:val="tx1"/>
            </w14:solidFill>
          </w14:textFill>
        </w:rPr>
        <w:t>.5 工期延误</w:t>
      </w:r>
    </w:p>
    <w:bookmarkEnd w:id="675"/>
    <w:bookmarkEnd w:id="676"/>
    <w:bookmarkEnd w:id="677"/>
    <w:bookmarkEnd w:id="678"/>
    <w:bookmarkEnd w:id="679"/>
    <w:bookmarkEnd w:id="680"/>
    <w:bookmarkEnd w:id="681"/>
    <w:p w14:paraId="1A95CFE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7.5.1 因发包人原因导致工期延误</w:t>
      </w:r>
    </w:p>
    <w:p w14:paraId="72E05A0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（7）因发包人原因导致工期延误的其他情形：</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除本合同通用条款7.5.1项所列情形外，重大设计变更、政府停工令、政策调整均为发包人原因</w:t>
      </w:r>
      <w:r>
        <w:rPr>
          <w:rFonts w:hint="eastAsia" w:ascii="宋体" w:hAnsi="宋体" w:eastAsia="宋体" w:cs="宋体"/>
          <w:b w:val="0"/>
          <w:color w:val="000000" w:themeColor="text1"/>
          <w:kern w:val="2"/>
          <w:sz w:val="24"/>
          <w:szCs w:val="24"/>
          <w14:textFill>
            <w14:solidFill>
              <w14:schemeClr w14:val="tx1"/>
            </w14:solidFill>
          </w14:textFill>
        </w:rPr>
        <w:t>。</w:t>
      </w:r>
    </w:p>
    <w:p w14:paraId="7882F7C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w:t>
      </w:r>
      <w:bookmarkStart w:id="682" w:name="_Toc312677486"/>
      <w:bookmarkStart w:id="683" w:name="_Toc318581169"/>
      <w:bookmarkStart w:id="684" w:name="_Toc312678012"/>
      <w:bookmarkStart w:id="685" w:name="_Toc300934970"/>
      <w:bookmarkStart w:id="686" w:name="_Toc303539127"/>
      <w:bookmarkStart w:id="687" w:name="_Toc297123518"/>
      <w:bookmarkStart w:id="688" w:name="_Toc304295548"/>
      <w:bookmarkStart w:id="689" w:name="_Toc297216177"/>
      <w:r>
        <w:rPr>
          <w:rFonts w:hint="eastAsia" w:ascii="宋体" w:hAnsi="宋体" w:eastAsia="宋体" w:cs="宋体"/>
          <w:b w:val="0"/>
          <w:color w:val="000000" w:themeColor="text1"/>
          <w:kern w:val="2"/>
          <w:sz w:val="24"/>
          <w:szCs w:val="24"/>
          <w14:textFill>
            <w14:solidFill>
              <w14:schemeClr w14:val="tx1"/>
            </w14:solidFill>
          </w14:textFill>
        </w:rPr>
        <w:t>.5.2 因承包人原因导致工期延误</w:t>
      </w:r>
    </w:p>
    <w:bookmarkEnd w:id="682"/>
    <w:bookmarkEnd w:id="683"/>
    <w:bookmarkEnd w:id="684"/>
    <w:p w14:paraId="4C3D740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因</w:t>
      </w:r>
      <w:bookmarkStart w:id="690" w:name="_Toc312677487"/>
      <w:bookmarkStart w:id="691" w:name="_Toc312678013"/>
      <w:bookmarkStart w:id="692" w:name="_Toc318581170"/>
      <w:r>
        <w:rPr>
          <w:rFonts w:hint="eastAsia" w:ascii="宋体" w:hAnsi="宋体" w:eastAsia="宋体" w:cs="宋体"/>
          <w:b w:val="0"/>
          <w:color w:val="000000" w:themeColor="text1"/>
          <w:kern w:val="2"/>
          <w:sz w:val="24"/>
          <w:szCs w:val="24"/>
          <w14:textFill>
            <w14:solidFill>
              <w14:schemeClr w14:val="tx1"/>
            </w14:solidFill>
          </w14:textFill>
        </w:rPr>
        <w:t>承包人原因造成工期延误，逾期竣工违约金的计算方法为：</w:t>
      </w:r>
    </w:p>
    <w:p w14:paraId="7517E90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u w:val="single"/>
          <w14:textFill>
            <w14:solidFill>
              <w14:schemeClr w14:val="tx1"/>
            </w14:solidFill>
          </w14:textFill>
        </w:rPr>
        <w:t>每延期一天的违约金为签约合同价的0.5‰</w:t>
      </w:r>
      <w:r>
        <w:rPr>
          <w:rFonts w:hint="eastAsia" w:ascii="宋体" w:hAnsi="宋体" w:eastAsia="宋体" w:cs="宋体"/>
          <w:b w:val="0"/>
          <w:color w:val="000000" w:themeColor="text1"/>
          <w:kern w:val="2"/>
          <w:sz w:val="24"/>
          <w:szCs w:val="24"/>
          <w14:textFill>
            <w14:solidFill>
              <w14:schemeClr w14:val="tx1"/>
            </w14:solidFill>
          </w14:textFill>
        </w:rPr>
        <w:t>。</w:t>
      </w:r>
      <w:bookmarkEnd w:id="685"/>
      <w:bookmarkEnd w:id="686"/>
      <w:bookmarkEnd w:id="687"/>
      <w:bookmarkEnd w:id="688"/>
      <w:bookmarkEnd w:id="689"/>
      <w:bookmarkEnd w:id="690"/>
      <w:bookmarkEnd w:id="691"/>
    </w:p>
    <w:bookmarkEnd w:id="692"/>
    <w:p w14:paraId="5466624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因承包人原因造成工期延误，逾</w:t>
      </w:r>
      <w:bookmarkStart w:id="693" w:name="_Toc318581171"/>
      <w:bookmarkStart w:id="694" w:name="_Toc312678014"/>
      <w:r>
        <w:rPr>
          <w:rFonts w:hint="eastAsia" w:ascii="宋体" w:hAnsi="宋体" w:eastAsia="宋体" w:cs="宋体"/>
          <w:b w:val="0"/>
          <w:color w:val="000000" w:themeColor="text1"/>
          <w:kern w:val="2"/>
          <w:sz w:val="24"/>
          <w:szCs w:val="24"/>
          <w14:textFill>
            <w14:solidFill>
              <w14:schemeClr w14:val="tx1"/>
            </w14:solidFill>
          </w14:textFill>
        </w:rPr>
        <w:t>期竣工违约金的上限：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最多不超过签约合同价的10%</w:t>
      </w:r>
      <w:r>
        <w:rPr>
          <w:rFonts w:hint="eastAsia" w:ascii="宋体" w:hAnsi="宋体" w:eastAsia="宋体" w:cs="宋体"/>
          <w:b w:val="0"/>
          <w:color w:val="000000" w:themeColor="text1"/>
          <w:kern w:val="2"/>
          <w:sz w:val="24"/>
          <w:szCs w:val="24"/>
          <w14:textFill>
            <w14:solidFill>
              <w14:schemeClr w14:val="tx1"/>
            </w14:solidFill>
          </w14:textFill>
        </w:rPr>
        <w:t>。</w:t>
      </w:r>
    </w:p>
    <w:bookmarkEnd w:id="693"/>
    <w:bookmarkEnd w:id="694"/>
    <w:p w14:paraId="7974334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w:t>
      </w:r>
      <w:bookmarkStart w:id="695" w:name="_Toc297216178"/>
      <w:bookmarkStart w:id="696" w:name="_Toc297123519"/>
      <w:bookmarkStart w:id="697" w:name="_Toc300934971"/>
      <w:bookmarkStart w:id="698" w:name="_Toc303539128"/>
      <w:bookmarkStart w:id="699" w:name="_Toc312678015"/>
      <w:bookmarkStart w:id="700" w:name="_Toc304295549"/>
      <w:r>
        <w:rPr>
          <w:rFonts w:hint="eastAsia" w:ascii="宋体" w:hAnsi="宋体" w:eastAsia="宋体" w:cs="宋体"/>
          <w:b w:val="0"/>
          <w:color w:val="000000" w:themeColor="text1"/>
          <w:kern w:val="2"/>
          <w:sz w:val="24"/>
          <w:szCs w:val="24"/>
          <w14:textFill>
            <w14:solidFill>
              <w14:schemeClr w14:val="tx1"/>
            </w14:solidFill>
          </w14:textFill>
        </w:rPr>
        <w:t>.6 不</w:t>
      </w:r>
      <w:bookmarkEnd w:id="695"/>
      <w:bookmarkEnd w:id="696"/>
      <w:bookmarkEnd w:id="697"/>
      <w:bookmarkEnd w:id="698"/>
      <w:bookmarkEnd w:id="699"/>
      <w:bookmarkEnd w:id="700"/>
      <w:r>
        <w:rPr>
          <w:rFonts w:hint="eastAsia" w:ascii="宋体" w:hAnsi="宋体" w:eastAsia="宋体" w:cs="宋体"/>
          <w:b w:val="0"/>
          <w:color w:val="000000" w:themeColor="text1"/>
          <w:kern w:val="2"/>
          <w:sz w:val="24"/>
          <w:szCs w:val="24"/>
          <w14:textFill>
            <w14:solidFill>
              <w14:schemeClr w14:val="tx1"/>
            </w14:solidFill>
          </w14:textFill>
        </w:rPr>
        <w:t>利物质条件</w:t>
      </w:r>
    </w:p>
    <w:p w14:paraId="3B333B1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bookmarkStart w:id="701" w:name="_Toc318581172"/>
      <w:bookmarkStart w:id="702" w:name="_Toc312678016"/>
      <w:bookmarkStart w:id="703" w:name="_Toc300934972"/>
      <w:bookmarkStart w:id="704" w:name="_Toc304295550"/>
      <w:bookmarkStart w:id="705" w:name="_Toc297216179"/>
      <w:bookmarkStart w:id="706" w:name="_Toc297123520"/>
      <w:bookmarkStart w:id="707" w:name="_Toc303539129"/>
      <w:r>
        <w:rPr>
          <w:rFonts w:hint="eastAsia" w:ascii="宋体" w:hAnsi="宋体" w:eastAsia="宋体" w:cs="宋体"/>
          <w:b w:val="0"/>
          <w:color w:val="000000" w:themeColor="text1"/>
          <w:kern w:val="2"/>
          <w:sz w:val="24"/>
          <w:szCs w:val="24"/>
          <w14:textFill>
            <w14:solidFill>
              <w14:schemeClr w14:val="tx1"/>
            </w14:solidFill>
          </w14:textFill>
        </w:rPr>
        <w:t>不利物质条件的其他情形和有关约定：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在本工程施工过程中，如发生不利物质条件（未知的地下管道、地雷、岩层、障碍物等）而增加费用和延误的工期，由发包人承担。承包人在24小时内通知监理人和发包人，监理人在24小时内确认，承包人采取合理措施减少损失     </w:t>
      </w:r>
      <w:r>
        <w:rPr>
          <w:rFonts w:hint="eastAsia" w:ascii="宋体" w:hAnsi="宋体" w:eastAsia="宋体" w:cs="宋体"/>
          <w:b w:val="0"/>
          <w:color w:val="000000" w:themeColor="text1"/>
          <w:kern w:val="2"/>
          <w:sz w:val="24"/>
          <w:szCs w:val="24"/>
          <w14:textFill>
            <w14:solidFill>
              <w14:schemeClr w14:val="tx1"/>
            </w14:solidFill>
          </w14:textFill>
        </w:rPr>
        <w:t>。</w:t>
      </w:r>
    </w:p>
    <w:bookmarkEnd w:id="701"/>
    <w:bookmarkEnd w:id="702"/>
    <w:bookmarkEnd w:id="703"/>
    <w:bookmarkEnd w:id="704"/>
    <w:bookmarkEnd w:id="705"/>
    <w:bookmarkEnd w:id="706"/>
    <w:bookmarkEnd w:id="707"/>
    <w:p w14:paraId="20209D4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w:t>
      </w:r>
      <w:bookmarkStart w:id="708" w:name="_Toc300934973"/>
      <w:bookmarkStart w:id="709" w:name="_Toc312678017"/>
      <w:bookmarkStart w:id="710" w:name="_Toc303539130"/>
      <w:bookmarkStart w:id="711" w:name="_Toc304295551"/>
      <w:bookmarkStart w:id="712" w:name="_Toc297123521"/>
      <w:bookmarkStart w:id="713" w:name="_Toc297216180"/>
      <w:r>
        <w:rPr>
          <w:rFonts w:hint="eastAsia" w:ascii="宋体" w:hAnsi="宋体" w:eastAsia="宋体" w:cs="宋体"/>
          <w:b w:val="0"/>
          <w:color w:val="000000" w:themeColor="text1"/>
          <w:kern w:val="2"/>
          <w:sz w:val="24"/>
          <w:szCs w:val="24"/>
          <w14:textFill>
            <w14:solidFill>
              <w14:schemeClr w14:val="tx1"/>
            </w14:solidFill>
          </w14:textFill>
        </w:rPr>
        <w:t>.7异常恶劣的气候条件</w:t>
      </w:r>
    </w:p>
    <w:bookmarkEnd w:id="708"/>
    <w:bookmarkEnd w:id="709"/>
    <w:bookmarkEnd w:id="710"/>
    <w:bookmarkEnd w:id="711"/>
    <w:bookmarkEnd w:id="712"/>
    <w:bookmarkEnd w:id="713"/>
    <w:p w14:paraId="1E07474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发包人和承包人同意以下情形视为异常恶劣的气候条件：</w:t>
      </w:r>
    </w:p>
    <w:p w14:paraId="03853E1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5年一遇强降水                                 </w:t>
      </w:r>
      <w:r>
        <w:rPr>
          <w:rFonts w:hint="eastAsia" w:ascii="宋体" w:hAnsi="宋体" w:eastAsia="宋体" w:cs="宋体"/>
          <w:b w:val="0"/>
          <w:color w:val="000000" w:themeColor="text1"/>
          <w:kern w:val="2"/>
          <w:sz w:val="24"/>
          <w:szCs w:val="24"/>
          <w14:textFill>
            <w14:solidFill>
              <w14:schemeClr w14:val="tx1"/>
            </w14:solidFill>
          </w14:textFill>
        </w:rPr>
        <w:t>；</w:t>
      </w:r>
    </w:p>
    <w:p w14:paraId="4DC662C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6级以上大风                                   </w:t>
      </w:r>
      <w:r>
        <w:rPr>
          <w:rFonts w:hint="eastAsia" w:ascii="宋体" w:hAnsi="宋体" w:eastAsia="宋体" w:cs="宋体"/>
          <w:b w:val="0"/>
          <w:color w:val="000000" w:themeColor="text1"/>
          <w:kern w:val="2"/>
          <w:sz w:val="24"/>
          <w:szCs w:val="24"/>
          <w14:textFill>
            <w14:solidFill>
              <w14:schemeClr w14:val="tx1"/>
            </w14:solidFill>
          </w14:textFill>
        </w:rPr>
        <w:t>；</w:t>
      </w:r>
    </w:p>
    <w:p w14:paraId="527E8FA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连续3天35摄氏度以上的高温                   </w:t>
      </w:r>
      <w:r>
        <w:rPr>
          <w:rFonts w:hint="eastAsia" w:ascii="宋体" w:hAnsi="宋体" w:eastAsia="宋体" w:cs="宋体"/>
          <w:b w:val="0"/>
          <w:color w:val="000000" w:themeColor="text1"/>
          <w:kern w:val="2"/>
          <w:sz w:val="24"/>
          <w:szCs w:val="24"/>
          <w14:textFill>
            <w14:solidFill>
              <w14:schemeClr w14:val="tx1"/>
            </w14:solidFill>
          </w14:textFill>
        </w:rPr>
        <w:t>。</w:t>
      </w:r>
    </w:p>
    <w:p w14:paraId="534E9F53">
      <w:pPr>
        <w:widowControl w:val="0"/>
        <w:shd w:val="clear" w:color="auto" w:fill="auto"/>
        <w:autoSpaceDE w:val="0"/>
        <w:autoSpaceDN w:val="0"/>
        <w:adjustRightInd w:val="0"/>
        <w:spacing w:line="400" w:lineRule="exact"/>
        <w:jc w:val="left"/>
        <w:rPr>
          <w:rFonts w:hint="eastAsia" w:ascii="宋体" w:hAnsi="宋体" w:eastAsia="宋体" w:cs="宋体"/>
          <w:b w:val="0"/>
          <w:bCs/>
          <w:color w:val="000000" w:themeColor="text1"/>
          <w:kern w:val="2"/>
          <w:sz w:val="24"/>
          <w:szCs w:val="24"/>
          <w:u w:val="single"/>
          <w14:textFill>
            <w14:solidFill>
              <w14:schemeClr w14:val="tx1"/>
            </w14:solidFill>
          </w14:textFill>
        </w:rPr>
      </w:pPr>
      <w:r>
        <w:rPr>
          <w:rFonts w:hint="eastAsia" w:ascii="宋体" w:hAnsi="宋体" w:eastAsia="宋体" w:cs="宋体"/>
          <w:b w:val="0"/>
          <w:bCs/>
          <w:color w:val="000000" w:themeColor="text1"/>
          <w:kern w:val="2"/>
          <w:sz w:val="24"/>
          <w:szCs w:val="24"/>
          <w:u w:val="none"/>
          <w14:textFill>
            <w14:solidFill>
              <w14:schemeClr w14:val="tx1"/>
            </w14:solidFill>
          </w14:textFill>
        </w:rPr>
        <w:t>（</w:t>
      </w:r>
      <w:r>
        <w:rPr>
          <w:rFonts w:hint="eastAsia" w:ascii="宋体" w:hAnsi="宋体" w:eastAsia="宋体" w:cs="宋体"/>
          <w:b w:val="0"/>
          <w:bCs/>
          <w:color w:val="000000" w:themeColor="text1"/>
          <w:kern w:val="2"/>
          <w:sz w:val="24"/>
          <w:szCs w:val="24"/>
          <w:u w:val="none"/>
          <w:lang w:val="en-US" w:eastAsia="zh-CN"/>
          <w14:textFill>
            <w14:solidFill>
              <w14:schemeClr w14:val="tx1"/>
            </w14:solidFill>
          </w14:textFill>
        </w:rPr>
        <w:t>4</w:t>
      </w:r>
      <w:r>
        <w:rPr>
          <w:rFonts w:hint="eastAsia" w:ascii="宋体" w:hAnsi="宋体" w:eastAsia="宋体" w:cs="宋体"/>
          <w:b w:val="0"/>
          <w:bCs/>
          <w:color w:val="000000" w:themeColor="text1"/>
          <w:kern w:val="2"/>
          <w:sz w:val="24"/>
          <w:szCs w:val="24"/>
          <w:u w:val="none"/>
          <w14:textFill>
            <w14:solidFill>
              <w14:schemeClr w14:val="tx1"/>
            </w14:solidFill>
          </w14:textFill>
        </w:rPr>
        <w:t>）</w:t>
      </w:r>
      <w:r>
        <w:rPr>
          <w:rFonts w:hint="eastAsia" w:ascii="宋体" w:hAnsi="宋体" w:eastAsia="宋体" w:cs="宋体"/>
          <w:b w:val="0"/>
          <w:bCs/>
          <w:color w:val="000000" w:themeColor="text1"/>
          <w:kern w:val="2"/>
          <w:sz w:val="24"/>
          <w:szCs w:val="24"/>
          <w:u w:val="single"/>
          <w14:textFill>
            <w14:solidFill>
              <w14:schemeClr w14:val="tx1"/>
            </w14:solidFill>
          </w14:textFill>
        </w:rPr>
        <w:t xml:space="preserve"> 连续3天</w:t>
      </w:r>
      <w:r>
        <w:rPr>
          <w:rFonts w:hint="eastAsia" w:ascii="宋体" w:hAnsi="宋体" w:eastAsia="宋体" w:cs="宋体"/>
          <w:b w:val="0"/>
          <w:bCs/>
          <w:color w:val="000000" w:themeColor="text1"/>
          <w:kern w:val="2"/>
          <w:sz w:val="24"/>
          <w:szCs w:val="24"/>
          <w:u w:val="single"/>
          <w:lang w:eastAsia="zh-CN"/>
          <w14:textFill>
            <w14:solidFill>
              <w14:schemeClr w14:val="tx1"/>
            </w14:solidFill>
          </w14:textFill>
        </w:rPr>
        <w:t>暴雪天气</w:t>
      </w:r>
      <w:r>
        <w:rPr>
          <w:rFonts w:hint="eastAsia" w:ascii="宋体" w:hAnsi="宋体" w:eastAsia="宋体" w:cs="宋体"/>
          <w:b w:val="0"/>
          <w:bCs/>
          <w:color w:val="000000" w:themeColor="text1"/>
          <w:kern w:val="2"/>
          <w:sz w:val="24"/>
          <w:szCs w:val="24"/>
          <w:u w:val="single"/>
          <w14:textFill>
            <w14:solidFill>
              <w14:schemeClr w14:val="tx1"/>
            </w14:solidFill>
          </w14:textFill>
        </w:rPr>
        <w:t xml:space="preserve">                   。</w:t>
      </w:r>
    </w:p>
    <w:p w14:paraId="26856861">
      <w:pPr>
        <w:pStyle w:val="2"/>
        <w:shd w:val="clear" w:color="auto" w:fill="auto"/>
        <w:ind w:firstLine="240" w:firstLineChars="100"/>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u w:val="none"/>
          <w:lang w:val="en-US" w:eastAsia="zh-CN"/>
          <w14:textFill>
            <w14:solidFill>
              <w14:schemeClr w14:val="tx1"/>
            </w14:solidFill>
          </w14:textFill>
        </w:rPr>
        <w:t xml:space="preserve"> 因以上情形影响工期，甲乙双方可以协商达成一致解决方案。</w:t>
      </w:r>
    </w:p>
    <w:p w14:paraId="2455364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7.9 提前竣工的奖励</w:t>
      </w:r>
    </w:p>
    <w:p w14:paraId="19CFD2B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7.9.2提前竣工的奖励：</w:t>
      </w:r>
      <w:r>
        <w:rPr>
          <w:rFonts w:hint="eastAsia" w:ascii="宋体" w:hAnsi="宋体" w:eastAsia="宋体" w:cs="宋体"/>
          <w:b w:val="0"/>
          <w:color w:val="000000" w:themeColor="text1"/>
          <w:kern w:val="2"/>
          <w:sz w:val="24"/>
          <w:szCs w:val="24"/>
          <w:u w:val="single"/>
          <w14:textFill>
            <w14:solidFill>
              <w14:schemeClr w14:val="tx1"/>
            </w14:solidFill>
          </w14:textFill>
        </w:rPr>
        <w:t>无</w:t>
      </w:r>
      <w:r>
        <w:rPr>
          <w:rFonts w:hint="eastAsia" w:ascii="宋体" w:hAnsi="宋体" w:eastAsia="宋体" w:cs="宋体"/>
          <w:b w:val="0"/>
          <w:color w:val="000000" w:themeColor="text1"/>
          <w:kern w:val="2"/>
          <w:sz w:val="24"/>
          <w:szCs w:val="24"/>
          <w14:textFill>
            <w14:solidFill>
              <w14:schemeClr w14:val="tx1"/>
            </w14:solidFill>
          </w14:textFill>
        </w:rPr>
        <w:t>。</w:t>
      </w:r>
    </w:p>
    <w:p w14:paraId="225CB37A">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714" w:name="_Toc351203640"/>
      <w:r>
        <w:rPr>
          <w:rFonts w:hint="eastAsia" w:ascii="宋体" w:hAnsi="宋体" w:eastAsia="宋体" w:cs="宋体"/>
          <w:b w:val="0"/>
          <w:bCs/>
          <w:color w:val="000000" w:themeColor="text1"/>
          <w:kern w:val="2"/>
          <w:sz w:val="24"/>
          <w:szCs w:val="24"/>
          <w14:textFill>
            <w14:solidFill>
              <w14:schemeClr w14:val="tx1"/>
            </w14:solidFill>
          </w14:textFill>
        </w:rPr>
        <w:t>8. 材料与设备</w:t>
      </w:r>
      <w:bookmarkEnd w:id="714"/>
    </w:p>
    <w:bookmarkEnd w:id="649"/>
    <w:bookmarkEnd w:id="650"/>
    <w:bookmarkEnd w:id="651"/>
    <w:bookmarkEnd w:id="652"/>
    <w:bookmarkEnd w:id="653"/>
    <w:bookmarkEnd w:id="654"/>
    <w:bookmarkEnd w:id="655"/>
    <w:bookmarkEnd w:id="656"/>
    <w:bookmarkEnd w:id="657"/>
    <w:bookmarkEnd w:id="658"/>
    <w:p w14:paraId="03A0C51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8</w:t>
      </w:r>
      <w:bookmarkStart w:id="715" w:name="_Toc303539136"/>
      <w:bookmarkStart w:id="716" w:name="_Toc296944506"/>
      <w:bookmarkStart w:id="717" w:name="_Toc296346668"/>
      <w:bookmarkStart w:id="718" w:name="_Toc296347166"/>
      <w:bookmarkStart w:id="719" w:name="_Toc296503167"/>
      <w:bookmarkStart w:id="720" w:name="_Toc297120467"/>
      <w:bookmarkStart w:id="721" w:name="_Toc297123527"/>
      <w:bookmarkStart w:id="722" w:name="_Toc280868654"/>
      <w:bookmarkStart w:id="723" w:name="_Toc304295556"/>
      <w:bookmarkStart w:id="724" w:name="_Toc312677493"/>
      <w:bookmarkStart w:id="725" w:name="_Toc296890995"/>
      <w:bookmarkStart w:id="726" w:name="_Toc297048353"/>
      <w:bookmarkStart w:id="727" w:name="_Toc292559877"/>
      <w:bookmarkStart w:id="728" w:name="_Toc296891207"/>
      <w:bookmarkStart w:id="729" w:name="_Toc297216186"/>
      <w:bookmarkStart w:id="730" w:name="_Toc312678019"/>
      <w:bookmarkStart w:id="731" w:name="_Toc300934979"/>
      <w:bookmarkStart w:id="732" w:name="_Toc292559372"/>
      <w:bookmarkStart w:id="733" w:name="_Toc280868656"/>
      <w:bookmarkStart w:id="734" w:name="_Toc280868655"/>
      <w:bookmarkStart w:id="735" w:name="_Toc267251424"/>
      <w:r>
        <w:rPr>
          <w:rFonts w:hint="eastAsia" w:ascii="宋体" w:hAnsi="宋体" w:eastAsia="宋体" w:cs="宋体"/>
          <w:b w:val="0"/>
          <w:color w:val="000000" w:themeColor="text1"/>
          <w:kern w:val="2"/>
          <w:sz w:val="24"/>
          <w:szCs w:val="24"/>
          <w14:textFill>
            <w14:solidFill>
              <w14:schemeClr w14:val="tx1"/>
            </w14:solidFill>
          </w14:textFill>
        </w:rPr>
        <w:t>.4材料与工程设备的保管与使用</w:t>
      </w:r>
    </w:p>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14:paraId="42AD768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8</w:t>
      </w:r>
      <w:bookmarkStart w:id="736" w:name="_Toc292559878"/>
      <w:bookmarkStart w:id="737" w:name="_Toc292559373"/>
      <w:bookmarkStart w:id="738" w:name="_Toc296944507"/>
      <w:bookmarkStart w:id="739" w:name="_Toc296503168"/>
      <w:bookmarkStart w:id="740" w:name="_Toc297216187"/>
      <w:bookmarkStart w:id="741" w:name="_Toc297120468"/>
      <w:bookmarkStart w:id="742" w:name="_Toc296890996"/>
      <w:bookmarkStart w:id="743" w:name="_Toc296346669"/>
      <w:bookmarkStart w:id="744" w:name="_Toc296891208"/>
      <w:bookmarkStart w:id="745" w:name="_Toc312677494"/>
      <w:bookmarkStart w:id="746" w:name="_Toc303539137"/>
      <w:bookmarkStart w:id="747" w:name="_Toc312678020"/>
      <w:bookmarkStart w:id="748" w:name="_Toc297123528"/>
      <w:bookmarkStart w:id="749" w:name="_Toc296347167"/>
      <w:bookmarkStart w:id="750" w:name="_Toc300934980"/>
      <w:bookmarkStart w:id="751" w:name="_Toc318581173"/>
      <w:bookmarkStart w:id="752" w:name="_Toc297048354"/>
      <w:bookmarkStart w:id="753" w:name="_Toc304295557"/>
      <w:r>
        <w:rPr>
          <w:rFonts w:hint="eastAsia" w:ascii="宋体" w:hAnsi="宋体" w:eastAsia="宋体" w:cs="宋体"/>
          <w:b w:val="0"/>
          <w:color w:val="000000" w:themeColor="text1"/>
          <w:kern w:val="2"/>
          <w:sz w:val="24"/>
          <w:szCs w:val="24"/>
          <w14:textFill>
            <w14:solidFill>
              <w14:schemeClr w14:val="tx1"/>
            </w14:solidFill>
          </w14:textFill>
        </w:rPr>
        <w:t>.4.1发包人供应的材料设备的保管费用的承担：</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执行本合同通用条款8.4.1项【发包人供应材料与工程设备的保管与使用】 </w:t>
      </w:r>
      <w:r>
        <w:rPr>
          <w:rFonts w:hint="eastAsia" w:ascii="宋体" w:hAnsi="宋体" w:eastAsia="宋体" w:cs="宋体"/>
          <w:b w:val="0"/>
          <w:color w:val="000000" w:themeColor="text1"/>
          <w:kern w:val="2"/>
          <w:sz w:val="24"/>
          <w:szCs w:val="24"/>
          <w14:textFill>
            <w14:solidFill>
              <w14:schemeClr w14:val="tx1"/>
            </w14:solidFill>
          </w14:textFill>
        </w:rPr>
        <w:t xml:space="preserve"> 。 </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bookmarkEnd w:id="736"/>
      <w:bookmarkEnd w:id="737"/>
    </w:p>
    <w:p w14:paraId="1BB0B62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8.6 样品</w:t>
      </w:r>
    </w:p>
    <w:p w14:paraId="1FFFF0D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8.6.1</w:t>
      </w:r>
      <w:r>
        <w:rPr>
          <w:rFonts w:hint="eastAsia" w:ascii="宋体" w:hAnsi="宋体" w:eastAsia="宋体" w:cs="宋体"/>
          <w:b w:val="0"/>
          <w:color w:val="000000" w:themeColor="text1"/>
          <w:kern w:val="2"/>
          <w:sz w:val="24"/>
          <w:szCs w:val="24"/>
          <w14:textFill>
            <w14:solidFill>
              <w14:schemeClr w14:val="tx1"/>
            </w14:solidFill>
          </w14:textFill>
        </w:rPr>
        <w:tab/>
      </w:r>
      <w:r>
        <w:rPr>
          <w:rFonts w:hint="eastAsia" w:ascii="宋体" w:hAnsi="宋体" w:eastAsia="宋体" w:cs="宋体"/>
          <w:b w:val="0"/>
          <w:color w:val="000000" w:themeColor="text1"/>
          <w:kern w:val="2"/>
          <w:sz w:val="24"/>
          <w:szCs w:val="24"/>
          <w14:textFill>
            <w14:solidFill>
              <w14:schemeClr w14:val="tx1"/>
            </w14:solidFill>
          </w14:textFill>
        </w:rPr>
        <w:t>样品的报送与封存</w:t>
      </w:r>
    </w:p>
    <w:p w14:paraId="0779900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需要承包人报送样品的材料或工程设备，样品的种类、名称、规格、数量要求：</w:t>
      </w:r>
      <w:r>
        <w:rPr>
          <w:rFonts w:hint="eastAsia" w:ascii="宋体" w:hAnsi="宋体" w:eastAsia="宋体" w:cs="宋体"/>
          <w:b w:val="0"/>
          <w:color w:val="000000" w:themeColor="text1"/>
          <w:kern w:val="2"/>
          <w:sz w:val="24"/>
          <w:szCs w:val="24"/>
          <w:u w:val="single"/>
          <w14:textFill>
            <w14:solidFill>
              <w14:schemeClr w14:val="tx1"/>
            </w14:solidFill>
          </w14:textFill>
        </w:rPr>
        <w:t>执行国家规定</w:t>
      </w:r>
      <w:r>
        <w:rPr>
          <w:rFonts w:hint="eastAsia" w:ascii="宋体" w:hAnsi="宋体" w:eastAsia="宋体" w:cs="宋体"/>
          <w:b w:val="0"/>
          <w:color w:val="000000" w:themeColor="text1"/>
          <w:kern w:val="2"/>
          <w:sz w:val="24"/>
          <w:szCs w:val="24"/>
          <w14:textFill>
            <w14:solidFill>
              <w14:schemeClr w14:val="tx1"/>
            </w14:solidFill>
          </w14:textFill>
        </w:rPr>
        <w:t>。</w:t>
      </w:r>
    </w:p>
    <w:p w14:paraId="36862FE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8.8 施工设备和临时设施</w:t>
      </w:r>
    </w:p>
    <w:p w14:paraId="0F5B2988">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8.8.1 承包人提供的施工设备和临时设施</w:t>
      </w:r>
    </w:p>
    <w:p w14:paraId="665860F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关于修建临时设施费用承担的约定：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执行本合同通用条款8.8.1项    </w:t>
      </w:r>
      <w:r>
        <w:rPr>
          <w:rFonts w:hint="eastAsia" w:ascii="宋体" w:hAnsi="宋体" w:eastAsia="宋体" w:cs="宋体"/>
          <w:b w:val="0"/>
          <w:color w:val="000000" w:themeColor="text1"/>
          <w:kern w:val="2"/>
          <w:sz w:val="24"/>
          <w:szCs w:val="24"/>
          <w14:textFill>
            <w14:solidFill>
              <w14:schemeClr w14:val="tx1"/>
            </w14:solidFill>
          </w14:textFill>
        </w:rPr>
        <w:t>。</w:t>
      </w:r>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14:paraId="127955CD">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754" w:name="_Toc351203641"/>
      <w:r>
        <w:rPr>
          <w:rFonts w:hint="eastAsia" w:ascii="宋体" w:hAnsi="宋体" w:eastAsia="宋体" w:cs="宋体"/>
          <w:b w:val="0"/>
          <w:bCs/>
          <w:color w:val="000000" w:themeColor="text1"/>
          <w:kern w:val="2"/>
          <w:sz w:val="24"/>
          <w:szCs w:val="24"/>
          <w14:textFill>
            <w14:solidFill>
              <w14:schemeClr w14:val="tx1"/>
            </w14:solidFill>
          </w14:textFill>
        </w:rPr>
        <w:t>9</w:t>
      </w:r>
      <w:bookmarkEnd w:id="733"/>
      <w:bookmarkEnd w:id="734"/>
      <w:bookmarkEnd w:id="735"/>
      <w:bookmarkStart w:id="755" w:name="_Toc300934982"/>
      <w:bookmarkStart w:id="756" w:name="_Toc297123533"/>
      <w:bookmarkStart w:id="757" w:name="_Toc297216192"/>
      <w:bookmarkStart w:id="758" w:name="_Toc303539139"/>
      <w:bookmarkStart w:id="759" w:name="_Toc312677495"/>
      <w:bookmarkStart w:id="760" w:name="_Toc312678021"/>
      <w:bookmarkStart w:id="761" w:name="_Toc304295559"/>
      <w:bookmarkStart w:id="762" w:name="_Toc297048359"/>
      <w:bookmarkStart w:id="763" w:name="_Toc296891213"/>
      <w:bookmarkStart w:id="764" w:name="_Toc296891001"/>
      <w:bookmarkStart w:id="765" w:name="_Toc292559883"/>
      <w:bookmarkStart w:id="766" w:name="_Toc296347172"/>
      <w:bookmarkStart w:id="767" w:name="_Toc267251428"/>
      <w:bookmarkStart w:id="768" w:name="_Toc297120473"/>
      <w:bookmarkStart w:id="769" w:name="_Toc292559378"/>
      <w:bookmarkStart w:id="770" w:name="_Toc296346674"/>
      <w:bookmarkStart w:id="771" w:name="_Toc296503173"/>
      <w:bookmarkStart w:id="772" w:name="_Toc267251427"/>
      <w:bookmarkStart w:id="773" w:name="_Toc296944512"/>
      <w:r>
        <w:rPr>
          <w:rFonts w:hint="eastAsia" w:ascii="宋体" w:hAnsi="宋体" w:eastAsia="宋体" w:cs="宋体"/>
          <w:b w:val="0"/>
          <w:bCs/>
          <w:color w:val="000000" w:themeColor="text1"/>
          <w:kern w:val="2"/>
          <w:sz w:val="24"/>
          <w:szCs w:val="24"/>
          <w14:textFill>
            <w14:solidFill>
              <w14:schemeClr w14:val="tx1"/>
            </w14:solidFill>
          </w14:textFill>
        </w:rPr>
        <w:t>. 试验与检验</w:t>
      </w:r>
      <w:bookmarkEnd w:id="754"/>
    </w:p>
    <w:bookmarkEnd w:id="755"/>
    <w:bookmarkEnd w:id="756"/>
    <w:bookmarkEnd w:id="757"/>
    <w:bookmarkEnd w:id="758"/>
    <w:bookmarkEnd w:id="759"/>
    <w:bookmarkEnd w:id="760"/>
    <w:bookmarkEnd w:id="761"/>
    <w:p w14:paraId="43F654E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9</w:t>
      </w:r>
      <w:bookmarkStart w:id="774" w:name="_Toc312678022"/>
      <w:bookmarkStart w:id="775" w:name="_Toc312677496"/>
      <w:bookmarkStart w:id="776" w:name="_Toc300934983"/>
      <w:bookmarkStart w:id="777" w:name="_Toc297216193"/>
      <w:bookmarkStart w:id="778" w:name="_Toc304295560"/>
      <w:bookmarkStart w:id="779" w:name="_Toc303539140"/>
      <w:bookmarkStart w:id="780" w:name="_Toc297123534"/>
      <w:r>
        <w:rPr>
          <w:rFonts w:hint="eastAsia" w:ascii="宋体" w:hAnsi="宋体" w:eastAsia="宋体" w:cs="宋体"/>
          <w:b w:val="0"/>
          <w:color w:val="000000" w:themeColor="text1"/>
          <w:kern w:val="2"/>
          <w:sz w:val="24"/>
          <w:szCs w:val="24"/>
          <w14:textFill>
            <w14:solidFill>
              <w14:schemeClr w14:val="tx1"/>
            </w14:solidFill>
          </w14:textFill>
        </w:rPr>
        <w:t>.1试验设备与试验人员</w:t>
      </w:r>
    </w:p>
    <w:bookmarkEnd w:id="774"/>
    <w:bookmarkEnd w:id="775"/>
    <w:bookmarkEnd w:id="776"/>
    <w:bookmarkEnd w:id="777"/>
    <w:bookmarkEnd w:id="778"/>
    <w:bookmarkEnd w:id="779"/>
    <w:bookmarkEnd w:id="780"/>
    <w:p w14:paraId="072FB1F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9</w:t>
      </w:r>
      <w:bookmarkStart w:id="781" w:name="_Toc297216194"/>
      <w:bookmarkStart w:id="782" w:name="_Toc304295561"/>
      <w:bookmarkStart w:id="783" w:name="_Toc312678023"/>
      <w:bookmarkStart w:id="784" w:name="_Toc303539141"/>
      <w:bookmarkStart w:id="785" w:name="_Toc300934984"/>
      <w:bookmarkStart w:id="786" w:name="_Toc312677497"/>
      <w:bookmarkStart w:id="787" w:name="_Toc297123535"/>
      <w:bookmarkStart w:id="788" w:name="_Toc318581174"/>
      <w:r>
        <w:rPr>
          <w:rFonts w:hint="eastAsia" w:ascii="宋体" w:hAnsi="宋体" w:eastAsia="宋体" w:cs="宋体"/>
          <w:b w:val="0"/>
          <w:color w:val="000000" w:themeColor="text1"/>
          <w:kern w:val="2"/>
          <w:sz w:val="24"/>
          <w:szCs w:val="24"/>
          <w14:textFill>
            <w14:solidFill>
              <w14:schemeClr w14:val="tx1"/>
            </w14:solidFill>
          </w14:textFill>
        </w:rPr>
        <w:t>.1.2 试验设备</w:t>
      </w:r>
    </w:p>
    <w:p w14:paraId="27C09D6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施工现场需要配置的试验场所：</w:t>
      </w:r>
      <w:bookmarkEnd w:id="781"/>
      <w:bookmarkEnd w:id="782"/>
      <w:bookmarkEnd w:id="783"/>
      <w:bookmarkEnd w:id="784"/>
      <w:bookmarkEnd w:id="785"/>
      <w:bookmarkEnd w:id="786"/>
      <w:bookmarkEnd w:id="787"/>
      <w:bookmarkStart w:id="789" w:name="_Toc297123536"/>
      <w:bookmarkStart w:id="790" w:name="_Toc303539142"/>
      <w:bookmarkStart w:id="791" w:name="_Toc312678024"/>
      <w:bookmarkStart w:id="792" w:name="_Toc300934985"/>
      <w:bookmarkStart w:id="793" w:name="_Toc304295562"/>
      <w:bookmarkStart w:id="794" w:name="_Toc297216195"/>
      <w:bookmarkStart w:id="795" w:name="_Toc312677498"/>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163DB19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施工现场需要配备的试验设备：</w:t>
      </w:r>
      <w:r>
        <w:rPr>
          <w:rFonts w:hint="eastAsia" w:ascii="宋体" w:hAnsi="宋体" w:eastAsia="宋体" w:cs="宋体"/>
          <w:b w:val="0"/>
          <w:color w:val="000000" w:themeColor="text1"/>
          <w:kern w:val="2"/>
          <w:sz w:val="24"/>
          <w:szCs w:val="24"/>
          <w:u w:val="single"/>
          <w14:textFill>
            <w14:solidFill>
              <w14:schemeClr w14:val="tx1"/>
            </w14:solidFill>
          </w14:textFill>
        </w:rPr>
        <w:t xml:space="preserve">依据投标文件承诺的实验设备明细 </w:t>
      </w:r>
      <w:r>
        <w:rPr>
          <w:rFonts w:hint="eastAsia" w:ascii="宋体" w:hAnsi="宋体" w:eastAsia="宋体" w:cs="宋体"/>
          <w:b w:val="0"/>
          <w:color w:val="000000" w:themeColor="text1"/>
          <w:kern w:val="2"/>
          <w:sz w:val="24"/>
          <w:szCs w:val="24"/>
          <w14:textFill>
            <w14:solidFill>
              <w14:schemeClr w14:val="tx1"/>
            </w14:solidFill>
          </w14:textFill>
        </w:rPr>
        <w:t>。</w:t>
      </w:r>
    </w:p>
    <w:p w14:paraId="2B63760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施工现场需要具备的其他试验条件：</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w:t>
      </w:r>
    </w:p>
    <w:p w14:paraId="034F279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 xml:space="preserve">9.4 现场工艺试验 </w:t>
      </w:r>
    </w:p>
    <w:p w14:paraId="7D509E2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现场工艺试验的有关约定：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w:t>
      </w:r>
    </w:p>
    <w:bookmarkEnd w:id="788"/>
    <w:bookmarkEnd w:id="789"/>
    <w:bookmarkEnd w:id="790"/>
    <w:bookmarkEnd w:id="791"/>
    <w:bookmarkEnd w:id="792"/>
    <w:bookmarkEnd w:id="793"/>
    <w:bookmarkEnd w:id="794"/>
    <w:bookmarkEnd w:id="795"/>
    <w:p w14:paraId="72A22CDC">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796" w:name="_Toc351203642"/>
      <w:r>
        <w:rPr>
          <w:rFonts w:hint="eastAsia" w:ascii="宋体" w:hAnsi="宋体" w:eastAsia="宋体" w:cs="宋体"/>
          <w:b w:val="0"/>
          <w:bCs/>
          <w:color w:val="000000" w:themeColor="text1"/>
          <w:kern w:val="2"/>
          <w:sz w:val="24"/>
          <w:szCs w:val="24"/>
          <w14:textFill>
            <w14:solidFill>
              <w14:schemeClr w14:val="tx1"/>
            </w14:solidFill>
          </w14:textFill>
        </w:rPr>
        <w:t>1</w:t>
      </w:r>
      <w:bookmarkEnd w:id="762"/>
      <w:bookmarkEnd w:id="763"/>
      <w:bookmarkEnd w:id="764"/>
      <w:bookmarkEnd w:id="765"/>
      <w:bookmarkEnd w:id="766"/>
      <w:bookmarkEnd w:id="767"/>
      <w:bookmarkEnd w:id="768"/>
      <w:bookmarkEnd w:id="769"/>
      <w:bookmarkEnd w:id="770"/>
      <w:bookmarkEnd w:id="771"/>
      <w:bookmarkEnd w:id="772"/>
      <w:bookmarkEnd w:id="773"/>
      <w:bookmarkStart w:id="797" w:name="_Toc292559398"/>
      <w:bookmarkStart w:id="798" w:name="_Toc297216199"/>
      <w:bookmarkStart w:id="799" w:name="_Toc296503193"/>
      <w:bookmarkStart w:id="800" w:name="_Toc296347192"/>
      <w:bookmarkStart w:id="801" w:name="_Toc296891021"/>
      <w:bookmarkStart w:id="802" w:name="_Toc296944532"/>
      <w:bookmarkStart w:id="803" w:name="_Toc292559903"/>
      <w:bookmarkStart w:id="804" w:name="_Toc297048379"/>
      <w:bookmarkStart w:id="805" w:name="_Toc303539146"/>
      <w:bookmarkStart w:id="806" w:name="_Toc296891233"/>
      <w:bookmarkStart w:id="807" w:name="_Toc300934989"/>
      <w:bookmarkStart w:id="808" w:name="_Toc304295566"/>
      <w:bookmarkStart w:id="809" w:name="_Toc297120493"/>
      <w:bookmarkStart w:id="810" w:name="_Toc296346694"/>
      <w:bookmarkStart w:id="811" w:name="_Toc297123540"/>
      <w:bookmarkStart w:id="812" w:name="_Toc312678025"/>
      <w:bookmarkStart w:id="813" w:name="_Toc312677499"/>
      <w:bookmarkStart w:id="814" w:name="_Toc267251437"/>
      <w:bookmarkStart w:id="815" w:name="_Toc267251440"/>
      <w:bookmarkStart w:id="816" w:name="_Toc267251439"/>
      <w:bookmarkStart w:id="817" w:name="_Toc267251435"/>
      <w:bookmarkStart w:id="818" w:name="_Toc267251441"/>
      <w:bookmarkStart w:id="819" w:name="_Toc267251433"/>
      <w:bookmarkStart w:id="820" w:name="_Toc267251442"/>
      <w:r>
        <w:rPr>
          <w:rFonts w:hint="eastAsia" w:ascii="宋体" w:hAnsi="宋体" w:eastAsia="宋体" w:cs="宋体"/>
          <w:b w:val="0"/>
          <w:bCs/>
          <w:color w:val="000000" w:themeColor="text1"/>
          <w:kern w:val="2"/>
          <w:sz w:val="24"/>
          <w:szCs w:val="24"/>
          <w14:textFill>
            <w14:solidFill>
              <w14:schemeClr w14:val="tx1"/>
            </w14:solidFill>
          </w14:textFill>
        </w:rPr>
        <w:t>0. 变更</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bookmarkEnd w:id="812"/>
    <w:bookmarkEnd w:id="813"/>
    <w:p w14:paraId="57A0E30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w:t>
      </w:r>
      <w:bookmarkStart w:id="821" w:name="_Toc303539147"/>
      <w:bookmarkStart w:id="822" w:name="_Toc297123541"/>
      <w:bookmarkStart w:id="823" w:name="_Toc297048380"/>
      <w:bookmarkStart w:id="824" w:name="_Toc292559904"/>
      <w:bookmarkStart w:id="825" w:name="_Toc296944533"/>
      <w:bookmarkStart w:id="826" w:name="_Toc292559399"/>
      <w:bookmarkStart w:id="827" w:name="_Toc296503194"/>
      <w:bookmarkStart w:id="828" w:name="_Toc296891234"/>
      <w:bookmarkStart w:id="829" w:name="_Toc296891022"/>
      <w:bookmarkStart w:id="830" w:name="_Toc297120494"/>
      <w:bookmarkStart w:id="831" w:name="_Toc297216200"/>
      <w:bookmarkStart w:id="832" w:name="_Toc312678026"/>
      <w:bookmarkStart w:id="833" w:name="_Toc296346695"/>
      <w:bookmarkStart w:id="834" w:name="_Toc304295567"/>
      <w:bookmarkStart w:id="835" w:name="_Toc300934990"/>
      <w:bookmarkStart w:id="836" w:name="_Toc312677500"/>
      <w:bookmarkStart w:id="837" w:name="_Toc296347193"/>
      <w:r>
        <w:rPr>
          <w:rFonts w:hint="eastAsia" w:ascii="宋体" w:hAnsi="宋体" w:eastAsia="宋体" w:cs="宋体"/>
          <w:b w:val="0"/>
          <w:color w:val="000000" w:themeColor="text1"/>
          <w:kern w:val="2"/>
          <w:sz w:val="24"/>
          <w:szCs w:val="24"/>
          <w14:textFill>
            <w14:solidFill>
              <w14:schemeClr w14:val="tx1"/>
            </w14:solidFill>
          </w14:textFill>
        </w:rPr>
        <w:t>0.1变更的范围</w:t>
      </w:r>
    </w:p>
    <w:p w14:paraId="7E16DC4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关于变更的范围的约定：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执行本合同通用条款10.1款      </w:t>
      </w:r>
      <w:r>
        <w:rPr>
          <w:rFonts w:hint="eastAsia" w:ascii="宋体" w:hAnsi="宋体" w:eastAsia="宋体" w:cs="宋体"/>
          <w:b w:val="0"/>
          <w:color w:val="000000" w:themeColor="text1"/>
          <w:kern w:val="2"/>
          <w:sz w:val="24"/>
          <w:szCs w:val="24"/>
          <w14:textFill>
            <w14:solidFill>
              <w14:schemeClr w14:val="tx1"/>
            </w14:solidFill>
          </w14:textFill>
        </w:rPr>
        <w:t>。</w:t>
      </w:r>
    </w:p>
    <w:p w14:paraId="70EC23F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10.4 变更估价</w:t>
      </w:r>
    </w:p>
    <w:p w14:paraId="78388D5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10.4.1 变更估价原则</w:t>
      </w:r>
    </w:p>
    <w:p w14:paraId="00EC4C0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 xml:space="preserve">关于变更估价的约定: </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执行本合同通用条款10.4.1款（1）、（2）、（3）目       </w:t>
      </w:r>
      <w:r>
        <w:rPr>
          <w:rFonts w:hint="eastAsia" w:ascii="宋体" w:hAnsi="宋体" w:eastAsia="宋体" w:cs="宋体"/>
          <w:b w:val="0"/>
          <w:color w:val="000000" w:themeColor="text1"/>
          <w:kern w:val="2"/>
          <w:sz w:val="24"/>
          <w:szCs w:val="24"/>
          <w14:textFill>
            <w14:solidFill>
              <w14:schemeClr w14:val="tx1"/>
            </w14:solidFill>
          </w14:textFill>
        </w:rPr>
        <w:t>。</w:t>
      </w:r>
    </w:p>
    <w:p w14:paraId="0A56B8F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Start w:id="838" w:name="_Toc297048383"/>
      <w:bookmarkStart w:id="839" w:name="_Toc296347196"/>
      <w:bookmarkStart w:id="840" w:name="_Toc292559402"/>
      <w:bookmarkStart w:id="841" w:name="_Toc296944536"/>
      <w:bookmarkStart w:id="842" w:name="_Toc300934993"/>
      <w:bookmarkStart w:id="843" w:name="_Toc297216203"/>
      <w:bookmarkStart w:id="844" w:name="_Toc296503197"/>
      <w:bookmarkStart w:id="845" w:name="_Toc297120497"/>
      <w:bookmarkStart w:id="846" w:name="_Toc296891237"/>
      <w:bookmarkStart w:id="847" w:name="_Toc297123544"/>
      <w:bookmarkStart w:id="848" w:name="_Toc292559907"/>
      <w:bookmarkStart w:id="849" w:name="_Toc296891025"/>
      <w:bookmarkStart w:id="850" w:name="_Toc296346698"/>
      <w:bookmarkStart w:id="851" w:name="_Toc303539150"/>
      <w:bookmarkStart w:id="852" w:name="_Toc312677503"/>
      <w:bookmarkStart w:id="853" w:name="_Toc304295570"/>
      <w:bookmarkStart w:id="854" w:name="_Toc312678029"/>
      <w:r>
        <w:rPr>
          <w:rFonts w:hint="eastAsia" w:ascii="宋体" w:hAnsi="宋体" w:eastAsia="宋体" w:cs="宋体"/>
          <w:b w:val="0"/>
          <w:color w:val="000000" w:themeColor="text1"/>
          <w:kern w:val="2"/>
          <w:sz w:val="24"/>
          <w:szCs w:val="24"/>
          <w14:textFill>
            <w14:solidFill>
              <w14:schemeClr w14:val="tx1"/>
            </w14:solidFill>
          </w14:textFill>
        </w:rPr>
        <w:t>0.5承</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Start w:id="855" w:name="_Toc303539151"/>
      <w:bookmarkStart w:id="856" w:name="_Toc296891031"/>
      <w:bookmarkStart w:id="857" w:name="_Toc297120503"/>
      <w:bookmarkStart w:id="858" w:name="_Toc296891243"/>
      <w:bookmarkStart w:id="859" w:name="_Toc297123545"/>
      <w:bookmarkStart w:id="860" w:name="_Toc300934994"/>
      <w:bookmarkStart w:id="861" w:name="_Toc296503203"/>
      <w:bookmarkStart w:id="862" w:name="_Toc296347202"/>
      <w:bookmarkStart w:id="863" w:name="_Toc297048389"/>
      <w:bookmarkStart w:id="864" w:name="_Toc296346704"/>
      <w:bookmarkStart w:id="865" w:name="_Toc297216204"/>
      <w:bookmarkStart w:id="866" w:name="_Toc296944542"/>
      <w:bookmarkStart w:id="867" w:name="_Toc292559913"/>
      <w:bookmarkStart w:id="868" w:name="_Toc292559408"/>
      <w:r>
        <w:rPr>
          <w:rFonts w:hint="eastAsia" w:ascii="宋体" w:hAnsi="宋体" w:eastAsia="宋体" w:cs="宋体"/>
          <w:b w:val="0"/>
          <w:color w:val="000000" w:themeColor="text1"/>
          <w:kern w:val="2"/>
          <w:sz w:val="24"/>
          <w:szCs w:val="24"/>
          <w14:textFill>
            <w14:solidFill>
              <w14:schemeClr w14:val="tx1"/>
            </w14:solidFill>
          </w14:textFill>
        </w:rPr>
        <w:t>包人的合理化建议</w:t>
      </w:r>
    </w:p>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14:paraId="240A65A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监理人审查承包人合理化建议的期限：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收到后7天内审查完  </w:t>
      </w:r>
      <w:r>
        <w:rPr>
          <w:rFonts w:hint="eastAsia" w:ascii="宋体" w:hAnsi="宋体" w:eastAsia="宋体" w:cs="宋体"/>
          <w:b w:val="0"/>
          <w:color w:val="000000" w:themeColor="text1"/>
          <w:kern w:val="2"/>
          <w:sz w:val="24"/>
          <w:szCs w:val="24"/>
          <w14:textFill>
            <w14:solidFill>
              <w14:schemeClr w14:val="tx1"/>
            </w14:solidFill>
          </w14:textFill>
        </w:rPr>
        <w:t>。</w:t>
      </w:r>
    </w:p>
    <w:p w14:paraId="7FC32DB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发包人审批承包人合理化建议的期限：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收到后7天内审查完  </w:t>
      </w:r>
      <w:r>
        <w:rPr>
          <w:rFonts w:hint="eastAsia" w:ascii="宋体" w:hAnsi="宋体" w:eastAsia="宋体" w:cs="宋体"/>
          <w:b w:val="0"/>
          <w:color w:val="000000" w:themeColor="text1"/>
          <w:kern w:val="2"/>
          <w:sz w:val="24"/>
          <w:szCs w:val="24"/>
          <w14:textFill>
            <w14:solidFill>
              <w14:schemeClr w14:val="tx1"/>
            </w14:solidFill>
          </w14:textFill>
        </w:rPr>
        <w:t>。</w:t>
      </w:r>
    </w:p>
    <w:p w14:paraId="223E604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w:t>
      </w:r>
      <w:bookmarkStart w:id="869" w:name="_Toc296944543"/>
      <w:bookmarkStart w:id="870" w:name="_Toc292559914"/>
      <w:bookmarkStart w:id="871" w:name="_Toc296346705"/>
      <w:bookmarkStart w:id="872" w:name="_Toc300934995"/>
      <w:bookmarkStart w:id="873" w:name="_Toc297048390"/>
      <w:bookmarkStart w:id="874" w:name="_Toc296503204"/>
      <w:bookmarkStart w:id="875" w:name="_Toc312677504"/>
      <w:bookmarkStart w:id="876" w:name="_Toc304295571"/>
      <w:bookmarkStart w:id="877" w:name="_Toc312678030"/>
      <w:bookmarkStart w:id="878" w:name="_Toc318581175"/>
      <w:bookmarkStart w:id="879" w:name="_Toc296891032"/>
      <w:bookmarkStart w:id="880" w:name="_Toc296891244"/>
      <w:bookmarkStart w:id="881" w:name="_Toc297120504"/>
      <w:bookmarkStart w:id="882" w:name="_Toc297216205"/>
      <w:bookmarkStart w:id="883" w:name="_Toc303539152"/>
      <w:bookmarkStart w:id="884" w:name="_Toc297123546"/>
      <w:bookmarkStart w:id="885" w:name="_Toc296347203"/>
      <w:bookmarkStart w:id="886" w:name="_Toc292559409"/>
      <w:r>
        <w:rPr>
          <w:rFonts w:hint="eastAsia" w:ascii="宋体" w:hAnsi="宋体" w:eastAsia="宋体" w:cs="宋体"/>
          <w:b w:val="0"/>
          <w:color w:val="000000" w:themeColor="text1"/>
          <w:kern w:val="2"/>
          <w:sz w:val="24"/>
          <w:szCs w:val="24"/>
          <w14:textFill>
            <w14:solidFill>
              <w14:schemeClr w14:val="tx1"/>
            </w14:solidFill>
          </w14:textFill>
        </w:rPr>
        <w:t>包人提出的合理化建议降低了合同价格或者提高了工程经济效益的奖励的方法和金额为：</w:t>
      </w:r>
      <w:r>
        <w:rPr>
          <w:rFonts w:hint="eastAsia" w:ascii="宋体" w:hAnsi="宋体" w:eastAsia="宋体" w:cs="宋体"/>
          <w:b w:val="0"/>
          <w:color w:val="000000" w:themeColor="text1"/>
          <w:kern w:val="2"/>
          <w:sz w:val="24"/>
          <w:szCs w:val="24"/>
          <w:u w:val="single"/>
          <w14:textFill>
            <w14:solidFill>
              <w14:schemeClr w14:val="tx1"/>
            </w14:solidFill>
          </w14:textFill>
        </w:rPr>
        <w:t xml:space="preserve">发包人奖励金额为承包人合理化建议为发包人实现净收益的50%    </w:t>
      </w:r>
      <w:r>
        <w:rPr>
          <w:rFonts w:hint="eastAsia" w:ascii="宋体" w:hAnsi="宋体" w:eastAsia="宋体" w:cs="宋体"/>
          <w:b w:val="0"/>
          <w:color w:val="000000" w:themeColor="text1"/>
          <w:kern w:val="2"/>
          <w:sz w:val="24"/>
          <w:szCs w:val="24"/>
          <w14:textFill>
            <w14:solidFill>
              <w14:schemeClr w14:val="tx1"/>
            </w14:solidFill>
          </w14:textFill>
        </w:rPr>
        <w:t>。</w:t>
      </w:r>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14:paraId="0C1A8048">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w:t>
      </w:r>
      <w:bookmarkStart w:id="887" w:name="_Toc312678033"/>
      <w:bookmarkStart w:id="888" w:name="_Toc296891239"/>
      <w:bookmarkStart w:id="889" w:name="_Toc312677507"/>
      <w:bookmarkStart w:id="890" w:name="_Toc296891027"/>
      <w:bookmarkStart w:id="891" w:name="_Toc297120499"/>
      <w:bookmarkStart w:id="892" w:name="_Toc296503199"/>
      <w:bookmarkStart w:id="893" w:name="_Toc296944538"/>
      <w:bookmarkStart w:id="894" w:name="_Toc292559404"/>
      <w:bookmarkStart w:id="895" w:name="_Toc303539154"/>
      <w:bookmarkStart w:id="896" w:name="_Toc297123548"/>
      <w:bookmarkStart w:id="897" w:name="_Toc300934997"/>
      <w:bookmarkStart w:id="898" w:name="_Toc296346700"/>
      <w:bookmarkStart w:id="899" w:name="_Toc297216207"/>
      <w:bookmarkStart w:id="900" w:name="_Toc296347198"/>
      <w:bookmarkStart w:id="901" w:name="_Toc297048385"/>
      <w:bookmarkStart w:id="902" w:name="_Toc304295574"/>
      <w:bookmarkStart w:id="903" w:name="_Toc292559909"/>
      <w:r>
        <w:rPr>
          <w:rFonts w:hint="eastAsia" w:ascii="宋体" w:hAnsi="宋体" w:eastAsia="宋体" w:cs="宋体"/>
          <w:b w:val="0"/>
          <w:color w:val="000000" w:themeColor="text1"/>
          <w:kern w:val="2"/>
          <w:sz w:val="24"/>
          <w:szCs w:val="24"/>
          <w14:textFill>
            <w14:solidFill>
              <w14:schemeClr w14:val="tx1"/>
            </w14:solidFill>
          </w14:textFill>
        </w:rPr>
        <w:t>0.7 暂估价</w:t>
      </w:r>
    </w:p>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14:paraId="54A8AB88">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暂</w:t>
      </w:r>
      <w:bookmarkStart w:id="904" w:name="_Toc312677508"/>
      <w:bookmarkStart w:id="905" w:name="_Toc312678034"/>
      <w:bookmarkStart w:id="906" w:name="_Toc318581176"/>
      <w:r>
        <w:rPr>
          <w:rFonts w:hint="eastAsia" w:ascii="宋体" w:hAnsi="宋体" w:eastAsia="宋体" w:cs="宋体"/>
          <w:b w:val="0"/>
          <w:color w:val="000000" w:themeColor="text1"/>
          <w:kern w:val="2"/>
          <w:sz w:val="24"/>
          <w:szCs w:val="24"/>
          <w14:textFill>
            <w14:solidFill>
              <w14:schemeClr w14:val="tx1"/>
            </w14:solidFill>
          </w14:textFill>
        </w:rPr>
        <w:t>估价材料和工程设备的明细详见附件11：《暂估价一览表》。</w:t>
      </w:r>
    </w:p>
    <w:bookmarkEnd w:id="904"/>
    <w:bookmarkEnd w:id="905"/>
    <w:bookmarkEnd w:id="906"/>
    <w:p w14:paraId="0A5CA35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w:t>
      </w:r>
      <w:bookmarkStart w:id="907" w:name="_Toc312678035"/>
      <w:bookmarkStart w:id="908" w:name="_Toc318581177"/>
      <w:bookmarkStart w:id="909" w:name="_Toc312677509"/>
      <w:r>
        <w:rPr>
          <w:rFonts w:hint="eastAsia" w:ascii="宋体" w:hAnsi="宋体" w:eastAsia="宋体" w:cs="宋体"/>
          <w:b w:val="0"/>
          <w:color w:val="000000" w:themeColor="text1"/>
          <w:kern w:val="2"/>
          <w:sz w:val="24"/>
          <w:szCs w:val="24"/>
          <w14:textFill>
            <w14:solidFill>
              <w14:schemeClr w14:val="tx1"/>
            </w14:solidFill>
          </w14:textFill>
        </w:rPr>
        <w:t>0.7.1 依法必须招标的暂估价项目</w:t>
      </w:r>
    </w:p>
    <w:bookmarkEnd w:id="907"/>
    <w:bookmarkEnd w:id="908"/>
    <w:bookmarkEnd w:id="909"/>
    <w:p w14:paraId="18B5396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对于依法必须招标的暂估价项目的确认和批准采取</w:t>
      </w:r>
      <w:r>
        <w:rPr>
          <w:rFonts w:hint="eastAsia" w:ascii="宋体" w:hAnsi="宋体" w:eastAsia="宋体" w:cs="宋体"/>
          <w:b w:val="0"/>
          <w:color w:val="000000" w:themeColor="text1"/>
          <w:kern w:val="2"/>
          <w:sz w:val="24"/>
          <w:szCs w:val="24"/>
          <w:u w:val="single"/>
          <w14:textFill>
            <w14:solidFill>
              <w14:schemeClr w14:val="tx1"/>
            </w14:solidFill>
          </w14:textFill>
        </w:rPr>
        <w:t>与发包人商定</w:t>
      </w:r>
      <w:r>
        <w:rPr>
          <w:rFonts w:hint="eastAsia" w:ascii="宋体" w:hAnsi="宋体" w:eastAsia="宋体" w:cs="宋体"/>
          <w:b w:val="0"/>
          <w:color w:val="000000" w:themeColor="text1"/>
          <w:kern w:val="2"/>
          <w:sz w:val="24"/>
          <w:szCs w:val="24"/>
          <w14:textFill>
            <w14:solidFill>
              <w14:schemeClr w14:val="tx1"/>
            </w14:solidFill>
          </w14:textFill>
        </w:rPr>
        <w:t>方式确定。</w:t>
      </w:r>
    </w:p>
    <w:p w14:paraId="6D57B49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10.7.2 不属于依法必须招标的暂估价项目</w:t>
      </w:r>
    </w:p>
    <w:p w14:paraId="4E80153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对于不属于依法必须招标的暂估价项目的确认和批准采取第</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1  </w:t>
      </w:r>
      <w:r>
        <w:rPr>
          <w:rFonts w:hint="eastAsia" w:ascii="宋体" w:hAnsi="宋体" w:eastAsia="宋体" w:cs="宋体"/>
          <w:b w:val="0"/>
          <w:color w:val="000000" w:themeColor="text1"/>
          <w:kern w:val="2"/>
          <w:sz w:val="24"/>
          <w:szCs w:val="24"/>
          <w14:textFill>
            <w14:solidFill>
              <w14:schemeClr w14:val="tx1"/>
            </w14:solidFill>
          </w14:textFill>
        </w:rPr>
        <w:t xml:space="preserve"> 种方式确定。</w:t>
      </w:r>
    </w:p>
    <w:p w14:paraId="0C12DBC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第3种方式：承包人直接实施的暂估价项目</w:t>
      </w:r>
    </w:p>
    <w:p w14:paraId="7EFE6A3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承包人直接实施的暂估价项目的约定：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w:t>
      </w:r>
    </w:p>
    <w:p w14:paraId="4A3017D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10.8 暂列金额</w:t>
      </w:r>
    </w:p>
    <w:p w14:paraId="2D5CB5C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合同当事人关于暂列金额使用的约定：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按照发包人的要求使用 </w:t>
      </w:r>
      <w:r>
        <w:rPr>
          <w:rFonts w:hint="eastAsia" w:ascii="宋体" w:hAnsi="宋体" w:eastAsia="宋体" w:cs="宋体"/>
          <w:b w:val="0"/>
          <w:color w:val="000000" w:themeColor="text1"/>
          <w:kern w:val="2"/>
          <w:sz w:val="24"/>
          <w:szCs w:val="24"/>
          <w14:textFill>
            <w14:solidFill>
              <w14:schemeClr w14:val="tx1"/>
            </w14:solidFill>
          </w14:textFill>
        </w:rPr>
        <w:t>。</w:t>
      </w:r>
    </w:p>
    <w:p w14:paraId="25C09A86">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910" w:name="_Toc351203643"/>
      <w:r>
        <w:rPr>
          <w:rFonts w:hint="eastAsia" w:ascii="宋体" w:hAnsi="宋体" w:eastAsia="宋体" w:cs="宋体"/>
          <w:b w:val="0"/>
          <w:bCs/>
          <w:color w:val="000000" w:themeColor="text1"/>
          <w:kern w:val="2"/>
          <w:sz w:val="24"/>
          <w:szCs w:val="24"/>
          <w14:textFill>
            <w14:solidFill>
              <w14:schemeClr w14:val="tx1"/>
            </w14:solidFill>
          </w14:textFill>
        </w:rPr>
        <w:t>11. 价格调整</w:t>
      </w:r>
      <w:bookmarkEnd w:id="910"/>
    </w:p>
    <w:p w14:paraId="37DFABF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bookmarkStart w:id="911" w:name="_Toc296891241"/>
      <w:bookmarkStart w:id="912" w:name="_Toc296944540"/>
      <w:bookmarkStart w:id="913" w:name="_Toc296503201"/>
      <w:bookmarkStart w:id="914" w:name="_Toc297123550"/>
      <w:bookmarkStart w:id="915" w:name="_Toc300935000"/>
      <w:bookmarkStart w:id="916" w:name="_Toc312678039"/>
      <w:bookmarkStart w:id="917" w:name="_Toc303539157"/>
      <w:bookmarkStart w:id="918" w:name="_Toc296347200"/>
      <w:bookmarkStart w:id="919" w:name="_Toc292559911"/>
      <w:bookmarkStart w:id="920" w:name="_Toc304295577"/>
      <w:bookmarkStart w:id="921" w:name="_Toc297120501"/>
      <w:bookmarkStart w:id="922" w:name="_Toc292559406"/>
      <w:bookmarkStart w:id="923" w:name="_Toc296891029"/>
      <w:bookmarkStart w:id="924" w:name="_Toc296346702"/>
      <w:bookmarkStart w:id="925" w:name="_Toc297048387"/>
      <w:bookmarkStart w:id="926" w:name="_Toc297216209"/>
      <w:r>
        <w:rPr>
          <w:rFonts w:hint="eastAsia" w:ascii="宋体" w:hAnsi="宋体" w:eastAsia="宋体" w:cs="宋体"/>
          <w:b w:val="0"/>
          <w:color w:val="000000" w:themeColor="text1"/>
          <w:kern w:val="2"/>
          <w:sz w:val="24"/>
          <w:szCs w:val="24"/>
          <w14:textFill>
            <w14:solidFill>
              <w14:schemeClr w14:val="tx1"/>
            </w14:solidFill>
          </w14:textFill>
        </w:rPr>
        <w:t>11.1 市场价格波动引起的调整</w:t>
      </w:r>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14:paraId="3CE8830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市场价格波动是否调整合同价格的约定：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合同价格不予以调整  </w:t>
      </w:r>
      <w:r>
        <w:rPr>
          <w:rFonts w:hint="eastAsia" w:ascii="宋体" w:hAnsi="宋体" w:eastAsia="宋体" w:cs="宋体"/>
          <w:b w:val="0"/>
          <w:color w:val="000000" w:themeColor="text1"/>
          <w:kern w:val="2"/>
          <w:sz w:val="24"/>
          <w:szCs w:val="24"/>
          <w14:textFill>
            <w14:solidFill>
              <w14:schemeClr w14:val="tx1"/>
            </w14:solidFill>
          </w14:textFill>
        </w:rPr>
        <w:t>。</w:t>
      </w:r>
    </w:p>
    <w:p w14:paraId="68BA7FD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因市场价格波动调整合同价格，采用以下第</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种方式对合同价格进行调整：</w:t>
      </w:r>
    </w:p>
    <w:p w14:paraId="3E8CD77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第1种方式：采用价格指数进行价格调整。</w:t>
      </w:r>
    </w:p>
    <w:p w14:paraId="5FE21E5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关于各可调因子、定值和变值权重，以及基本价格指数及其来源的约定：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1D86846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第2种方式：采用造价信息进行价格调整。</w:t>
      </w:r>
    </w:p>
    <w:p w14:paraId="108943A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（2）关于基准价格的约定：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基准价格为发包人编制招标控制价时（非招标工程为合同签订时）工程所在地省、州建设行政主管部门工程造价管理机构发布的最新价格信息                  </w:t>
      </w:r>
      <w:r>
        <w:rPr>
          <w:rFonts w:hint="eastAsia" w:ascii="宋体" w:hAnsi="宋体" w:eastAsia="宋体" w:cs="宋体"/>
          <w:b w:val="0"/>
          <w:color w:val="000000" w:themeColor="text1"/>
          <w:kern w:val="2"/>
          <w:sz w:val="24"/>
          <w:szCs w:val="24"/>
          <w14:textFill>
            <w14:solidFill>
              <w14:schemeClr w14:val="tx1"/>
            </w14:solidFill>
          </w14:textFill>
        </w:rPr>
        <w:t>。</w:t>
      </w:r>
    </w:p>
    <w:p w14:paraId="69D4D5A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5 </w:t>
      </w:r>
      <w:r>
        <w:rPr>
          <w:rFonts w:hint="eastAsia" w:ascii="宋体" w:hAnsi="宋体" w:eastAsia="宋体" w:cs="宋体"/>
          <w:b w:val="0"/>
          <w:color w:val="000000" w:themeColor="text1"/>
          <w:kern w:val="2"/>
          <w:sz w:val="24"/>
          <w:szCs w:val="24"/>
          <w14:textFill>
            <w14:solidFill>
              <w14:schemeClr w14:val="tx1"/>
            </w14:solidFill>
          </w14:textFill>
        </w:rPr>
        <w:t>%时，或材料单价跌幅以已标价工程量清单或预算书中载明材料单价为基础超过</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5 </w:t>
      </w:r>
      <w:r>
        <w:rPr>
          <w:rFonts w:hint="eastAsia" w:ascii="宋体" w:hAnsi="宋体" w:eastAsia="宋体" w:cs="宋体"/>
          <w:b w:val="0"/>
          <w:color w:val="000000" w:themeColor="text1"/>
          <w:kern w:val="2"/>
          <w:sz w:val="24"/>
          <w:szCs w:val="24"/>
          <w14:textFill>
            <w14:solidFill>
              <w14:schemeClr w14:val="tx1"/>
            </w14:solidFill>
          </w14:textFill>
        </w:rPr>
        <w:t>%时，其超过部分据实调整。</w:t>
      </w:r>
    </w:p>
    <w:p w14:paraId="2974309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5 </w:t>
      </w:r>
      <w:r>
        <w:rPr>
          <w:rFonts w:hint="eastAsia" w:ascii="宋体" w:hAnsi="宋体" w:eastAsia="宋体" w:cs="宋体"/>
          <w:b w:val="0"/>
          <w:color w:val="000000" w:themeColor="text1"/>
          <w:kern w:val="2"/>
          <w:sz w:val="24"/>
          <w:szCs w:val="24"/>
          <w14:textFill>
            <w14:solidFill>
              <w14:schemeClr w14:val="tx1"/>
            </w14:solidFill>
          </w14:textFill>
        </w:rPr>
        <w:t>%时，材料单价涨幅以已标价工程量清单或预算书中载明材料单价为基础超过</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5 </w:t>
      </w:r>
      <w:r>
        <w:rPr>
          <w:rFonts w:hint="eastAsia" w:ascii="宋体" w:hAnsi="宋体" w:eastAsia="宋体" w:cs="宋体"/>
          <w:b w:val="0"/>
          <w:color w:val="000000" w:themeColor="text1"/>
          <w:kern w:val="2"/>
          <w:sz w:val="24"/>
          <w:szCs w:val="24"/>
          <w14:textFill>
            <w14:solidFill>
              <w14:schemeClr w14:val="tx1"/>
            </w14:solidFill>
          </w14:textFill>
        </w:rPr>
        <w:t>%时，其超过部分据实调整。</w:t>
      </w:r>
    </w:p>
    <w:p w14:paraId="24F0F5F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5 </w:t>
      </w:r>
      <w:r>
        <w:rPr>
          <w:rFonts w:hint="eastAsia" w:ascii="宋体" w:hAnsi="宋体" w:eastAsia="宋体" w:cs="宋体"/>
          <w:b w:val="0"/>
          <w:color w:val="000000" w:themeColor="text1"/>
          <w:kern w:val="2"/>
          <w:sz w:val="24"/>
          <w:szCs w:val="24"/>
          <w14:textFill>
            <w14:solidFill>
              <w14:schemeClr w14:val="tx1"/>
            </w14:solidFill>
          </w14:textFill>
        </w:rPr>
        <w:t>%时，其超过部分据实调整。</w:t>
      </w:r>
    </w:p>
    <w:p w14:paraId="5821D5F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第3种方式：其他价格调整方式：</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w:t>
      </w:r>
    </w:p>
    <w:bookmarkEnd w:id="814"/>
    <w:bookmarkEnd w:id="815"/>
    <w:bookmarkEnd w:id="816"/>
    <w:bookmarkEnd w:id="817"/>
    <w:bookmarkEnd w:id="818"/>
    <w:bookmarkEnd w:id="819"/>
    <w:p w14:paraId="03286992">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927" w:name="_Toc297048391"/>
      <w:bookmarkStart w:id="928" w:name="_Toc296347204"/>
      <w:bookmarkStart w:id="929" w:name="_Toc296503205"/>
      <w:bookmarkStart w:id="930" w:name="_Toc292559410"/>
      <w:bookmarkStart w:id="931" w:name="_Toc296891245"/>
      <w:bookmarkStart w:id="932" w:name="_Toc296944544"/>
      <w:bookmarkStart w:id="933" w:name="_Toc297120505"/>
      <w:bookmarkStart w:id="934" w:name="_Toc292559915"/>
      <w:bookmarkStart w:id="935" w:name="_Toc296891033"/>
      <w:bookmarkStart w:id="936" w:name="_Toc296346706"/>
      <w:bookmarkStart w:id="937" w:name="_Toc351203644"/>
      <w:bookmarkStart w:id="938" w:name="_Toc303539159"/>
      <w:bookmarkStart w:id="939" w:name="_Toc297123552"/>
      <w:bookmarkStart w:id="940" w:name="_Toc297216211"/>
      <w:bookmarkStart w:id="941" w:name="_Toc304295579"/>
      <w:bookmarkStart w:id="942" w:name="_Toc300935002"/>
      <w:bookmarkStart w:id="943" w:name="_Toc312678040"/>
      <w:r>
        <w:rPr>
          <w:rFonts w:hint="eastAsia" w:ascii="宋体" w:hAnsi="宋体" w:eastAsia="宋体" w:cs="宋体"/>
          <w:b w:val="0"/>
          <w:bCs/>
          <w:color w:val="000000" w:themeColor="text1"/>
          <w:kern w:val="2"/>
          <w:sz w:val="24"/>
          <w:szCs w:val="24"/>
          <w14:textFill>
            <w14:solidFill>
              <w14:schemeClr w14:val="tx1"/>
            </w14:solidFill>
          </w14:textFill>
        </w:rPr>
        <w:t xml:space="preserve">12. </w:t>
      </w:r>
      <w:bookmarkEnd w:id="927"/>
      <w:bookmarkEnd w:id="928"/>
      <w:bookmarkEnd w:id="929"/>
      <w:bookmarkEnd w:id="930"/>
      <w:bookmarkEnd w:id="931"/>
      <w:bookmarkEnd w:id="932"/>
      <w:bookmarkEnd w:id="933"/>
      <w:bookmarkEnd w:id="934"/>
      <w:bookmarkEnd w:id="935"/>
      <w:bookmarkEnd w:id="936"/>
      <w:r>
        <w:rPr>
          <w:rFonts w:hint="eastAsia" w:ascii="宋体" w:hAnsi="宋体" w:eastAsia="宋体" w:cs="宋体"/>
          <w:b w:val="0"/>
          <w:bCs/>
          <w:color w:val="000000" w:themeColor="text1"/>
          <w:kern w:val="2"/>
          <w:sz w:val="24"/>
          <w:szCs w:val="24"/>
          <w14:textFill>
            <w14:solidFill>
              <w14:schemeClr w14:val="tx1"/>
            </w14:solidFill>
          </w14:textFill>
        </w:rPr>
        <w:t>合同价格、计量与支付</w:t>
      </w:r>
      <w:bookmarkEnd w:id="937"/>
    </w:p>
    <w:bookmarkEnd w:id="938"/>
    <w:bookmarkEnd w:id="939"/>
    <w:bookmarkEnd w:id="940"/>
    <w:bookmarkEnd w:id="941"/>
    <w:bookmarkEnd w:id="942"/>
    <w:bookmarkEnd w:id="943"/>
    <w:p w14:paraId="70C764A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bookmarkStart w:id="944" w:name="_Toc292559916"/>
      <w:bookmarkStart w:id="945" w:name="_Toc267251461"/>
      <w:bookmarkStart w:id="946" w:name="_Toc292559411"/>
      <w:bookmarkStart w:id="947" w:name="_Toc296944545"/>
      <w:bookmarkStart w:id="948" w:name="_Toc296891034"/>
      <w:bookmarkStart w:id="949" w:name="_Toc297120506"/>
      <w:bookmarkStart w:id="950" w:name="_Toc296347205"/>
      <w:bookmarkStart w:id="951" w:name="_Toc297048392"/>
      <w:bookmarkStart w:id="952" w:name="_Toc296346707"/>
      <w:bookmarkStart w:id="953" w:name="_Toc296891246"/>
      <w:bookmarkStart w:id="954" w:name="_Toc296503206"/>
      <w:bookmarkStart w:id="955" w:name="_Toc304295580"/>
      <w:bookmarkStart w:id="956" w:name="_Toc297123553"/>
      <w:bookmarkStart w:id="957" w:name="_Toc297216212"/>
      <w:bookmarkStart w:id="958" w:name="_Toc312678041"/>
      <w:bookmarkStart w:id="959" w:name="_Toc303539160"/>
      <w:bookmarkStart w:id="960" w:name="_Toc300935003"/>
      <w:r>
        <w:rPr>
          <w:rFonts w:hint="eastAsia" w:ascii="宋体" w:hAnsi="宋体" w:eastAsia="宋体" w:cs="宋体"/>
          <w:b w:val="0"/>
          <w:color w:val="000000" w:themeColor="text1"/>
          <w:kern w:val="2"/>
          <w:sz w:val="24"/>
          <w:szCs w:val="24"/>
          <w14:textFill>
            <w14:solidFill>
              <w14:schemeClr w14:val="tx1"/>
            </w14:solidFill>
          </w14:textFill>
        </w:rPr>
        <w:t>12.1 合</w:t>
      </w:r>
      <w:bookmarkEnd w:id="944"/>
      <w:bookmarkEnd w:id="945"/>
      <w:bookmarkEnd w:id="946"/>
      <w:r>
        <w:rPr>
          <w:rFonts w:hint="eastAsia" w:ascii="宋体" w:hAnsi="宋体" w:eastAsia="宋体" w:cs="宋体"/>
          <w:b w:val="0"/>
          <w:color w:val="000000" w:themeColor="text1"/>
          <w:kern w:val="2"/>
          <w:sz w:val="24"/>
          <w:szCs w:val="24"/>
          <w14:textFill>
            <w14:solidFill>
              <w14:schemeClr w14:val="tx1"/>
            </w14:solidFill>
          </w14:textFill>
        </w:rPr>
        <w:t>同价</w:t>
      </w:r>
      <w:bookmarkEnd w:id="947"/>
      <w:bookmarkEnd w:id="948"/>
      <w:bookmarkEnd w:id="949"/>
      <w:bookmarkEnd w:id="950"/>
      <w:bookmarkEnd w:id="951"/>
      <w:bookmarkEnd w:id="952"/>
      <w:bookmarkEnd w:id="953"/>
      <w:bookmarkEnd w:id="954"/>
      <w:r>
        <w:rPr>
          <w:rFonts w:hint="eastAsia" w:ascii="宋体" w:hAnsi="宋体" w:eastAsia="宋体" w:cs="宋体"/>
          <w:b w:val="0"/>
          <w:color w:val="000000" w:themeColor="text1"/>
          <w:kern w:val="2"/>
          <w:sz w:val="24"/>
          <w:szCs w:val="24"/>
          <w14:textFill>
            <w14:solidFill>
              <w14:schemeClr w14:val="tx1"/>
            </w14:solidFill>
          </w14:textFill>
        </w:rPr>
        <w:t>格形式</w:t>
      </w:r>
    </w:p>
    <w:bookmarkEnd w:id="955"/>
    <w:bookmarkEnd w:id="956"/>
    <w:bookmarkEnd w:id="957"/>
    <w:bookmarkEnd w:id="958"/>
    <w:bookmarkEnd w:id="959"/>
    <w:bookmarkEnd w:id="960"/>
    <w:p w14:paraId="5E6BE2E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1、单价合同。</w:t>
      </w:r>
    </w:p>
    <w:p w14:paraId="2E27A28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综合单价包含的风险范围：</w:t>
      </w:r>
      <w:r>
        <w:rPr>
          <w:rFonts w:hint="eastAsia" w:ascii="宋体" w:hAnsi="宋体" w:eastAsia="宋体" w:cs="宋体"/>
          <w:b w:val="0"/>
          <w:color w:val="000000" w:themeColor="text1"/>
          <w:kern w:val="2"/>
          <w:sz w:val="24"/>
          <w:szCs w:val="24"/>
          <w:u w:val="single"/>
          <w14:textFill>
            <w14:solidFill>
              <w14:schemeClr w14:val="tx1"/>
            </w14:solidFill>
          </w14:textFill>
        </w:rPr>
        <w:t>（1）对市场价格波动采用造价信息进行合同价格调整时，价格变化在约定幅度范围以内的；（2）承包人使用机械设备、施工技术以及组织管理水平等自身原因造成施工费用增加的</w:t>
      </w:r>
      <w:r>
        <w:rPr>
          <w:rFonts w:hint="eastAsia" w:ascii="宋体" w:hAnsi="宋体" w:eastAsia="宋体" w:cs="宋体"/>
          <w:b w:val="0"/>
          <w:color w:val="000000" w:themeColor="text1"/>
          <w:kern w:val="2"/>
          <w:sz w:val="24"/>
          <w:szCs w:val="24"/>
          <w14:textFill>
            <w14:solidFill>
              <w14:schemeClr w14:val="tx1"/>
            </w14:solidFill>
          </w14:textFill>
        </w:rPr>
        <w:t>。</w:t>
      </w:r>
    </w:p>
    <w:p w14:paraId="589CC45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风险费用的计算方法：</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按照规定，风险费用为工程量清单综合单价的5% </w:t>
      </w:r>
      <w:r>
        <w:rPr>
          <w:rFonts w:hint="eastAsia" w:ascii="宋体" w:hAnsi="宋体" w:eastAsia="宋体" w:cs="宋体"/>
          <w:b w:val="0"/>
          <w:color w:val="000000" w:themeColor="text1"/>
          <w:kern w:val="2"/>
          <w:sz w:val="24"/>
          <w:szCs w:val="24"/>
          <w14:textFill>
            <w14:solidFill>
              <w14:schemeClr w14:val="tx1"/>
            </w14:solidFill>
          </w14:textFill>
        </w:rPr>
        <w:t>。</w:t>
      </w:r>
    </w:p>
    <w:p w14:paraId="7298F23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风险范围以外合同价格的调整方法：</w:t>
      </w:r>
      <w:r>
        <w:rPr>
          <w:rFonts w:hint="eastAsia" w:ascii="宋体" w:hAnsi="宋体" w:eastAsia="宋体" w:cs="宋体"/>
          <w:b w:val="0"/>
          <w:color w:val="000000" w:themeColor="text1"/>
          <w:kern w:val="2"/>
          <w:sz w:val="24"/>
          <w:szCs w:val="24"/>
          <w:u w:val="single"/>
          <w14:textFill>
            <w14:solidFill>
              <w14:schemeClr w14:val="tx1"/>
            </w14:solidFill>
          </w14:textFill>
        </w:rPr>
        <w:t>（1）按照招标文件规定进行调整；（2）按照工程所在地省、州建设行政主管部门工程造价管理机构发布的最新价格信息进行调整；（3）没有可依据的价格信息的，按照合理成本与利润构成的原则，由承包人提出发包人确定。 （4）由发包人与承包人按照本合同通用条款4.4款【商定或确定】确定价格</w:t>
      </w:r>
      <w:r>
        <w:rPr>
          <w:rFonts w:hint="eastAsia" w:ascii="宋体" w:hAnsi="宋体" w:eastAsia="宋体" w:cs="宋体"/>
          <w:b w:val="0"/>
          <w:color w:val="000000" w:themeColor="text1"/>
          <w:kern w:val="2"/>
          <w:sz w:val="24"/>
          <w:szCs w:val="24"/>
          <w14:textFill>
            <w14:solidFill>
              <w14:schemeClr w14:val="tx1"/>
            </w14:solidFill>
          </w14:textFill>
        </w:rPr>
        <w:t>。</w:t>
      </w:r>
    </w:p>
    <w:p w14:paraId="1D8A824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2、总价合同。</w:t>
      </w:r>
    </w:p>
    <w:p w14:paraId="304C7D1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总价包含的风险范围：</w:t>
      </w:r>
      <w:r>
        <w:rPr>
          <w:rFonts w:hint="eastAsia" w:ascii="宋体" w:hAnsi="宋体" w:eastAsia="宋体" w:cs="宋体"/>
          <w:b w:val="0"/>
          <w:color w:val="000000" w:themeColor="text1"/>
          <w:kern w:val="2"/>
          <w:sz w:val="24"/>
          <w:szCs w:val="24"/>
          <w:u w:val="single"/>
          <w14:textFill>
            <w14:solidFill>
              <w14:schemeClr w14:val="tx1"/>
            </w14:solidFill>
          </w14:textFill>
        </w:rPr>
        <w:t>/</w:t>
      </w:r>
      <w:r>
        <w:rPr>
          <w:rFonts w:hint="eastAsia" w:ascii="宋体" w:hAnsi="宋体" w:eastAsia="宋体" w:cs="宋体"/>
          <w:b w:val="0"/>
          <w:color w:val="000000" w:themeColor="text1"/>
          <w:kern w:val="2"/>
          <w:sz w:val="24"/>
          <w:szCs w:val="24"/>
          <w14:textFill>
            <w14:solidFill>
              <w14:schemeClr w14:val="tx1"/>
            </w14:solidFill>
          </w14:textFill>
        </w:rPr>
        <w:t>。</w:t>
      </w:r>
    </w:p>
    <w:p w14:paraId="3753D1A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风险费用的计算方法：</w:t>
      </w:r>
      <w:r>
        <w:rPr>
          <w:rFonts w:hint="eastAsia" w:ascii="宋体" w:hAnsi="宋体" w:eastAsia="宋体" w:cs="宋体"/>
          <w:b w:val="0"/>
          <w:color w:val="000000" w:themeColor="text1"/>
          <w:kern w:val="2"/>
          <w:sz w:val="24"/>
          <w:szCs w:val="24"/>
          <w:u w:val="single"/>
          <w14:textFill>
            <w14:solidFill>
              <w14:schemeClr w14:val="tx1"/>
            </w14:solidFill>
          </w14:textFill>
        </w:rPr>
        <w:t xml:space="preserve">依据招标文件约定  </w:t>
      </w:r>
      <w:r>
        <w:rPr>
          <w:rFonts w:hint="eastAsia" w:ascii="宋体" w:hAnsi="宋体" w:eastAsia="宋体" w:cs="宋体"/>
          <w:b w:val="0"/>
          <w:color w:val="000000" w:themeColor="text1"/>
          <w:kern w:val="2"/>
          <w:sz w:val="24"/>
          <w:szCs w:val="24"/>
          <w14:textFill>
            <w14:solidFill>
              <w14:schemeClr w14:val="tx1"/>
            </w14:solidFill>
          </w14:textFill>
        </w:rPr>
        <w:t>。</w:t>
      </w:r>
    </w:p>
    <w:p w14:paraId="0651C8C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风险范围以外合同价格的调整方法：</w:t>
      </w:r>
      <w:r>
        <w:rPr>
          <w:rFonts w:hint="eastAsia" w:ascii="宋体" w:hAnsi="宋体" w:eastAsia="宋体" w:cs="宋体"/>
          <w:b w:val="0"/>
          <w:color w:val="000000" w:themeColor="text1"/>
          <w:kern w:val="2"/>
          <w:sz w:val="24"/>
          <w:szCs w:val="24"/>
          <w:u w:val="single"/>
          <w14:textFill>
            <w14:solidFill>
              <w14:schemeClr w14:val="tx1"/>
            </w14:solidFill>
          </w14:textFill>
        </w:rPr>
        <w:t>无</w:t>
      </w:r>
      <w:r>
        <w:rPr>
          <w:rFonts w:hint="eastAsia" w:ascii="宋体" w:hAnsi="宋体" w:eastAsia="宋体" w:cs="宋体"/>
          <w:b w:val="0"/>
          <w:color w:val="000000" w:themeColor="text1"/>
          <w:kern w:val="2"/>
          <w:sz w:val="24"/>
          <w:szCs w:val="24"/>
          <w14:textFill>
            <w14:solidFill>
              <w14:schemeClr w14:val="tx1"/>
            </w14:solidFill>
          </w14:textFill>
        </w:rPr>
        <w:t>。</w:t>
      </w:r>
    </w:p>
    <w:p w14:paraId="2FFF2B8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3、其他价格方式：</w:t>
      </w:r>
      <w:r>
        <w:rPr>
          <w:rFonts w:hint="eastAsia" w:ascii="宋体" w:hAnsi="宋体" w:eastAsia="宋体" w:cs="宋体"/>
          <w:b w:val="0"/>
          <w:color w:val="000000" w:themeColor="text1"/>
          <w:kern w:val="2"/>
          <w:sz w:val="24"/>
          <w:szCs w:val="24"/>
          <w:u w:val="single"/>
          <w14:textFill>
            <w14:solidFill>
              <w14:schemeClr w14:val="tx1"/>
            </w14:solidFill>
          </w14:textFill>
        </w:rPr>
        <w:t xml:space="preserve">预算加签证  或成本加酬金            </w:t>
      </w:r>
      <w:r>
        <w:rPr>
          <w:rFonts w:hint="eastAsia" w:ascii="宋体" w:hAnsi="宋体" w:eastAsia="宋体" w:cs="宋体"/>
          <w:b w:val="0"/>
          <w:color w:val="000000" w:themeColor="text1"/>
          <w:kern w:val="2"/>
          <w:sz w:val="24"/>
          <w:szCs w:val="24"/>
          <w14:textFill>
            <w14:solidFill>
              <w14:schemeClr w14:val="tx1"/>
            </w14:solidFill>
          </w14:textFill>
        </w:rPr>
        <w:t>。</w:t>
      </w:r>
      <w:bookmarkStart w:id="961" w:name="_Toc297048393"/>
      <w:bookmarkStart w:id="962" w:name="_Toc292559917"/>
      <w:bookmarkStart w:id="963" w:name="_Toc296891035"/>
      <w:bookmarkStart w:id="964" w:name="_Toc292559412"/>
      <w:bookmarkStart w:id="965" w:name="_Toc296347206"/>
      <w:bookmarkStart w:id="966" w:name="_Toc297120507"/>
      <w:bookmarkStart w:id="967" w:name="_Toc296944546"/>
      <w:bookmarkStart w:id="968" w:name="_Toc296503207"/>
      <w:bookmarkStart w:id="969" w:name="_Toc296891247"/>
      <w:bookmarkStart w:id="970" w:name="_Toc296346708"/>
    </w:p>
    <w:p w14:paraId="6B67C19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none"/>
          <w:lang w:val="en-US" w:eastAsia="zh-CN"/>
          <w14:textFill>
            <w14:solidFill>
              <w14:schemeClr w14:val="tx1"/>
            </w14:solidFill>
          </w14:textFill>
        </w:rPr>
      </w:pPr>
      <w:r>
        <w:rPr>
          <w:rFonts w:hint="eastAsia" w:ascii="宋体" w:hAnsi="宋体" w:eastAsia="宋体" w:cs="宋体"/>
          <w:b w:val="0"/>
          <w:color w:val="000000" w:themeColor="text1"/>
          <w:kern w:val="2"/>
          <w:sz w:val="24"/>
          <w:szCs w:val="24"/>
          <w:u w:val="none"/>
          <w14:textFill>
            <w14:solidFill>
              <w14:schemeClr w14:val="tx1"/>
            </w14:solidFill>
          </w14:textFill>
        </w:rPr>
        <w:t>12.2 预付款</w:t>
      </w:r>
      <w:r>
        <w:rPr>
          <w:rFonts w:hint="eastAsia" w:ascii="宋体" w:hAnsi="宋体" w:cs="宋体"/>
          <w:b w:val="0"/>
          <w:color w:val="000000" w:themeColor="text1"/>
          <w:kern w:val="2"/>
          <w:sz w:val="24"/>
          <w:szCs w:val="24"/>
          <w:u w:val="none"/>
          <w:lang w:val="en-US" w:eastAsia="zh-CN"/>
          <w14:textFill>
            <w14:solidFill>
              <w14:schemeClr w14:val="tx1"/>
            </w14:solidFill>
          </w14:textFill>
        </w:rPr>
        <w:t>(本项目不适用）</w:t>
      </w:r>
    </w:p>
    <w:p w14:paraId="6F96A09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u w:val="single"/>
          <w14:textFill>
            <w14:solidFill>
              <w14:schemeClr w14:val="tx1"/>
            </w14:solidFill>
          </w14:textFill>
        </w:rPr>
        <w:t>12.2.1 预付款的支付</w:t>
      </w:r>
    </w:p>
    <w:p w14:paraId="219B6F2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u w:val="single"/>
          <w14:textFill>
            <w14:solidFill>
              <w14:schemeClr w14:val="tx1"/>
            </w14:solidFill>
          </w14:textFill>
        </w:rPr>
        <w:t>预付款支付比例或金额：       执行通用条款           。</w:t>
      </w:r>
    </w:p>
    <w:p w14:paraId="70F5D3F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u w:val="single"/>
          <w14:textFill>
            <w14:solidFill>
              <w14:schemeClr w14:val="tx1"/>
            </w14:solidFill>
          </w14:textFill>
        </w:rPr>
        <w:t>预付款支付期限：             执行通用条款           。</w:t>
      </w:r>
    </w:p>
    <w:p w14:paraId="5C7111A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u w:val="single"/>
          <w14:textFill>
            <w14:solidFill>
              <w14:schemeClr w14:val="tx1"/>
            </w14:solidFill>
          </w14:textFill>
        </w:rPr>
        <w:t>预付款扣回的方式：           执行通用条款           。</w:t>
      </w:r>
    </w:p>
    <w:p w14:paraId="6A1E51F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u w:val="single"/>
          <w14:textFill>
            <w14:solidFill>
              <w14:schemeClr w14:val="tx1"/>
            </w14:solidFill>
          </w14:textFill>
        </w:rPr>
        <w:t>12.2.2 预付款担保</w:t>
      </w:r>
    </w:p>
    <w:p w14:paraId="432D6188">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u w:val="single"/>
          <w14:textFill>
            <w14:solidFill>
              <w14:schemeClr w14:val="tx1"/>
            </w14:solidFill>
          </w14:textFill>
        </w:rPr>
        <w:t>承包人提交预付款担保的期限：         /               。</w:t>
      </w:r>
    </w:p>
    <w:p w14:paraId="1209E92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u w:val="single"/>
          <w14:textFill>
            <w14:solidFill>
              <w14:schemeClr w14:val="tx1"/>
            </w14:solidFill>
          </w14:textFill>
        </w:rPr>
        <w:t>预付款担保的形式为：                 /               。</w:t>
      </w:r>
    </w:p>
    <w:bookmarkEnd w:id="961"/>
    <w:bookmarkEnd w:id="962"/>
    <w:bookmarkEnd w:id="963"/>
    <w:bookmarkEnd w:id="964"/>
    <w:bookmarkEnd w:id="965"/>
    <w:bookmarkEnd w:id="966"/>
    <w:bookmarkEnd w:id="967"/>
    <w:bookmarkEnd w:id="968"/>
    <w:bookmarkEnd w:id="969"/>
    <w:bookmarkEnd w:id="970"/>
    <w:p w14:paraId="7C936E2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12.3 计量</w:t>
      </w:r>
    </w:p>
    <w:p w14:paraId="7F7BA28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12.3.1 计量原则</w:t>
      </w:r>
    </w:p>
    <w:p w14:paraId="062AFCF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工程量计算规则：</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执行工程所在地省级建筑工程预算工程量计算规则</w:t>
      </w:r>
      <w:r>
        <w:rPr>
          <w:rFonts w:hint="eastAsia" w:ascii="宋体" w:hAnsi="宋体" w:eastAsia="宋体" w:cs="宋体"/>
          <w:b w:val="0"/>
          <w:color w:val="000000" w:themeColor="text1"/>
          <w:kern w:val="2"/>
          <w:sz w:val="24"/>
          <w:szCs w:val="24"/>
          <w14:textFill>
            <w14:solidFill>
              <w14:schemeClr w14:val="tx1"/>
            </w14:solidFill>
          </w14:textFill>
        </w:rPr>
        <w:t>。</w:t>
      </w:r>
    </w:p>
    <w:p w14:paraId="50804C6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12.3.2 计量周期</w:t>
      </w:r>
    </w:p>
    <w:p w14:paraId="7473A36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关于计量周期的约定：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  </w:t>
      </w:r>
      <w:r>
        <w:rPr>
          <w:rFonts w:hint="eastAsia" w:ascii="宋体" w:hAnsi="宋体" w:eastAsia="宋体" w:cs="宋体"/>
          <w:b w:val="0"/>
          <w:color w:val="000000" w:themeColor="text1"/>
          <w:kern w:val="2"/>
          <w:sz w:val="24"/>
          <w:szCs w:val="24"/>
          <w14:textFill>
            <w14:solidFill>
              <w14:schemeClr w14:val="tx1"/>
            </w14:solidFill>
          </w14:textFill>
        </w:rPr>
        <w:t>。</w:t>
      </w:r>
    </w:p>
    <w:p w14:paraId="338DCC0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12.3.3 单价合同的计量</w:t>
      </w:r>
    </w:p>
    <w:p w14:paraId="7DB8195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关于单价合同计量的约定：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承包人每月末前向监理人报送上月25日至当月24日完成的工程量报告，并附进度付款申请单、已完成工程量报表和有关资料   </w:t>
      </w:r>
      <w:r>
        <w:rPr>
          <w:rFonts w:hint="eastAsia" w:ascii="宋体" w:hAnsi="宋体" w:eastAsia="宋体" w:cs="宋体"/>
          <w:b w:val="0"/>
          <w:color w:val="000000" w:themeColor="text1"/>
          <w:kern w:val="2"/>
          <w:sz w:val="24"/>
          <w:szCs w:val="24"/>
          <w14:textFill>
            <w14:solidFill>
              <w14:schemeClr w14:val="tx1"/>
            </w14:solidFill>
          </w14:textFill>
        </w:rPr>
        <w:t>。</w:t>
      </w:r>
    </w:p>
    <w:p w14:paraId="11EACB6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12.3.4 总价合同的计量</w:t>
      </w:r>
    </w:p>
    <w:p w14:paraId="0B06CD0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关于总价合同计量的约定：</w:t>
      </w:r>
      <w:r>
        <w:rPr>
          <w:rFonts w:hint="eastAsia" w:ascii="宋体" w:hAnsi="宋体" w:eastAsia="宋体" w:cs="宋体"/>
          <w:b w:val="0"/>
          <w:color w:val="000000" w:themeColor="text1"/>
          <w:kern w:val="2"/>
          <w:sz w:val="24"/>
          <w:szCs w:val="24"/>
          <w:u w:val="single"/>
          <w14:textFill>
            <w14:solidFill>
              <w14:schemeClr w14:val="tx1"/>
            </w14:solidFill>
          </w14:textFill>
        </w:rPr>
        <w:t>无</w:t>
      </w:r>
      <w:r>
        <w:rPr>
          <w:rFonts w:hint="eastAsia" w:ascii="宋体" w:hAnsi="宋体" w:eastAsia="宋体" w:cs="宋体"/>
          <w:b w:val="0"/>
          <w:color w:val="000000" w:themeColor="text1"/>
          <w:kern w:val="2"/>
          <w:sz w:val="24"/>
          <w:szCs w:val="24"/>
          <w14:textFill>
            <w14:solidFill>
              <w14:schemeClr w14:val="tx1"/>
            </w14:solidFill>
          </w14:textFill>
        </w:rPr>
        <w:t>。</w:t>
      </w:r>
    </w:p>
    <w:p w14:paraId="6E58F9E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12.3.5总价合同采用支付分解表计量支付的，是否适用12.3.4 项【总价合同的计量】约定进行计量：</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w:t>
      </w:r>
      <w:r>
        <w:rPr>
          <w:rFonts w:hint="eastAsia" w:ascii="宋体" w:hAnsi="宋体" w:eastAsia="宋体" w:cs="宋体"/>
          <w:b w:val="0"/>
          <w:color w:val="000000" w:themeColor="text1"/>
          <w:kern w:val="2"/>
          <w:sz w:val="24"/>
          <w:szCs w:val="24"/>
          <w14:textFill>
            <w14:solidFill>
              <w14:schemeClr w14:val="tx1"/>
            </w14:solidFill>
          </w14:textFill>
        </w:rPr>
        <w:t>。</w:t>
      </w:r>
    </w:p>
    <w:p w14:paraId="15A8E51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12.3.6 其他价格形式合同的计量</w:t>
      </w:r>
    </w:p>
    <w:p w14:paraId="1892399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其他价格形式的计量方式和程序：</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无 </w:t>
      </w:r>
      <w:r>
        <w:rPr>
          <w:rFonts w:hint="eastAsia" w:ascii="宋体" w:hAnsi="宋体" w:eastAsia="宋体" w:cs="宋体"/>
          <w:b w:val="0"/>
          <w:color w:val="000000" w:themeColor="text1"/>
          <w:kern w:val="2"/>
          <w:sz w:val="24"/>
          <w:szCs w:val="24"/>
          <w14:textFill>
            <w14:solidFill>
              <w14:schemeClr w14:val="tx1"/>
            </w14:solidFill>
          </w14:textFill>
        </w:rPr>
        <w:t>。</w:t>
      </w:r>
    </w:p>
    <w:p w14:paraId="47CA2B0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12.4 工程进度款支付</w:t>
      </w:r>
    </w:p>
    <w:p w14:paraId="7926088F">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lang w:bidi="ar"/>
          <w14:textFill>
            <w14:solidFill>
              <w14:schemeClr w14:val="tx1"/>
            </w14:solidFill>
          </w14:textFill>
        </w:rPr>
      </w:pPr>
      <w:bookmarkStart w:id="971" w:name="_Toc297123556"/>
      <w:bookmarkStart w:id="972" w:name="_Toc292559416"/>
      <w:bookmarkStart w:id="973" w:name="_Toc296503211"/>
      <w:bookmarkStart w:id="974" w:name="_Toc297048397"/>
      <w:bookmarkStart w:id="975" w:name="_Toc297120511"/>
      <w:bookmarkStart w:id="976" w:name="_Toc296891251"/>
      <w:bookmarkStart w:id="977" w:name="_Toc300935006"/>
      <w:bookmarkStart w:id="978" w:name="_Toc296346712"/>
      <w:bookmarkStart w:id="979" w:name="_Toc296944550"/>
      <w:bookmarkStart w:id="980" w:name="_Toc296347210"/>
      <w:bookmarkStart w:id="981" w:name="_Toc296891039"/>
      <w:bookmarkStart w:id="982" w:name="_Toc292559921"/>
      <w:bookmarkStart w:id="983" w:name="_Toc303539163"/>
      <w:bookmarkStart w:id="984" w:name="_Toc297216215"/>
      <w:r>
        <w:rPr>
          <w:rFonts w:hint="eastAsia" w:ascii="宋体" w:hAnsi="宋体" w:eastAsia="宋体" w:cs="宋体"/>
          <w:b w:val="0"/>
          <w:color w:val="000000" w:themeColor="text1"/>
          <w:kern w:val="2"/>
          <w:sz w:val="24"/>
          <w:szCs w:val="24"/>
          <w14:textFill>
            <w14:solidFill>
              <w14:schemeClr w14:val="tx1"/>
            </w14:solidFill>
          </w14:textFill>
        </w:rPr>
        <w:t xml:space="preserve">12.4.1 </w:t>
      </w:r>
      <w:r>
        <w:rPr>
          <w:rFonts w:hint="eastAsia" w:ascii="宋体" w:hAnsi="宋体" w:eastAsia="宋体" w:cs="宋体"/>
          <w:b w:val="0"/>
          <w:bCs/>
          <w:color w:val="000000" w:themeColor="text1"/>
          <w:kern w:val="2"/>
          <w:sz w:val="24"/>
          <w:szCs w:val="24"/>
          <w:lang w:bidi="ar"/>
          <w14:textFill>
            <w14:solidFill>
              <w14:schemeClr w14:val="tx1"/>
            </w14:solidFill>
          </w14:textFill>
        </w:rPr>
        <w:t>付款周期</w:t>
      </w:r>
    </w:p>
    <w:p w14:paraId="199CE9F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关于付款周期的约定：</w:t>
      </w:r>
      <w:r>
        <w:rPr>
          <w:rFonts w:hint="eastAsia" w:ascii="宋体" w:hAnsi="宋体" w:eastAsia="宋体" w:cs="宋体"/>
          <w:b w:val="0"/>
          <w:color w:val="000000" w:themeColor="text1"/>
          <w:kern w:val="2"/>
          <w:sz w:val="24"/>
          <w:szCs w:val="24"/>
          <w14:textFill>
            <w14:solidFill>
              <w14:schemeClr w14:val="tx1"/>
            </w14:solidFill>
          </w14:textFill>
        </w:rPr>
        <w:t xml:space="preserve"> </w:t>
      </w:r>
      <w:r>
        <w:rPr>
          <w:rFonts w:hint="eastAsia" w:ascii="宋体" w:hAnsi="宋体" w:eastAsia="宋体" w:cs="宋体"/>
          <w:b w:val="0"/>
          <w:color w:val="000000" w:themeColor="text1"/>
          <w:kern w:val="2"/>
          <w:sz w:val="24"/>
          <w:szCs w:val="24"/>
          <w:u w:val="single"/>
          <w:lang w:val="en-US" w:eastAsia="zh-CN"/>
          <w14:textFill>
            <w14:solidFill>
              <w14:schemeClr w14:val="tx1"/>
            </w14:solidFill>
          </w14:textFill>
        </w:rPr>
        <w:t>本项目按进度款拨付，工程竣工验收完成后拨付97%，剩余3%作为质量保证金，保修期满后一次性付清</w:t>
      </w:r>
      <w:r>
        <w:rPr>
          <w:rFonts w:hint="eastAsia" w:ascii="宋体" w:hAnsi="宋体" w:eastAsia="宋体" w:cs="宋体"/>
          <w:b w:val="0"/>
          <w:color w:val="000000" w:themeColor="text1"/>
          <w:kern w:val="2"/>
          <w:sz w:val="24"/>
          <w:szCs w:val="24"/>
          <w:u w:val="single"/>
          <w:lang w:val="zh-CN"/>
          <w14:textFill>
            <w14:solidFill>
              <w14:schemeClr w14:val="tx1"/>
            </w14:solidFill>
          </w14:textFill>
        </w:rPr>
        <w:t>。</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425A531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12.4.2 进度付款申请单的编制</w:t>
      </w:r>
    </w:p>
    <w:p w14:paraId="1AD95C7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关于进度付款申请单编制的约定：（1）</w:t>
      </w:r>
      <w:r>
        <w:rPr>
          <w:rFonts w:hint="eastAsia" w:ascii="宋体" w:hAnsi="宋体" w:eastAsia="宋体" w:cs="宋体"/>
          <w:b w:val="0"/>
          <w:color w:val="000000" w:themeColor="text1"/>
          <w:kern w:val="2"/>
          <w:sz w:val="24"/>
          <w:szCs w:val="24"/>
          <w:u w:val="single"/>
          <w14:textFill>
            <w14:solidFill>
              <w14:schemeClr w14:val="tx1"/>
            </w14:solidFill>
          </w14:textFill>
        </w:rPr>
        <w:t>本次付款周期已完成工程量对应的金额；（2）工程变更、签证应增加和扣减的变更金额； （3）应扣减的质量保证金融；     （4）已支付进度款中出现错误的修正金额； （5）增加和扣减的索赔金额； （6）因本合同通用条款11.1款【市场价格波动引起的调整】和11.2款【法律变化引起的调整】导致的价格调整金额均包含在进度付款申请单中</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7963C9B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Pr>
          <w:rFonts w:hint="eastAsia" w:ascii="宋体" w:hAnsi="宋体" w:eastAsia="宋体" w:cs="宋体"/>
          <w:b w:val="0"/>
          <w:color w:val="000000" w:themeColor="text1"/>
          <w:kern w:val="2"/>
          <w:sz w:val="24"/>
          <w:szCs w:val="24"/>
          <w14:textFill>
            <w14:solidFill>
              <w14:schemeClr w14:val="tx1"/>
            </w14:solidFill>
          </w14:textFill>
        </w:rPr>
        <w:t>2.4.3 进度付款申请单的提交</w:t>
      </w:r>
    </w:p>
    <w:p w14:paraId="253F754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（1）单价合同进度付款申请单提交的约定：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执行本合同通用条款12.4.3款 （1）目  </w:t>
      </w:r>
      <w:r>
        <w:rPr>
          <w:rFonts w:hint="eastAsia" w:ascii="宋体" w:hAnsi="宋体" w:eastAsia="宋体" w:cs="宋体"/>
          <w:b w:val="0"/>
          <w:color w:val="000000" w:themeColor="text1"/>
          <w:kern w:val="2"/>
          <w:sz w:val="24"/>
          <w:szCs w:val="24"/>
          <w14:textFill>
            <w14:solidFill>
              <w14:schemeClr w14:val="tx1"/>
            </w14:solidFill>
          </w14:textFill>
        </w:rPr>
        <w:t>。</w:t>
      </w:r>
    </w:p>
    <w:p w14:paraId="4C9195F7">
      <w:pPr>
        <w:widowControl w:val="0"/>
        <w:autoSpaceDE w:val="0"/>
        <w:autoSpaceDN w:val="0"/>
        <w:adjustRightInd w:val="0"/>
        <w:spacing w:line="400" w:lineRule="exact"/>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（2）总价合同进度付款申请单提交的约定：</w:t>
      </w:r>
      <w:r>
        <w:rPr>
          <w:rFonts w:hint="eastAsia" w:ascii="宋体" w:hAnsi="宋体" w:eastAsia="宋体" w:cs="宋体"/>
          <w:b w:val="0"/>
          <w:color w:val="000000" w:themeColor="text1"/>
          <w:kern w:val="2"/>
          <w:sz w:val="24"/>
          <w:szCs w:val="24"/>
          <w:u w:val="single"/>
          <w14:textFill>
            <w14:solidFill>
              <w14:schemeClr w14:val="tx1"/>
            </w14:solidFill>
          </w14:textFill>
        </w:rPr>
        <w:t>/</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w:t>
      </w:r>
    </w:p>
    <w:p w14:paraId="58CA62D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（3）其他价格形式合同进度付款申请单提交的约定：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w:t>
      </w:r>
      <w:r>
        <w:rPr>
          <w:rFonts w:hint="eastAsia" w:ascii="宋体" w:hAnsi="宋体" w:eastAsia="宋体" w:cs="宋体"/>
          <w:b w:val="0"/>
          <w:color w:val="000000" w:themeColor="text1"/>
          <w:kern w:val="2"/>
          <w:sz w:val="24"/>
          <w:szCs w:val="24"/>
          <w14:textFill>
            <w14:solidFill>
              <w14:schemeClr w14:val="tx1"/>
            </w14:solidFill>
          </w14:textFill>
        </w:rPr>
        <w:t>。</w:t>
      </w:r>
    </w:p>
    <w:p w14:paraId="52B8A01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12.4.4 进度款审核和支付</w:t>
      </w:r>
    </w:p>
    <w:p w14:paraId="1C79685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（1）监理人审查并报送发包人的期限：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监理人收到承包人进度款拨付申请单7天内完成审查并报送发包人 </w:t>
      </w:r>
      <w:r>
        <w:rPr>
          <w:rFonts w:hint="eastAsia" w:ascii="宋体" w:hAnsi="宋体" w:eastAsia="宋体" w:cs="宋体"/>
          <w:b w:val="0"/>
          <w:color w:val="000000" w:themeColor="text1"/>
          <w:kern w:val="2"/>
          <w:sz w:val="24"/>
          <w:szCs w:val="24"/>
          <w14:textFill>
            <w14:solidFill>
              <w14:schemeClr w14:val="tx1"/>
            </w14:solidFill>
          </w14:textFill>
        </w:rPr>
        <w:t>。</w:t>
      </w:r>
    </w:p>
    <w:p w14:paraId="155F345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发包人完成审批并签发进度款支付证书的期限：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执行本合同通用条款12.4.4款，发包人在收到后7天内完成审批，逾期未完成审批且未提出异议的，视为已签发进度款支付证书 </w:t>
      </w:r>
      <w:r>
        <w:rPr>
          <w:rFonts w:hint="eastAsia" w:ascii="宋体" w:hAnsi="宋体" w:eastAsia="宋体" w:cs="宋体"/>
          <w:b w:val="0"/>
          <w:color w:val="000000" w:themeColor="text1"/>
          <w:kern w:val="2"/>
          <w:sz w:val="24"/>
          <w:szCs w:val="24"/>
          <w14:textFill>
            <w14:solidFill>
              <w14:schemeClr w14:val="tx1"/>
            </w14:solidFill>
          </w14:textFill>
        </w:rPr>
        <w:t>。</w:t>
      </w:r>
    </w:p>
    <w:p w14:paraId="7243F2D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u w:val="single"/>
          <w14:textFill>
            <w14:solidFill>
              <w14:schemeClr w14:val="tx1"/>
            </w14:solidFill>
          </w14:textFill>
        </w:rPr>
        <w:t>发包人支付进度款的期限： 发包人签发进度款支付证书或临时进度款支付证书后14天内完成支付。</w:t>
      </w:r>
    </w:p>
    <w:p w14:paraId="2252119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 xml:space="preserve">（2）发包人支付进度款的期限： </w:t>
      </w:r>
      <w:r>
        <w:rPr>
          <w:rFonts w:hint="eastAsia" w:ascii="宋体" w:hAnsi="宋体" w:eastAsia="宋体" w:cs="宋体"/>
          <w:b w:val="0"/>
          <w:color w:val="000000" w:themeColor="text1"/>
          <w:kern w:val="2"/>
          <w:sz w:val="24"/>
          <w:szCs w:val="24"/>
          <w:u w:val="single"/>
          <w14:textFill>
            <w14:solidFill>
              <w14:schemeClr w14:val="tx1"/>
            </w14:solidFill>
          </w14:textFill>
        </w:rPr>
        <w:t>发包人签发进度款支付证书或临时进度款支付证书后14天内完成支付</w:t>
      </w:r>
      <w:r>
        <w:rPr>
          <w:rFonts w:hint="eastAsia" w:ascii="宋体" w:hAnsi="宋体" w:eastAsia="宋体" w:cs="宋体"/>
          <w:b w:val="0"/>
          <w:color w:val="000000" w:themeColor="text1"/>
          <w:kern w:val="2"/>
          <w:sz w:val="24"/>
          <w:szCs w:val="24"/>
          <w14:textFill>
            <w14:solidFill>
              <w14:schemeClr w14:val="tx1"/>
            </w14:solidFill>
          </w14:textFill>
        </w:rPr>
        <w:t>。</w:t>
      </w:r>
    </w:p>
    <w:p w14:paraId="00FDE3C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 xml:space="preserve">发包人逾期支付进度款的违约金的计算方式： </w:t>
      </w:r>
      <w:r>
        <w:rPr>
          <w:rFonts w:hint="eastAsia" w:ascii="宋体" w:hAnsi="宋体" w:eastAsia="宋体" w:cs="宋体"/>
          <w:b w:val="0"/>
          <w:color w:val="000000" w:themeColor="text1"/>
          <w:kern w:val="2"/>
          <w:sz w:val="24"/>
          <w:szCs w:val="24"/>
          <w:u w:val="single"/>
          <w14:textFill>
            <w14:solidFill>
              <w14:schemeClr w14:val="tx1"/>
            </w14:solidFill>
          </w14:textFill>
        </w:rPr>
        <w:t>每逾期支付一日违约金为签约合同价的0.5‰     或每逾期支付一日按照中国人民银行发布的同期同类贷款基准利率支付违约金</w:t>
      </w:r>
      <w:r>
        <w:rPr>
          <w:rFonts w:hint="eastAsia" w:ascii="宋体" w:hAnsi="宋体" w:eastAsia="宋体" w:cs="宋体"/>
          <w:b w:val="0"/>
          <w:color w:val="000000" w:themeColor="text1"/>
          <w:kern w:val="2"/>
          <w:sz w:val="24"/>
          <w:szCs w:val="24"/>
          <w14:textFill>
            <w14:solidFill>
              <w14:schemeClr w14:val="tx1"/>
            </w14:solidFill>
          </w14:textFill>
        </w:rPr>
        <w:t>。</w:t>
      </w:r>
    </w:p>
    <w:p w14:paraId="0EBCC52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12.4.6 支付分解表的编制</w:t>
      </w:r>
    </w:p>
    <w:p w14:paraId="1A769AF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2、总价合同支付分解表的编制与审批：</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45829B1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3、单价合同的总价项目支付分解表的编制与审批：</w:t>
      </w:r>
      <w:r>
        <w:rPr>
          <w:rFonts w:hint="eastAsia" w:ascii="宋体" w:hAnsi="宋体" w:eastAsia="宋体" w:cs="宋体"/>
          <w:b w:val="0"/>
          <w:color w:val="000000" w:themeColor="text1"/>
          <w:kern w:val="2"/>
          <w:sz w:val="24"/>
          <w:szCs w:val="24"/>
          <w:u w:val="single"/>
          <w14:textFill>
            <w14:solidFill>
              <w14:schemeClr w14:val="tx1"/>
            </w14:solidFill>
          </w14:textFill>
        </w:rPr>
        <w:t>执行本合同通用条款12.4.6款</w:t>
      </w:r>
      <w:r>
        <w:rPr>
          <w:rFonts w:hint="eastAsia" w:ascii="宋体" w:hAnsi="宋体" w:eastAsia="宋体" w:cs="宋体"/>
          <w:b w:val="0"/>
          <w:color w:val="000000" w:themeColor="text1"/>
          <w:kern w:val="2"/>
          <w:sz w:val="24"/>
          <w:szCs w:val="24"/>
          <w14:textFill>
            <w14:solidFill>
              <w14:schemeClr w14:val="tx1"/>
            </w14:solidFill>
          </w14:textFill>
        </w:rPr>
        <w:t xml:space="preserve">。 </w:t>
      </w:r>
    </w:p>
    <w:bookmarkEnd w:id="820"/>
    <w:p w14:paraId="4834B71E">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985" w:name="_Toc351203645"/>
      <w:bookmarkStart w:id="986" w:name="_Toc296891047"/>
      <w:bookmarkStart w:id="987" w:name="_Toc296891259"/>
      <w:bookmarkStart w:id="988" w:name="_Toc297216223"/>
      <w:bookmarkStart w:id="989" w:name="_Toc303539172"/>
      <w:bookmarkStart w:id="990" w:name="_Toc297048405"/>
      <w:bookmarkStart w:id="991" w:name="_Toc297120519"/>
      <w:bookmarkStart w:id="992" w:name="_Toc297123564"/>
      <w:bookmarkStart w:id="993" w:name="_Toc312678053"/>
      <w:bookmarkStart w:id="994" w:name="_Toc296944558"/>
      <w:bookmarkStart w:id="995" w:name="_Toc296347218"/>
      <w:bookmarkStart w:id="996" w:name="_Toc292559929"/>
      <w:bookmarkStart w:id="997" w:name="_Toc296346720"/>
      <w:bookmarkStart w:id="998" w:name="_Toc296503219"/>
      <w:bookmarkStart w:id="999" w:name="_Toc304295593"/>
      <w:bookmarkStart w:id="1000" w:name="_Toc292559424"/>
      <w:bookmarkStart w:id="1001" w:name="_Toc300935015"/>
      <w:r>
        <w:rPr>
          <w:rFonts w:hint="eastAsia" w:ascii="宋体" w:hAnsi="宋体" w:eastAsia="宋体" w:cs="宋体"/>
          <w:b w:val="0"/>
          <w:bCs/>
          <w:color w:val="000000" w:themeColor="text1"/>
          <w:kern w:val="2"/>
          <w:sz w:val="24"/>
          <w:szCs w:val="24"/>
          <w14:textFill>
            <w14:solidFill>
              <w14:schemeClr w14:val="tx1"/>
            </w14:solidFill>
          </w14:textFill>
        </w:rPr>
        <w:t>13. 验收和工程试车</w:t>
      </w:r>
      <w:bookmarkEnd w:id="985"/>
    </w:p>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14:paraId="23B6F65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13.1 分部分项工程验收</w:t>
      </w:r>
    </w:p>
    <w:p w14:paraId="03321AB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13.1.2监理人不能按时进行验收时，应提前</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24  </w:t>
      </w:r>
      <w:r>
        <w:rPr>
          <w:rFonts w:hint="eastAsia" w:ascii="宋体" w:hAnsi="宋体" w:eastAsia="宋体" w:cs="宋体"/>
          <w:b w:val="0"/>
          <w:color w:val="000000" w:themeColor="text1"/>
          <w:kern w:val="2"/>
          <w:sz w:val="24"/>
          <w:szCs w:val="24"/>
          <w14:textFill>
            <w14:solidFill>
              <w14:schemeClr w14:val="tx1"/>
            </w14:solidFill>
          </w14:textFill>
        </w:rPr>
        <w:t>小时提交书面延期要求。</w:t>
      </w:r>
    </w:p>
    <w:p w14:paraId="081A2EB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关于延期最长不得超过：</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48     </w:t>
      </w:r>
      <w:r>
        <w:rPr>
          <w:rFonts w:hint="eastAsia" w:ascii="宋体" w:hAnsi="宋体" w:eastAsia="宋体" w:cs="宋体"/>
          <w:b w:val="0"/>
          <w:color w:val="000000" w:themeColor="text1"/>
          <w:kern w:val="2"/>
          <w:sz w:val="24"/>
          <w:szCs w:val="24"/>
          <w14:textFill>
            <w14:solidFill>
              <w14:schemeClr w14:val="tx1"/>
            </w14:solidFill>
          </w14:textFill>
        </w:rPr>
        <w:t>小时。</w:t>
      </w:r>
    </w:p>
    <w:p w14:paraId="33DBF68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bookmarkStart w:id="1002" w:name="_Toc297123565"/>
      <w:bookmarkStart w:id="1003" w:name="_Toc297120523"/>
      <w:bookmarkStart w:id="1004" w:name="_Toc297048409"/>
      <w:bookmarkStart w:id="1005" w:name="_Toc292559428"/>
      <w:bookmarkStart w:id="1006" w:name="_Toc292559933"/>
      <w:bookmarkStart w:id="1007" w:name="_Toc303539173"/>
      <w:bookmarkStart w:id="1008" w:name="_Toc312678056"/>
      <w:bookmarkStart w:id="1009" w:name="_Toc297216224"/>
      <w:bookmarkStart w:id="1010" w:name="_Toc296891263"/>
      <w:bookmarkStart w:id="1011" w:name="_Toc300935016"/>
      <w:bookmarkStart w:id="1012" w:name="_Toc296503223"/>
      <w:bookmarkStart w:id="1013" w:name="_Toc304295596"/>
      <w:bookmarkStart w:id="1014" w:name="_Toc296944562"/>
      <w:bookmarkStart w:id="1015" w:name="_Toc296347222"/>
      <w:bookmarkStart w:id="1016" w:name="_Toc296346724"/>
      <w:bookmarkStart w:id="1017" w:name="_Toc296891051"/>
      <w:bookmarkStart w:id="1018" w:name="_Toc267251475"/>
      <w:bookmarkStart w:id="1019" w:name="_Toc267251471"/>
      <w:bookmarkStart w:id="1020" w:name="_Toc267251476"/>
      <w:bookmarkStart w:id="1021" w:name="_Toc267251473"/>
      <w:bookmarkStart w:id="1022" w:name="_Toc267251474"/>
      <w:bookmarkStart w:id="1023" w:name="_Toc267251470"/>
      <w:bookmarkStart w:id="1024" w:name="_Toc267251472"/>
      <w:r>
        <w:rPr>
          <w:rFonts w:hint="eastAsia" w:ascii="宋体" w:hAnsi="宋体" w:eastAsia="宋体" w:cs="宋体"/>
          <w:b w:val="0"/>
          <w:color w:val="000000" w:themeColor="text1"/>
          <w:kern w:val="2"/>
          <w:sz w:val="24"/>
          <w:szCs w:val="24"/>
          <w14:textFill>
            <w14:solidFill>
              <w14:schemeClr w14:val="tx1"/>
            </w14:solidFill>
          </w14:textFill>
        </w:rPr>
        <w:t>13.2 竣工验收</w:t>
      </w:r>
    </w:p>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14:paraId="54A694A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bookmarkStart w:id="1025" w:name="_Toc280868704"/>
      <w:bookmarkStart w:id="1026" w:name="_Toc280868705"/>
      <w:bookmarkStart w:id="1027" w:name="_Toc280868706"/>
      <w:bookmarkStart w:id="1028" w:name="_Toc280868707"/>
      <w:bookmarkStart w:id="1029" w:name="_Toc280868708"/>
      <w:bookmarkStart w:id="1030" w:name="_Toc280868709"/>
      <w:r>
        <w:rPr>
          <w:rFonts w:hint="eastAsia" w:ascii="宋体" w:hAnsi="宋体" w:eastAsia="宋体" w:cs="宋体"/>
          <w:b w:val="0"/>
          <w:color w:val="000000" w:themeColor="text1"/>
          <w:kern w:val="2"/>
          <w:sz w:val="24"/>
          <w:szCs w:val="24"/>
          <w14:textFill>
            <w14:solidFill>
              <w14:schemeClr w14:val="tx1"/>
            </w14:solidFill>
          </w14:textFill>
        </w:rPr>
        <w:t>13.2.2竣工验收程序</w:t>
      </w:r>
    </w:p>
    <w:bookmarkEnd w:id="1025"/>
    <w:p w14:paraId="17EB4CA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关于竣工验收程序的约定：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执行本合同通用条款13.2.2款 </w:t>
      </w:r>
      <w:r>
        <w:rPr>
          <w:rFonts w:hint="eastAsia" w:ascii="宋体" w:hAnsi="宋体" w:eastAsia="宋体" w:cs="宋体"/>
          <w:b w:val="0"/>
          <w:color w:val="000000" w:themeColor="text1"/>
          <w:kern w:val="2"/>
          <w:sz w:val="24"/>
          <w:szCs w:val="24"/>
          <w14:textFill>
            <w14:solidFill>
              <w14:schemeClr w14:val="tx1"/>
            </w14:solidFill>
          </w14:textFill>
        </w:rPr>
        <w:t>。</w:t>
      </w:r>
    </w:p>
    <w:p w14:paraId="6A7E6FA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发包人不按照本项约定组织竣工验收、颁发工程接收证书的违约金的计算方法：</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每逾期一日，以签约合同价为基数，按照中国人民银行发布的同期同类贷款基准利率支付违约金    或每逾期一日按照签约合同价的0.5‰支付违约金  </w:t>
      </w:r>
      <w:r>
        <w:rPr>
          <w:rFonts w:hint="eastAsia" w:ascii="宋体" w:hAnsi="宋体" w:eastAsia="宋体" w:cs="宋体"/>
          <w:b w:val="0"/>
          <w:color w:val="000000" w:themeColor="text1"/>
          <w:kern w:val="2"/>
          <w:sz w:val="24"/>
          <w:szCs w:val="24"/>
          <w14:textFill>
            <w14:solidFill>
              <w14:schemeClr w14:val="tx1"/>
            </w14:solidFill>
          </w14:textFill>
        </w:rPr>
        <w:t>。</w:t>
      </w:r>
    </w:p>
    <w:bookmarkEnd w:id="1026"/>
    <w:p w14:paraId="086D270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13.2.5移交、接收全部与部分工程</w:t>
      </w:r>
    </w:p>
    <w:bookmarkEnd w:id="1027"/>
    <w:p w14:paraId="270BAD4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承包人向发包人移交工程的期限：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颁发工程接收证书后7天内完成工程移交   </w:t>
      </w:r>
      <w:r>
        <w:rPr>
          <w:rFonts w:hint="eastAsia" w:ascii="宋体" w:hAnsi="宋体" w:eastAsia="宋体" w:cs="宋体"/>
          <w:b w:val="0"/>
          <w:color w:val="000000" w:themeColor="text1"/>
          <w:kern w:val="2"/>
          <w:sz w:val="24"/>
          <w:szCs w:val="24"/>
          <w14:textFill>
            <w14:solidFill>
              <w14:schemeClr w14:val="tx1"/>
            </w14:solidFill>
          </w14:textFill>
        </w:rPr>
        <w:t>。</w:t>
      </w:r>
    </w:p>
    <w:p w14:paraId="472DD96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发包人未按本合同约定接收全部或部分工程的，违约金的计算方法为：</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发包人自应当接收工程之日起，承担工程照管、成品保护、保管等与工程有关的各项费用；每逾期一天接收，按照签约合同价的0.5‰支付违约金      或以签约合同价为基数，按照中国人民银行发布的同期同类贷款基准利率支付违约金  </w:t>
      </w:r>
      <w:r>
        <w:rPr>
          <w:rFonts w:hint="eastAsia" w:ascii="宋体" w:hAnsi="宋体" w:eastAsia="宋体" w:cs="宋体"/>
          <w:b w:val="0"/>
          <w:color w:val="000000" w:themeColor="text1"/>
          <w:kern w:val="2"/>
          <w:sz w:val="24"/>
          <w:szCs w:val="24"/>
          <w14:textFill>
            <w14:solidFill>
              <w14:schemeClr w14:val="tx1"/>
            </w14:solidFill>
          </w14:textFill>
        </w:rPr>
        <w:t>。</w:t>
      </w:r>
    </w:p>
    <w:bookmarkEnd w:id="1028"/>
    <w:p w14:paraId="31A8816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承包人未按时移交工程的，违约金的计算方法为：</w:t>
      </w:r>
      <w:r>
        <w:rPr>
          <w:rFonts w:hint="eastAsia" w:ascii="宋体" w:hAnsi="宋体" w:eastAsia="宋体" w:cs="宋体"/>
          <w:b w:val="0"/>
          <w:color w:val="000000" w:themeColor="text1"/>
          <w:kern w:val="2"/>
          <w:sz w:val="24"/>
          <w:szCs w:val="24"/>
          <w:u w:val="single"/>
          <w14:textFill>
            <w14:solidFill>
              <w14:schemeClr w14:val="tx1"/>
            </w14:solidFill>
          </w14:textFill>
        </w:rPr>
        <w:t>每逾期一天移交，按照签约合同价的0.5‰支付违约金      或以签约合同价为基数，按照中国人民银行发布的同期同类贷款基准利率支付违约金</w:t>
      </w:r>
      <w:r>
        <w:rPr>
          <w:rFonts w:hint="eastAsia" w:ascii="宋体" w:hAnsi="宋体" w:eastAsia="宋体" w:cs="宋体"/>
          <w:b w:val="0"/>
          <w:color w:val="000000" w:themeColor="text1"/>
          <w:kern w:val="2"/>
          <w:sz w:val="24"/>
          <w:szCs w:val="24"/>
          <w14:textFill>
            <w14:solidFill>
              <w14:schemeClr w14:val="tx1"/>
            </w14:solidFill>
          </w14:textFill>
        </w:rPr>
        <w:t>。</w:t>
      </w:r>
    </w:p>
    <w:p w14:paraId="1D358FD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13.3 工程试车</w:t>
      </w:r>
    </w:p>
    <w:bookmarkEnd w:id="1029"/>
    <w:p w14:paraId="5E8DC348">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13.3.1 试车程序</w:t>
      </w:r>
    </w:p>
    <w:p w14:paraId="0E067AD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工程试车内容：</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w:t>
      </w:r>
      <w:r>
        <w:rPr>
          <w:rFonts w:hint="eastAsia" w:ascii="宋体" w:hAnsi="宋体" w:eastAsia="宋体" w:cs="宋体"/>
          <w:b w:val="0"/>
          <w:color w:val="000000" w:themeColor="text1"/>
          <w:kern w:val="2"/>
          <w:sz w:val="24"/>
          <w:szCs w:val="24"/>
          <w14:textFill>
            <w14:solidFill>
              <w14:schemeClr w14:val="tx1"/>
            </w14:solidFill>
          </w14:textFill>
        </w:rPr>
        <w:t>。</w:t>
      </w:r>
    </w:p>
    <w:p w14:paraId="3C1A605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（1）单机无负荷试车费用由</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承担；</w:t>
      </w:r>
    </w:p>
    <w:p w14:paraId="15FFC68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（2）无负荷联动试车费用由</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承担。</w:t>
      </w:r>
    </w:p>
    <w:p w14:paraId="4310F53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13.3.3 投料试车</w:t>
      </w:r>
    </w:p>
    <w:p w14:paraId="24ED8D4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关于投料试车相关事项的约定：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w:t>
      </w:r>
    </w:p>
    <w:p w14:paraId="774E8B0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13.6 竣工退场</w:t>
      </w:r>
    </w:p>
    <w:p w14:paraId="20FD2808">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13.6.1 竣工退场</w:t>
      </w:r>
    </w:p>
    <w:p w14:paraId="4F7C87A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承包人完成竣工退场的期限：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颁发工程接收证书后14天内退场   （无甩尾工作）    如有甩尾工程或分期交付使用项目另行约定  </w:t>
      </w:r>
      <w:r>
        <w:rPr>
          <w:rFonts w:hint="eastAsia" w:ascii="宋体" w:hAnsi="宋体" w:eastAsia="宋体" w:cs="宋体"/>
          <w:b w:val="0"/>
          <w:color w:val="000000" w:themeColor="text1"/>
          <w:kern w:val="2"/>
          <w:sz w:val="24"/>
          <w:szCs w:val="24"/>
          <w14:textFill>
            <w14:solidFill>
              <w14:schemeClr w14:val="tx1"/>
            </w14:solidFill>
          </w14:textFill>
        </w:rPr>
        <w:t>。</w:t>
      </w:r>
    </w:p>
    <w:p w14:paraId="5C00FD28">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1031" w:name="_Toc351203646"/>
      <w:r>
        <w:rPr>
          <w:rFonts w:hint="eastAsia" w:ascii="宋体" w:hAnsi="宋体" w:eastAsia="宋体" w:cs="宋体"/>
          <w:b w:val="0"/>
          <w:bCs/>
          <w:color w:val="000000" w:themeColor="text1"/>
          <w:kern w:val="2"/>
          <w:sz w:val="24"/>
          <w:szCs w:val="24"/>
          <w14:textFill>
            <w14:solidFill>
              <w14:schemeClr w14:val="tx1"/>
            </w14:solidFill>
          </w14:textFill>
        </w:rPr>
        <w:t>14. 竣工结算</w:t>
      </w:r>
      <w:bookmarkEnd w:id="1031"/>
    </w:p>
    <w:p w14:paraId="1E2A5D3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14.1 竣工付款申请</w:t>
      </w:r>
    </w:p>
    <w:p w14:paraId="563F256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承包人提交竣工付款申请单的期限：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工程竣工验收合格后28天内提交竣工付款申请单  </w:t>
      </w:r>
      <w:r>
        <w:rPr>
          <w:rFonts w:hint="eastAsia" w:ascii="宋体" w:hAnsi="宋体" w:eastAsia="宋体" w:cs="宋体"/>
          <w:b w:val="0"/>
          <w:color w:val="000000" w:themeColor="text1"/>
          <w:kern w:val="2"/>
          <w:sz w:val="24"/>
          <w:szCs w:val="24"/>
          <w14:textFill>
            <w14:solidFill>
              <w14:schemeClr w14:val="tx1"/>
            </w14:solidFill>
          </w14:textFill>
        </w:rPr>
        <w:t>。</w:t>
      </w:r>
    </w:p>
    <w:p w14:paraId="0802597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竣工付款申请单应包括的内容：</w:t>
      </w:r>
      <w:r>
        <w:rPr>
          <w:rFonts w:hint="eastAsia" w:ascii="宋体" w:hAnsi="宋体" w:eastAsia="宋体" w:cs="宋体"/>
          <w:b w:val="0"/>
          <w:color w:val="000000" w:themeColor="text1"/>
          <w:kern w:val="2"/>
          <w:sz w:val="24"/>
          <w:szCs w:val="24"/>
          <w:u w:val="single"/>
          <w14:textFill>
            <w14:solidFill>
              <w14:schemeClr w14:val="tx1"/>
            </w14:solidFill>
          </w14:textFill>
        </w:rPr>
        <w:t xml:space="preserve">（1）竣工结算合同价格；     （2）发包人已支付承包人的款项；（3）应扣留的质量保证金；     （4）发包人应支付承包人的合同价款；（5）逾期付款违约金额及其他违约金额  </w:t>
      </w:r>
      <w:r>
        <w:rPr>
          <w:rFonts w:hint="eastAsia" w:ascii="宋体" w:hAnsi="宋体" w:eastAsia="宋体" w:cs="宋体"/>
          <w:b w:val="0"/>
          <w:color w:val="000000" w:themeColor="text1"/>
          <w:kern w:val="2"/>
          <w:sz w:val="24"/>
          <w:szCs w:val="24"/>
          <w14:textFill>
            <w14:solidFill>
              <w14:schemeClr w14:val="tx1"/>
            </w14:solidFill>
          </w14:textFill>
        </w:rPr>
        <w:t>。</w:t>
      </w:r>
    </w:p>
    <w:p w14:paraId="1D7D42F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14.2 竣工结算审核</w:t>
      </w:r>
    </w:p>
    <w:p w14:paraId="2B7973E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发包人审批竣工付款申请单的期限：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发包人收到竣工结算申请单后14天内完成审批</w:t>
      </w:r>
      <w:r>
        <w:rPr>
          <w:rFonts w:hint="eastAsia" w:ascii="宋体" w:hAnsi="宋体" w:eastAsia="宋体" w:cs="宋体"/>
          <w:b w:val="0"/>
          <w:color w:val="000000" w:themeColor="text1"/>
          <w:kern w:val="2"/>
          <w:sz w:val="24"/>
          <w:szCs w:val="24"/>
          <w14:textFill>
            <w14:solidFill>
              <w14:schemeClr w14:val="tx1"/>
            </w14:solidFill>
          </w14:textFill>
        </w:rPr>
        <w:t>。</w:t>
      </w:r>
    </w:p>
    <w:p w14:paraId="0EDBC91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发包人完成竣工付款的期限：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发包人在签发竣工付款证书后的14天内，完成对承包人的竣工付款。发包人逾期付款执行本合同通用条款14.2款（2）目    </w:t>
      </w:r>
      <w:r>
        <w:rPr>
          <w:rFonts w:hint="eastAsia" w:ascii="宋体" w:hAnsi="宋体" w:eastAsia="宋体" w:cs="宋体"/>
          <w:b w:val="0"/>
          <w:color w:val="000000" w:themeColor="text1"/>
          <w:kern w:val="2"/>
          <w:sz w:val="24"/>
          <w:szCs w:val="24"/>
          <w14:textFill>
            <w14:solidFill>
              <w14:schemeClr w14:val="tx1"/>
            </w14:solidFill>
          </w14:textFill>
        </w:rPr>
        <w:t>。</w:t>
      </w:r>
    </w:p>
    <w:p w14:paraId="411FF72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关于竣工付款证书异议部分复核的方式和程序：</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承包人收到发包人签认的竣工付款证书后7天内提出异议，并按照本合同专用条款20【争议解决】的约定处理    </w:t>
      </w:r>
      <w:r>
        <w:rPr>
          <w:rFonts w:hint="eastAsia" w:ascii="宋体" w:hAnsi="宋体" w:eastAsia="宋体" w:cs="宋体"/>
          <w:b w:val="0"/>
          <w:color w:val="000000" w:themeColor="text1"/>
          <w:kern w:val="2"/>
          <w:sz w:val="24"/>
          <w:szCs w:val="24"/>
          <w14:textFill>
            <w14:solidFill>
              <w14:schemeClr w14:val="tx1"/>
            </w14:solidFill>
          </w14:textFill>
        </w:rPr>
        <w:t>。</w:t>
      </w:r>
    </w:p>
    <w:p w14:paraId="5EB1191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14.4 最终结清</w:t>
      </w:r>
    </w:p>
    <w:p w14:paraId="6E056AA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14.4.1 最终结清申请单</w:t>
      </w:r>
    </w:p>
    <w:p w14:paraId="060D97C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承包人提交最终结清申请单的份数：</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根据发包人要求的份数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788854F8">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承包人提交最终结算申请单的期限：</w:t>
      </w:r>
      <w:r>
        <w:rPr>
          <w:rFonts w:hint="eastAsia" w:ascii="宋体" w:hAnsi="宋体" w:eastAsia="宋体" w:cs="宋体"/>
          <w:b w:val="0"/>
          <w:color w:val="000000" w:themeColor="text1"/>
          <w:kern w:val="2"/>
          <w:sz w:val="24"/>
          <w:szCs w:val="24"/>
          <w:u w:val="single"/>
          <w14:textFill>
            <w14:solidFill>
              <w14:schemeClr w14:val="tx1"/>
            </w14:solidFill>
          </w14:textFill>
        </w:rPr>
        <w:t>承包人在缺陷责任期终止证书颁发后7天内提出</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6F52D80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14.4.2 最终结清证书和支付</w:t>
      </w:r>
    </w:p>
    <w:p w14:paraId="67DBF68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（1）发包人完成最终结清申请单的审批并颁发最终结清证书的期限：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执行本合同通用条款14.4.2款（1）目。发包人收到承包人提交的最终结清申请单后14天内完成审批，并向承包人颁发最终结清证书  </w:t>
      </w:r>
      <w:r>
        <w:rPr>
          <w:rFonts w:hint="eastAsia" w:ascii="宋体" w:hAnsi="宋体" w:eastAsia="宋体" w:cs="宋体"/>
          <w:b w:val="0"/>
          <w:color w:val="000000" w:themeColor="text1"/>
          <w:kern w:val="2"/>
          <w:sz w:val="24"/>
          <w:szCs w:val="24"/>
          <w14:textFill>
            <w14:solidFill>
              <w14:schemeClr w14:val="tx1"/>
            </w14:solidFill>
          </w14:textFill>
        </w:rPr>
        <w:t>。</w:t>
      </w:r>
    </w:p>
    <w:p w14:paraId="1CCE6D6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（2）发包人完成支付的期限：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发包人在颁发最终结清证书后7天内完成对承包人的支付。发包人逾期支付执行本合同通用条款14.4.2款（2）目  </w:t>
      </w:r>
      <w:r>
        <w:rPr>
          <w:rFonts w:hint="eastAsia" w:ascii="宋体" w:hAnsi="宋体" w:eastAsia="宋体" w:cs="宋体"/>
          <w:b w:val="0"/>
          <w:color w:val="000000" w:themeColor="text1"/>
          <w:kern w:val="2"/>
          <w:sz w:val="24"/>
          <w:szCs w:val="24"/>
          <w14:textFill>
            <w14:solidFill>
              <w14:schemeClr w14:val="tx1"/>
            </w14:solidFill>
          </w14:textFill>
        </w:rPr>
        <w:t>。</w:t>
      </w:r>
    </w:p>
    <w:bookmarkEnd w:id="1018"/>
    <w:bookmarkEnd w:id="1019"/>
    <w:bookmarkEnd w:id="1020"/>
    <w:bookmarkEnd w:id="1021"/>
    <w:bookmarkEnd w:id="1022"/>
    <w:bookmarkEnd w:id="1023"/>
    <w:bookmarkEnd w:id="1024"/>
    <w:bookmarkEnd w:id="1030"/>
    <w:p w14:paraId="4A3BDD61">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1032" w:name="_Toc351203647"/>
      <w:bookmarkStart w:id="1033" w:name="_Toc267251483"/>
      <w:bookmarkStart w:id="1034" w:name="_Toc267251484"/>
      <w:bookmarkStart w:id="1035" w:name="_Toc267251482"/>
      <w:bookmarkStart w:id="1036" w:name="_Toc267251485"/>
      <w:bookmarkStart w:id="1037" w:name="_Toc267251488"/>
      <w:bookmarkStart w:id="1038" w:name="_Toc267251490"/>
      <w:bookmarkStart w:id="1039" w:name="_Toc267251486"/>
      <w:bookmarkStart w:id="1040" w:name="_Toc267251489"/>
      <w:bookmarkStart w:id="1041" w:name="_Toc267251495"/>
      <w:bookmarkStart w:id="1042" w:name="_Toc267251499"/>
      <w:bookmarkStart w:id="1043" w:name="_Toc267251501"/>
      <w:bookmarkStart w:id="1044" w:name="_Toc267251496"/>
      <w:bookmarkStart w:id="1045" w:name="_Toc267251498"/>
      <w:bookmarkStart w:id="1046" w:name="_Toc267251493"/>
      <w:bookmarkStart w:id="1047" w:name="_Toc267251492"/>
      <w:bookmarkStart w:id="1048" w:name="_Toc267251503"/>
      <w:bookmarkStart w:id="1049" w:name="_Toc267251502"/>
      <w:bookmarkStart w:id="1050" w:name="_Toc267251491"/>
      <w:bookmarkStart w:id="1051" w:name="_Toc267251497"/>
      <w:bookmarkStart w:id="1052" w:name="_Toc267251494"/>
      <w:bookmarkStart w:id="1053" w:name="_Toc267251504"/>
      <w:bookmarkStart w:id="1054" w:name="_Toc267251506"/>
      <w:bookmarkStart w:id="1055" w:name="_Toc267251507"/>
      <w:bookmarkStart w:id="1056" w:name="_Toc267251508"/>
      <w:bookmarkStart w:id="1057" w:name="_Toc267251515"/>
      <w:bookmarkStart w:id="1058" w:name="_Toc267251510"/>
      <w:bookmarkStart w:id="1059" w:name="_Toc267251513"/>
      <w:bookmarkStart w:id="1060" w:name="_Toc267251511"/>
      <w:bookmarkStart w:id="1061" w:name="_Toc267251509"/>
      <w:bookmarkStart w:id="1062" w:name="_Toc267251514"/>
      <w:r>
        <w:rPr>
          <w:rFonts w:hint="eastAsia" w:ascii="宋体" w:hAnsi="宋体" w:eastAsia="宋体" w:cs="宋体"/>
          <w:b w:val="0"/>
          <w:bCs/>
          <w:color w:val="000000" w:themeColor="text1"/>
          <w:kern w:val="2"/>
          <w:sz w:val="24"/>
          <w:szCs w:val="24"/>
          <w14:textFill>
            <w14:solidFill>
              <w14:schemeClr w14:val="tx1"/>
            </w14:solidFill>
          </w14:textFill>
        </w:rPr>
        <w:t>15. 缺陷责任期与保修</w:t>
      </w:r>
      <w:bookmarkEnd w:id="1032"/>
    </w:p>
    <w:p w14:paraId="12EFBE8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15.2缺陷责任期</w:t>
      </w:r>
      <w:bookmarkEnd w:id="1033"/>
    </w:p>
    <w:p w14:paraId="169047A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缺陷责任期的具体期限：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从本工程竣工验收合格之日起至24个月之内      或最长不超过24个月</w:t>
      </w:r>
      <w:r>
        <w:rPr>
          <w:rFonts w:hint="eastAsia" w:ascii="宋体" w:hAnsi="宋体" w:eastAsia="宋体" w:cs="宋体"/>
          <w:b w:val="0"/>
          <w:color w:val="000000" w:themeColor="text1"/>
          <w:kern w:val="2"/>
          <w:sz w:val="24"/>
          <w:szCs w:val="24"/>
          <w14:textFill>
            <w14:solidFill>
              <w14:schemeClr w14:val="tx1"/>
            </w14:solidFill>
          </w14:textFill>
        </w:rPr>
        <w:t>。</w:t>
      </w:r>
    </w:p>
    <w:p w14:paraId="70FF403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15.3 质量保证金</w:t>
      </w:r>
    </w:p>
    <w:p w14:paraId="1C4257C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关于是否扣留质量保证金的约定：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是，按照竣工结算价款的百分比例预留</w:t>
      </w:r>
      <w:r>
        <w:rPr>
          <w:rFonts w:hint="eastAsia" w:ascii="宋体" w:hAnsi="宋体" w:eastAsia="宋体" w:cs="宋体"/>
          <w:b w:val="0"/>
          <w:color w:val="000000" w:themeColor="text1"/>
          <w:kern w:val="2"/>
          <w:sz w:val="24"/>
          <w:szCs w:val="24"/>
          <w14:textFill>
            <w14:solidFill>
              <w14:schemeClr w14:val="tx1"/>
            </w14:solidFill>
          </w14:textFill>
        </w:rPr>
        <w:t>。</w:t>
      </w:r>
    </w:p>
    <w:p w14:paraId="71BBC5F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15.3.1 承包人提供质量保证金的方式</w:t>
      </w:r>
    </w:p>
    <w:p w14:paraId="6D041AA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质量保证金采用以下第</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（2）   </w:t>
      </w:r>
      <w:r>
        <w:rPr>
          <w:rFonts w:hint="eastAsia" w:ascii="宋体" w:hAnsi="宋体" w:eastAsia="宋体" w:cs="宋体"/>
          <w:b w:val="0"/>
          <w:color w:val="000000" w:themeColor="text1"/>
          <w:kern w:val="2"/>
          <w:sz w:val="24"/>
          <w:szCs w:val="24"/>
          <w14:textFill>
            <w14:solidFill>
              <w14:schemeClr w14:val="tx1"/>
            </w14:solidFill>
          </w14:textFill>
        </w:rPr>
        <w:t>种方式：</w:t>
      </w:r>
    </w:p>
    <w:p w14:paraId="16E556B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（1）质量保证金保函，保证金额为：</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135C82A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w:t>
      </w:r>
      <w:r>
        <w:rPr>
          <w:rFonts w:hint="eastAsia" w:ascii="宋体" w:hAnsi="宋体" w:eastAsia="宋体" w:cs="宋体"/>
          <w:b w:val="0"/>
          <w:color w:val="000000" w:themeColor="text1"/>
          <w:kern w:val="2"/>
          <w:sz w:val="24"/>
          <w:szCs w:val="24"/>
          <w:u w:val="single"/>
          <w14:textFill>
            <w14:solidFill>
              <w14:schemeClr w14:val="tx1"/>
            </w14:solidFill>
          </w14:textFill>
        </w:rPr>
        <w:t>工程造价</w:t>
      </w:r>
      <w:r>
        <w:rPr>
          <w:rFonts w:hint="eastAsia" w:ascii="宋体" w:hAnsi="宋体" w:cs="宋体"/>
          <w:b w:val="0"/>
          <w:color w:val="000000" w:themeColor="text1"/>
          <w:kern w:val="2"/>
          <w:sz w:val="24"/>
          <w:szCs w:val="24"/>
          <w:u w:val="single"/>
          <w:lang w:val="en-US" w:eastAsia="zh-CN"/>
          <w14:textFill>
            <w14:solidFill>
              <w14:schemeClr w14:val="tx1"/>
            </w14:solidFill>
          </w14:textFill>
        </w:rPr>
        <w:t>3</w:t>
      </w:r>
      <w:r>
        <w:rPr>
          <w:rFonts w:hint="eastAsia" w:ascii="宋体" w:hAnsi="宋体" w:eastAsia="宋体" w:cs="宋体"/>
          <w:b w:val="0"/>
          <w:color w:val="000000" w:themeColor="text1"/>
          <w:kern w:val="2"/>
          <w:sz w:val="24"/>
          <w:szCs w:val="24"/>
          <w:u w:val="single"/>
          <w14:textFill>
            <w14:solidFill>
              <w14:schemeClr w14:val="tx1"/>
            </w14:solidFill>
          </w14:textFill>
        </w:rPr>
        <w:t>%</w:t>
      </w:r>
      <w:r>
        <w:rPr>
          <w:rFonts w:hint="eastAsia" w:ascii="宋体" w:hAnsi="宋体" w:eastAsia="宋体" w:cs="宋体"/>
          <w:b w:val="0"/>
          <w:color w:val="000000" w:themeColor="text1"/>
          <w:kern w:val="2"/>
          <w:sz w:val="24"/>
          <w:szCs w:val="24"/>
          <w14:textFill>
            <w14:solidFill>
              <w14:schemeClr w14:val="tx1"/>
            </w14:solidFill>
          </w14:textFill>
        </w:rPr>
        <w:t>的工程款；</w:t>
      </w:r>
    </w:p>
    <w:p w14:paraId="2D263F3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（3）其他方式:</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w:t>
      </w:r>
    </w:p>
    <w:p w14:paraId="6DF4BAE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 xml:space="preserve">15.3.2 质量保证金的扣留 </w:t>
      </w:r>
    </w:p>
    <w:p w14:paraId="5F96D87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质量保证金的扣留采取以下第</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（2）   </w:t>
      </w:r>
      <w:r>
        <w:rPr>
          <w:rFonts w:hint="eastAsia" w:ascii="宋体" w:hAnsi="宋体" w:eastAsia="宋体" w:cs="宋体"/>
          <w:b w:val="0"/>
          <w:color w:val="000000" w:themeColor="text1"/>
          <w:kern w:val="2"/>
          <w:sz w:val="24"/>
          <w:szCs w:val="24"/>
          <w14:textFill>
            <w14:solidFill>
              <w14:schemeClr w14:val="tx1"/>
            </w14:solidFill>
          </w14:textFill>
        </w:rPr>
        <w:t>种方式：</w:t>
      </w:r>
    </w:p>
    <w:p w14:paraId="7021C65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（1）在支付工程进度款时逐次扣留，在此情形下，质量保证金的计算基数不包括预付款的支付、扣回以及价格调整的金额；</w:t>
      </w:r>
    </w:p>
    <w:p w14:paraId="4D857A4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（2）工程竣工结算时一次性扣留质量保证金；</w:t>
      </w:r>
    </w:p>
    <w:p w14:paraId="7AEBC80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（3）其他扣留方式:               /                    。</w:t>
      </w:r>
    </w:p>
    <w:p w14:paraId="5EDC0E1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关于质量保证金的补充约定： 保证金缴纳到当地建设行政主管部门</w:t>
      </w:r>
    </w:p>
    <w:bookmarkEnd w:id="1034"/>
    <w:bookmarkEnd w:id="1035"/>
    <w:p w14:paraId="6B7615A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15.4保修</w:t>
      </w:r>
    </w:p>
    <w:bookmarkEnd w:id="1036"/>
    <w:p w14:paraId="16159C1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15.4.1 保修责任</w:t>
      </w:r>
    </w:p>
    <w:p w14:paraId="43F5139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工程保修期为：</w:t>
      </w:r>
      <w:r>
        <w:rPr>
          <w:rFonts w:hint="eastAsia" w:ascii="宋体" w:hAnsi="宋体" w:eastAsia="宋体" w:cs="宋体"/>
          <w:b w:val="0"/>
          <w:color w:val="000000" w:themeColor="text1"/>
          <w:kern w:val="2"/>
          <w:sz w:val="24"/>
          <w:szCs w:val="24"/>
          <w:u w:val="single"/>
          <w14:textFill>
            <w14:solidFill>
              <w14:schemeClr w14:val="tx1"/>
            </w14:solidFill>
          </w14:textFill>
        </w:rPr>
        <w:t>从工程竣工验收合格之日起、在正常使用条件下执行《建设工程质量管理条例》。</w:t>
      </w:r>
      <w:r>
        <w:rPr>
          <w:rFonts w:hint="eastAsia" w:ascii="宋体" w:hAnsi="宋体" w:eastAsia="宋体" w:cs="宋体"/>
          <w:b w:val="0"/>
          <w:color w:val="000000" w:themeColor="text1"/>
          <w:kern w:val="2"/>
          <w:sz w:val="24"/>
          <w:szCs w:val="24"/>
          <w14:textFill>
            <w14:solidFill>
              <w14:schemeClr w14:val="tx1"/>
            </w14:solidFill>
          </w14:textFill>
        </w:rPr>
        <w:t>。</w:t>
      </w:r>
    </w:p>
    <w:p w14:paraId="5AC91DB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15.4.3 修复通知</w:t>
      </w:r>
    </w:p>
    <w:p w14:paraId="620D39B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承包人收到保修通知并到达工程现场的合理时间：</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48小时内 </w:t>
      </w:r>
      <w:r>
        <w:rPr>
          <w:rFonts w:hint="eastAsia" w:ascii="宋体" w:hAnsi="宋体" w:eastAsia="宋体" w:cs="宋体"/>
          <w:b w:val="0"/>
          <w:color w:val="000000" w:themeColor="text1"/>
          <w:kern w:val="2"/>
          <w:sz w:val="24"/>
          <w:szCs w:val="24"/>
          <w14:textFill>
            <w14:solidFill>
              <w14:schemeClr w14:val="tx1"/>
            </w14:solidFill>
          </w14:textFill>
        </w:rPr>
        <w:t>。</w:t>
      </w:r>
    </w:p>
    <w:bookmarkEnd w:id="1037"/>
    <w:bookmarkEnd w:id="1038"/>
    <w:bookmarkEnd w:id="1039"/>
    <w:bookmarkEnd w:id="1040"/>
    <w:p w14:paraId="4587C392">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1063" w:name="_Toc351203648"/>
      <w:bookmarkStart w:id="1064" w:name="_Toc280868717"/>
      <w:bookmarkStart w:id="1065" w:name="_Toc280868718"/>
      <w:r>
        <w:rPr>
          <w:rFonts w:hint="eastAsia" w:ascii="宋体" w:hAnsi="宋体" w:eastAsia="宋体" w:cs="宋体"/>
          <w:b w:val="0"/>
          <w:bCs/>
          <w:color w:val="000000" w:themeColor="text1"/>
          <w:kern w:val="2"/>
          <w:sz w:val="24"/>
          <w:szCs w:val="24"/>
          <w14:textFill>
            <w14:solidFill>
              <w14:schemeClr w14:val="tx1"/>
            </w14:solidFill>
          </w14:textFill>
        </w:rPr>
        <w:t>16. 违约</w:t>
      </w:r>
      <w:bookmarkEnd w:id="1063"/>
    </w:p>
    <w:p w14:paraId="7C5A0AC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16.1 发包人违约</w:t>
      </w:r>
    </w:p>
    <w:p w14:paraId="691CEF4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16.1.1发包人违约的情形</w:t>
      </w:r>
    </w:p>
    <w:p w14:paraId="1928A76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发包人违约的其他情形：</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（1）发包人不履行合同约定的协助义务；（2）发包人直接向分包工程的承包人拨付工程款          </w:t>
      </w:r>
      <w:r>
        <w:rPr>
          <w:rFonts w:hint="eastAsia" w:ascii="宋体" w:hAnsi="宋体" w:eastAsia="宋体" w:cs="宋体"/>
          <w:b w:val="0"/>
          <w:color w:val="000000" w:themeColor="text1"/>
          <w:kern w:val="2"/>
          <w:sz w:val="24"/>
          <w:szCs w:val="24"/>
          <w14:textFill>
            <w14:solidFill>
              <w14:schemeClr w14:val="tx1"/>
            </w14:solidFill>
          </w14:textFill>
        </w:rPr>
        <w:t>。</w:t>
      </w:r>
    </w:p>
    <w:p w14:paraId="33C320E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 xml:space="preserve">    16.1.2 发包人违约的责任</w:t>
      </w:r>
    </w:p>
    <w:p w14:paraId="015E411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发包人违约责任的承担方式和计算方法：</w:t>
      </w:r>
    </w:p>
    <w:p w14:paraId="6D973B8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（1）因发包人原因未能在计划开工日期前7天内下达开工通知的违约责任：</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顺延工期    </w:t>
      </w:r>
      <w:r>
        <w:rPr>
          <w:rFonts w:hint="eastAsia" w:ascii="宋体" w:hAnsi="宋体" w:eastAsia="宋体" w:cs="宋体"/>
          <w:b w:val="0"/>
          <w:color w:val="000000" w:themeColor="text1"/>
          <w:kern w:val="2"/>
          <w:sz w:val="24"/>
          <w:szCs w:val="24"/>
          <w14:textFill>
            <w14:solidFill>
              <w14:schemeClr w14:val="tx1"/>
            </w14:solidFill>
          </w14:textFill>
        </w:rPr>
        <w:t>。</w:t>
      </w:r>
    </w:p>
    <w:p w14:paraId="75BAA0D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（2）因发包人原因未能按合同约定支付合同价款的违约责任：</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12.4.4【进度款审核和支付】、14.2【竣工结算审核】   </w:t>
      </w:r>
      <w:r>
        <w:rPr>
          <w:rFonts w:hint="eastAsia" w:ascii="宋体" w:hAnsi="宋体" w:eastAsia="宋体" w:cs="宋体"/>
          <w:b w:val="0"/>
          <w:color w:val="000000" w:themeColor="text1"/>
          <w:kern w:val="2"/>
          <w:sz w:val="24"/>
          <w:szCs w:val="24"/>
          <w14:textFill>
            <w14:solidFill>
              <w14:schemeClr w14:val="tx1"/>
            </w14:solidFill>
          </w14:textFill>
        </w:rPr>
        <w:t>。</w:t>
      </w:r>
    </w:p>
    <w:p w14:paraId="441322EF">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（3）发包人违反第10.1款〔变更的范围〕第（2）项约定，自行实施被取消的工作或转由他人实施的违约责任：</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发包人自行取消本合同工作内容、或转由他人尚未实施的，发包人应撤销其决定；如已实施的，发包人根据投标人的投标文件，将该项工作利润的50%支付给承包人。         或非招标工程，将该项工作量5%的工程款做为利润补偿给承包人     </w:t>
      </w:r>
      <w:r>
        <w:rPr>
          <w:rFonts w:hint="eastAsia" w:ascii="宋体" w:hAnsi="宋体" w:eastAsia="宋体" w:cs="宋体"/>
          <w:b w:val="0"/>
          <w:color w:val="000000" w:themeColor="text1"/>
          <w:kern w:val="2"/>
          <w:sz w:val="24"/>
          <w:szCs w:val="24"/>
          <w14:textFill>
            <w14:solidFill>
              <w14:schemeClr w14:val="tx1"/>
            </w14:solidFill>
          </w14:textFill>
        </w:rPr>
        <w:t>。</w:t>
      </w:r>
    </w:p>
    <w:p w14:paraId="6BB92DF8">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由发包人负责调换符合合同约定的材料、工程设备，由此产生的费用和（或）工期延误由发包人承担，并支付给承包人合理的利润   </w:t>
      </w:r>
      <w:r>
        <w:rPr>
          <w:rFonts w:hint="eastAsia" w:ascii="宋体" w:hAnsi="宋体" w:eastAsia="宋体" w:cs="宋体"/>
          <w:b w:val="0"/>
          <w:color w:val="000000" w:themeColor="text1"/>
          <w:kern w:val="2"/>
          <w:sz w:val="24"/>
          <w:szCs w:val="24"/>
          <w14:textFill>
            <w14:solidFill>
              <w14:schemeClr w14:val="tx1"/>
            </w14:solidFill>
          </w14:textFill>
        </w:rPr>
        <w:t>。</w:t>
      </w:r>
    </w:p>
    <w:p w14:paraId="495F33E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（5）因发包人违反合同约定造成暂停施工的违约责任：</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执行本合同通用条款7.8.1款【发包人原因引起的暂停施工】      </w:t>
      </w:r>
      <w:r>
        <w:rPr>
          <w:rFonts w:hint="eastAsia" w:ascii="宋体" w:hAnsi="宋体" w:eastAsia="宋体" w:cs="宋体"/>
          <w:b w:val="0"/>
          <w:color w:val="000000" w:themeColor="text1"/>
          <w:kern w:val="2"/>
          <w:sz w:val="24"/>
          <w:szCs w:val="24"/>
          <w14:textFill>
            <w14:solidFill>
              <w14:schemeClr w14:val="tx1"/>
            </w14:solidFill>
          </w14:textFill>
        </w:rPr>
        <w:t>。</w:t>
      </w:r>
    </w:p>
    <w:p w14:paraId="0FE9923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（6）发包人无正当理由没有在约定期限内发出复工指示，导致承包人无法复工的违约责任：</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执行本合同通用条款7.5.1款【因发包人原因导致工期延误】  </w:t>
      </w:r>
      <w:r>
        <w:rPr>
          <w:rFonts w:hint="eastAsia" w:ascii="宋体" w:hAnsi="宋体" w:eastAsia="宋体" w:cs="宋体"/>
          <w:b w:val="0"/>
          <w:color w:val="000000" w:themeColor="text1"/>
          <w:kern w:val="2"/>
          <w:sz w:val="24"/>
          <w:szCs w:val="24"/>
          <w14:textFill>
            <w14:solidFill>
              <w14:schemeClr w14:val="tx1"/>
            </w14:solidFill>
          </w14:textFill>
        </w:rPr>
        <w:t>。</w:t>
      </w:r>
    </w:p>
    <w:p w14:paraId="5D0F57F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（7）其他：</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w:t>
      </w:r>
    </w:p>
    <w:p w14:paraId="46D09B7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16.1.3 因发包人违约解除合同</w:t>
      </w:r>
    </w:p>
    <w:p w14:paraId="02BDB6F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承包人按16.1.1项〔发包人违约的情形〕约定暂停施工满</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28 </w:t>
      </w:r>
      <w:r>
        <w:rPr>
          <w:rFonts w:hint="eastAsia" w:ascii="宋体" w:hAnsi="宋体" w:eastAsia="宋体" w:cs="宋体"/>
          <w:b w:val="0"/>
          <w:color w:val="000000" w:themeColor="text1"/>
          <w:kern w:val="2"/>
          <w:sz w:val="24"/>
          <w:szCs w:val="24"/>
          <w14:textFill>
            <w14:solidFill>
              <w14:schemeClr w14:val="tx1"/>
            </w14:solidFill>
          </w14:textFill>
        </w:rPr>
        <w:t>天后发包人仍不纠正其违约行为并致使合同目的不能实现的，承包人有权解除合同。</w:t>
      </w:r>
    </w:p>
    <w:p w14:paraId="400C660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16.2 承包人违约</w:t>
      </w:r>
    </w:p>
    <w:p w14:paraId="679DC6C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16.2.1 承包人违约的情形</w:t>
      </w:r>
    </w:p>
    <w:p w14:paraId="6789C47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承包人违约的其他情形：</w:t>
      </w:r>
      <w:r>
        <w:rPr>
          <w:rFonts w:hint="eastAsia" w:ascii="宋体" w:hAnsi="宋体" w:eastAsia="宋体" w:cs="宋体"/>
          <w:b w:val="0"/>
          <w:color w:val="000000" w:themeColor="text1"/>
          <w:kern w:val="2"/>
          <w:sz w:val="24"/>
          <w:szCs w:val="24"/>
          <w:u w:val="single"/>
          <w14:textFill>
            <w14:solidFill>
              <w14:schemeClr w14:val="tx1"/>
            </w14:solidFill>
          </w14:textFill>
        </w:rPr>
        <w:t xml:space="preserve">承包人不履行合同约定的协助义务  </w:t>
      </w:r>
      <w:r>
        <w:rPr>
          <w:rFonts w:hint="eastAsia" w:ascii="宋体" w:hAnsi="宋体" w:eastAsia="宋体" w:cs="宋体"/>
          <w:b w:val="0"/>
          <w:color w:val="000000" w:themeColor="text1"/>
          <w:kern w:val="2"/>
          <w:sz w:val="24"/>
          <w:szCs w:val="24"/>
          <w14:textFill>
            <w14:solidFill>
              <w14:schemeClr w14:val="tx1"/>
            </w14:solidFill>
          </w14:textFill>
        </w:rPr>
        <w:t>。</w:t>
      </w:r>
    </w:p>
    <w:p w14:paraId="0983EBB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16.2.2承包人违约的责任</w:t>
      </w:r>
    </w:p>
    <w:p w14:paraId="78A92C8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承包人违约责任的承担方式和计算方法：</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承包人发生本合同通用条款16.2.1款第（1）条的，按照《招标投标法》第五十八条处理；  发生第（2）条的，重新采购符合要求或合格的材料、设备，由此增加的费用和延误的工期，由承包人负责；  发生第（3）条的，按照本合同通用条款第5.1.3款处理；  发生第（4）条且非发包人原因，承包人将工地的材料或设备撤离施工现场并导致工期延误，由承包人承担全部责任；  发生第（5）条的，按照本合同专用条款7.5.2款处理；  发生第（6）条的，按照本合同通用条款15.4.4款处理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69967D6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16.2.3 因承包人违约解除合同</w:t>
      </w:r>
    </w:p>
    <w:p w14:paraId="6D40DAA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关于承包人违约解除合同的特别约定：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执行本合同通用条款16.2.3款、16.2.4【因承包人违约解除合同后的处理】</w:t>
      </w:r>
      <w:r>
        <w:rPr>
          <w:rFonts w:hint="eastAsia" w:ascii="宋体" w:hAnsi="宋体" w:eastAsia="宋体" w:cs="宋体"/>
          <w:b w:val="0"/>
          <w:color w:val="000000" w:themeColor="text1"/>
          <w:kern w:val="2"/>
          <w:sz w:val="24"/>
          <w:szCs w:val="24"/>
          <w14:textFill>
            <w14:solidFill>
              <w14:schemeClr w14:val="tx1"/>
            </w14:solidFill>
          </w14:textFill>
        </w:rPr>
        <w:t>。</w:t>
      </w:r>
    </w:p>
    <w:p w14:paraId="54BCEB68">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1）发包人继续使用承包人在施工现场的材料、设备的，按照承包人投标文件填报的单价支付费用，不包括利润；（2）发包人继续使用承包人临时工程的，由发包人支付租金，租金价格双方协商确定，不能协商一致的由监理人确定；（3）发包人继续使用承包人文件和由承包人或以其名义编制的与本工程有关的其他文件，发包人不支付费用  </w:t>
      </w:r>
      <w:r>
        <w:rPr>
          <w:rFonts w:hint="eastAsia" w:ascii="宋体" w:hAnsi="宋体" w:eastAsia="宋体" w:cs="宋体"/>
          <w:b w:val="0"/>
          <w:color w:val="000000" w:themeColor="text1"/>
          <w:kern w:val="2"/>
          <w:sz w:val="24"/>
          <w:szCs w:val="24"/>
          <w14:textFill>
            <w14:solidFill>
              <w14:schemeClr w14:val="tx1"/>
            </w14:solidFill>
          </w14:textFill>
        </w:rPr>
        <w:t>。</w:t>
      </w:r>
    </w:p>
    <w:p w14:paraId="75151808">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1066" w:name="_Toc351203649"/>
      <w:r>
        <w:rPr>
          <w:rFonts w:hint="eastAsia" w:ascii="宋体" w:hAnsi="宋体" w:eastAsia="宋体" w:cs="宋体"/>
          <w:b w:val="0"/>
          <w:bCs/>
          <w:color w:val="000000" w:themeColor="text1"/>
          <w:kern w:val="2"/>
          <w:sz w:val="24"/>
          <w:szCs w:val="24"/>
          <w14:textFill>
            <w14:solidFill>
              <w14:schemeClr w14:val="tx1"/>
            </w14:solidFill>
          </w14:textFill>
        </w:rPr>
        <w:t>17. 不可抗力</w:t>
      </w:r>
      <w:bookmarkEnd w:id="1066"/>
      <w:r>
        <w:rPr>
          <w:rFonts w:hint="eastAsia" w:ascii="宋体" w:hAnsi="宋体" w:eastAsia="宋体" w:cs="宋体"/>
          <w:b w:val="0"/>
          <w:bCs/>
          <w:color w:val="000000" w:themeColor="text1"/>
          <w:kern w:val="2"/>
          <w:sz w:val="24"/>
          <w:szCs w:val="24"/>
          <w14:textFill>
            <w14:solidFill>
              <w14:schemeClr w14:val="tx1"/>
            </w14:solidFill>
          </w14:textFill>
        </w:rPr>
        <w:t xml:space="preserve"> </w:t>
      </w:r>
      <w:bookmarkEnd w:id="1064"/>
    </w:p>
    <w:p w14:paraId="0502464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17.1 不可抗力的确认</w:t>
      </w:r>
    </w:p>
    <w:p w14:paraId="7C0791D1">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 xml:space="preserve">除通用合同条款约定的不可抗力事件之外，视为不可抗力的其他情形： </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（1）火灾、飓风、风速达到8级的狂风、持续7日最高气温达到摄氏35度、工程所在地发生3.5级以上地震；（2）政府禁令；（3）导致工程暂停施工或医学观察需隔离的传染性疾病     </w:t>
      </w:r>
      <w:r>
        <w:rPr>
          <w:rFonts w:hint="eastAsia" w:ascii="宋体" w:hAnsi="宋体" w:eastAsia="宋体" w:cs="宋体"/>
          <w:b w:val="0"/>
          <w:color w:val="000000" w:themeColor="text1"/>
          <w:kern w:val="2"/>
          <w:sz w:val="24"/>
          <w:szCs w:val="24"/>
          <w14:textFill>
            <w14:solidFill>
              <w14:schemeClr w14:val="tx1"/>
            </w14:solidFill>
          </w14:textFill>
        </w:rPr>
        <w:t>。</w:t>
      </w:r>
    </w:p>
    <w:p w14:paraId="2437B4C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17.4 因不可抗力解除合同</w:t>
      </w:r>
    </w:p>
    <w:p w14:paraId="4DD79F4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合同解除后，发包人应在商定或确定发包人应支付款项后</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28  </w:t>
      </w:r>
      <w:r>
        <w:rPr>
          <w:rFonts w:hint="eastAsia" w:ascii="宋体" w:hAnsi="宋体" w:eastAsia="宋体" w:cs="宋体"/>
          <w:b w:val="0"/>
          <w:color w:val="000000" w:themeColor="text1"/>
          <w:kern w:val="2"/>
          <w:sz w:val="24"/>
          <w:szCs w:val="24"/>
          <w14:textFill>
            <w14:solidFill>
              <w14:schemeClr w14:val="tx1"/>
            </w14:solidFill>
          </w14:textFill>
        </w:rPr>
        <w:t>天内完成款项的支付。</w:t>
      </w:r>
    </w:p>
    <w:p w14:paraId="5B80E0BF">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1067" w:name="_Toc351203650"/>
      <w:r>
        <w:rPr>
          <w:rFonts w:hint="eastAsia" w:ascii="宋体" w:hAnsi="宋体" w:eastAsia="宋体" w:cs="宋体"/>
          <w:b w:val="0"/>
          <w:bCs/>
          <w:color w:val="000000" w:themeColor="text1"/>
          <w:kern w:val="2"/>
          <w:sz w:val="24"/>
          <w:szCs w:val="24"/>
          <w14:textFill>
            <w14:solidFill>
              <w14:schemeClr w14:val="tx1"/>
            </w14:solidFill>
          </w14:textFill>
        </w:rPr>
        <w:t>18. 保险</w:t>
      </w:r>
      <w:bookmarkEnd w:id="1067"/>
    </w:p>
    <w:bookmarkEnd w:id="1065"/>
    <w:p w14:paraId="6CA0E4E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18.1 工程保险</w:t>
      </w:r>
    </w:p>
    <w:p w14:paraId="78999F7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关于工程保险的特别约定：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执行本合同通用条款18.1款【工程保险】  </w:t>
      </w:r>
      <w:r>
        <w:rPr>
          <w:rFonts w:hint="eastAsia" w:ascii="宋体" w:hAnsi="宋体" w:eastAsia="宋体" w:cs="宋体"/>
          <w:b w:val="0"/>
          <w:color w:val="000000" w:themeColor="text1"/>
          <w:kern w:val="2"/>
          <w:sz w:val="24"/>
          <w:szCs w:val="24"/>
          <w14:textFill>
            <w14:solidFill>
              <w14:schemeClr w14:val="tx1"/>
            </w14:solidFill>
          </w14:textFill>
        </w:rPr>
        <w:t>。</w:t>
      </w:r>
    </w:p>
    <w:p w14:paraId="6B7B0397">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18.3 其他保险</w:t>
      </w:r>
    </w:p>
    <w:p w14:paraId="0B8C044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关于其他保险的约定：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承包人根据工程所在地建设行政主管部门的规定，为施工现场作业人员办理意外伤害保险  </w:t>
      </w:r>
      <w:r>
        <w:rPr>
          <w:rFonts w:hint="eastAsia" w:ascii="宋体" w:hAnsi="宋体" w:eastAsia="宋体" w:cs="宋体"/>
          <w:b w:val="0"/>
          <w:color w:val="000000" w:themeColor="text1"/>
          <w:kern w:val="2"/>
          <w:sz w:val="24"/>
          <w:szCs w:val="24"/>
          <w14:textFill>
            <w14:solidFill>
              <w14:schemeClr w14:val="tx1"/>
            </w14:solidFill>
          </w14:textFill>
        </w:rPr>
        <w:t>。</w:t>
      </w:r>
    </w:p>
    <w:p w14:paraId="48C2DA0A">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承包人是否应为其施工设备等办理财产保险：</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承包人自定  </w:t>
      </w:r>
      <w:r>
        <w:rPr>
          <w:rFonts w:hint="eastAsia" w:ascii="宋体" w:hAnsi="宋体" w:eastAsia="宋体" w:cs="宋体"/>
          <w:b w:val="0"/>
          <w:color w:val="000000" w:themeColor="text1"/>
          <w:kern w:val="2"/>
          <w:sz w:val="24"/>
          <w:szCs w:val="24"/>
          <w14:textFill>
            <w14:solidFill>
              <w14:schemeClr w14:val="tx1"/>
            </w14:solidFill>
          </w14:textFill>
        </w:rPr>
        <w:t>。</w:t>
      </w:r>
    </w:p>
    <w:p w14:paraId="46FBFED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18.7 通知义务</w:t>
      </w:r>
    </w:p>
    <w:p w14:paraId="22ADD35D">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关于变更保险合同时的通知义务的约定：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执行本合同通用条款18.7款【通知义务】   </w:t>
      </w:r>
      <w:r>
        <w:rPr>
          <w:rFonts w:hint="eastAsia" w:ascii="宋体" w:hAnsi="宋体" w:eastAsia="宋体" w:cs="宋体"/>
          <w:b w:val="0"/>
          <w:color w:val="000000" w:themeColor="text1"/>
          <w:kern w:val="2"/>
          <w:sz w:val="24"/>
          <w:szCs w:val="24"/>
          <w14:textFill>
            <w14:solidFill>
              <w14:schemeClr w14:val="tx1"/>
            </w14:solidFill>
          </w14:textFill>
        </w:rPr>
        <w:t>。</w:t>
      </w:r>
    </w:p>
    <w:bookmarkEnd w:id="1041"/>
    <w:bookmarkEnd w:id="1042"/>
    <w:bookmarkEnd w:id="1043"/>
    <w:bookmarkEnd w:id="1044"/>
    <w:bookmarkEnd w:id="1045"/>
    <w:bookmarkEnd w:id="1046"/>
    <w:bookmarkEnd w:id="1047"/>
    <w:bookmarkEnd w:id="1048"/>
    <w:bookmarkEnd w:id="1049"/>
    <w:bookmarkEnd w:id="1050"/>
    <w:bookmarkEnd w:id="1051"/>
    <w:bookmarkEnd w:id="1052"/>
    <w:p w14:paraId="43FE2DF3">
      <w:pPr>
        <w:widowControl w:val="0"/>
        <w:autoSpaceDE w:val="0"/>
        <w:autoSpaceDN w:val="0"/>
        <w:adjustRightInd w:val="0"/>
        <w:spacing w:line="400" w:lineRule="exact"/>
        <w:jc w:val="left"/>
        <w:rPr>
          <w:rFonts w:hint="eastAsia" w:ascii="宋体" w:hAnsi="宋体" w:eastAsia="宋体" w:cs="宋体"/>
          <w:b w:val="0"/>
          <w:bCs/>
          <w:color w:val="000000" w:themeColor="text1"/>
          <w:kern w:val="2"/>
          <w:sz w:val="24"/>
          <w:szCs w:val="24"/>
          <w14:textFill>
            <w14:solidFill>
              <w14:schemeClr w14:val="tx1"/>
            </w14:solidFill>
          </w14:textFill>
        </w:rPr>
      </w:pPr>
      <w:bookmarkStart w:id="1068" w:name="_Toc351203651"/>
      <w:r>
        <w:rPr>
          <w:rFonts w:hint="eastAsia" w:ascii="宋体" w:hAnsi="宋体" w:eastAsia="宋体" w:cs="宋体"/>
          <w:b w:val="0"/>
          <w:bCs/>
          <w:color w:val="000000" w:themeColor="text1"/>
          <w:kern w:val="2"/>
          <w:sz w:val="24"/>
          <w:szCs w:val="24"/>
          <w14:textFill>
            <w14:solidFill>
              <w14:schemeClr w14:val="tx1"/>
            </w14:solidFill>
          </w14:textFill>
        </w:rPr>
        <w:t>20. 争议解决</w:t>
      </w:r>
      <w:bookmarkEnd w:id="1068"/>
    </w:p>
    <w:bookmarkEnd w:id="1053"/>
    <w:bookmarkEnd w:id="1054"/>
    <w:p w14:paraId="2E94C39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20.3 争</w:t>
      </w:r>
      <w:bookmarkEnd w:id="1055"/>
      <w:r>
        <w:rPr>
          <w:rFonts w:hint="eastAsia" w:ascii="宋体" w:hAnsi="宋体" w:eastAsia="宋体" w:cs="宋体"/>
          <w:b w:val="0"/>
          <w:color w:val="000000" w:themeColor="text1"/>
          <w:kern w:val="2"/>
          <w:sz w:val="24"/>
          <w:szCs w:val="24"/>
          <w14:textFill>
            <w14:solidFill>
              <w14:schemeClr w14:val="tx1"/>
            </w14:solidFill>
          </w14:textFill>
        </w:rPr>
        <w:t>议评审</w:t>
      </w:r>
    </w:p>
    <w:p w14:paraId="47311CF3">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合同当事人是否同意将工程争议提交争议评审小组决定：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否 </w:t>
      </w:r>
      <w:r>
        <w:rPr>
          <w:rFonts w:hint="eastAsia" w:ascii="宋体" w:hAnsi="宋体" w:eastAsia="宋体" w:cs="宋体"/>
          <w:b w:val="0"/>
          <w:color w:val="000000" w:themeColor="text1"/>
          <w:kern w:val="2"/>
          <w:sz w:val="24"/>
          <w:szCs w:val="24"/>
          <w14:textFill>
            <w14:solidFill>
              <w14:schemeClr w14:val="tx1"/>
            </w14:solidFill>
          </w14:textFill>
        </w:rPr>
        <w:t xml:space="preserve">。  </w:t>
      </w:r>
    </w:p>
    <w:p w14:paraId="3B04A49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20.3.1 争议评审小组的确定</w:t>
      </w:r>
    </w:p>
    <w:p w14:paraId="0A604DBB">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u w:val="single"/>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争议评审小组成员的确定：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w:t>
      </w:r>
      <w:r>
        <w:rPr>
          <w:rFonts w:hint="eastAsia" w:ascii="宋体" w:hAnsi="宋体" w:eastAsia="宋体" w:cs="宋体"/>
          <w:b w:val="0"/>
          <w:color w:val="000000" w:themeColor="text1"/>
          <w:kern w:val="2"/>
          <w:sz w:val="24"/>
          <w:szCs w:val="24"/>
          <w14:textFill>
            <w14:solidFill>
              <w14:schemeClr w14:val="tx1"/>
            </w14:solidFill>
          </w14:textFill>
        </w:rPr>
        <w:t>。</w:t>
      </w:r>
    </w:p>
    <w:p w14:paraId="4C4DAA7C">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选定争议评审员的期限：</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w:t>
      </w:r>
    </w:p>
    <w:p w14:paraId="4E977F6E">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争议评审小组成员的报酬承担方式：</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w:t>
      </w:r>
    </w:p>
    <w:p w14:paraId="5A64EDE4">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其他事项的约定：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w:t>
      </w:r>
    </w:p>
    <w:p w14:paraId="1D995C22">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20.3.2 争议评审小组的决定</w:t>
      </w:r>
    </w:p>
    <w:p w14:paraId="518A0EA5">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合同当事人关于本项的约定：</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无   </w:t>
      </w:r>
      <w:r>
        <w:rPr>
          <w:rFonts w:hint="eastAsia" w:ascii="宋体" w:hAnsi="宋体" w:eastAsia="宋体" w:cs="宋体"/>
          <w:b w:val="0"/>
          <w:color w:val="000000" w:themeColor="text1"/>
          <w:kern w:val="2"/>
          <w:sz w:val="24"/>
          <w:szCs w:val="24"/>
          <w14:textFill>
            <w14:solidFill>
              <w14:schemeClr w14:val="tx1"/>
            </w14:solidFill>
          </w14:textFill>
        </w:rPr>
        <w:t>。</w:t>
      </w:r>
    </w:p>
    <w:p w14:paraId="46011D5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20.4仲裁或诉讼</w:t>
      </w:r>
      <w:bookmarkEnd w:id="1056"/>
    </w:p>
    <w:p w14:paraId="6619AF59">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因合同及合同有关事项发生的争议，按下列第</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（1）  </w:t>
      </w:r>
      <w:r>
        <w:rPr>
          <w:rFonts w:hint="eastAsia" w:ascii="宋体" w:hAnsi="宋体" w:eastAsia="宋体" w:cs="宋体"/>
          <w:b w:val="0"/>
          <w:color w:val="000000" w:themeColor="text1"/>
          <w:kern w:val="2"/>
          <w:sz w:val="24"/>
          <w:szCs w:val="24"/>
          <w14:textFill>
            <w14:solidFill>
              <w14:schemeClr w14:val="tx1"/>
            </w14:solidFill>
          </w14:textFill>
        </w:rPr>
        <w:t>种方式解决：</w:t>
      </w:r>
    </w:p>
    <w:p w14:paraId="028A6D56">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（1）向</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延边      </w:t>
      </w:r>
      <w:r>
        <w:rPr>
          <w:rFonts w:hint="eastAsia" w:ascii="宋体" w:hAnsi="宋体" w:eastAsia="宋体" w:cs="宋体"/>
          <w:b w:val="0"/>
          <w:color w:val="000000" w:themeColor="text1"/>
          <w:kern w:val="2"/>
          <w:sz w:val="24"/>
          <w:szCs w:val="24"/>
          <w14:textFill>
            <w14:solidFill>
              <w14:schemeClr w14:val="tx1"/>
            </w14:solidFill>
          </w14:textFill>
        </w:rPr>
        <w:t>仲裁委员会申请仲裁；</w:t>
      </w:r>
    </w:p>
    <w:p w14:paraId="609FD3A0">
      <w:pPr>
        <w:widowControl w:val="0"/>
        <w:autoSpaceDE w:val="0"/>
        <w:autoSpaceDN w:val="0"/>
        <w:adjustRightInd w:val="0"/>
        <w:spacing w:line="400" w:lineRule="exact"/>
        <w:jc w:val="left"/>
        <w:rPr>
          <w:rFonts w:hint="eastAsia" w:ascii="宋体" w:hAnsi="宋体" w:eastAsia="宋体" w:cs="宋体"/>
          <w:b w:val="0"/>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t>（2）向</w:t>
      </w:r>
      <w:r>
        <w:rPr>
          <w:rFonts w:hint="eastAsia" w:ascii="宋体" w:hAnsi="宋体" w:eastAsia="宋体" w:cs="宋体"/>
          <w:b w:val="0"/>
          <w:color w:val="000000" w:themeColor="text1"/>
          <w:kern w:val="2"/>
          <w:sz w:val="24"/>
          <w:szCs w:val="24"/>
          <w:u w:val="single"/>
          <w14:textFill>
            <w14:solidFill>
              <w14:schemeClr w14:val="tx1"/>
            </w14:solidFill>
          </w14:textFill>
        </w:rPr>
        <w:t xml:space="preserve">   或工程所在地的     </w:t>
      </w:r>
      <w:r>
        <w:rPr>
          <w:rFonts w:hint="eastAsia" w:ascii="宋体" w:hAnsi="宋体" w:eastAsia="宋体" w:cs="宋体"/>
          <w:b w:val="0"/>
          <w:color w:val="000000" w:themeColor="text1"/>
          <w:kern w:val="2"/>
          <w:sz w:val="24"/>
          <w:szCs w:val="24"/>
          <w14:textFill>
            <w14:solidFill>
              <w14:schemeClr w14:val="tx1"/>
            </w14:solidFill>
          </w14:textFill>
        </w:rPr>
        <w:t>人民法院起诉。</w:t>
      </w:r>
      <w:bookmarkEnd w:id="1057"/>
      <w:bookmarkEnd w:id="1058"/>
      <w:bookmarkEnd w:id="1059"/>
      <w:bookmarkEnd w:id="1060"/>
      <w:bookmarkEnd w:id="1061"/>
      <w:bookmarkEnd w:id="1062"/>
    </w:p>
    <w:p w14:paraId="41A0BB21">
      <w:pPr>
        <w:widowControl w:val="0"/>
        <w:autoSpaceDE w:val="0"/>
        <w:autoSpaceDN w:val="0"/>
        <w:adjustRightInd w:val="0"/>
        <w:spacing w:line="400" w:lineRule="exact"/>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val="0"/>
          <w:color w:val="000000" w:themeColor="text1"/>
          <w:kern w:val="2"/>
          <w:sz w:val="24"/>
          <w:szCs w:val="24"/>
          <w14:textFill>
            <w14:solidFill>
              <w14:schemeClr w14:val="tx1"/>
            </w14:solidFill>
          </w14:textFill>
        </w:rPr>
        <w:br w:type="page"/>
      </w:r>
    </w:p>
    <w:p w14:paraId="2BCDED1C">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069" w:name="_Toc351203652"/>
      <w:r>
        <w:rPr>
          <w:rFonts w:hint="eastAsia" w:ascii="宋体" w:hAnsi="宋体" w:eastAsia="宋体" w:cs="宋体"/>
          <w:color w:val="000000" w:themeColor="text1"/>
          <w:sz w:val="24"/>
          <w:szCs w:val="24"/>
          <w14:textFill>
            <w14:solidFill>
              <w14:schemeClr w14:val="tx1"/>
            </w14:solidFill>
          </w14:textFill>
        </w:rPr>
        <w:t>附件</w:t>
      </w:r>
      <w:bookmarkEnd w:id="1069"/>
    </w:p>
    <w:p w14:paraId="0FB4F078">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协议书附件：</w:t>
      </w:r>
    </w:p>
    <w:p w14:paraId="2E2A99DB">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附件1：承包人承揽工程项目一览表</w:t>
      </w:r>
    </w:p>
    <w:p w14:paraId="2A500215">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专用合同条款附件：</w:t>
      </w:r>
    </w:p>
    <w:p w14:paraId="256EB3DB">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附件2：发包人供应材料设备一览表</w:t>
      </w:r>
    </w:p>
    <w:p w14:paraId="3B961ADB">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附件3：工程质量保修书</w:t>
      </w:r>
    </w:p>
    <w:p w14:paraId="4F6B3666">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附件4：主要建设工程文件目录</w:t>
      </w:r>
    </w:p>
    <w:p w14:paraId="58E214E2">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附件5：承包人用于本工程施工的机械设备表</w:t>
      </w:r>
    </w:p>
    <w:p w14:paraId="7DE48AC6">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附件6：承包人主要施工管理人员表</w:t>
      </w:r>
    </w:p>
    <w:p w14:paraId="5F1498B2">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附件7：分包人主要施工管理人员表</w:t>
      </w:r>
    </w:p>
    <w:p w14:paraId="2D40C0AB">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附件8：履约担保格式</w:t>
      </w:r>
    </w:p>
    <w:p w14:paraId="6CB56E32">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附件9：支付担保格式</w:t>
      </w:r>
    </w:p>
    <w:p w14:paraId="14F31676">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附件10：暂估价一览表</w:t>
      </w:r>
    </w:p>
    <w:p w14:paraId="1889B75E">
      <w:pPr>
        <w:spacing w:line="360" w:lineRule="auto"/>
        <w:jc w:val="left"/>
        <w:rPr>
          <w:rFonts w:hint="eastAsia" w:ascii="宋体" w:hAnsi="宋体" w:cs="宋体"/>
          <w:b w:val="0"/>
          <w:color w:val="000000" w:themeColor="text1"/>
          <w:sz w:val="30"/>
          <w:szCs w:val="32"/>
          <w14:textFill>
            <w14:solidFill>
              <w14:schemeClr w14:val="tx1"/>
            </w14:solidFill>
          </w14:textFill>
        </w:rPr>
      </w:pPr>
    </w:p>
    <w:p w14:paraId="0A7B5D19">
      <w:pPr>
        <w:spacing w:line="360" w:lineRule="auto"/>
        <w:jc w:val="left"/>
        <w:rPr>
          <w:rFonts w:hint="eastAsia" w:ascii="宋体" w:hAnsi="宋体" w:cs="宋体"/>
          <w:bCs/>
          <w:color w:val="000000" w:themeColor="text1"/>
          <w:sz w:val="32"/>
          <w:u w:val="single"/>
          <w:lang w:val="zh-CN"/>
          <w14:textFill>
            <w14:solidFill>
              <w14:schemeClr w14:val="tx1"/>
            </w14:solidFill>
          </w14:textFill>
        </w:rPr>
        <w:sectPr>
          <w:pgSz w:w="11907" w:h="16840"/>
          <w:pgMar w:top="1417" w:right="805" w:bottom="816" w:left="998" w:header="680" w:footer="907" w:gutter="0"/>
          <w:cols w:space="720" w:num="1"/>
          <w:docGrid w:linePitch="272" w:charSpace="0"/>
        </w:sectPr>
      </w:pPr>
    </w:p>
    <w:p w14:paraId="07548976">
      <w:pPr>
        <w:spacing w:before="120" w:beforeLines="50" w:after="120" w:afterLines="50" w:line="44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附件1：</w:t>
      </w:r>
    </w:p>
    <w:p w14:paraId="4C68FF4A">
      <w:pPr>
        <w:spacing w:before="120" w:beforeLines="50" w:after="120" w:afterLines="5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承包人承揽工程项目一览表</w:t>
      </w:r>
    </w:p>
    <w:tbl>
      <w:tblPr>
        <w:tblStyle w:val="25"/>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1701"/>
        <w:gridCol w:w="1559"/>
        <w:gridCol w:w="1843"/>
        <w:gridCol w:w="850"/>
        <w:gridCol w:w="1560"/>
        <w:gridCol w:w="2126"/>
        <w:gridCol w:w="1417"/>
        <w:gridCol w:w="851"/>
        <w:gridCol w:w="850"/>
      </w:tblGrid>
      <w:tr w14:paraId="0CCE4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418" w:type="dxa"/>
            <w:tcBorders>
              <w:top w:val="single" w:color="auto" w:sz="12" w:space="0"/>
              <w:bottom w:val="double" w:color="auto" w:sz="6" w:space="0"/>
            </w:tcBorders>
            <w:noWrap w:val="0"/>
            <w:vAlign w:val="center"/>
          </w:tcPr>
          <w:p w14:paraId="426A94D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单位工</w:t>
            </w:r>
          </w:p>
          <w:p w14:paraId="56E65A3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程名称</w:t>
            </w:r>
          </w:p>
        </w:tc>
        <w:tc>
          <w:tcPr>
            <w:tcW w:w="1701" w:type="dxa"/>
            <w:tcBorders>
              <w:top w:val="single" w:color="auto" w:sz="12" w:space="0"/>
              <w:bottom w:val="double" w:color="auto" w:sz="6" w:space="0"/>
            </w:tcBorders>
            <w:noWrap w:val="0"/>
            <w:vAlign w:val="center"/>
          </w:tcPr>
          <w:p w14:paraId="09FF1BC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建设规模</w:t>
            </w:r>
          </w:p>
        </w:tc>
        <w:tc>
          <w:tcPr>
            <w:tcW w:w="1559" w:type="dxa"/>
            <w:tcBorders>
              <w:top w:val="single" w:color="auto" w:sz="12" w:space="0"/>
              <w:bottom w:val="double" w:color="auto" w:sz="6" w:space="0"/>
            </w:tcBorders>
            <w:noWrap w:val="0"/>
            <w:vAlign w:val="center"/>
          </w:tcPr>
          <w:p w14:paraId="28783A4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建筑面积(平方米)</w:t>
            </w:r>
          </w:p>
        </w:tc>
        <w:tc>
          <w:tcPr>
            <w:tcW w:w="1843" w:type="dxa"/>
            <w:tcBorders>
              <w:top w:val="single" w:color="auto" w:sz="12" w:space="0"/>
              <w:bottom w:val="double" w:color="auto" w:sz="6" w:space="0"/>
            </w:tcBorders>
            <w:noWrap w:val="0"/>
            <w:vAlign w:val="center"/>
          </w:tcPr>
          <w:p w14:paraId="249EB4D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结构形式</w:t>
            </w:r>
          </w:p>
        </w:tc>
        <w:tc>
          <w:tcPr>
            <w:tcW w:w="850" w:type="dxa"/>
            <w:tcBorders>
              <w:top w:val="single" w:color="auto" w:sz="12" w:space="0"/>
              <w:bottom w:val="double" w:color="auto" w:sz="6" w:space="0"/>
            </w:tcBorders>
            <w:noWrap w:val="0"/>
            <w:vAlign w:val="center"/>
          </w:tcPr>
          <w:p w14:paraId="5A1272F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层数</w:t>
            </w:r>
          </w:p>
        </w:tc>
        <w:tc>
          <w:tcPr>
            <w:tcW w:w="1560" w:type="dxa"/>
            <w:tcBorders>
              <w:top w:val="single" w:color="auto" w:sz="12" w:space="0"/>
              <w:bottom w:val="double" w:color="auto" w:sz="6" w:space="0"/>
            </w:tcBorders>
            <w:noWrap w:val="0"/>
            <w:vAlign w:val="center"/>
          </w:tcPr>
          <w:p w14:paraId="6AE0C5D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生产能力</w:t>
            </w:r>
          </w:p>
        </w:tc>
        <w:tc>
          <w:tcPr>
            <w:tcW w:w="2126" w:type="dxa"/>
            <w:tcBorders>
              <w:top w:val="single" w:color="auto" w:sz="12" w:space="0"/>
              <w:bottom w:val="double" w:color="auto" w:sz="6" w:space="0"/>
            </w:tcBorders>
            <w:noWrap w:val="0"/>
            <w:vAlign w:val="center"/>
          </w:tcPr>
          <w:p w14:paraId="71E2AD0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设备安装内容</w:t>
            </w:r>
          </w:p>
        </w:tc>
        <w:tc>
          <w:tcPr>
            <w:tcW w:w="1417" w:type="dxa"/>
            <w:tcBorders>
              <w:top w:val="single" w:color="auto" w:sz="12" w:space="0"/>
              <w:bottom w:val="double" w:color="auto" w:sz="6" w:space="0"/>
            </w:tcBorders>
            <w:noWrap w:val="0"/>
            <w:vAlign w:val="center"/>
          </w:tcPr>
          <w:p w14:paraId="7B622D7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合同价格（元）</w:t>
            </w:r>
          </w:p>
        </w:tc>
        <w:tc>
          <w:tcPr>
            <w:tcW w:w="851" w:type="dxa"/>
            <w:tcBorders>
              <w:top w:val="single" w:color="auto" w:sz="12" w:space="0"/>
              <w:bottom w:val="double" w:color="auto" w:sz="6" w:space="0"/>
            </w:tcBorders>
            <w:noWrap w:val="0"/>
            <w:vAlign w:val="center"/>
          </w:tcPr>
          <w:p w14:paraId="6B32DB5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开工日期</w:t>
            </w:r>
          </w:p>
        </w:tc>
        <w:tc>
          <w:tcPr>
            <w:tcW w:w="850" w:type="dxa"/>
            <w:tcBorders>
              <w:top w:val="single" w:color="auto" w:sz="12" w:space="0"/>
              <w:bottom w:val="double" w:color="auto" w:sz="6" w:space="0"/>
            </w:tcBorders>
            <w:noWrap w:val="0"/>
            <w:vAlign w:val="center"/>
          </w:tcPr>
          <w:p w14:paraId="474EED7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竣工日期</w:t>
            </w:r>
          </w:p>
        </w:tc>
      </w:tr>
      <w:tr w14:paraId="3AAB8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18" w:type="dxa"/>
            <w:tcBorders>
              <w:top w:val="double" w:color="auto" w:sz="6" w:space="0"/>
              <w:bottom w:val="single" w:color="auto" w:sz="6" w:space="0"/>
            </w:tcBorders>
            <w:noWrap w:val="0"/>
            <w:vAlign w:val="center"/>
          </w:tcPr>
          <w:p w14:paraId="5A5EEA6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double" w:color="auto" w:sz="6" w:space="0"/>
              <w:bottom w:val="single" w:color="auto" w:sz="6" w:space="0"/>
            </w:tcBorders>
            <w:noWrap w:val="0"/>
            <w:vAlign w:val="center"/>
          </w:tcPr>
          <w:p w14:paraId="545218E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59" w:type="dxa"/>
            <w:tcBorders>
              <w:top w:val="double" w:color="auto" w:sz="6" w:space="0"/>
              <w:bottom w:val="single" w:color="auto" w:sz="6" w:space="0"/>
            </w:tcBorders>
            <w:noWrap w:val="0"/>
            <w:vAlign w:val="center"/>
          </w:tcPr>
          <w:p w14:paraId="04D1A6D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43" w:type="dxa"/>
            <w:tcBorders>
              <w:top w:val="double" w:color="auto" w:sz="6" w:space="0"/>
              <w:bottom w:val="single" w:color="auto" w:sz="6" w:space="0"/>
            </w:tcBorders>
            <w:noWrap w:val="0"/>
            <w:vAlign w:val="center"/>
          </w:tcPr>
          <w:p w14:paraId="2F82726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double" w:color="auto" w:sz="6" w:space="0"/>
              <w:bottom w:val="single" w:color="auto" w:sz="6" w:space="0"/>
            </w:tcBorders>
            <w:noWrap w:val="0"/>
            <w:vAlign w:val="center"/>
          </w:tcPr>
          <w:p w14:paraId="342892B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60" w:type="dxa"/>
            <w:tcBorders>
              <w:top w:val="double" w:color="auto" w:sz="6" w:space="0"/>
              <w:bottom w:val="single" w:color="auto" w:sz="6" w:space="0"/>
            </w:tcBorders>
            <w:noWrap w:val="0"/>
            <w:vAlign w:val="center"/>
          </w:tcPr>
          <w:p w14:paraId="7A06CC9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126" w:type="dxa"/>
            <w:tcBorders>
              <w:top w:val="double" w:color="auto" w:sz="6" w:space="0"/>
              <w:bottom w:val="single" w:color="auto" w:sz="6" w:space="0"/>
            </w:tcBorders>
            <w:noWrap w:val="0"/>
            <w:vAlign w:val="center"/>
          </w:tcPr>
          <w:p w14:paraId="3FDED9E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7" w:type="dxa"/>
            <w:tcBorders>
              <w:top w:val="double" w:color="auto" w:sz="6" w:space="0"/>
              <w:bottom w:val="single" w:color="auto" w:sz="6" w:space="0"/>
            </w:tcBorders>
            <w:noWrap w:val="0"/>
            <w:vAlign w:val="center"/>
          </w:tcPr>
          <w:p w14:paraId="6C50BA0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double" w:color="auto" w:sz="6" w:space="0"/>
              <w:bottom w:val="single" w:color="auto" w:sz="6" w:space="0"/>
            </w:tcBorders>
            <w:noWrap w:val="0"/>
            <w:vAlign w:val="center"/>
          </w:tcPr>
          <w:p w14:paraId="7F87595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double" w:color="auto" w:sz="6" w:space="0"/>
              <w:bottom w:val="single" w:color="auto" w:sz="6" w:space="0"/>
            </w:tcBorders>
            <w:noWrap w:val="0"/>
            <w:vAlign w:val="center"/>
          </w:tcPr>
          <w:p w14:paraId="267E984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407F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18" w:type="dxa"/>
            <w:tcBorders>
              <w:top w:val="nil"/>
            </w:tcBorders>
            <w:noWrap w:val="0"/>
            <w:vAlign w:val="center"/>
          </w:tcPr>
          <w:p w14:paraId="25F0E11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nil"/>
            </w:tcBorders>
            <w:noWrap w:val="0"/>
            <w:vAlign w:val="center"/>
          </w:tcPr>
          <w:p w14:paraId="6DC8B39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59" w:type="dxa"/>
            <w:tcBorders>
              <w:top w:val="nil"/>
            </w:tcBorders>
            <w:noWrap w:val="0"/>
            <w:vAlign w:val="center"/>
          </w:tcPr>
          <w:p w14:paraId="7483EF8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43" w:type="dxa"/>
            <w:tcBorders>
              <w:top w:val="nil"/>
            </w:tcBorders>
            <w:noWrap w:val="0"/>
            <w:vAlign w:val="center"/>
          </w:tcPr>
          <w:p w14:paraId="308D99D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nil"/>
            </w:tcBorders>
            <w:noWrap w:val="0"/>
            <w:vAlign w:val="center"/>
          </w:tcPr>
          <w:p w14:paraId="2C324C8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60" w:type="dxa"/>
            <w:tcBorders>
              <w:top w:val="nil"/>
            </w:tcBorders>
            <w:noWrap w:val="0"/>
            <w:vAlign w:val="center"/>
          </w:tcPr>
          <w:p w14:paraId="3D856D4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126" w:type="dxa"/>
            <w:tcBorders>
              <w:top w:val="nil"/>
            </w:tcBorders>
            <w:noWrap w:val="0"/>
            <w:vAlign w:val="center"/>
          </w:tcPr>
          <w:p w14:paraId="0323BFF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7" w:type="dxa"/>
            <w:tcBorders>
              <w:top w:val="nil"/>
            </w:tcBorders>
            <w:noWrap w:val="0"/>
            <w:vAlign w:val="center"/>
          </w:tcPr>
          <w:p w14:paraId="68D4F0E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nil"/>
            </w:tcBorders>
            <w:noWrap w:val="0"/>
            <w:vAlign w:val="center"/>
          </w:tcPr>
          <w:p w14:paraId="0614B43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nil"/>
            </w:tcBorders>
            <w:noWrap w:val="0"/>
            <w:vAlign w:val="center"/>
          </w:tcPr>
          <w:p w14:paraId="7A208D5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59E16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18" w:type="dxa"/>
            <w:tcBorders>
              <w:top w:val="nil"/>
            </w:tcBorders>
            <w:noWrap w:val="0"/>
            <w:vAlign w:val="center"/>
          </w:tcPr>
          <w:p w14:paraId="690A699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nil"/>
            </w:tcBorders>
            <w:noWrap w:val="0"/>
            <w:vAlign w:val="center"/>
          </w:tcPr>
          <w:p w14:paraId="405FC2F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59" w:type="dxa"/>
            <w:tcBorders>
              <w:top w:val="nil"/>
            </w:tcBorders>
            <w:noWrap w:val="0"/>
            <w:vAlign w:val="center"/>
          </w:tcPr>
          <w:p w14:paraId="11EECA2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43" w:type="dxa"/>
            <w:tcBorders>
              <w:top w:val="nil"/>
            </w:tcBorders>
            <w:noWrap w:val="0"/>
            <w:vAlign w:val="center"/>
          </w:tcPr>
          <w:p w14:paraId="41B5E98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nil"/>
            </w:tcBorders>
            <w:noWrap w:val="0"/>
            <w:vAlign w:val="center"/>
          </w:tcPr>
          <w:p w14:paraId="756A049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60" w:type="dxa"/>
            <w:tcBorders>
              <w:top w:val="nil"/>
            </w:tcBorders>
            <w:noWrap w:val="0"/>
            <w:vAlign w:val="center"/>
          </w:tcPr>
          <w:p w14:paraId="72F749E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126" w:type="dxa"/>
            <w:tcBorders>
              <w:top w:val="nil"/>
            </w:tcBorders>
            <w:noWrap w:val="0"/>
            <w:vAlign w:val="center"/>
          </w:tcPr>
          <w:p w14:paraId="0D3EE2D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7" w:type="dxa"/>
            <w:tcBorders>
              <w:top w:val="nil"/>
            </w:tcBorders>
            <w:noWrap w:val="0"/>
            <w:vAlign w:val="center"/>
          </w:tcPr>
          <w:p w14:paraId="4FBA652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nil"/>
            </w:tcBorders>
            <w:noWrap w:val="0"/>
            <w:vAlign w:val="center"/>
          </w:tcPr>
          <w:p w14:paraId="5354F64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nil"/>
            </w:tcBorders>
            <w:noWrap w:val="0"/>
            <w:vAlign w:val="center"/>
          </w:tcPr>
          <w:p w14:paraId="650BBCD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345CC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18" w:type="dxa"/>
            <w:noWrap w:val="0"/>
            <w:vAlign w:val="center"/>
          </w:tcPr>
          <w:p w14:paraId="572B8CC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center"/>
          </w:tcPr>
          <w:p w14:paraId="474FD40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59" w:type="dxa"/>
            <w:noWrap w:val="0"/>
            <w:vAlign w:val="center"/>
          </w:tcPr>
          <w:p w14:paraId="4DCF93E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43" w:type="dxa"/>
            <w:noWrap w:val="0"/>
            <w:vAlign w:val="center"/>
          </w:tcPr>
          <w:p w14:paraId="4AD6653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center"/>
          </w:tcPr>
          <w:p w14:paraId="3FBB196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60" w:type="dxa"/>
            <w:noWrap w:val="0"/>
            <w:vAlign w:val="center"/>
          </w:tcPr>
          <w:p w14:paraId="5611759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126" w:type="dxa"/>
            <w:noWrap w:val="0"/>
            <w:vAlign w:val="center"/>
          </w:tcPr>
          <w:p w14:paraId="54D99E7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7" w:type="dxa"/>
            <w:noWrap w:val="0"/>
            <w:vAlign w:val="center"/>
          </w:tcPr>
          <w:p w14:paraId="46DF701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4648267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center"/>
          </w:tcPr>
          <w:p w14:paraId="2E898D3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04AD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18" w:type="dxa"/>
            <w:tcBorders>
              <w:top w:val="nil"/>
            </w:tcBorders>
            <w:noWrap w:val="0"/>
            <w:vAlign w:val="center"/>
          </w:tcPr>
          <w:p w14:paraId="7D84A9F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nil"/>
            </w:tcBorders>
            <w:noWrap w:val="0"/>
            <w:vAlign w:val="center"/>
          </w:tcPr>
          <w:p w14:paraId="53E34DC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59" w:type="dxa"/>
            <w:tcBorders>
              <w:top w:val="nil"/>
            </w:tcBorders>
            <w:noWrap w:val="0"/>
            <w:vAlign w:val="center"/>
          </w:tcPr>
          <w:p w14:paraId="33B22F7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43" w:type="dxa"/>
            <w:tcBorders>
              <w:top w:val="nil"/>
            </w:tcBorders>
            <w:noWrap w:val="0"/>
            <w:vAlign w:val="center"/>
          </w:tcPr>
          <w:p w14:paraId="0A18386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nil"/>
            </w:tcBorders>
            <w:noWrap w:val="0"/>
            <w:vAlign w:val="center"/>
          </w:tcPr>
          <w:p w14:paraId="4B534FB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60" w:type="dxa"/>
            <w:tcBorders>
              <w:top w:val="nil"/>
            </w:tcBorders>
            <w:noWrap w:val="0"/>
            <w:vAlign w:val="center"/>
          </w:tcPr>
          <w:p w14:paraId="4C7EEDE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126" w:type="dxa"/>
            <w:tcBorders>
              <w:top w:val="nil"/>
            </w:tcBorders>
            <w:noWrap w:val="0"/>
            <w:vAlign w:val="center"/>
          </w:tcPr>
          <w:p w14:paraId="4663154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7" w:type="dxa"/>
            <w:tcBorders>
              <w:top w:val="nil"/>
            </w:tcBorders>
            <w:noWrap w:val="0"/>
            <w:vAlign w:val="center"/>
          </w:tcPr>
          <w:p w14:paraId="1BE45DF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nil"/>
            </w:tcBorders>
            <w:noWrap w:val="0"/>
            <w:vAlign w:val="center"/>
          </w:tcPr>
          <w:p w14:paraId="5DAEBFB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nil"/>
            </w:tcBorders>
            <w:noWrap w:val="0"/>
            <w:vAlign w:val="center"/>
          </w:tcPr>
          <w:p w14:paraId="375BEEB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49F7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18" w:type="dxa"/>
            <w:noWrap w:val="0"/>
            <w:vAlign w:val="center"/>
          </w:tcPr>
          <w:p w14:paraId="5B66DD6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center"/>
          </w:tcPr>
          <w:p w14:paraId="302F0FB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59" w:type="dxa"/>
            <w:noWrap w:val="0"/>
            <w:vAlign w:val="center"/>
          </w:tcPr>
          <w:p w14:paraId="082FD75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43" w:type="dxa"/>
            <w:noWrap w:val="0"/>
            <w:vAlign w:val="center"/>
          </w:tcPr>
          <w:p w14:paraId="4ADE48C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center"/>
          </w:tcPr>
          <w:p w14:paraId="08985B5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60" w:type="dxa"/>
            <w:noWrap w:val="0"/>
            <w:vAlign w:val="center"/>
          </w:tcPr>
          <w:p w14:paraId="1A21FD5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126" w:type="dxa"/>
            <w:noWrap w:val="0"/>
            <w:vAlign w:val="center"/>
          </w:tcPr>
          <w:p w14:paraId="1CF2803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7" w:type="dxa"/>
            <w:noWrap w:val="0"/>
            <w:vAlign w:val="center"/>
          </w:tcPr>
          <w:p w14:paraId="6370AC3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70D075F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center"/>
          </w:tcPr>
          <w:p w14:paraId="25FA425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109E7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18" w:type="dxa"/>
            <w:tcBorders>
              <w:top w:val="nil"/>
            </w:tcBorders>
            <w:noWrap w:val="0"/>
            <w:vAlign w:val="center"/>
          </w:tcPr>
          <w:p w14:paraId="6E3CD5C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nil"/>
            </w:tcBorders>
            <w:noWrap w:val="0"/>
            <w:vAlign w:val="center"/>
          </w:tcPr>
          <w:p w14:paraId="1BF2C8F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59" w:type="dxa"/>
            <w:tcBorders>
              <w:top w:val="nil"/>
            </w:tcBorders>
            <w:noWrap w:val="0"/>
            <w:vAlign w:val="center"/>
          </w:tcPr>
          <w:p w14:paraId="0068085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43" w:type="dxa"/>
            <w:tcBorders>
              <w:top w:val="nil"/>
            </w:tcBorders>
            <w:noWrap w:val="0"/>
            <w:vAlign w:val="center"/>
          </w:tcPr>
          <w:p w14:paraId="01BDF81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nil"/>
            </w:tcBorders>
            <w:noWrap w:val="0"/>
            <w:vAlign w:val="center"/>
          </w:tcPr>
          <w:p w14:paraId="1B216E2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60" w:type="dxa"/>
            <w:tcBorders>
              <w:top w:val="nil"/>
            </w:tcBorders>
            <w:noWrap w:val="0"/>
            <w:vAlign w:val="center"/>
          </w:tcPr>
          <w:p w14:paraId="0891616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126" w:type="dxa"/>
            <w:tcBorders>
              <w:top w:val="nil"/>
            </w:tcBorders>
            <w:noWrap w:val="0"/>
            <w:vAlign w:val="center"/>
          </w:tcPr>
          <w:p w14:paraId="452E8EB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7" w:type="dxa"/>
            <w:tcBorders>
              <w:top w:val="nil"/>
            </w:tcBorders>
            <w:noWrap w:val="0"/>
            <w:vAlign w:val="center"/>
          </w:tcPr>
          <w:p w14:paraId="3EFDCAD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nil"/>
            </w:tcBorders>
            <w:noWrap w:val="0"/>
            <w:vAlign w:val="center"/>
          </w:tcPr>
          <w:p w14:paraId="196A34B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nil"/>
            </w:tcBorders>
            <w:noWrap w:val="0"/>
            <w:vAlign w:val="center"/>
          </w:tcPr>
          <w:p w14:paraId="1700DDC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4B546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18" w:type="dxa"/>
            <w:tcBorders>
              <w:top w:val="nil"/>
            </w:tcBorders>
            <w:noWrap w:val="0"/>
            <w:vAlign w:val="center"/>
          </w:tcPr>
          <w:p w14:paraId="490C96B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nil"/>
            </w:tcBorders>
            <w:noWrap w:val="0"/>
            <w:vAlign w:val="center"/>
          </w:tcPr>
          <w:p w14:paraId="0E4DDDE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59" w:type="dxa"/>
            <w:tcBorders>
              <w:top w:val="nil"/>
            </w:tcBorders>
            <w:noWrap w:val="0"/>
            <w:vAlign w:val="center"/>
          </w:tcPr>
          <w:p w14:paraId="598B5D5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43" w:type="dxa"/>
            <w:tcBorders>
              <w:top w:val="nil"/>
            </w:tcBorders>
            <w:noWrap w:val="0"/>
            <w:vAlign w:val="center"/>
          </w:tcPr>
          <w:p w14:paraId="53FC300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nil"/>
            </w:tcBorders>
            <w:noWrap w:val="0"/>
            <w:vAlign w:val="center"/>
          </w:tcPr>
          <w:p w14:paraId="1B64E3E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60" w:type="dxa"/>
            <w:tcBorders>
              <w:top w:val="nil"/>
            </w:tcBorders>
            <w:noWrap w:val="0"/>
            <w:vAlign w:val="center"/>
          </w:tcPr>
          <w:p w14:paraId="79033B2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126" w:type="dxa"/>
            <w:tcBorders>
              <w:top w:val="nil"/>
            </w:tcBorders>
            <w:noWrap w:val="0"/>
            <w:vAlign w:val="center"/>
          </w:tcPr>
          <w:p w14:paraId="37E8F12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7" w:type="dxa"/>
            <w:tcBorders>
              <w:top w:val="nil"/>
            </w:tcBorders>
            <w:noWrap w:val="0"/>
            <w:vAlign w:val="center"/>
          </w:tcPr>
          <w:p w14:paraId="12DF771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nil"/>
            </w:tcBorders>
            <w:noWrap w:val="0"/>
            <w:vAlign w:val="center"/>
          </w:tcPr>
          <w:p w14:paraId="01BFDA2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nil"/>
            </w:tcBorders>
            <w:noWrap w:val="0"/>
            <w:vAlign w:val="center"/>
          </w:tcPr>
          <w:p w14:paraId="2BB2302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396E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18" w:type="dxa"/>
            <w:noWrap w:val="0"/>
            <w:vAlign w:val="center"/>
          </w:tcPr>
          <w:p w14:paraId="1228467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center"/>
          </w:tcPr>
          <w:p w14:paraId="675BD55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59" w:type="dxa"/>
            <w:noWrap w:val="0"/>
            <w:vAlign w:val="center"/>
          </w:tcPr>
          <w:p w14:paraId="6B60F24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43" w:type="dxa"/>
            <w:noWrap w:val="0"/>
            <w:vAlign w:val="center"/>
          </w:tcPr>
          <w:p w14:paraId="1B6D655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center"/>
          </w:tcPr>
          <w:p w14:paraId="13554BB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60" w:type="dxa"/>
            <w:noWrap w:val="0"/>
            <w:vAlign w:val="center"/>
          </w:tcPr>
          <w:p w14:paraId="59332F0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126" w:type="dxa"/>
            <w:noWrap w:val="0"/>
            <w:vAlign w:val="center"/>
          </w:tcPr>
          <w:p w14:paraId="6907C47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7" w:type="dxa"/>
            <w:noWrap w:val="0"/>
            <w:vAlign w:val="center"/>
          </w:tcPr>
          <w:p w14:paraId="31995C6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789AD85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center"/>
          </w:tcPr>
          <w:p w14:paraId="506F00A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AFA3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418" w:type="dxa"/>
            <w:tcBorders>
              <w:top w:val="nil"/>
            </w:tcBorders>
            <w:noWrap w:val="0"/>
            <w:vAlign w:val="center"/>
          </w:tcPr>
          <w:p w14:paraId="57DAE40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nil"/>
            </w:tcBorders>
            <w:noWrap w:val="0"/>
            <w:vAlign w:val="center"/>
          </w:tcPr>
          <w:p w14:paraId="006D2A6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59" w:type="dxa"/>
            <w:tcBorders>
              <w:top w:val="nil"/>
            </w:tcBorders>
            <w:noWrap w:val="0"/>
            <w:vAlign w:val="center"/>
          </w:tcPr>
          <w:p w14:paraId="6AF3D11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43" w:type="dxa"/>
            <w:tcBorders>
              <w:top w:val="nil"/>
            </w:tcBorders>
            <w:noWrap w:val="0"/>
            <w:vAlign w:val="center"/>
          </w:tcPr>
          <w:p w14:paraId="4802713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nil"/>
            </w:tcBorders>
            <w:noWrap w:val="0"/>
            <w:vAlign w:val="center"/>
          </w:tcPr>
          <w:p w14:paraId="5003599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560" w:type="dxa"/>
            <w:tcBorders>
              <w:top w:val="nil"/>
            </w:tcBorders>
            <w:noWrap w:val="0"/>
            <w:vAlign w:val="center"/>
          </w:tcPr>
          <w:p w14:paraId="4F67FA9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126" w:type="dxa"/>
            <w:tcBorders>
              <w:top w:val="nil"/>
            </w:tcBorders>
            <w:noWrap w:val="0"/>
            <w:vAlign w:val="center"/>
          </w:tcPr>
          <w:p w14:paraId="7A2D131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7" w:type="dxa"/>
            <w:tcBorders>
              <w:top w:val="nil"/>
            </w:tcBorders>
            <w:noWrap w:val="0"/>
            <w:vAlign w:val="center"/>
          </w:tcPr>
          <w:p w14:paraId="2547805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nil"/>
            </w:tcBorders>
            <w:noWrap w:val="0"/>
            <w:vAlign w:val="center"/>
          </w:tcPr>
          <w:p w14:paraId="5358BB8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nil"/>
            </w:tcBorders>
            <w:noWrap w:val="0"/>
            <w:vAlign w:val="center"/>
          </w:tcPr>
          <w:p w14:paraId="72C4ED7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bl>
    <w:p w14:paraId="66BAA9BD">
      <w:pPr>
        <w:spacing w:line="360" w:lineRule="auto"/>
        <w:jc w:val="left"/>
        <w:rPr>
          <w:rFonts w:hint="eastAsia" w:ascii="宋体" w:hAnsi="宋体" w:cs="宋体"/>
          <w:bCs/>
          <w:color w:val="000000" w:themeColor="text1"/>
          <w:sz w:val="21"/>
          <w:szCs w:val="21"/>
          <w:u w:val="single"/>
          <w:lang w:val="zh-CN"/>
          <w14:textFill>
            <w14:solidFill>
              <w14:schemeClr w14:val="tx1"/>
            </w14:solidFill>
          </w14:textFill>
        </w:rPr>
      </w:pPr>
    </w:p>
    <w:p w14:paraId="3A5D512F">
      <w:pPr>
        <w:spacing w:line="360" w:lineRule="auto"/>
        <w:ind w:left="336" w:leftChars="160"/>
        <w:jc w:val="left"/>
        <w:rPr>
          <w:rFonts w:hint="eastAsia" w:ascii="宋体" w:hAnsi="宋体" w:cs="宋体"/>
          <w:bCs/>
          <w:color w:val="000000" w:themeColor="text1"/>
          <w:sz w:val="32"/>
          <w:u w:val="single"/>
          <w:lang w:val="zh-CN"/>
          <w14:textFill>
            <w14:solidFill>
              <w14:schemeClr w14:val="tx1"/>
            </w14:solidFill>
          </w14:textFill>
        </w:rPr>
        <w:sectPr>
          <w:pgSz w:w="16840" w:h="11907" w:orient="landscape"/>
          <w:pgMar w:top="1372" w:right="816" w:bottom="998" w:left="680" w:header="680" w:footer="907" w:gutter="0"/>
          <w:cols w:space="720" w:num="1"/>
          <w:docGrid w:linePitch="601" w:charSpace="0"/>
        </w:sectPr>
      </w:pPr>
    </w:p>
    <w:p w14:paraId="56DCB81D">
      <w:pPr>
        <w:spacing w:line="44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bookmarkStart w:id="1070" w:name="_Toc296891265"/>
      <w:bookmarkStart w:id="1071" w:name="_Toc296891053"/>
      <w:bookmarkStart w:id="1072" w:name="_Toc267261692"/>
      <w:bookmarkStart w:id="1073" w:name="_Toc296346726"/>
      <w:bookmarkStart w:id="1074" w:name="_Toc296944564"/>
      <w:bookmarkStart w:id="1075" w:name="_Toc296347224"/>
      <w:bookmarkStart w:id="1076" w:name="_Toc296503225"/>
      <w:r>
        <w:rPr>
          <w:rFonts w:hint="eastAsia" w:ascii="宋体" w:hAnsi="宋体" w:eastAsia="宋体" w:cs="宋体"/>
          <w:color w:val="000000" w:themeColor="text1"/>
          <w:sz w:val="24"/>
          <w:szCs w:val="24"/>
          <w14:textFill>
            <w14:solidFill>
              <w14:schemeClr w14:val="tx1"/>
            </w14:solidFill>
          </w14:textFill>
        </w:rPr>
        <w:t>件2：</w:t>
      </w:r>
    </w:p>
    <w:bookmarkEnd w:id="1070"/>
    <w:bookmarkEnd w:id="1071"/>
    <w:bookmarkEnd w:id="1072"/>
    <w:bookmarkEnd w:id="1073"/>
    <w:bookmarkEnd w:id="1074"/>
    <w:bookmarkEnd w:id="1075"/>
    <w:bookmarkEnd w:id="1076"/>
    <w:p w14:paraId="16CB3D60">
      <w:pPr>
        <w:spacing w:before="120" w:beforeLines="50" w:after="120" w:afterLines="5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发包人供应材料设备一览表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4D657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7EACDEF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276" w:type="dxa"/>
            <w:tcBorders>
              <w:top w:val="single" w:color="auto" w:sz="12" w:space="0"/>
              <w:bottom w:val="double" w:color="auto" w:sz="6" w:space="0"/>
            </w:tcBorders>
            <w:noWrap w:val="0"/>
            <w:vAlign w:val="center"/>
          </w:tcPr>
          <w:p w14:paraId="17942F4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材料、</w:t>
            </w:r>
          </w:p>
          <w:p w14:paraId="21C93D36">
            <w:pPr>
              <w:pStyle w:val="2"/>
              <w:keepNext/>
              <w:spacing w:line="440" w:lineRule="exact"/>
              <w:ind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设备品种</w:t>
            </w:r>
          </w:p>
        </w:tc>
        <w:tc>
          <w:tcPr>
            <w:tcW w:w="1418" w:type="dxa"/>
            <w:tcBorders>
              <w:top w:val="single" w:color="auto" w:sz="12" w:space="0"/>
              <w:bottom w:val="double" w:color="auto" w:sz="6" w:space="0"/>
            </w:tcBorders>
            <w:noWrap w:val="0"/>
            <w:vAlign w:val="center"/>
          </w:tcPr>
          <w:p w14:paraId="2A01979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规格型号</w:t>
            </w:r>
          </w:p>
        </w:tc>
        <w:tc>
          <w:tcPr>
            <w:tcW w:w="940" w:type="dxa"/>
            <w:tcBorders>
              <w:top w:val="single" w:color="auto" w:sz="12" w:space="0"/>
              <w:bottom w:val="double" w:color="auto" w:sz="6" w:space="0"/>
            </w:tcBorders>
            <w:noWrap w:val="0"/>
            <w:vAlign w:val="center"/>
          </w:tcPr>
          <w:p w14:paraId="1F703A6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851" w:type="dxa"/>
            <w:tcBorders>
              <w:top w:val="single" w:color="auto" w:sz="12" w:space="0"/>
              <w:bottom w:val="double" w:color="auto" w:sz="6" w:space="0"/>
            </w:tcBorders>
            <w:noWrap w:val="0"/>
            <w:vAlign w:val="center"/>
          </w:tcPr>
          <w:p w14:paraId="0C61A8C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044" w:type="dxa"/>
            <w:tcBorders>
              <w:top w:val="single" w:color="auto" w:sz="12" w:space="0"/>
              <w:bottom w:val="double" w:color="auto" w:sz="6" w:space="0"/>
            </w:tcBorders>
            <w:noWrap w:val="0"/>
            <w:vAlign w:val="center"/>
          </w:tcPr>
          <w:p w14:paraId="32E5C61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单价（元）</w:t>
            </w:r>
          </w:p>
        </w:tc>
        <w:tc>
          <w:tcPr>
            <w:tcW w:w="992" w:type="dxa"/>
            <w:tcBorders>
              <w:top w:val="single" w:color="auto" w:sz="12" w:space="0"/>
              <w:bottom w:val="double" w:color="auto" w:sz="6" w:space="0"/>
            </w:tcBorders>
            <w:noWrap w:val="0"/>
            <w:vAlign w:val="center"/>
          </w:tcPr>
          <w:p w14:paraId="43751E4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质量等级</w:t>
            </w:r>
          </w:p>
        </w:tc>
        <w:tc>
          <w:tcPr>
            <w:tcW w:w="851" w:type="dxa"/>
            <w:tcBorders>
              <w:top w:val="single" w:color="auto" w:sz="12" w:space="0"/>
              <w:bottom w:val="double" w:color="auto" w:sz="6" w:space="0"/>
            </w:tcBorders>
            <w:noWrap w:val="0"/>
            <w:vAlign w:val="center"/>
          </w:tcPr>
          <w:p w14:paraId="1634BF1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供应时间</w:t>
            </w:r>
          </w:p>
        </w:tc>
        <w:tc>
          <w:tcPr>
            <w:tcW w:w="1487" w:type="dxa"/>
            <w:tcBorders>
              <w:top w:val="single" w:color="auto" w:sz="12" w:space="0"/>
              <w:bottom w:val="double" w:color="auto" w:sz="6" w:space="0"/>
            </w:tcBorders>
            <w:noWrap w:val="0"/>
            <w:vAlign w:val="center"/>
          </w:tcPr>
          <w:p w14:paraId="7F0CE86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送达地点</w:t>
            </w:r>
          </w:p>
        </w:tc>
        <w:tc>
          <w:tcPr>
            <w:tcW w:w="992" w:type="dxa"/>
            <w:tcBorders>
              <w:top w:val="single" w:color="auto" w:sz="12" w:space="0"/>
              <w:bottom w:val="double" w:color="auto" w:sz="6" w:space="0"/>
            </w:tcBorders>
            <w:noWrap w:val="0"/>
            <w:vAlign w:val="center"/>
          </w:tcPr>
          <w:p w14:paraId="02A94E1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6F305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735E6CE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tcBorders>
              <w:top w:val="double" w:color="auto" w:sz="6" w:space="0"/>
              <w:bottom w:val="single" w:color="auto" w:sz="6" w:space="0"/>
            </w:tcBorders>
            <w:noWrap w:val="0"/>
            <w:vAlign w:val="center"/>
          </w:tcPr>
          <w:p w14:paraId="3A59429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tcBorders>
              <w:top w:val="double" w:color="auto" w:sz="6" w:space="0"/>
              <w:bottom w:val="single" w:color="auto" w:sz="6" w:space="0"/>
            </w:tcBorders>
            <w:noWrap w:val="0"/>
            <w:vAlign w:val="center"/>
          </w:tcPr>
          <w:p w14:paraId="36D302D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40" w:type="dxa"/>
            <w:tcBorders>
              <w:top w:val="double" w:color="auto" w:sz="6" w:space="0"/>
              <w:bottom w:val="single" w:color="auto" w:sz="6" w:space="0"/>
            </w:tcBorders>
            <w:noWrap w:val="0"/>
            <w:vAlign w:val="center"/>
          </w:tcPr>
          <w:p w14:paraId="43621D0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double" w:color="auto" w:sz="6" w:space="0"/>
              <w:bottom w:val="single" w:color="auto" w:sz="6" w:space="0"/>
            </w:tcBorders>
            <w:noWrap w:val="0"/>
            <w:vAlign w:val="center"/>
          </w:tcPr>
          <w:p w14:paraId="0CEE01F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44" w:type="dxa"/>
            <w:tcBorders>
              <w:top w:val="double" w:color="auto" w:sz="6" w:space="0"/>
              <w:bottom w:val="single" w:color="auto" w:sz="6" w:space="0"/>
            </w:tcBorders>
            <w:noWrap w:val="0"/>
            <w:vAlign w:val="center"/>
          </w:tcPr>
          <w:p w14:paraId="08DB571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tcBorders>
              <w:top w:val="double" w:color="auto" w:sz="6" w:space="0"/>
              <w:bottom w:val="single" w:color="auto" w:sz="6" w:space="0"/>
            </w:tcBorders>
            <w:noWrap w:val="0"/>
            <w:vAlign w:val="center"/>
          </w:tcPr>
          <w:p w14:paraId="734AC29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double" w:color="auto" w:sz="6" w:space="0"/>
              <w:bottom w:val="single" w:color="auto" w:sz="6" w:space="0"/>
            </w:tcBorders>
            <w:noWrap w:val="0"/>
            <w:vAlign w:val="center"/>
          </w:tcPr>
          <w:p w14:paraId="61CFF82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7" w:type="dxa"/>
            <w:tcBorders>
              <w:top w:val="double" w:color="auto" w:sz="6" w:space="0"/>
              <w:bottom w:val="single" w:color="auto" w:sz="6" w:space="0"/>
            </w:tcBorders>
            <w:noWrap w:val="0"/>
            <w:vAlign w:val="center"/>
          </w:tcPr>
          <w:p w14:paraId="3E68275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tcBorders>
              <w:top w:val="double" w:color="auto" w:sz="6" w:space="0"/>
              <w:bottom w:val="single" w:color="auto" w:sz="6" w:space="0"/>
            </w:tcBorders>
            <w:noWrap w:val="0"/>
            <w:vAlign w:val="center"/>
          </w:tcPr>
          <w:p w14:paraId="29D692A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4ECC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3BEF478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tcBorders>
              <w:top w:val="nil"/>
            </w:tcBorders>
            <w:noWrap w:val="0"/>
            <w:vAlign w:val="center"/>
          </w:tcPr>
          <w:p w14:paraId="489B502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tcBorders>
              <w:top w:val="nil"/>
            </w:tcBorders>
            <w:noWrap w:val="0"/>
            <w:vAlign w:val="center"/>
          </w:tcPr>
          <w:p w14:paraId="367363B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40" w:type="dxa"/>
            <w:tcBorders>
              <w:top w:val="nil"/>
            </w:tcBorders>
            <w:noWrap w:val="0"/>
            <w:vAlign w:val="center"/>
          </w:tcPr>
          <w:p w14:paraId="06D261A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nil"/>
            </w:tcBorders>
            <w:noWrap w:val="0"/>
            <w:vAlign w:val="center"/>
          </w:tcPr>
          <w:p w14:paraId="2CD81F5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44" w:type="dxa"/>
            <w:tcBorders>
              <w:top w:val="nil"/>
            </w:tcBorders>
            <w:noWrap w:val="0"/>
            <w:vAlign w:val="center"/>
          </w:tcPr>
          <w:p w14:paraId="431A338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tcBorders>
              <w:top w:val="nil"/>
            </w:tcBorders>
            <w:noWrap w:val="0"/>
            <w:vAlign w:val="center"/>
          </w:tcPr>
          <w:p w14:paraId="01947DE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nil"/>
            </w:tcBorders>
            <w:noWrap w:val="0"/>
            <w:vAlign w:val="center"/>
          </w:tcPr>
          <w:p w14:paraId="1D7A688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7" w:type="dxa"/>
            <w:tcBorders>
              <w:top w:val="nil"/>
            </w:tcBorders>
            <w:noWrap w:val="0"/>
            <w:vAlign w:val="center"/>
          </w:tcPr>
          <w:p w14:paraId="7DD0948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tcBorders>
              <w:top w:val="nil"/>
            </w:tcBorders>
            <w:noWrap w:val="0"/>
            <w:vAlign w:val="center"/>
          </w:tcPr>
          <w:p w14:paraId="32BD122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1368B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4CB425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5102AA2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261E576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21B7A44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53F977B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4924101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639391B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24D9F90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05C4B83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15A9CFB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28ED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443E7A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1CC6803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613B752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5139B2A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1CD6036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37622AE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4AB3BB8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3DEFB4F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3D78E2F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50BFEF4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146FE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D1EFA6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7163863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1086C60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7DA3263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4414F09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3AE5F28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3E31E21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1D1A48A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32874CC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2EFF7B4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BE30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FBBFFE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078E0D4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4DFC427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6B4E373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4D45521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2DD9956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74EEC1D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1FC4813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389B9DD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645351E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4BD53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FE02F0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5A91121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1A41697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37088E6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032E3FE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4A8A3D9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6D05FFC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3384172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49E6A4B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4CA951A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0877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DE1448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17BFBBA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424CFCA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7A4D2B2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6B91408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66D7B3C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0238EC3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0AAD58A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4A52B89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6E9769F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5B244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B45F151">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414A7648">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0FF83199">
            <w:pPr>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3B579678">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6BF3BABF">
            <w:pPr>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041A807E">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41072F8B">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0A7BD770">
            <w:pPr>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6D7CA780">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250E214C">
            <w:pPr>
              <w:rPr>
                <w:rFonts w:hint="eastAsia" w:ascii="宋体" w:hAnsi="宋体" w:eastAsia="宋体" w:cs="宋体"/>
                <w:color w:val="000000" w:themeColor="text1"/>
                <w:sz w:val="24"/>
                <w:szCs w:val="24"/>
                <w14:textFill>
                  <w14:solidFill>
                    <w14:schemeClr w14:val="tx1"/>
                  </w14:solidFill>
                </w14:textFill>
              </w:rPr>
            </w:pPr>
          </w:p>
        </w:tc>
      </w:tr>
      <w:tr w14:paraId="475D9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55D1FE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3B4B07B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5B5B14B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6A0CEDB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6E64FD0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78EAF67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4170655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207CCC9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1BF8AAC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5F15F1C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74A0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84C3312">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0271AC8A">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53F8BDD6">
            <w:pPr>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32BF4A44">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08DB607C">
            <w:pPr>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5C094A20">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4E7BD590">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5983EA2A">
            <w:pPr>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3EC7F62E">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69BFA000">
            <w:pPr>
              <w:rPr>
                <w:rFonts w:hint="eastAsia" w:ascii="宋体" w:hAnsi="宋体" w:eastAsia="宋体" w:cs="宋体"/>
                <w:color w:val="000000" w:themeColor="text1"/>
                <w:sz w:val="24"/>
                <w:szCs w:val="24"/>
                <w14:textFill>
                  <w14:solidFill>
                    <w14:schemeClr w14:val="tx1"/>
                  </w14:solidFill>
                </w14:textFill>
              </w:rPr>
            </w:pPr>
          </w:p>
        </w:tc>
      </w:tr>
      <w:tr w14:paraId="56FFF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F49CEEB">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146F96F8">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105868EE">
            <w:pPr>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002DFFE5">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6E534C2F">
            <w:pPr>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7A348DA2">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4DAB36A9">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427232D4">
            <w:pPr>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2665E767">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130CAF86">
            <w:pPr>
              <w:rPr>
                <w:rFonts w:hint="eastAsia" w:ascii="宋体" w:hAnsi="宋体" w:eastAsia="宋体" w:cs="宋体"/>
                <w:color w:val="000000" w:themeColor="text1"/>
                <w:sz w:val="24"/>
                <w:szCs w:val="24"/>
                <w14:textFill>
                  <w14:solidFill>
                    <w14:schemeClr w14:val="tx1"/>
                  </w14:solidFill>
                </w14:textFill>
              </w:rPr>
            </w:pPr>
          </w:p>
        </w:tc>
      </w:tr>
      <w:tr w14:paraId="32B87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A16137A">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1CF6EE49">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53252655">
            <w:pPr>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3528DC24">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0C62E3ED">
            <w:pPr>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0CFC843B">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71AC0609">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2C77EC21">
            <w:pPr>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71D3ED01">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348F0DD6">
            <w:pPr>
              <w:rPr>
                <w:rFonts w:hint="eastAsia" w:ascii="宋体" w:hAnsi="宋体" w:eastAsia="宋体" w:cs="宋体"/>
                <w:color w:val="000000" w:themeColor="text1"/>
                <w:sz w:val="24"/>
                <w:szCs w:val="24"/>
                <w14:textFill>
                  <w14:solidFill>
                    <w14:schemeClr w14:val="tx1"/>
                  </w14:solidFill>
                </w14:textFill>
              </w:rPr>
            </w:pPr>
          </w:p>
        </w:tc>
      </w:tr>
      <w:tr w14:paraId="36F43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004C862">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58566866">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5B47DA44">
            <w:pPr>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2A85FB6B">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4AF06E86">
            <w:pPr>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45F894D6">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563CAC3B">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18B8DE92">
            <w:pPr>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38490F34">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7746E933">
            <w:pPr>
              <w:rPr>
                <w:rFonts w:hint="eastAsia" w:ascii="宋体" w:hAnsi="宋体" w:eastAsia="宋体" w:cs="宋体"/>
                <w:color w:val="000000" w:themeColor="text1"/>
                <w:sz w:val="24"/>
                <w:szCs w:val="24"/>
                <w14:textFill>
                  <w14:solidFill>
                    <w14:schemeClr w14:val="tx1"/>
                  </w14:solidFill>
                </w14:textFill>
              </w:rPr>
            </w:pPr>
          </w:p>
        </w:tc>
      </w:tr>
      <w:tr w14:paraId="64EAC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6B1CFA8">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083A9C19">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3CC333B0">
            <w:pPr>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0E0D185F">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40B4726B">
            <w:pPr>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1564DEDD">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4428FD3D">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4254F02D">
            <w:pPr>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2F9AFED1">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546F050C">
            <w:pPr>
              <w:rPr>
                <w:rFonts w:hint="eastAsia" w:ascii="宋体" w:hAnsi="宋体" w:eastAsia="宋体" w:cs="宋体"/>
                <w:color w:val="000000" w:themeColor="text1"/>
                <w:sz w:val="24"/>
                <w:szCs w:val="24"/>
                <w14:textFill>
                  <w14:solidFill>
                    <w14:schemeClr w14:val="tx1"/>
                  </w14:solidFill>
                </w14:textFill>
              </w:rPr>
            </w:pPr>
          </w:p>
        </w:tc>
      </w:tr>
      <w:tr w14:paraId="20362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FD2EC8C">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1485FC99">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7C148292">
            <w:pPr>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06D9B157">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56191302">
            <w:pPr>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2A3D434B">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43955A62">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424AFB49">
            <w:pPr>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77567BAC">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3902AF7F">
            <w:pPr>
              <w:rPr>
                <w:rFonts w:hint="eastAsia" w:ascii="宋体" w:hAnsi="宋体" w:eastAsia="宋体" w:cs="宋体"/>
                <w:color w:val="000000" w:themeColor="text1"/>
                <w:sz w:val="24"/>
                <w:szCs w:val="24"/>
                <w14:textFill>
                  <w14:solidFill>
                    <w14:schemeClr w14:val="tx1"/>
                  </w14:solidFill>
                </w14:textFill>
              </w:rPr>
            </w:pPr>
          </w:p>
        </w:tc>
      </w:tr>
      <w:tr w14:paraId="3B633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FF3F887">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1E59941E">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646A4248">
            <w:pPr>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6A5805B4">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586A3515">
            <w:pPr>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5DFEB093">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6F6861EF">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230E9430">
            <w:pPr>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17308980">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6811E70A">
            <w:pPr>
              <w:rPr>
                <w:rFonts w:hint="eastAsia" w:ascii="宋体" w:hAnsi="宋体" w:eastAsia="宋体" w:cs="宋体"/>
                <w:color w:val="000000" w:themeColor="text1"/>
                <w:sz w:val="24"/>
                <w:szCs w:val="24"/>
                <w14:textFill>
                  <w14:solidFill>
                    <w14:schemeClr w14:val="tx1"/>
                  </w14:solidFill>
                </w14:textFill>
              </w:rPr>
            </w:pPr>
          </w:p>
        </w:tc>
      </w:tr>
      <w:tr w14:paraId="20F74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778DB64">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55B59599">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2D42CA9F">
            <w:pPr>
              <w:rPr>
                <w:rFonts w:hint="eastAsia" w:ascii="宋体" w:hAnsi="宋体" w:eastAsia="宋体" w:cs="宋体"/>
                <w:color w:val="000000" w:themeColor="text1"/>
                <w:sz w:val="24"/>
                <w:szCs w:val="24"/>
                <w14:textFill>
                  <w14:solidFill>
                    <w14:schemeClr w14:val="tx1"/>
                  </w14:solidFill>
                </w14:textFill>
              </w:rPr>
            </w:pPr>
          </w:p>
        </w:tc>
        <w:tc>
          <w:tcPr>
            <w:tcW w:w="940" w:type="dxa"/>
            <w:noWrap w:val="0"/>
            <w:vAlign w:val="center"/>
          </w:tcPr>
          <w:p w14:paraId="654F4EF7">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71B96A43">
            <w:pPr>
              <w:rPr>
                <w:rFonts w:hint="eastAsia" w:ascii="宋体" w:hAnsi="宋体" w:eastAsia="宋体" w:cs="宋体"/>
                <w:color w:val="000000" w:themeColor="text1"/>
                <w:sz w:val="24"/>
                <w:szCs w:val="24"/>
                <w14:textFill>
                  <w14:solidFill>
                    <w14:schemeClr w14:val="tx1"/>
                  </w14:solidFill>
                </w14:textFill>
              </w:rPr>
            </w:pPr>
          </w:p>
        </w:tc>
        <w:tc>
          <w:tcPr>
            <w:tcW w:w="1044" w:type="dxa"/>
            <w:noWrap w:val="0"/>
            <w:vAlign w:val="center"/>
          </w:tcPr>
          <w:p w14:paraId="52D7D3AC">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0A15E338">
            <w:pPr>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center"/>
          </w:tcPr>
          <w:p w14:paraId="2F6A2B07">
            <w:pPr>
              <w:rPr>
                <w:rFonts w:hint="eastAsia" w:ascii="宋体" w:hAnsi="宋体" w:eastAsia="宋体" w:cs="宋体"/>
                <w:color w:val="000000" w:themeColor="text1"/>
                <w:sz w:val="24"/>
                <w:szCs w:val="24"/>
                <w14:textFill>
                  <w14:solidFill>
                    <w14:schemeClr w14:val="tx1"/>
                  </w14:solidFill>
                </w14:textFill>
              </w:rPr>
            </w:pPr>
          </w:p>
        </w:tc>
        <w:tc>
          <w:tcPr>
            <w:tcW w:w="1487" w:type="dxa"/>
            <w:noWrap w:val="0"/>
            <w:vAlign w:val="center"/>
          </w:tcPr>
          <w:p w14:paraId="4D9BE452">
            <w:pPr>
              <w:rPr>
                <w:rFonts w:hint="eastAsia" w:ascii="宋体" w:hAnsi="宋体" w:eastAsia="宋体" w:cs="宋体"/>
                <w:color w:val="000000" w:themeColor="text1"/>
                <w:sz w:val="24"/>
                <w:szCs w:val="24"/>
                <w14:textFill>
                  <w14:solidFill>
                    <w14:schemeClr w14:val="tx1"/>
                  </w14:solidFill>
                </w14:textFill>
              </w:rPr>
            </w:pPr>
          </w:p>
        </w:tc>
        <w:tc>
          <w:tcPr>
            <w:tcW w:w="992" w:type="dxa"/>
            <w:noWrap w:val="0"/>
            <w:vAlign w:val="center"/>
          </w:tcPr>
          <w:p w14:paraId="4577A1F7">
            <w:pPr>
              <w:rPr>
                <w:rFonts w:hint="eastAsia" w:ascii="宋体" w:hAnsi="宋体" w:eastAsia="宋体" w:cs="宋体"/>
                <w:color w:val="000000" w:themeColor="text1"/>
                <w:sz w:val="24"/>
                <w:szCs w:val="24"/>
                <w14:textFill>
                  <w14:solidFill>
                    <w14:schemeClr w14:val="tx1"/>
                  </w14:solidFill>
                </w14:textFill>
              </w:rPr>
            </w:pPr>
          </w:p>
        </w:tc>
      </w:tr>
    </w:tbl>
    <w:p w14:paraId="3E0D1385">
      <w:pPr>
        <w:spacing w:line="360" w:lineRule="auto"/>
        <w:jc w:val="left"/>
        <w:rPr>
          <w:rFonts w:hint="eastAsia" w:ascii="宋体" w:hAnsi="宋体" w:eastAsia="宋体" w:cs="宋体"/>
          <w:bCs/>
          <w:color w:val="000000" w:themeColor="text1"/>
          <w:sz w:val="24"/>
          <w:szCs w:val="24"/>
          <w:u w:val="single"/>
          <w:lang w:val="zh-CN"/>
          <w14:textFill>
            <w14:solidFill>
              <w14:schemeClr w14:val="tx1"/>
            </w14:solidFill>
          </w14:textFill>
        </w:rPr>
        <w:sectPr>
          <w:pgSz w:w="11907" w:h="16840"/>
          <w:pgMar w:top="1417" w:right="805" w:bottom="816" w:left="998" w:header="680" w:footer="907" w:gutter="0"/>
          <w:cols w:space="720" w:num="1"/>
          <w:docGrid w:linePitch="272" w:charSpace="0"/>
        </w:sectPr>
      </w:pPr>
    </w:p>
    <w:p w14:paraId="5CED82E7">
      <w:pPr>
        <w:spacing w:line="44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bookmarkStart w:id="1077" w:name="_Toc267261693"/>
      <w:bookmarkStart w:id="1078" w:name="_Toc296891266"/>
      <w:bookmarkStart w:id="1079" w:name="_Toc296346727"/>
      <w:bookmarkStart w:id="1080" w:name="_Toc296347225"/>
      <w:bookmarkStart w:id="1081" w:name="_Toc296503226"/>
      <w:bookmarkStart w:id="1082" w:name="_Toc296891054"/>
      <w:bookmarkStart w:id="1083" w:name="_Toc296944565"/>
      <w:r>
        <w:rPr>
          <w:rFonts w:hint="eastAsia" w:ascii="宋体" w:hAnsi="宋体" w:eastAsia="宋体" w:cs="宋体"/>
          <w:color w:val="000000" w:themeColor="text1"/>
          <w:sz w:val="24"/>
          <w:szCs w:val="24"/>
          <w14:textFill>
            <w14:solidFill>
              <w14:schemeClr w14:val="tx1"/>
            </w14:solidFill>
          </w14:textFill>
        </w:rPr>
        <w:t>件3：</w:t>
      </w:r>
      <w:bookmarkEnd w:id="1077"/>
      <w:bookmarkEnd w:id="1078"/>
      <w:bookmarkEnd w:id="1079"/>
      <w:bookmarkEnd w:id="1080"/>
      <w:bookmarkEnd w:id="1081"/>
      <w:bookmarkEnd w:id="1082"/>
      <w:bookmarkEnd w:id="1083"/>
      <w:r>
        <w:rPr>
          <w:rFonts w:hint="eastAsia" w:ascii="宋体" w:hAnsi="宋体" w:eastAsia="宋体" w:cs="宋体"/>
          <w:color w:val="000000" w:themeColor="text1"/>
          <w:sz w:val="24"/>
          <w:szCs w:val="24"/>
          <w14:textFill>
            <w14:solidFill>
              <w14:schemeClr w14:val="tx1"/>
            </w14:solidFill>
          </w14:textFill>
        </w:rPr>
        <w:t xml:space="preserve">    </w:t>
      </w:r>
    </w:p>
    <w:p w14:paraId="440B3871">
      <w:pPr>
        <w:spacing w:before="120" w:beforeLines="50" w:after="120" w:afterLines="50" w:line="440" w:lineRule="exact"/>
        <w:ind w:firstLine="4320" w:firstLineChars="1800"/>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工程质量保修书</w:t>
      </w:r>
    </w:p>
    <w:p w14:paraId="74C11296">
      <w:pPr>
        <w:spacing w:line="440" w:lineRule="exact"/>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xml:space="preserve">发包人（全称）： </w:t>
      </w:r>
    </w:p>
    <w:p w14:paraId="05CF47A3">
      <w:pPr>
        <w:spacing w:line="440" w:lineRule="exact"/>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承包人（全称）：</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 xml:space="preserve"> </w:t>
      </w:r>
    </w:p>
    <w:p w14:paraId="20FBAAD4">
      <w:pPr>
        <w:spacing w:line="440" w:lineRule="exact"/>
        <w:jc w:val="left"/>
        <w:rPr>
          <w:rFonts w:hint="eastAsia" w:ascii="宋体" w:hAnsi="宋体" w:eastAsia="宋体" w:cs="宋体"/>
          <w:b w:val="0"/>
          <w:color w:val="000000" w:themeColor="text1"/>
          <w:sz w:val="24"/>
          <w:szCs w:val="24"/>
          <w14:textFill>
            <w14:solidFill>
              <w14:schemeClr w14:val="tx1"/>
            </w14:solidFill>
          </w14:textFill>
        </w:rPr>
      </w:pPr>
    </w:p>
    <w:p w14:paraId="1BD7F594">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发包人和承包人根据《中华人民共和国建筑法》和《建设工程质量管理条例》，经协商一致就</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（工程全称）签订工程质量保修书。</w:t>
      </w:r>
    </w:p>
    <w:p w14:paraId="07B77FF2">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一、工程质量保修范围和内容</w:t>
      </w:r>
    </w:p>
    <w:p w14:paraId="1D366BE7">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承包人在质量保修期内，按照有关法律规定和合同约定，承担工程质量保修责任。</w:t>
      </w:r>
    </w:p>
    <w:p w14:paraId="5FCF2EE6">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73C0BC0">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w:t>
      </w:r>
    </w:p>
    <w:p w14:paraId="673A06F2">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二、质量保修期</w:t>
      </w:r>
    </w:p>
    <w:p w14:paraId="1A9E7982">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根据《建设工程质量管理条例》及有关规定，工程的质量保修期如下：</w:t>
      </w:r>
    </w:p>
    <w:p w14:paraId="6E635690">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1</w:t>
      </w:r>
      <w:r>
        <w:rPr>
          <w:rFonts w:hint="eastAsia" w:ascii="宋体" w:hAnsi="宋体" w:eastAsia="宋体" w:cs="宋体"/>
          <w:b w:val="0"/>
          <w:color w:val="000000" w:themeColor="text1"/>
          <w:sz w:val="24"/>
          <w:szCs w:val="24"/>
          <w14:textFill>
            <w14:solidFill>
              <w14:schemeClr w14:val="tx1"/>
            </w14:solidFill>
          </w14:textFill>
        </w:rPr>
        <w:t>．</w:t>
      </w:r>
      <w:r>
        <w:rPr>
          <w:rFonts w:hint="eastAsia" w:ascii="宋体" w:hAnsi="宋体" w:eastAsia="宋体" w:cs="宋体"/>
          <w:b w:val="0"/>
          <w:color w:val="000000" w:themeColor="text1"/>
          <w:sz w:val="24"/>
          <w:szCs w:val="24"/>
          <w14:textFill>
            <w14:solidFill>
              <w14:schemeClr w14:val="tx1"/>
            </w14:solidFill>
          </w14:textFill>
        </w:rPr>
        <w:t>地基基础工程和主体结构工程为设计文件规定的工程合理使用年限；</w:t>
      </w:r>
      <w:r>
        <w:rPr>
          <w:rFonts w:hint="eastAsia" w:ascii="宋体" w:hAnsi="宋体" w:eastAsia="宋体" w:cs="宋体"/>
          <w:b w:val="0"/>
          <w:color w:val="000000" w:themeColor="text1"/>
          <w:sz w:val="24"/>
          <w:szCs w:val="24"/>
          <w14:textFill>
            <w14:solidFill>
              <w14:schemeClr w14:val="tx1"/>
            </w14:solidFill>
          </w14:textFill>
        </w:rPr>
        <w:t>2</w:t>
      </w:r>
      <w:r>
        <w:rPr>
          <w:rFonts w:hint="eastAsia" w:ascii="宋体" w:hAnsi="宋体" w:eastAsia="宋体" w:cs="宋体"/>
          <w:b w:val="0"/>
          <w:color w:val="000000" w:themeColor="text1"/>
          <w:sz w:val="24"/>
          <w:szCs w:val="24"/>
          <w14:textFill>
            <w14:solidFill>
              <w14:schemeClr w14:val="tx1"/>
            </w14:solidFill>
          </w14:textFill>
        </w:rPr>
        <w:t>．</w:t>
      </w:r>
      <w:r>
        <w:rPr>
          <w:rFonts w:hint="eastAsia" w:ascii="宋体" w:hAnsi="宋体" w:eastAsia="宋体" w:cs="宋体"/>
          <w:b w:val="0"/>
          <w:color w:val="000000" w:themeColor="text1"/>
          <w:sz w:val="24"/>
          <w:szCs w:val="24"/>
          <w14:textFill>
            <w14:solidFill>
              <w14:schemeClr w14:val="tx1"/>
            </w14:solidFill>
          </w14:textFill>
        </w:rPr>
        <w:t>屋面防水工程、有防水要求的卫生间、房间和外墙面的防渗为</w:t>
      </w:r>
      <w:r>
        <w:rPr>
          <w:rFonts w:hint="eastAsia" w:ascii="宋体" w:hAnsi="宋体" w:eastAsia="宋体" w:cs="宋体"/>
          <w:b w:val="0"/>
          <w:color w:val="000000" w:themeColor="text1"/>
          <w:sz w:val="24"/>
          <w:szCs w:val="24"/>
          <w:u w:val="single"/>
          <w14:textFill>
            <w14:solidFill>
              <w14:schemeClr w14:val="tx1"/>
            </w14:solidFill>
          </w14:textFill>
        </w:rPr>
        <w:t xml:space="preserve"> 5 </w:t>
      </w:r>
      <w:r>
        <w:rPr>
          <w:rFonts w:hint="eastAsia" w:ascii="宋体" w:hAnsi="宋体" w:eastAsia="宋体" w:cs="宋体"/>
          <w:b w:val="0"/>
          <w:color w:val="000000" w:themeColor="text1"/>
          <w:sz w:val="24"/>
          <w:szCs w:val="24"/>
          <w14:textFill>
            <w14:solidFill>
              <w14:schemeClr w14:val="tx1"/>
            </w14:solidFill>
          </w14:textFill>
        </w:rPr>
        <w:t>年；</w:t>
      </w:r>
    </w:p>
    <w:p w14:paraId="2E4C45E0">
      <w:pPr>
        <w:spacing w:line="360" w:lineRule="auto"/>
        <w:ind w:left="420" w:leftChars="200" w:firstLine="120" w:firstLineChars="5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3</w:t>
      </w:r>
      <w:r>
        <w:rPr>
          <w:rFonts w:hint="eastAsia" w:ascii="宋体" w:hAnsi="宋体" w:eastAsia="宋体" w:cs="宋体"/>
          <w:b w:val="0"/>
          <w:color w:val="000000" w:themeColor="text1"/>
          <w:sz w:val="24"/>
          <w:szCs w:val="24"/>
          <w14:textFill>
            <w14:solidFill>
              <w14:schemeClr w14:val="tx1"/>
            </w14:solidFill>
          </w14:textFill>
        </w:rPr>
        <w:t>．</w:t>
      </w:r>
      <w:r>
        <w:rPr>
          <w:rFonts w:hint="eastAsia" w:ascii="宋体" w:hAnsi="宋体" w:eastAsia="宋体" w:cs="宋体"/>
          <w:b w:val="0"/>
          <w:color w:val="000000" w:themeColor="text1"/>
          <w:sz w:val="24"/>
          <w:szCs w:val="24"/>
          <w14:textFill>
            <w14:solidFill>
              <w14:schemeClr w14:val="tx1"/>
            </w14:solidFill>
          </w14:textFill>
        </w:rPr>
        <w:t>装修工程为</w:t>
      </w:r>
      <w:r>
        <w:rPr>
          <w:rFonts w:hint="eastAsia" w:ascii="宋体" w:hAnsi="宋体" w:eastAsia="宋体" w:cs="宋体"/>
          <w:b w:val="0"/>
          <w:color w:val="000000" w:themeColor="text1"/>
          <w:sz w:val="24"/>
          <w:szCs w:val="24"/>
          <w:u w:val="single"/>
          <w14:textFill>
            <w14:solidFill>
              <w14:schemeClr w14:val="tx1"/>
            </w14:solidFill>
          </w14:textFill>
        </w:rPr>
        <w:t xml:space="preserve">   2   </w:t>
      </w:r>
      <w:r>
        <w:rPr>
          <w:rFonts w:hint="eastAsia" w:ascii="宋体" w:hAnsi="宋体" w:eastAsia="宋体" w:cs="宋体"/>
          <w:b w:val="0"/>
          <w:color w:val="000000" w:themeColor="text1"/>
          <w:sz w:val="24"/>
          <w:szCs w:val="24"/>
          <w14:textFill>
            <w14:solidFill>
              <w14:schemeClr w14:val="tx1"/>
            </w14:solidFill>
          </w14:textFill>
        </w:rPr>
        <w:t>年；</w:t>
      </w:r>
    </w:p>
    <w:p w14:paraId="5ED842BF">
      <w:pPr>
        <w:spacing w:line="360" w:lineRule="auto"/>
        <w:ind w:left="420" w:leftChars="200" w:firstLine="120" w:firstLineChars="5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4．电气管线、给排水管道、设备安装工程为</w:t>
      </w:r>
      <w:r>
        <w:rPr>
          <w:rFonts w:hint="eastAsia" w:ascii="宋体" w:hAnsi="宋体" w:eastAsia="宋体" w:cs="宋体"/>
          <w:b w:val="0"/>
          <w:color w:val="000000" w:themeColor="text1"/>
          <w:sz w:val="24"/>
          <w:szCs w:val="24"/>
          <w:u w:val="single"/>
          <w14:textFill>
            <w14:solidFill>
              <w14:schemeClr w14:val="tx1"/>
            </w14:solidFill>
          </w14:textFill>
        </w:rPr>
        <w:t xml:space="preserve">  2  </w:t>
      </w:r>
      <w:r>
        <w:rPr>
          <w:rFonts w:hint="eastAsia" w:ascii="宋体" w:hAnsi="宋体" w:eastAsia="宋体" w:cs="宋体"/>
          <w:b w:val="0"/>
          <w:color w:val="000000" w:themeColor="text1"/>
          <w:sz w:val="24"/>
          <w:szCs w:val="24"/>
          <w14:textFill>
            <w14:solidFill>
              <w14:schemeClr w14:val="tx1"/>
            </w14:solidFill>
          </w14:textFill>
        </w:rPr>
        <w:t>年；</w:t>
      </w:r>
    </w:p>
    <w:p w14:paraId="32B5F621">
      <w:pPr>
        <w:spacing w:line="360" w:lineRule="auto"/>
        <w:ind w:left="420" w:leftChars="200" w:firstLine="120" w:firstLineChars="5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5</w:t>
      </w:r>
      <w:r>
        <w:rPr>
          <w:rFonts w:hint="eastAsia" w:ascii="宋体" w:hAnsi="宋体" w:eastAsia="宋体" w:cs="宋体"/>
          <w:b w:val="0"/>
          <w:color w:val="000000" w:themeColor="text1"/>
          <w:sz w:val="24"/>
          <w:szCs w:val="24"/>
          <w14:textFill>
            <w14:solidFill>
              <w14:schemeClr w14:val="tx1"/>
            </w14:solidFill>
          </w14:textFill>
        </w:rPr>
        <w:t>．</w:t>
      </w:r>
      <w:r>
        <w:rPr>
          <w:rFonts w:hint="eastAsia" w:ascii="宋体" w:hAnsi="宋体" w:eastAsia="宋体" w:cs="宋体"/>
          <w:b w:val="0"/>
          <w:color w:val="000000" w:themeColor="text1"/>
          <w:sz w:val="24"/>
          <w:szCs w:val="24"/>
          <w14:textFill>
            <w14:solidFill>
              <w14:schemeClr w14:val="tx1"/>
            </w14:solidFill>
          </w14:textFill>
        </w:rPr>
        <w:t>供热与供冷系统为</w:t>
      </w:r>
      <w:r>
        <w:rPr>
          <w:rFonts w:hint="eastAsia" w:ascii="宋体" w:hAnsi="宋体" w:eastAsia="宋体" w:cs="宋体"/>
          <w:b w:val="0"/>
          <w:color w:val="000000" w:themeColor="text1"/>
          <w:sz w:val="24"/>
          <w:szCs w:val="24"/>
          <w:u w:val="single"/>
          <w14:textFill>
            <w14:solidFill>
              <w14:schemeClr w14:val="tx1"/>
            </w14:solidFill>
          </w14:textFill>
        </w:rPr>
        <w:t xml:space="preserve">    2  </w:t>
      </w:r>
      <w:r>
        <w:rPr>
          <w:rFonts w:hint="eastAsia" w:ascii="宋体" w:hAnsi="宋体" w:eastAsia="宋体" w:cs="宋体"/>
          <w:b w:val="0"/>
          <w:color w:val="000000" w:themeColor="text1"/>
          <w:sz w:val="24"/>
          <w:szCs w:val="24"/>
          <w14:textFill>
            <w14:solidFill>
              <w14:schemeClr w14:val="tx1"/>
            </w14:solidFill>
          </w14:textFill>
        </w:rPr>
        <w:t>个采暖期、供冷期；</w:t>
      </w:r>
    </w:p>
    <w:p w14:paraId="0132C7D5">
      <w:pPr>
        <w:spacing w:line="360" w:lineRule="auto"/>
        <w:ind w:left="420" w:leftChars="200" w:firstLine="120" w:firstLineChars="5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6</w:t>
      </w:r>
      <w:r>
        <w:rPr>
          <w:rFonts w:hint="eastAsia" w:ascii="宋体" w:hAnsi="宋体" w:eastAsia="宋体" w:cs="宋体"/>
          <w:b w:val="0"/>
          <w:color w:val="000000" w:themeColor="text1"/>
          <w:sz w:val="24"/>
          <w:szCs w:val="24"/>
          <w14:textFill>
            <w14:solidFill>
              <w14:schemeClr w14:val="tx1"/>
            </w14:solidFill>
          </w14:textFill>
        </w:rPr>
        <w:t>．</w:t>
      </w:r>
      <w:r>
        <w:rPr>
          <w:rFonts w:hint="eastAsia" w:ascii="宋体" w:hAnsi="宋体" w:eastAsia="宋体" w:cs="宋体"/>
          <w:b w:val="0"/>
          <w:color w:val="000000" w:themeColor="text1"/>
          <w:sz w:val="24"/>
          <w:szCs w:val="24"/>
          <w14:textFill>
            <w14:solidFill>
              <w14:schemeClr w14:val="tx1"/>
            </w14:solidFill>
          </w14:textFill>
        </w:rPr>
        <w:t>住宅小区内的给排水设施、道路等配套工程为</w:t>
      </w:r>
      <w:r>
        <w:rPr>
          <w:rFonts w:hint="eastAsia" w:ascii="宋体" w:hAnsi="宋体" w:eastAsia="宋体" w:cs="宋体"/>
          <w:b w:val="0"/>
          <w:color w:val="000000" w:themeColor="text1"/>
          <w:sz w:val="24"/>
          <w:szCs w:val="24"/>
          <w:u w:val="single"/>
          <w14:textFill>
            <w14:solidFill>
              <w14:schemeClr w14:val="tx1"/>
            </w14:solidFill>
          </w14:textFill>
        </w:rPr>
        <w:t xml:space="preserve">    2  </w:t>
      </w:r>
      <w:r>
        <w:rPr>
          <w:rFonts w:hint="eastAsia" w:ascii="宋体" w:hAnsi="宋体" w:eastAsia="宋体" w:cs="宋体"/>
          <w:b w:val="0"/>
          <w:color w:val="000000" w:themeColor="text1"/>
          <w:sz w:val="24"/>
          <w:szCs w:val="24"/>
          <w14:textFill>
            <w14:solidFill>
              <w14:schemeClr w14:val="tx1"/>
            </w14:solidFill>
          </w14:textFill>
        </w:rPr>
        <w:t>年；</w:t>
      </w:r>
    </w:p>
    <w:p w14:paraId="3FFE42F9">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7</w:t>
      </w:r>
      <w:r>
        <w:rPr>
          <w:rFonts w:hint="eastAsia" w:ascii="宋体" w:hAnsi="宋体" w:eastAsia="宋体" w:cs="宋体"/>
          <w:b w:val="0"/>
          <w:color w:val="000000" w:themeColor="text1"/>
          <w:sz w:val="24"/>
          <w:szCs w:val="24"/>
          <w14:textFill>
            <w14:solidFill>
              <w14:schemeClr w14:val="tx1"/>
            </w14:solidFill>
          </w14:textFill>
        </w:rPr>
        <w:t>．</w:t>
      </w:r>
      <w:r>
        <w:rPr>
          <w:rFonts w:hint="eastAsia" w:ascii="宋体" w:hAnsi="宋体" w:eastAsia="宋体" w:cs="宋体"/>
          <w:b w:val="0"/>
          <w:color w:val="000000" w:themeColor="text1"/>
          <w:sz w:val="24"/>
          <w:szCs w:val="24"/>
          <w14:textFill>
            <w14:solidFill>
              <w14:schemeClr w14:val="tx1"/>
            </w14:solidFill>
          </w14:textFill>
        </w:rPr>
        <w:t>其他项目保修期限约定如下:</w:t>
      </w:r>
    </w:p>
    <w:p w14:paraId="331E0F45">
      <w:pPr>
        <w:spacing w:line="360" w:lineRule="auto"/>
        <w:jc w:val="left"/>
        <w:rPr>
          <w:rFonts w:hint="eastAsia" w:ascii="宋体" w:hAnsi="宋体" w:eastAsia="宋体" w:cs="宋体"/>
          <w:b w:val="0"/>
          <w:color w:val="000000" w:themeColor="text1"/>
          <w:sz w:val="24"/>
          <w:szCs w:val="24"/>
          <w:u w:val="single"/>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xml:space="preserve"> </w:t>
      </w:r>
      <w:r>
        <w:rPr>
          <w:rFonts w:hint="eastAsia" w:ascii="宋体" w:hAnsi="宋体" w:eastAsia="宋体" w:cs="宋体"/>
          <w:b w:val="0"/>
          <w:color w:val="000000" w:themeColor="text1"/>
          <w:sz w:val="24"/>
          <w:szCs w:val="24"/>
          <w:u w:val="single"/>
          <w14:textFill>
            <w14:solidFill>
              <w14:schemeClr w14:val="tx1"/>
            </w14:solidFill>
          </w14:textFill>
        </w:rPr>
        <w:t xml:space="preserve">                                                        。</w:t>
      </w:r>
    </w:p>
    <w:p w14:paraId="7D0B6E55">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质量保修期自工程竣工验收合格之日起计算。</w:t>
      </w:r>
    </w:p>
    <w:p w14:paraId="2C3AF8EC">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三、缺陷责任期</w:t>
      </w:r>
    </w:p>
    <w:p w14:paraId="1E7DE7D6">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工程缺陷责任期为</w:t>
      </w:r>
      <w:r>
        <w:rPr>
          <w:rFonts w:hint="eastAsia" w:ascii="宋体" w:hAnsi="宋体" w:eastAsia="宋体" w:cs="宋体"/>
          <w:b w:val="0"/>
          <w:color w:val="000000" w:themeColor="text1"/>
          <w:sz w:val="24"/>
          <w:szCs w:val="24"/>
          <w:u w:val="single"/>
          <w14:textFill>
            <w14:solidFill>
              <w14:schemeClr w14:val="tx1"/>
            </w14:solidFill>
          </w14:textFill>
        </w:rPr>
        <w:t xml:space="preserve">  24 </w:t>
      </w:r>
      <w:r>
        <w:rPr>
          <w:rFonts w:hint="eastAsia" w:ascii="宋体" w:hAnsi="宋体" w:eastAsia="宋体" w:cs="宋体"/>
          <w:b w:val="0"/>
          <w:color w:val="000000" w:themeColor="text1"/>
          <w:sz w:val="24"/>
          <w:szCs w:val="24"/>
          <w14:textFill>
            <w14:solidFill>
              <w14:schemeClr w14:val="tx1"/>
            </w14:solidFill>
          </w14:textFill>
        </w:rPr>
        <w:t>个月，缺陷责任期自工程竣工验收合格之日起计算。单位工程先于全部工程进行验收，单位工程缺陷责任期自单位工程验收合格之日起算。</w:t>
      </w:r>
    </w:p>
    <w:p w14:paraId="6DACF6AD">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缺陷责任期终止后，发包人应退还剩余的质量保证金。</w:t>
      </w:r>
    </w:p>
    <w:p w14:paraId="02C3162E">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xml:space="preserve">    四、质量保修责任</w:t>
      </w:r>
    </w:p>
    <w:p w14:paraId="134F927C">
      <w:pPr>
        <w:spacing w:line="360" w:lineRule="auto"/>
        <w:ind w:left="105" w:leftChars="50" w:firstLine="491" w:firstLineChars="205"/>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1</w:t>
      </w:r>
      <w:r>
        <w:rPr>
          <w:rFonts w:hint="eastAsia" w:ascii="宋体" w:hAnsi="宋体" w:eastAsia="宋体" w:cs="宋体"/>
          <w:b w:val="0"/>
          <w:color w:val="000000" w:themeColor="text1"/>
          <w:sz w:val="24"/>
          <w:szCs w:val="24"/>
          <w14:textFill>
            <w14:solidFill>
              <w14:schemeClr w14:val="tx1"/>
            </w14:solidFill>
          </w14:textFill>
        </w:rPr>
        <w:t>．</w:t>
      </w:r>
      <w:r>
        <w:rPr>
          <w:rFonts w:hint="eastAsia" w:ascii="宋体" w:hAnsi="宋体" w:eastAsia="宋体" w:cs="宋体"/>
          <w:b w:val="0"/>
          <w:color w:val="000000" w:themeColor="text1"/>
          <w:sz w:val="24"/>
          <w:szCs w:val="24"/>
          <w14:textFill>
            <w14:solidFill>
              <w14:schemeClr w14:val="tx1"/>
            </w14:solidFill>
          </w14:textFill>
        </w:rPr>
        <w:t>属于保修范围、内容的项目，承包人应当在接到保修通知之日起7天内派人保修。承包人不在约定期限内派人保修的，发包人可以委托他人修理。</w:t>
      </w:r>
    </w:p>
    <w:p w14:paraId="2E31BDC4">
      <w:pPr>
        <w:spacing w:line="360" w:lineRule="auto"/>
        <w:ind w:firstLine="600" w:firstLineChars="25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2</w:t>
      </w:r>
      <w:r>
        <w:rPr>
          <w:rFonts w:hint="eastAsia" w:ascii="宋体" w:hAnsi="宋体" w:eastAsia="宋体" w:cs="宋体"/>
          <w:b w:val="0"/>
          <w:color w:val="000000" w:themeColor="text1"/>
          <w:sz w:val="24"/>
          <w:szCs w:val="24"/>
          <w14:textFill>
            <w14:solidFill>
              <w14:schemeClr w14:val="tx1"/>
            </w14:solidFill>
          </w14:textFill>
        </w:rPr>
        <w:t>．</w:t>
      </w:r>
      <w:r>
        <w:rPr>
          <w:rFonts w:hint="eastAsia" w:ascii="宋体" w:hAnsi="宋体" w:eastAsia="宋体" w:cs="宋体"/>
          <w:b w:val="0"/>
          <w:color w:val="000000" w:themeColor="text1"/>
          <w:sz w:val="24"/>
          <w:szCs w:val="24"/>
          <w14:textFill>
            <w14:solidFill>
              <w14:schemeClr w14:val="tx1"/>
            </w14:solidFill>
          </w14:textFill>
        </w:rPr>
        <w:t>发生紧急事故需抢修的，承包人在接到事故通知后，应当立即到达事故现场抢修。</w:t>
      </w:r>
    </w:p>
    <w:p w14:paraId="211A3BBB">
      <w:pPr>
        <w:spacing w:line="360" w:lineRule="auto"/>
        <w:ind w:firstLine="600" w:firstLineChars="25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3</w:t>
      </w:r>
      <w:r>
        <w:rPr>
          <w:rFonts w:hint="eastAsia" w:ascii="宋体" w:hAnsi="宋体" w:eastAsia="宋体" w:cs="宋体"/>
          <w:b w:val="0"/>
          <w:color w:val="000000" w:themeColor="text1"/>
          <w:sz w:val="24"/>
          <w:szCs w:val="24"/>
          <w14:textFill>
            <w14:solidFill>
              <w14:schemeClr w14:val="tx1"/>
            </w14:solidFill>
          </w14:textFill>
        </w:rPr>
        <w:t>．</w:t>
      </w:r>
      <w:r>
        <w:rPr>
          <w:rFonts w:hint="eastAsia" w:ascii="宋体" w:hAnsi="宋体" w:eastAsia="宋体" w:cs="宋体"/>
          <w:b w:val="0"/>
          <w:color w:val="000000" w:themeColor="text1"/>
          <w:sz w:val="24"/>
          <w:szCs w:val="24"/>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F8B592E">
      <w:pPr>
        <w:spacing w:line="360" w:lineRule="auto"/>
        <w:ind w:left="420" w:leftChars="200" w:firstLine="120" w:firstLineChars="5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4</w:t>
      </w:r>
      <w:r>
        <w:rPr>
          <w:rFonts w:hint="eastAsia" w:ascii="宋体" w:hAnsi="宋体" w:eastAsia="宋体" w:cs="宋体"/>
          <w:b w:val="0"/>
          <w:color w:val="000000" w:themeColor="text1"/>
          <w:sz w:val="24"/>
          <w:szCs w:val="24"/>
          <w14:textFill>
            <w14:solidFill>
              <w14:schemeClr w14:val="tx1"/>
            </w14:solidFill>
          </w14:textFill>
        </w:rPr>
        <w:t>．</w:t>
      </w:r>
      <w:r>
        <w:rPr>
          <w:rFonts w:hint="eastAsia" w:ascii="宋体" w:hAnsi="宋体" w:eastAsia="宋体" w:cs="宋体"/>
          <w:b w:val="0"/>
          <w:color w:val="000000" w:themeColor="text1"/>
          <w:sz w:val="24"/>
          <w:szCs w:val="24"/>
          <w14:textFill>
            <w14:solidFill>
              <w14:schemeClr w14:val="tx1"/>
            </w14:solidFill>
          </w14:textFill>
        </w:rPr>
        <w:t>质量保修完成后，由发包人组织验收。</w:t>
      </w:r>
    </w:p>
    <w:p w14:paraId="17E92F6E">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五、保修费用</w:t>
      </w:r>
    </w:p>
    <w:p w14:paraId="17460F69">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保修费用由造成质量缺陷的责任方承担。</w:t>
      </w:r>
    </w:p>
    <w:p w14:paraId="5FF836C9">
      <w:pPr>
        <w:spacing w:line="360" w:lineRule="auto"/>
        <w:ind w:firstLine="600"/>
        <w:jc w:val="left"/>
        <w:rPr>
          <w:rFonts w:hint="eastAsia" w:ascii="宋体" w:hAnsi="宋体" w:eastAsia="宋体" w:cs="宋体"/>
          <w:b w:val="0"/>
          <w:color w:val="000000" w:themeColor="text1"/>
          <w:sz w:val="24"/>
          <w:szCs w:val="24"/>
          <w:u w:val="single"/>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六、双方约定的其他工程质量保修事项：</w:t>
      </w:r>
    </w:p>
    <w:p w14:paraId="62880BB9">
      <w:pPr>
        <w:spacing w:line="360" w:lineRule="auto"/>
        <w:ind w:firstLine="120" w:firstLineChars="5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w:t>
      </w:r>
    </w:p>
    <w:p w14:paraId="3108E34B">
      <w:pPr>
        <w:spacing w:line="360" w:lineRule="auto"/>
        <w:ind w:firstLine="456" w:firstLineChars="19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工程质量保修书由发包人、承包人在工程竣工验收前共同签署，作为施工合同附件，其有效期限至保修期满。</w:t>
      </w:r>
    </w:p>
    <w:p w14:paraId="0247556D">
      <w:pPr>
        <w:spacing w:line="360" w:lineRule="auto"/>
        <w:ind w:firstLine="420"/>
        <w:jc w:val="left"/>
        <w:rPr>
          <w:rFonts w:hint="eastAsia" w:ascii="宋体" w:hAnsi="宋体" w:eastAsia="宋体" w:cs="宋体"/>
          <w:b w:val="0"/>
          <w:color w:val="000000" w:themeColor="text1"/>
          <w:sz w:val="24"/>
          <w:szCs w:val="24"/>
          <w14:textFill>
            <w14:solidFill>
              <w14:schemeClr w14:val="tx1"/>
            </w14:solidFill>
          </w14:textFill>
        </w:rPr>
      </w:pPr>
    </w:p>
    <w:p w14:paraId="6E761E80">
      <w:pPr>
        <w:spacing w:line="360" w:lineRule="auto"/>
        <w:ind w:firstLine="42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xml:space="preserve"> </w:t>
      </w:r>
    </w:p>
    <w:p w14:paraId="6037B17E">
      <w:pPr>
        <w:spacing w:line="360" w:lineRule="auto"/>
        <w:ind w:firstLine="420"/>
        <w:jc w:val="left"/>
        <w:rPr>
          <w:rFonts w:hint="eastAsia" w:ascii="宋体" w:hAnsi="宋体" w:eastAsia="宋体" w:cs="宋体"/>
          <w:b w:val="0"/>
          <w:color w:val="000000" w:themeColor="text1"/>
          <w:sz w:val="24"/>
          <w:szCs w:val="24"/>
          <w14:textFill>
            <w14:solidFill>
              <w14:schemeClr w14:val="tx1"/>
            </w14:solidFill>
          </w14:textFill>
        </w:rPr>
      </w:pPr>
    </w:p>
    <w:p w14:paraId="753D7CC1">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发包人(公章)：</w:t>
      </w:r>
      <w:r>
        <w:rPr>
          <w:rFonts w:hint="eastAsia" w:ascii="宋体" w:hAnsi="宋体" w:eastAsia="宋体" w:cs="宋体"/>
          <w:b w:val="0"/>
          <w:color w:val="000000" w:themeColor="text1"/>
          <w:sz w:val="24"/>
          <w:szCs w:val="24"/>
          <w:u w:val="single"/>
          <w14:textFill>
            <w14:solidFill>
              <w14:schemeClr w14:val="tx1"/>
            </w14:solidFill>
          </w14:textFill>
        </w:rPr>
        <w:t xml:space="preserve">            </w:t>
      </w:r>
      <w:r>
        <w:rPr>
          <w:rFonts w:hint="eastAsia" w:ascii="宋体" w:hAnsi="宋体" w:eastAsia="宋体" w:cs="宋体"/>
          <w:b w:val="0"/>
          <w:color w:val="000000" w:themeColor="text1"/>
          <w:sz w:val="24"/>
          <w:szCs w:val="24"/>
          <w14:textFill>
            <w14:solidFill>
              <w14:schemeClr w14:val="tx1"/>
            </w14:solidFill>
          </w14:textFill>
        </w:rPr>
        <w:t xml:space="preserve">                 承包人(公章)：</w:t>
      </w:r>
      <w:r>
        <w:rPr>
          <w:rFonts w:hint="eastAsia" w:ascii="宋体" w:hAnsi="宋体" w:eastAsia="宋体" w:cs="宋体"/>
          <w:b w:val="0"/>
          <w:color w:val="000000" w:themeColor="text1"/>
          <w:sz w:val="24"/>
          <w:szCs w:val="24"/>
          <w:u w:val="single"/>
          <w14:textFill>
            <w14:solidFill>
              <w14:schemeClr w14:val="tx1"/>
            </w14:solidFill>
          </w14:textFill>
        </w:rPr>
        <w:t xml:space="preserve">           </w:t>
      </w:r>
    </w:p>
    <w:p w14:paraId="29ED8E53">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地  址：</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 xml:space="preserve">                 地  址： </w:t>
      </w:r>
      <w:r>
        <w:rPr>
          <w:rFonts w:hint="eastAsia" w:ascii="宋体" w:hAnsi="宋体" w:eastAsia="宋体" w:cs="宋体"/>
          <w:b w:val="0"/>
          <w:color w:val="000000" w:themeColor="text1"/>
          <w:sz w:val="24"/>
          <w:szCs w:val="24"/>
          <w:u w:val="single"/>
          <w14:textFill>
            <w14:solidFill>
              <w14:schemeClr w14:val="tx1"/>
            </w14:solidFill>
          </w14:textFill>
        </w:rPr>
        <w:t xml:space="preserve">                       </w:t>
      </w:r>
    </w:p>
    <w:p w14:paraId="447852EF">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法定代表人(签字)：</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 xml:space="preserve">                 法定代表人(签字)：</w:t>
      </w:r>
      <w:r>
        <w:rPr>
          <w:rFonts w:hint="eastAsia" w:ascii="宋体" w:hAnsi="宋体" w:eastAsia="宋体" w:cs="宋体"/>
          <w:b w:val="0"/>
          <w:color w:val="000000" w:themeColor="text1"/>
          <w:sz w:val="24"/>
          <w:szCs w:val="24"/>
          <w:u w:val="single"/>
          <w14:textFill>
            <w14:solidFill>
              <w14:schemeClr w14:val="tx1"/>
            </w14:solidFill>
          </w14:textFill>
        </w:rPr>
        <w:t xml:space="preserve">             </w:t>
      </w:r>
    </w:p>
    <w:p w14:paraId="142C75E5">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委托代理人(签字)：</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 xml:space="preserve">                 委托代理人(签字)：</w:t>
      </w:r>
      <w:r>
        <w:rPr>
          <w:rFonts w:hint="eastAsia" w:ascii="宋体" w:hAnsi="宋体" w:eastAsia="宋体" w:cs="宋体"/>
          <w:b w:val="0"/>
          <w:color w:val="000000" w:themeColor="text1"/>
          <w:sz w:val="24"/>
          <w:szCs w:val="24"/>
          <w:u w:val="single"/>
          <w14:textFill>
            <w14:solidFill>
              <w14:schemeClr w14:val="tx1"/>
            </w14:solidFill>
          </w14:textFill>
        </w:rPr>
        <w:t xml:space="preserve">             </w:t>
      </w:r>
    </w:p>
    <w:p w14:paraId="37174671">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电  话：</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 xml:space="preserve">                 电  话：</w:t>
      </w:r>
      <w:r>
        <w:rPr>
          <w:rFonts w:hint="eastAsia" w:ascii="宋体" w:hAnsi="宋体" w:eastAsia="宋体" w:cs="宋体"/>
          <w:b w:val="0"/>
          <w:color w:val="000000" w:themeColor="text1"/>
          <w:sz w:val="24"/>
          <w:szCs w:val="24"/>
          <w:u w:val="single"/>
          <w14:textFill>
            <w14:solidFill>
              <w14:schemeClr w14:val="tx1"/>
            </w14:solidFill>
          </w14:textFill>
        </w:rPr>
        <w:t xml:space="preserve">                         </w:t>
      </w:r>
    </w:p>
    <w:p w14:paraId="48343C44">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传  真：</w:t>
      </w:r>
      <w:r>
        <w:rPr>
          <w:rFonts w:hint="eastAsia" w:ascii="宋体" w:hAnsi="宋体" w:eastAsia="宋体" w:cs="宋体"/>
          <w:b w:val="0"/>
          <w:color w:val="000000" w:themeColor="text1"/>
          <w:sz w:val="24"/>
          <w:szCs w:val="24"/>
          <w:u w:val="single"/>
          <w14:textFill>
            <w14:solidFill>
              <w14:schemeClr w14:val="tx1"/>
            </w14:solidFill>
          </w14:textFill>
        </w:rPr>
        <w:t xml:space="preserve">                   </w:t>
      </w:r>
      <w:r>
        <w:rPr>
          <w:rFonts w:hint="eastAsia" w:ascii="宋体" w:hAnsi="宋体" w:eastAsia="宋体" w:cs="宋体"/>
          <w:b w:val="0"/>
          <w:color w:val="000000" w:themeColor="text1"/>
          <w:sz w:val="24"/>
          <w:szCs w:val="24"/>
          <w14:textFill>
            <w14:solidFill>
              <w14:schemeClr w14:val="tx1"/>
            </w14:solidFill>
          </w14:textFill>
        </w:rPr>
        <w:t xml:space="preserve">                传  真：</w:t>
      </w:r>
      <w:r>
        <w:rPr>
          <w:rFonts w:hint="eastAsia" w:ascii="宋体" w:hAnsi="宋体" w:eastAsia="宋体" w:cs="宋体"/>
          <w:b w:val="0"/>
          <w:color w:val="000000" w:themeColor="text1"/>
          <w:sz w:val="24"/>
          <w:szCs w:val="24"/>
          <w:u w:val="single"/>
          <w14:textFill>
            <w14:solidFill>
              <w14:schemeClr w14:val="tx1"/>
            </w14:solidFill>
          </w14:textFill>
        </w:rPr>
        <w:t xml:space="preserve">                    </w:t>
      </w:r>
    </w:p>
    <w:p w14:paraId="318E2C47">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开户银行：</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 xml:space="preserve">                 开户银行：</w:t>
      </w:r>
      <w:r>
        <w:rPr>
          <w:rFonts w:hint="eastAsia" w:ascii="宋体" w:hAnsi="宋体" w:eastAsia="宋体" w:cs="宋体"/>
          <w:b w:val="0"/>
          <w:color w:val="000000" w:themeColor="text1"/>
          <w:sz w:val="24"/>
          <w:szCs w:val="24"/>
          <w:u w:val="single"/>
          <w14:textFill>
            <w14:solidFill>
              <w14:schemeClr w14:val="tx1"/>
            </w14:solidFill>
          </w14:textFill>
        </w:rPr>
        <w:t xml:space="preserve">                     </w:t>
      </w:r>
    </w:p>
    <w:p w14:paraId="42774695">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账  号：</w:t>
      </w:r>
      <w:r>
        <w:rPr>
          <w:rFonts w:hint="eastAsia" w:ascii="宋体" w:hAnsi="宋体" w:eastAsia="宋体" w:cs="宋体"/>
          <w:b w:val="0"/>
          <w:color w:val="000000" w:themeColor="text1"/>
          <w:sz w:val="24"/>
          <w:szCs w:val="24"/>
          <w:u w:val="single"/>
          <w14:textFill>
            <w14:solidFill>
              <w14:schemeClr w14:val="tx1"/>
            </w14:solidFill>
          </w14:textFill>
        </w:rPr>
        <w:t xml:space="preserve">                   </w:t>
      </w:r>
      <w:r>
        <w:rPr>
          <w:rFonts w:hint="eastAsia" w:ascii="宋体" w:hAnsi="宋体" w:eastAsia="宋体" w:cs="宋体"/>
          <w:b w:val="0"/>
          <w:color w:val="000000" w:themeColor="text1"/>
          <w:sz w:val="24"/>
          <w:szCs w:val="24"/>
          <w14:textFill>
            <w14:solidFill>
              <w14:schemeClr w14:val="tx1"/>
            </w14:solidFill>
          </w14:textFill>
        </w:rPr>
        <w:t xml:space="preserve">                账  号：</w:t>
      </w:r>
      <w:r>
        <w:rPr>
          <w:rFonts w:hint="eastAsia" w:ascii="宋体" w:hAnsi="宋体" w:eastAsia="宋体" w:cs="宋体"/>
          <w:b w:val="0"/>
          <w:color w:val="000000" w:themeColor="text1"/>
          <w:sz w:val="24"/>
          <w:szCs w:val="24"/>
          <w:u w:val="single"/>
          <w14:textFill>
            <w14:solidFill>
              <w14:schemeClr w14:val="tx1"/>
            </w14:solidFill>
          </w14:textFill>
        </w:rPr>
        <w:t xml:space="preserve">                          </w:t>
      </w:r>
    </w:p>
    <w:p w14:paraId="7607F959">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邮政编码：</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 xml:space="preserve">                 邮政编码：</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3DDB102">
      <w:pPr>
        <w:spacing w:line="360" w:lineRule="auto"/>
        <w:jc w:val="left"/>
        <w:rPr>
          <w:rFonts w:hint="eastAsia" w:ascii="宋体" w:hAnsi="宋体" w:eastAsia="宋体" w:cs="宋体"/>
          <w:bCs/>
          <w:color w:val="000000" w:themeColor="text1"/>
          <w:sz w:val="24"/>
          <w:szCs w:val="24"/>
          <w:u w:val="single"/>
          <w:lang w:val="zh-CN"/>
          <w14:textFill>
            <w14:solidFill>
              <w14:schemeClr w14:val="tx1"/>
            </w14:solidFill>
          </w14:textFill>
        </w:rPr>
        <w:sectPr>
          <w:pgSz w:w="11907" w:h="16840"/>
          <w:pgMar w:top="1417" w:right="805" w:bottom="816" w:left="998" w:header="680" w:footer="907" w:gutter="0"/>
          <w:cols w:space="720" w:num="1"/>
          <w:docGrid w:linePitch="272" w:charSpace="0"/>
        </w:sectPr>
      </w:pPr>
    </w:p>
    <w:p w14:paraId="77B58D1D">
      <w:pPr>
        <w:spacing w:line="44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附件4：</w:t>
      </w:r>
    </w:p>
    <w:p w14:paraId="6AE276A3">
      <w:pPr>
        <w:spacing w:before="120" w:beforeLines="50" w:after="120" w:afterLines="5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主要建设工程文件目录</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2DCB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15BBF8A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文件名称</w:t>
            </w:r>
          </w:p>
        </w:tc>
        <w:tc>
          <w:tcPr>
            <w:tcW w:w="1276" w:type="dxa"/>
            <w:tcBorders>
              <w:top w:val="single" w:color="auto" w:sz="12" w:space="0"/>
              <w:bottom w:val="double" w:color="auto" w:sz="6" w:space="0"/>
            </w:tcBorders>
            <w:noWrap w:val="0"/>
            <w:vAlign w:val="center"/>
          </w:tcPr>
          <w:p w14:paraId="020D35A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套数</w:t>
            </w:r>
          </w:p>
        </w:tc>
        <w:tc>
          <w:tcPr>
            <w:tcW w:w="1450" w:type="dxa"/>
            <w:tcBorders>
              <w:top w:val="single" w:color="auto" w:sz="12" w:space="0"/>
              <w:bottom w:val="double" w:color="auto" w:sz="6" w:space="0"/>
            </w:tcBorders>
            <w:noWrap w:val="0"/>
            <w:vAlign w:val="center"/>
          </w:tcPr>
          <w:p w14:paraId="1FD0217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费用（元）</w:t>
            </w:r>
          </w:p>
        </w:tc>
        <w:tc>
          <w:tcPr>
            <w:tcW w:w="1243" w:type="dxa"/>
            <w:tcBorders>
              <w:top w:val="single" w:color="auto" w:sz="12" w:space="0"/>
              <w:bottom w:val="double" w:color="auto" w:sz="6" w:space="0"/>
            </w:tcBorders>
            <w:noWrap w:val="0"/>
            <w:vAlign w:val="center"/>
          </w:tcPr>
          <w:p w14:paraId="0EC2DE0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w:t>
            </w:r>
          </w:p>
        </w:tc>
        <w:tc>
          <w:tcPr>
            <w:tcW w:w="1450" w:type="dxa"/>
            <w:tcBorders>
              <w:top w:val="single" w:color="auto" w:sz="12" w:space="0"/>
              <w:bottom w:val="double" w:color="auto" w:sz="6" w:space="0"/>
            </w:tcBorders>
            <w:noWrap w:val="0"/>
            <w:vAlign w:val="top"/>
          </w:tcPr>
          <w:p w14:paraId="6FFC8C3B">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移交时间</w:t>
            </w:r>
          </w:p>
        </w:tc>
        <w:tc>
          <w:tcPr>
            <w:tcW w:w="1667" w:type="dxa"/>
            <w:tcBorders>
              <w:top w:val="single" w:color="auto" w:sz="12" w:space="0"/>
              <w:bottom w:val="double" w:color="auto" w:sz="6" w:space="0"/>
            </w:tcBorders>
            <w:noWrap w:val="0"/>
            <w:vAlign w:val="top"/>
          </w:tcPr>
          <w:p w14:paraId="1A1B1870">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责任人</w:t>
            </w:r>
          </w:p>
        </w:tc>
      </w:tr>
      <w:tr w14:paraId="147AF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4A9D0C0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tcBorders>
              <w:top w:val="double" w:color="auto" w:sz="6" w:space="0"/>
              <w:bottom w:val="single" w:color="auto" w:sz="6" w:space="0"/>
            </w:tcBorders>
            <w:noWrap w:val="0"/>
            <w:vAlign w:val="center"/>
          </w:tcPr>
          <w:p w14:paraId="2A3BFA0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tcBorders>
              <w:top w:val="double" w:color="auto" w:sz="6" w:space="0"/>
              <w:bottom w:val="single" w:color="auto" w:sz="6" w:space="0"/>
            </w:tcBorders>
            <w:noWrap w:val="0"/>
            <w:vAlign w:val="center"/>
          </w:tcPr>
          <w:p w14:paraId="3635E41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43" w:type="dxa"/>
            <w:tcBorders>
              <w:top w:val="double" w:color="auto" w:sz="6" w:space="0"/>
              <w:bottom w:val="single" w:color="auto" w:sz="6" w:space="0"/>
            </w:tcBorders>
            <w:noWrap w:val="0"/>
            <w:vAlign w:val="center"/>
          </w:tcPr>
          <w:p w14:paraId="7306B9E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tcBorders>
              <w:top w:val="double" w:color="auto" w:sz="6" w:space="0"/>
              <w:bottom w:val="single" w:color="auto" w:sz="6" w:space="0"/>
            </w:tcBorders>
            <w:noWrap w:val="0"/>
            <w:vAlign w:val="center"/>
          </w:tcPr>
          <w:p w14:paraId="75264FA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667" w:type="dxa"/>
            <w:tcBorders>
              <w:top w:val="double" w:color="auto" w:sz="6" w:space="0"/>
              <w:bottom w:val="single" w:color="auto" w:sz="6" w:space="0"/>
            </w:tcBorders>
            <w:noWrap w:val="0"/>
            <w:vAlign w:val="center"/>
          </w:tcPr>
          <w:p w14:paraId="7938F43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D3EA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7E631EA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tcBorders>
              <w:top w:val="nil"/>
            </w:tcBorders>
            <w:noWrap w:val="0"/>
            <w:vAlign w:val="center"/>
          </w:tcPr>
          <w:p w14:paraId="42F73EE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tcBorders>
              <w:top w:val="nil"/>
            </w:tcBorders>
            <w:noWrap w:val="0"/>
            <w:vAlign w:val="center"/>
          </w:tcPr>
          <w:p w14:paraId="68B60D4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43" w:type="dxa"/>
            <w:tcBorders>
              <w:top w:val="nil"/>
            </w:tcBorders>
            <w:noWrap w:val="0"/>
            <w:vAlign w:val="center"/>
          </w:tcPr>
          <w:p w14:paraId="716734E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tcBorders>
              <w:top w:val="nil"/>
            </w:tcBorders>
            <w:noWrap w:val="0"/>
            <w:vAlign w:val="center"/>
          </w:tcPr>
          <w:p w14:paraId="0344382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667" w:type="dxa"/>
            <w:tcBorders>
              <w:top w:val="nil"/>
            </w:tcBorders>
            <w:noWrap w:val="0"/>
            <w:vAlign w:val="center"/>
          </w:tcPr>
          <w:p w14:paraId="14A6365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39F44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511D66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5C020FA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center"/>
          </w:tcPr>
          <w:p w14:paraId="1CFDA71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center"/>
          </w:tcPr>
          <w:p w14:paraId="5E3F3DC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center"/>
          </w:tcPr>
          <w:p w14:paraId="3AAC0DA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center"/>
          </w:tcPr>
          <w:p w14:paraId="00DE3DF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465CD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06D898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0F6BF82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center"/>
          </w:tcPr>
          <w:p w14:paraId="4E620CE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center"/>
          </w:tcPr>
          <w:p w14:paraId="1428EF2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center"/>
          </w:tcPr>
          <w:p w14:paraId="05CC91E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center"/>
          </w:tcPr>
          <w:p w14:paraId="0CD9F40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1130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E38822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6348243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center"/>
          </w:tcPr>
          <w:p w14:paraId="086479B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center"/>
          </w:tcPr>
          <w:p w14:paraId="6899DE9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center"/>
          </w:tcPr>
          <w:p w14:paraId="11D8191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center"/>
          </w:tcPr>
          <w:p w14:paraId="73FF67E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6A54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2BD791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4890270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center"/>
          </w:tcPr>
          <w:p w14:paraId="647CE8B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center"/>
          </w:tcPr>
          <w:p w14:paraId="4DAAEF8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center"/>
          </w:tcPr>
          <w:p w14:paraId="57A6017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center"/>
          </w:tcPr>
          <w:p w14:paraId="6140944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CB00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2B45B6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60D6702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center"/>
          </w:tcPr>
          <w:p w14:paraId="4298E0A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center"/>
          </w:tcPr>
          <w:p w14:paraId="7D0A04A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center"/>
          </w:tcPr>
          <w:p w14:paraId="75A0C59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center"/>
          </w:tcPr>
          <w:p w14:paraId="78265E0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A2D4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BF4788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3BB4164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center"/>
          </w:tcPr>
          <w:p w14:paraId="46978B7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center"/>
          </w:tcPr>
          <w:p w14:paraId="1D1D1B1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center"/>
          </w:tcPr>
          <w:p w14:paraId="53E832A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center"/>
          </w:tcPr>
          <w:p w14:paraId="4F045D0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78BB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CD1E51C">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top"/>
          </w:tcPr>
          <w:p w14:paraId="51B0E9D8">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55873507">
            <w:pPr>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top"/>
          </w:tcPr>
          <w:p w14:paraId="24DB555D">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7C688C65">
            <w:pPr>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top"/>
          </w:tcPr>
          <w:p w14:paraId="025A0995">
            <w:pPr>
              <w:rPr>
                <w:rFonts w:hint="eastAsia" w:ascii="宋体" w:hAnsi="宋体" w:eastAsia="宋体" w:cs="宋体"/>
                <w:color w:val="000000" w:themeColor="text1"/>
                <w:sz w:val="24"/>
                <w:szCs w:val="24"/>
                <w14:textFill>
                  <w14:solidFill>
                    <w14:schemeClr w14:val="tx1"/>
                  </w14:solidFill>
                </w14:textFill>
              </w:rPr>
            </w:pPr>
          </w:p>
        </w:tc>
      </w:tr>
      <w:tr w14:paraId="03E53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C11862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center"/>
          </w:tcPr>
          <w:p w14:paraId="41E4229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center"/>
          </w:tcPr>
          <w:p w14:paraId="06BA559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center"/>
          </w:tcPr>
          <w:p w14:paraId="2231F83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center"/>
          </w:tcPr>
          <w:p w14:paraId="1689F27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center"/>
          </w:tcPr>
          <w:p w14:paraId="30FE09E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DC83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F2B7F7B">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top"/>
          </w:tcPr>
          <w:p w14:paraId="5F309084">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38FCA0AE">
            <w:pPr>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top"/>
          </w:tcPr>
          <w:p w14:paraId="07DB8539">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0A3CE7A4">
            <w:pPr>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top"/>
          </w:tcPr>
          <w:p w14:paraId="52DB7C0C">
            <w:pPr>
              <w:rPr>
                <w:rFonts w:hint="eastAsia" w:ascii="宋体" w:hAnsi="宋体" w:eastAsia="宋体" w:cs="宋体"/>
                <w:color w:val="000000" w:themeColor="text1"/>
                <w:sz w:val="24"/>
                <w:szCs w:val="24"/>
                <w14:textFill>
                  <w14:solidFill>
                    <w14:schemeClr w14:val="tx1"/>
                  </w14:solidFill>
                </w14:textFill>
              </w:rPr>
            </w:pPr>
          </w:p>
        </w:tc>
      </w:tr>
      <w:tr w14:paraId="6F0D3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F064CF6">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top"/>
          </w:tcPr>
          <w:p w14:paraId="39C8BD84">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77E4751E">
            <w:pPr>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top"/>
          </w:tcPr>
          <w:p w14:paraId="355DC2C4">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097D1896">
            <w:pPr>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top"/>
          </w:tcPr>
          <w:p w14:paraId="7685F621">
            <w:pPr>
              <w:rPr>
                <w:rFonts w:hint="eastAsia" w:ascii="宋体" w:hAnsi="宋体" w:eastAsia="宋体" w:cs="宋体"/>
                <w:color w:val="000000" w:themeColor="text1"/>
                <w:sz w:val="24"/>
                <w:szCs w:val="24"/>
                <w14:textFill>
                  <w14:solidFill>
                    <w14:schemeClr w14:val="tx1"/>
                  </w14:solidFill>
                </w14:textFill>
              </w:rPr>
            </w:pPr>
          </w:p>
        </w:tc>
      </w:tr>
      <w:tr w14:paraId="0E02E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8366D76">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top"/>
          </w:tcPr>
          <w:p w14:paraId="0D0E4076">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26AB478E">
            <w:pPr>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top"/>
          </w:tcPr>
          <w:p w14:paraId="4F081DC5">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24C09CE6">
            <w:pPr>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top"/>
          </w:tcPr>
          <w:p w14:paraId="7F19D006">
            <w:pPr>
              <w:rPr>
                <w:rFonts w:hint="eastAsia" w:ascii="宋体" w:hAnsi="宋体" w:eastAsia="宋体" w:cs="宋体"/>
                <w:color w:val="000000" w:themeColor="text1"/>
                <w:sz w:val="24"/>
                <w:szCs w:val="24"/>
                <w14:textFill>
                  <w14:solidFill>
                    <w14:schemeClr w14:val="tx1"/>
                  </w14:solidFill>
                </w14:textFill>
              </w:rPr>
            </w:pPr>
          </w:p>
        </w:tc>
      </w:tr>
      <w:tr w14:paraId="07AB5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3C88D07">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top"/>
          </w:tcPr>
          <w:p w14:paraId="304F44C1">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505CD925">
            <w:pPr>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top"/>
          </w:tcPr>
          <w:p w14:paraId="35406FE0">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7D3C9D1C">
            <w:pPr>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top"/>
          </w:tcPr>
          <w:p w14:paraId="37D5872B">
            <w:pPr>
              <w:rPr>
                <w:rFonts w:hint="eastAsia" w:ascii="宋体" w:hAnsi="宋体" w:eastAsia="宋体" w:cs="宋体"/>
                <w:color w:val="000000" w:themeColor="text1"/>
                <w:sz w:val="24"/>
                <w:szCs w:val="24"/>
                <w14:textFill>
                  <w14:solidFill>
                    <w14:schemeClr w14:val="tx1"/>
                  </w14:solidFill>
                </w14:textFill>
              </w:rPr>
            </w:pPr>
          </w:p>
        </w:tc>
      </w:tr>
      <w:tr w14:paraId="11274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AEB4CB9">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top"/>
          </w:tcPr>
          <w:p w14:paraId="075763F2">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31558CF1">
            <w:pPr>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top"/>
          </w:tcPr>
          <w:p w14:paraId="65F5EFF3">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38341D72">
            <w:pPr>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top"/>
          </w:tcPr>
          <w:p w14:paraId="00D0232F">
            <w:pPr>
              <w:rPr>
                <w:rFonts w:hint="eastAsia" w:ascii="宋体" w:hAnsi="宋体" w:eastAsia="宋体" w:cs="宋体"/>
                <w:color w:val="000000" w:themeColor="text1"/>
                <w:sz w:val="24"/>
                <w:szCs w:val="24"/>
                <w14:textFill>
                  <w14:solidFill>
                    <w14:schemeClr w14:val="tx1"/>
                  </w14:solidFill>
                </w14:textFill>
              </w:rPr>
            </w:pPr>
          </w:p>
        </w:tc>
      </w:tr>
      <w:tr w14:paraId="72C60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D88E435">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top"/>
          </w:tcPr>
          <w:p w14:paraId="02EBCEDC">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5C974DD2">
            <w:pPr>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top"/>
          </w:tcPr>
          <w:p w14:paraId="60747CD4">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57DB8FC1">
            <w:pPr>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top"/>
          </w:tcPr>
          <w:p w14:paraId="12B2260A">
            <w:pPr>
              <w:rPr>
                <w:rFonts w:hint="eastAsia" w:ascii="宋体" w:hAnsi="宋体" w:eastAsia="宋体" w:cs="宋体"/>
                <w:color w:val="000000" w:themeColor="text1"/>
                <w:sz w:val="24"/>
                <w:szCs w:val="24"/>
                <w14:textFill>
                  <w14:solidFill>
                    <w14:schemeClr w14:val="tx1"/>
                  </w14:solidFill>
                </w14:textFill>
              </w:rPr>
            </w:pPr>
          </w:p>
        </w:tc>
      </w:tr>
      <w:tr w14:paraId="09CA5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C080B7C">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top"/>
          </w:tcPr>
          <w:p w14:paraId="476E4EBA">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5BC06DEA">
            <w:pPr>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top"/>
          </w:tcPr>
          <w:p w14:paraId="370E5314">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52A95A68">
            <w:pPr>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top"/>
          </w:tcPr>
          <w:p w14:paraId="74F75B60">
            <w:pPr>
              <w:rPr>
                <w:rFonts w:hint="eastAsia" w:ascii="宋体" w:hAnsi="宋体" w:eastAsia="宋体" w:cs="宋体"/>
                <w:color w:val="000000" w:themeColor="text1"/>
                <w:sz w:val="24"/>
                <w:szCs w:val="24"/>
                <w14:textFill>
                  <w14:solidFill>
                    <w14:schemeClr w14:val="tx1"/>
                  </w14:solidFill>
                </w14:textFill>
              </w:rPr>
            </w:pPr>
          </w:p>
        </w:tc>
      </w:tr>
      <w:tr w14:paraId="3B7DA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FBF8807">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top"/>
          </w:tcPr>
          <w:p w14:paraId="620F1572">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05A441BB">
            <w:pPr>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top"/>
          </w:tcPr>
          <w:p w14:paraId="2A120D32">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7B04EC5A">
            <w:pPr>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top"/>
          </w:tcPr>
          <w:p w14:paraId="564E30D4">
            <w:pPr>
              <w:rPr>
                <w:rFonts w:hint="eastAsia" w:ascii="宋体" w:hAnsi="宋体" w:eastAsia="宋体" w:cs="宋体"/>
                <w:color w:val="000000" w:themeColor="text1"/>
                <w:sz w:val="24"/>
                <w:szCs w:val="24"/>
                <w14:textFill>
                  <w14:solidFill>
                    <w14:schemeClr w14:val="tx1"/>
                  </w14:solidFill>
                </w14:textFill>
              </w:rPr>
            </w:pPr>
          </w:p>
        </w:tc>
      </w:tr>
      <w:tr w14:paraId="7AE6F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812C172">
            <w:pPr>
              <w:rPr>
                <w:rFonts w:hint="eastAsia" w:ascii="宋体" w:hAnsi="宋体" w:eastAsia="宋体" w:cs="宋体"/>
                <w:color w:val="000000" w:themeColor="text1"/>
                <w:sz w:val="24"/>
                <w:szCs w:val="24"/>
                <w14:textFill>
                  <w14:solidFill>
                    <w14:schemeClr w14:val="tx1"/>
                  </w14:solidFill>
                </w14:textFill>
              </w:rPr>
            </w:pPr>
          </w:p>
        </w:tc>
        <w:tc>
          <w:tcPr>
            <w:tcW w:w="1276" w:type="dxa"/>
            <w:noWrap w:val="0"/>
            <w:vAlign w:val="top"/>
          </w:tcPr>
          <w:p w14:paraId="0F15B4A2">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38F05AD1">
            <w:pPr>
              <w:rPr>
                <w:rFonts w:hint="eastAsia" w:ascii="宋体" w:hAnsi="宋体" w:eastAsia="宋体" w:cs="宋体"/>
                <w:color w:val="000000" w:themeColor="text1"/>
                <w:sz w:val="24"/>
                <w:szCs w:val="24"/>
                <w14:textFill>
                  <w14:solidFill>
                    <w14:schemeClr w14:val="tx1"/>
                  </w14:solidFill>
                </w14:textFill>
              </w:rPr>
            </w:pPr>
          </w:p>
        </w:tc>
        <w:tc>
          <w:tcPr>
            <w:tcW w:w="1243" w:type="dxa"/>
            <w:noWrap w:val="0"/>
            <w:vAlign w:val="top"/>
          </w:tcPr>
          <w:p w14:paraId="3F484B34">
            <w:pPr>
              <w:rPr>
                <w:rFonts w:hint="eastAsia" w:ascii="宋体" w:hAnsi="宋体" w:eastAsia="宋体" w:cs="宋体"/>
                <w:color w:val="000000" w:themeColor="text1"/>
                <w:sz w:val="24"/>
                <w:szCs w:val="24"/>
                <w14:textFill>
                  <w14:solidFill>
                    <w14:schemeClr w14:val="tx1"/>
                  </w14:solidFill>
                </w14:textFill>
              </w:rPr>
            </w:pPr>
          </w:p>
        </w:tc>
        <w:tc>
          <w:tcPr>
            <w:tcW w:w="1450" w:type="dxa"/>
            <w:noWrap w:val="0"/>
            <w:vAlign w:val="top"/>
          </w:tcPr>
          <w:p w14:paraId="2B687F6F">
            <w:pPr>
              <w:rPr>
                <w:rFonts w:hint="eastAsia" w:ascii="宋体" w:hAnsi="宋体" w:eastAsia="宋体" w:cs="宋体"/>
                <w:color w:val="000000" w:themeColor="text1"/>
                <w:sz w:val="24"/>
                <w:szCs w:val="24"/>
                <w14:textFill>
                  <w14:solidFill>
                    <w14:schemeClr w14:val="tx1"/>
                  </w14:solidFill>
                </w14:textFill>
              </w:rPr>
            </w:pPr>
          </w:p>
        </w:tc>
        <w:tc>
          <w:tcPr>
            <w:tcW w:w="1667" w:type="dxa"/>
            <w:noWrap w:val="0"/>
            <w:vAlign w:val="top"/>
          </w:tcPr>
          <w:p w14:paraId="678CE8BC">
            <w:pPr>
              <w:rPr>
                <w:rFonts w:hint="eastAsia" w:ascii="宋体" w:hAnsi="宋体" w:eastAsia="宋体" w:cs="宋体"/>
                <w:color w:val="000000" w:themeColor="text1"/>
                <w:sz w:val="24"/>
                <w:szCs w:val="24"/>
                <w14:textFill>
                  <w14:solidFill>
                    <w14:schemeClr w14:val="tx1"/>
                  </w14:solidFill>
                </w14:textFill>
              </w:rPr>
            </w:pPr>
          </w:p>
        </w:tc>
      </w:tr>
    </w:tbl>
    <w:p w14:paraId="60EC7B67">
      <w:pPr>
        <w:spacing w:line="360" w:lineRule="auto"/>
        <w:jc w:val="left"/>
        <w:rPr>
          <w:rFonts w:hint="eastAsia" w:ascii="宋体" w:hAnsi="宋体" w:eastAsia="宋体" w:cs="宋体"/>
          <w:bCs/>
          <w:color w:val="000000" w:themeColor="text1"/>
          <w:sz w:val="24"/>
          <w:szCs w:val="24"/>
          <w:u w:val="single"/>
          <w:lang w:val="zh-CN"/>
          <w14:textFill>
            <w14:solidFill>
              <w14:schemeClr w14:val="tx1"/>
            </w14:solidFill>
          </w14:textFill>
        </w:rPr>
        <w:sectPr>
          <w:pgSz w:w="11907" w:h="16840"/>
          <w:pgMar w:top="1417" w:right="805" w:bottom="816" w:left="998" w:header="680" w:footer="907" w:gutter="0"/>
          <w:cols w:space="720" w:num="1"/>
          <w:docGrid w:linePitch="272" w:charSpace="0"/>
        </w:sectPr>
      </w:pPr>
    </w:p>
    <w:p w14:paraId="18E590F0">
      <w:pPr>
        <w:spacing w:line="44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bookmarkStart w:id="1084" w:name="_Toc267261698"/>
      <w:bookmarkStart w:id="1085" w:name="_Toc296944566"/>
      <w:bookmarkStart w:id="1086" w:name="_Toc296347226"/>
      <w:bookmarkStart w:id="1087" w:name="_Toc296891055"/>
      <w:bookmarkStart w:id="1088" w:name="_Toc296891267"/>
      <w:bookmarkStart w:id="1089" w:name="_Toc296346728"/>
      <w:bookmarkStart w:id="1090" w:name="_Toc296503227"/>
      <w:r>
        <w:rPr>
          <w:rFonts w:hint="eastAsia" w:ascii="宋体" w:hAnsi="宋体" w:eastAsia="宋体" w:cs="宋体"/>
          <w:color w:val="000000" w:themeColor="text1"/>
          <w:sz w:val="24"/>
          <w:szCs w:val="24"/>
          <w14:textFill>
            <w14:solidFill>
              <w14:schemeClr w14:val="tx1"/>
            </w14:solidFill>
          </w14:textFill>
        </w:rPr>
        <w:t>件5：</w:t>
      </w:r>
    </w:p>
    <w:bookmarkEnd w:id="1084"/>
    <w:bookmarkEnd w:id="1085"/>
    <w:bookmarkEnd w:id="1086"/>
    <w:bookmarkEnd w:id="1087"/>
    <w:bookmarkEnd w:id="1088"/>
    <w:bookmarkEnd w:id="1089"/>
    <w:bookmarkEnd w:id="1090"/>
    <w:p w14:paraId="038DAFF9">
      <w:pPr>
        <w:spacing w:before="120" w:beforeLines="50" w:after="120" w:afterLines="5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承包人用于本工程施工的机械设备表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3F34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6B1CBD6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418" w:type="dxa"/>
            <w:tcBorders>
              <w:top w:val="single" w:color="auto" w:sz="12" w:space="0"/>
              <w:bottom w:val="double" w:color="auto" w:sz="6" w:space="0"/>
            </w:tcBorders>
            <w:noWrap w:val="0"/>
            <w:vAlign w:val="center"/>
          </w:tcPr>
          <w:p w14:paraId="6F2F597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机械或设备名称</w:t>
            </w:r>
          </w:p>
        </w:tc>
        <w:tc>
          <w:tcPr>
            <w:tcW w:w="850" w:type="dxa"/>
            <w:tcBorders>
              <w:top w:val="single" w:color="auto" w:sz="12" w:space="0"/>
              <w:bottom w:val="double" w:color="auto" w:sz="6" w:space="0"/>
            </w:tcBorders>
            <w:noWrap w:val="0"/>
            <w:vAlign w:val="center"/>
          </w:tcPr>
          <w:p w14:paraId="7CC5E3B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规格型号</w:t>
            </w:r>
          </w:p>
        </w:tc>
        <w:tc>
          <w:tcPr>
            <w:tcW w:w="1058" w:type="dxa"/>
            <w:tcBorders>
              <w:top w:val="single" w:color="auto" w:sz="12" w:space="0"/>
              <w:bottom w:val="double" w:color="auto" w:sz="6" w:space="0"/>
            </w:tcBorders>
            <w:noWrap w:val="0"/>
            <w:vAlign w:val="center"/>
          </w:tcPr>
          <w:p w14:paraId="12F97C3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880" w:type="dxa"/>
            <w:tcBorders>
              <w:top w:val="single" w:color="auto" w:sz="12" w:space="0"/>
              <w:bottom w:val="double" w:color="auto" w:sz="6" w:space="0"/>
            </w:tcBorders>
            <w:noWrap w:val="0"/>
            <w:vAlign w:val="center"/>
          </w:tcPr>
          <w:p w14:paraId="1867F1B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产地</w:t>
            </w:r>
          </w:p>
        </w:tc>
        <w:tc>
          <w:tcPr>
            <w:tcW w:w="1020" w:type="dxa"/>
            <w:tcBorders>
              <w:top w:val="single" w:color="auto" w:sz="12" w:space="0"/>
              <w:bottom w:val="double" w:color="auto" w:sz="6" w:space="0"/>
            </w:tcBorders>
            <w:noWrap w:val="0"/>
            <w:vAlign w:val="center"/>
          </w:tcPr>
          <w:p w14:paraId="1D06DCE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制造年份</w:t>
            </w:r>
          </w:p>
        </w:tc>
        <w:tc>
          <w:tcPr>
            <w:tcW w:w="1480" w:type="dxa"/>
            <w:tcBorders>
              <w:top w:val="single" w:color="auto" w:sz="12" w:space="0"/>
              <w:bottom w:val="double" w:color="auto" w:sz="6" w:space="0"/>
            </w:tcBorders>
            <w:noWrap w:val="0"/>
            <w:vAlign w:val="center"/>
          </w:tcPr>
          <w:p w14:paraId="24250C1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额定功率(kW)</w:t>
            </w:r>
          </w:p>
        </w:tc>
        <w:tc>
          <w:tcPr>
            <w:tcW w:w="1020" w:type="dxa"/>
            <w:tcBorders>
              <w:top w:val="single" w:color="auto" w:sz="12" w:space="0"/>
              <w:bottom w:val="double" w:color="auto" w:sz="6" w:space="0"/>
            </w:tcBorders>
            <w:noWrap w:val="0"/>
            <w:vAlign w:val="center"/>
          </w:tcPr>
          <w:p w14:paraId="5EDE20C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生产能力</w:t>
            </w:r>
          </w:p>
        </w:tc>
        <w:tc>
          <w:tcPr>
            <w:tcW w:w="921" w:type="dxa"/>
            <w:tcBorders>
              <w:top w:val="single" w:color="auto" w:sz="12" w:space="0"/>
              <w:bottom w:val="double" w:color="auto" w:sz="6" w:space="0"/>
            </w:tcBorders>
            <w:noWrap w:val="0"/>
            <w:vAlign w:val="center"/>
          </w:tcPr>
          <w:p w14:paraId="78B9D14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1B3CA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7E98378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tcBorders>
              <w:top w:val="double" w:color="auto" w:sz="6" w:space="0"/>
              <w:bottom w:val="single" w:color="auto" w:sz="6" w:space="0"/>
            </w:tcBorders>
            <w:noWrap w:val="0"/>
            <w:vAlign w:val="center"/>
          </w:tcPr>
          <w:p w14:paraId="34BEDEA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double" w:color="auto" w:sz="6" w:space="0"/>
              <w:bottom w:val="single" w:color="auto" w:sz="6" w:space="0"/>
            </w:tcBorders>
            <w:noWrap w:val="0"/>
            <w:vAlign w:val="center"/>
          </w:tcPr>
          <w:p w14:paraId="123666E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58" w:type="dxa"/>
            <w:tcBorders>
              <w:top w:val="double" w:color="auto" w:sz="6" w:space="0"/>
              <w:bottom w:val="single" w:color="auto" w:sz="6" w:space="0"/>
            </w:tcBorders>
            <w:noWrap w:val="0"/>
            <w:vAlign w:val="center"/>
          </w:tcPr>
          <w:p w14:paraId="3245802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80" w:type="dxa"/>
            <w:tcBorders>
              <w:top w:val="double" w:color="auto" w:sz="6" w:space="0"/>
              <w:bottom w:val="single" w:color="auto" w:sz="6" w:space="0"/>
            </w:tcBorders>
            <w:noWrap w:val="0"/>
            <w:vAlign w:val="center"/>
          </w:tcPr>
          <w:p w14:paraId="340580E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tcBorders>
              <w:top w:val="double" w:color="auto" w:sz="6" w:space="0"/>
              <w:bottom w:val="single" w:color="auto" w:sz="6" w:space="0"/>
            </w:tcBorders>
            <w:noWrap w:val="0"/>
            <w:vAlign w:val="center"/>
          </w:tcPr>
          <w:p w14:paraId="3BA3C62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0" w:type="dxa"/>
            <w:tcBorders>
              <w:top w:val="double" w:color="auto" w:sz="6" w:space="0"/>
              <w:bottom w:val="single" w:color="auto" w:sz="6" w:space="0"/>
            </w:tcBorders>
            <w:noWrap w:val="0"/>
            <w:vAlign w:val="center"/>
          </w:tcPr>
          <w:p w14:paraId="4E156BF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tcBorders>
              <w:top w:val="double" w:color="auto" w:sz="6" w:space="0"/>
              <w:bottom w:val="single" w:color="auto" w:sz="6" w:space="0"/>
            </w:tcBorders>
            <w:noWrap w:val="0"/>
            <w:vAlign w:val="center"/>
          </w:tcPr>
          <w:p w14:paraId="38FF829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21" w:type="dxa"/>
            <w:tcBorders>
              <w:top w:val="double" w:color="auto" w:sz="6" w:space="0"/>
              <w:bottom w:val="single" w:color="auto" w:sz="6" w:space="0"/>
            </w:tcBorders>
            <w:noWrap w:val="0"/>
            <w:vAlign w:val="center"/>
          </w:tcPr>
          <w:p w14:paraId="58C143E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18F9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7A4497D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tcBorders>
              <w:top w:val="nil"/>
            </w:tcBorders>
            <w:noWrap w:val="0"/>
            <w:vAlign w:val="center"/>
          </w:tcPr>
          <w:p w14:paraId="74B11C6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tcBorders>
              <w:top w:val="nil"/>
            </w:tcBorders>
            <w:noWrap w:val="0"/>
            <w:vAlign w:val="center"/>
          </w:tcPr>
          <w:p w14:paraId="5AA04CC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58" w:type="dxa"/>
            <w:tcBorders>
              <w:top w:val="nil"/>
            </w:tcBorders>
            <w:noWrap w:val="0"/>
            <w:vAlign w:val="center"/>
          </w:tcPr>
          <w:p w14:paraId="2D333E4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80" w:type="dxa"/>
            <w:tcBorders>
              <w:top w:val="nil"/>
            </w:tcBorders>
            <w:noWrap w:val="0"/>
            <w:vAlign w:val="center"/>
          </w:tcPr>
          <w:p w14:paraId="04F99AB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tcBorders>
              <w:top w:val="nil"/>
            </w:tcBorders>
            <w:noWrap w:val="0"/>
            <w:vAlign w:val="center"/>
          </w:tcPr>
          <w:p w14:paraId="44C55FF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0" w:type="dxa"/>
            <w:tcBorders>
              <w:top w:val="nil"/>
            </w:tcBorders>
            <w:noWrap w:val="0"/>
            <w:vAlign w:val="center"/>
          </w:tcPr>
          <w:p w14:paraId="1DB47C0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tcBorders>
              <w:top w:val="nil"/>
            </w:tcBorders>
            <w:noWrap w:val="0"/>
            <w:vAlign w:val="center"/>
          </w:tcPr>
          <w:p w14:paraId="3CEA746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21" w:type="dxa"/>
            <w:tcBorders>
              <w:top w:val="nil"/>
            </w:tcBorders>
            <w:noWrap w:val="0"/>
            <w:vAlign w:val="center"/>
          </w:tcPr>
          <w:p w14:paraId="01B0CB6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7E2B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D72C5A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20C2F0A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center"/>
          </w:tcPr>
          <w:p w14:paraId="660BFEF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center"/>
          </w:tcPr>
          <w:p w14:paraId="74B4E46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center"/>
          </w:tcPr>
          <w:p w14:paraId="4EC8983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center"/>
          </w:tcPr>
          <w:p w14:paraId="03F5177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center"/>
          </w:tcPr>
          <w:p w14:paraId="7C15A6F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center"/>
          </w:tcPr>
          <w:p w14:paraId="59B12DE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center"/>
          </w:tcPr>
          <w:p w14:paraId="499FE75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1493B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C0F78B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55D58F7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center"/>
          </w:tcPr>
          <w:p w14:paraId="2EC243E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center"/>
          </w:tcPr>
          <w:p w14:paraId="06C7E6B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center"/>
          </w:tcPr>
          <w:p w14:paraId="696DCEF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center"/>
          </w:tcPr>
          <w:p w14:paraId="2816BF3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center"/>
          </w:tcPr>
          <w:p w14:paraId="3020826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center"/>
          </w:tcPr>
          <w:p w14:paraId="2866421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center"/>
          </w:tcPr>
          <w:p w14:paraId="1F9DFEF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189C7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FCD625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06E588D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center"/>
          </w:tcPr>
          <w:p w14:paraId="1FF1059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center"/>
          </w:tcPr>
          <w:p w14:paraId="314B14D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center"/>
          </w:tcPr>
          <w:p w14:paraId="7F461F8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center"/>
          </w:tcPr>
          <w:p w14:paraId="7C98949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center"/>
          </w:tcPr>
          <w:p w14:paraId="28BCA8C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center"/>
          </w:tcPr>
          <w:p w14:paraId="266CFE7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center"/>
          </w:tcPr>
          <w:p w14:paraId="35C39C4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09C6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01A55E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41F9AA0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center"/>
          </w:tcPr>
          <w:p w14:paraId="239E395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center"/>
          </w:tcPr>
          <w:p w14:paraId="4D2BFE5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center"/>
          </w:tcPr>
          <w:p w14:paraId="44847AE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center"/>
          </w:tcPr>
          <w:p w14:paraId="53BB0BF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center"/>
          </w:tcPr>
          <w:p w14:paraId="33D6FB8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center"/>
          </w:tcPr>
          <w:p w14:paraId="222CC74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center"/>
          </w:tcPr>
          <w:p w14:paraId="18740C4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F7B6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C40AA2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78B8530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center"/>
          </w:tcPr>
          <w:p w14:paraId="1BC09B0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center"/>
          </w:tcPr>
          <w:p w14:paraId="22FA177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center"/>
          </w:tcPr>
          <w:p w14:paraId="4079890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center"/>
          </w:tcPr>
          <w:p w14:paraId="1BC7649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center"/>
          </w:tcPr>
          <w:p w14:paraId="2090063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center"/>
          </w:tcPr>
          <w:p w14:paraId="1F4D963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center"/>
          </w:tcPr>
          <w:p w14:paraId="44C457D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9463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B05260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28670A7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center"/>
          </w:tcPr>
          <w:p w14:paraId="3DD00BA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center"/>
          </w:tcPr>
          <w:p w14:paraId="215CB9D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center"/>
          </w:tcPr>
          <w:p w14:paraId="72268D2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center"/>
          </w:tcPr>
          <w:p w14:paraId="692544D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center"/>
          </w:tcPr>
          <w:p w14:paraId="3582E10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center"/>
          </w:tcPr>
          <w:p w14:paraId="36838FF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center"/>
          </w:tcPr>
          <w:p w14:paraId="5967D80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AFBB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62A7ADC">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58530ACC">
            <w:pPr>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top"/>
          </w:tcPr>
          <w:p w14:paraId="20C4515B">
            <w:pPr>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top"/>
          </w:tcPr>
          <w:p w14:paraId="27494739">
            <w:pPr>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top"/>
          </w:tcPr>
          <w:p w14:paraId="598B1460">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43D88EA3">
            <w:pPr>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top"/>
          </w:tcPr>
          <w:p w14:paraId="49CC64D1">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0527AC15">
            <w:pPr>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top"/>
          </w:tcPr>
          <w:p w14:paraId="2D240F2F">
            <w:pPr>
              <w:rPr>
                <w:rFonts w:hint="eastAsia" w:ascii="宋体" w:hAnsi="宋体" w:eastAsia="宋体" w:cs="宋体"/>
                <w:color w:val="000000" w:themeColor="text1"/>
                <w:sz w:val="24"/>
                <w:szCs w:val="24"/>
                <w14:textFill>
                  <w14:solidFill>
                    <w14:schemeClr w14:val="tx1"/>
                  </w14:solidFill>
                </w14:textFill>
              </w:rPr>
            </w:pPr>
          </w:p>
        </w:tc>
      </w:tr>
      <w:tr w14:paraId="50AB3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463E7A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2FA62D4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center"/>
          </w:tcPr>
          <w:p w14:paraId="58A9DC9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center"/>
          </w:tcPr>
          <w:p w14:paraId="1F1F647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center"/>
          </w:tcPr>
          <w:p w14:paraId="497A725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center"/>
          </w:tcPr>
          <w:p w14:paraId="0AB8955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center"/>
          </w:tcPr>
          <w:p w14:paraId="139117D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center"/>
          </w:tcPr>
          <w:p w14:paraId="60FDC94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center"/>
          </w:tcPr>
          <w:p w14:paraId="52DE36D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31484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06E9760">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69828D4F">
            <w:pPr>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top"/>
          </w:tcPr>
          <w:p w14:paraId="51A49775">
            <w:pPr>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top"/>
          </w:tcPr>
          <w:p w14:paraId="237E86D5">
            <w:pPr>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top"/>
          </w:tcPr>
          <w:p w14:paraId="7F968FD4">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47F707E8">
            <w:pPr>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top"/>
          </w:tcPr>
          <w:p w14:paraId="60DECCD0">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5AD6CFF6">
            <w:pPr>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top"/>
          </w:tcPr>
          <w:p w14:paraId="6FC82562">
            <w:pPr>
              <w:rPr>
                <w:rFonts w:hint="eastAsia" w:ascii="宋体" w:hAnsi="宋体" w:eastAsia="宋体" w:cs="宋体"/>
                <w:color w:val="000000" w:themeColor="text1"/>
                <w:sz w:val="24"/>
                <w:szCs w:val="24"/>
                <w14:textFill>
                  <w14:solidFill>
                    <w14:schemeClr w14:val="tx1"/>
                  </w14:solidFill>
                </w14:textFill>
              </w:rPr>
            </w:pPr>
          </w:p>
        </w:tc>
      </w:tr>
      <w:tr w14:paraId="7C64A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A02F58C">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2AC9E2F1">
            <w:pPr>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top"/>
          </w:tcPr>
          <w:p w14:paraId="1BA8AC82">
            <w:pPr>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top"/>
          </w:tcPr>
          <w:p w14:paraId="1362C48B">
            <w:pPr>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top"/>
          </w:tcPr>
          <w:p w14:paraId="6AE80CE5">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3279F9C7">
            <w:pPr>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top"/>
          </w:tcPr>
          <w:p w14:paraId="7E96D667">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465F62BC">
            <w:pPr>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top"/>
          </w:tcPr>
          <w:p w14:paraId="53C92EE9">
            <w:pPr>
              <w:rPr>
                <w:rFonts w:hint="eastAsia" w:ascii="宋体" w:hAnsi="宋体" w:eastAsia="宋体" w:cs="宋体"/>
                <w:color w:val="000000" w:themeColor="text1"/>
                <w:sz w:val="24"/>
                <w:szCs w:val="24"/>
                <w14:textFill>
                  <w14:solidFill>
                    <w14:schemeClr w14:val="tx1"/>
                  </w14:solidFill>
                </w14:textFill>
              </w:rPr>
            </w:pPr>
          </w:p>
        </w:tc>
      </w:tr>
      <w:tr w14:paraId="7EB5A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E83F5E5">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7E876DAB">
            <w:pPr>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top"/>
          </w:tcPr>
          <w:p w14:paraId="4C339A46">
            <w:pPr>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top"/>
          </w:tcPr>
          <w:p w14:paraId="6AAF4096">
            <w:pPr>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top"/>
          </w:tcPr>
          <w:p w14:paraId="5882F9CF">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23A0D4AA">
            <w:pPr>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top"/>
          </w:tcPr>
          <w:p w14:paraId="31D5DD4E">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2DE357D9">
            <w:pPr>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top"/>
          </w:tcPr>
          <w:p w14:paraId="765FF668">
            <w:pPr>
              <w:rPr>
                <w:rFonts w:hint="eastAsia" w:ascii="宋体" w:hAnsi="宋体" w:eastAsia="宋体" w:cs="宋体"/>
                <w:color w:val="000000" w:themeColor="text1"/>
                <w:sz w:val="24"/>
                <w:szCs w:val="24"/>
                <w14:textFill>
                  <w14:solidFill>
                    <w14:schemeClr w14:val="tx1"/>
                  </w14:solidFill>
                </w14:textFill>
              </w:rPr>
            </w:pPr>
          </w:p>
        </w:tc>
      </w:tr>
      <w:tr w14:paraId="4D917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96F6A70">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451ECF01">
            <w:pPr>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top"/>
          </w:tcPr>
          <w:p w14:paraId="1AF85428">
            <w:pPr>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top"/>
          </w:tcPr>
          <w:p w14:paraId="4F310F42">
            <w:pPr>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top"/>
          </w:tcPr>
          <w:p w14:paraId="699DE495">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2154361D">
            <w:pPr>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top"/>
          </w:tcPr>
          <w:p w14:paraId="0442473C">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3D1146C4">
            <w:pPr>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top"/>
          </w:tcPr>
          <w:p w14:paraId="2AA81609">
            <w:pPr>
              <w:rPr>
                <w:rFonts w:hint="eastAsia" w:ascii="宋体" w:hAnsi="宋体" w:eastAsia="宋体" w:cs="宋体"/>
                <w:color w:val="000000" w:themeColor="text1"/>
                <w:sz w:val="24"/>
                <w:szCs w:val="24"/>
                <w14:textFill>
                  <w14:solidFill>
                    <w14:schemeClr w14:val="tx1"/>
                  </w14:solidFill>
                </w14:textFill>
              </w:rPr>
            </w:pPr>
          </w:p>
        </w:tc>
      </w:tr>
      <w:tr w14:paraId="43A61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5D8C234">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357E88C5">
            <w:pPr>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top"/>
          </w:tcPr>
          <w:p w14:paraId="239E4D4D">
            <w:pPr>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top"/>
          </w:tcPr>
          <w:p w14:paraId="4E2316B2">
            <w:pPr>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top"/>
          </w:tcPr>
          <w:p w14:paraId="6DEDEBA6">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5DA2CC63">
            <w:pPr>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top"/>
          </w:tcPr>
          <w:p w14:paraId="5E810080">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2B0E8BB7">
            <w:pPr>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top"/>
          </w:tcPr>
          <w:p w14:paraId="71F62D1D">
            <w:pPr>
              <w:rPr>
                <w:rFonts w:hint="eastAsia" w:ascii="宋体" w:hAnsi="宋体" w:eastAsia="宋体" w:cs="宋体"/>
                <w:color w:val="000000" w:themeColor="text1"/>
                <w:sz w:val="24"/>
                <w:szCs w:val="24"/>
                <w14:textFill>
                  <w14:solidFill>
                    <w14:schemeClr w14:val="tx1"/>
                  </w14:solidFill>
                </w14:textFill>
              </w:rPr>
            </w:pPr>
          </w:p>
        </w:tc>
      </w:tr>
      <w:tr w14:paraId="73577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066DAFA">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19C98823">
            <w:pPr>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top"/>
          </w:tcPr>
          <w:p w14:paraId="340867DA">
            <w:pPr>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top"/>
          </w:tcPr>
          <w:p w14:paraId="72462C8A">
            <w:pPr>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top"/>
          </w:tcPr>
          <w:p w14:paraId="02B3B6DE">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75AE6A3C">
            <w:pPr>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top"/>
          </w:tcPr>
          <w:p w14:paraId="3E55C95E">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7434C9CF">
            <w:pPr>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top"/>
          </w:tcPr>
          <w:p w14:paraId="12661757">
            <w:pPr>
              <w:rPr>
                <w:rFonts w:hint="eastAsia" w:ascii="宋体" w:hAnsi="宋体" w:eastAsia="宋体" w:cs="宋体"/>
                <w:color w:val="000000" w:themeColor="text1"/>
                <w:sz w:val="24"/>
                <w:szCs w:val="24"/>
                <w14:textFill>
                  <w14:solidFill>
                    <w14:schemeClr w14:val="tx1"/>
                  </w14:solidFill>
                </w14:textFill>
              </w:rPr>
            </w:pPr>
          </w:p>
        </w:tc>
      </w:tr>
      <w:tr w14:paraId="67B0C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7D73DAB">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484FFE42">
            <w:pPr>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top"/>
          </w:tcPr>
          <w:p w14:paraId="04CE20CB">
            <w:pPr>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top"/>
          </w:tcPr>
          <w:p w14:paraId="190F3CBE">
            <w:pPr>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top"/>
          </w:tcPr>
          <w:p w14:paraId="61239F2D">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00EE0DBE">
            <w:pPr>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top"/>
          </w:tcPr>
          <w:p w14:paraId="4F74FCA5">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004EA19D">
            <w:pPr>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top"/>
          </w:tcPr>
          <w:p w14:paraId="5E86A581">
            <w:pPr>
              <w:rPr>
                <w:rFonts w:hint="eastAsia" w:ascii="宋体" w:hAnsi="宋体" w:eastAsia="宋体" w:cs="宋体"/>
                <w:color w:val="000000" w:themeColor="text1"/>
                <w:sz w:val="24"/>
                <w:szCs w:val="24"/>
                <w14:textFill>
                  <w14:solidFill>
                    <w14:schemeClr w14:val="tx1"/>
                  </w14:solidFill>
                </w14:textFill>
              </w:rPr>
            </w:pPr>
          </w:p>
        </w:tc>
      </w:tr>
      <w:tr w14:paraId="18639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D6DE2FE">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2F34D52C">
            <w:pPr>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top"/>
          </w:tcPr>
          <w:p w14:paraId="614CE399">
            <w:pPr>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top"/>
          </w:tcPr>
          <w:p w14:paraId="2C79856D">
            <w:pPr>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top"/>
          </w:tcPr>
          <w:p w14:paraId="49D518C0">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4C864563">
            <w:pPr>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top"/>
          </w:tcPr>
          <w:p w14:paraId="5AD70942">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7A636494">
            <w:pPr>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top"/>
          </w:tcPr>
          <w:p w14:paraId="3A89B254">
            <w:pPr>
              <w:rPr>
                <w:rFonts w:hint="eastAsia" w:ascii="宋体" w:hAnsi="宋体" w:eastAsia="宋体" w:cs="宋体"/>
                <w:color w:val="000000" w:themeColor="text1"/>
                <w:sz w:val="24"/>
                <w:szCs w:val="24"/>
                <w14:textFill>
                  <w14:solidFill>
                    <w14:schemeClr w14:val="tx1"/>
                  </w14:solidFill>
                </w14:textFill>
              </w:rPr>
            </w:pPr>
          </w:p>
        </w:tc>
      </w:tr>
      <w:tr w14:paraId="1B4EE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1D89974">
            <w:pPr>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77B510F0">
            <w:pPr>
              <w:rPr>
                <w:rFonts w:hint="eastAsia" w:ascii="宋体" w:hAnsi="宋体" w:eastAsia="宋体" w:cs="宋体"/>
                <w:color w:val="000000" w:themeColor="text1"/>
                <w:sz w:val="24"/>
                <w:szCs w:val="24"/>
                <w14:textFill>
                  <w14:solidFill>
                    <w14:schemeClr w14:val="tx1"/>
                  </w14:solidFill>
                </w14:textFill>
              </w:rPr>
            </w:pPr>
          </w:p>
        </w:tc>
        <w:tc>
          <w:tcPr>
            <w:tcW w:w="850" w:type="dxa"/>
            <w:noWrap w:val="0"/>
            <w:vAlign w:val="top"/>
          </w:tcPr>
          <w:p w14:paraId="3B503784">
            <w:pPr>
              <w:rPr>
                <w:rFonts w:hint="eastAsia" w:ascii="宋体" w:hAnsi="宋体" w:eastAsia="宋体" w:cs="宋体"/>
                <w:color w:val="000000" w:themeColor="text1"/>
                <w:sz w:val="24"/>
                <w:szCs w:val="24"/>
                <w14:textFill>
                  <w14:solidFill>
                    <w14:schemeClr w14:val="tx1"/>
                  </w14:solidFill>
                </w14:textFill>
              </w:rPr>
            </w:pPr>
          </w:p>
        </w:tc>
        <w:tc>
          <w:tcPr>
            <w:tcW w:w="1058" w:type="dxa"/>
            <w:noWrap w:val="0"/>
            <w:vAlign w:val="top"/>
          </w:tcPr>
          <w:p w14:paraId="62B037D8">
            <w:pPr>
              <w:rPr>
                <w:rFonts w:hint="eastAsia" w:ascii="宋体" w:hAnsi="宋体" w:eastAsia="宋体" w:cs="宋体"/>
                <w:color w:val="000000" w:themeColor="text1"/>
                <w:sz w:val="24"/>
                <w:szCs w:val="24"/>
                <w14:textFill>
                  <w14:solidFill>
                    <w14:schemeClr w14:val="tx1"/>
                  </w14:solidFill>
                </w14:textFill>
              </w:rPr>
            </w:pPr>
          </w:p>
        </w:tc>
        <w:tc>
          <w:tcPr>
            <w:tcW w:w="880" w:type="dxa"/>
            <w:noWrap w:val="0"/>
            <w:vAlign w:val="top"/>
          </w:tcPr>
          <w:p w14:paraId="7FE381CA">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50D385BC">
            <w:pPr>
              <w:rPr>
                <w:rFonts w:hint="eastAsia" w:ascii="宋体" w:hAnsi="宋体" w:eastAsia="宋体" w:cs="宋体"/>
                <w:color w:val="000000" w:themeColor="text1"/>
                <w:sz w:val="24"/>
                <w:szCs w:val="24"/>
                <w14:textFill>
                  <w14:solidFill>
                    <w14:schemeClr w14:val="tx1"/>
                  </w14:solidFill>
                </w14:textFill>
              </w:rPr>
            </w:pPr>
          </w:p>
        </w:tc>
        <w:tc>
          <w:tcPr>
            <w:tcW w:w="1480" w:type="dxa"/>
            <w:noWrap w:val="0"/>
            <w:vAlign w:val="top"/>
          </w:tcPr>
          <w:p w14:paraId="18A63C1A">
            <w:pPr>
              <w:rPr>
                <w:rFonts w:hint="eastAsia" w:ascii="宋体" w:hAnsi="宋体" w:eastAsia="宋体" w:cs="宋体"/>
                <w:color w:val="000000" w:themeColor="text1"/>
                <w:sz w:val="24"/>
                <w:szCs w:val="24"/>
                <w14:textFill>
                  <w14:solidFill>
                    <w14:schemeClr w14:val="tx1"/>
                  </w14:solidFill>
                </w14:textFill>
              </w:rPr>
            </w:pPr>
          </w:p>
        </w:tc>
        <w:tc>
          <w:tcPr>
            <w:tcW w:w="1020" w:type="dxa"/>
            <w:noWrap w:val="0"/>
            <w:vAlign w:val="top"/>
          </w:tcPr>
          <w:p w14:paraId="5C6CCBCA">
            <w:pPr>
              <w:rPr>
                <w:rFonts w:hint="eastAsia" w:ascii="宋体" w:hAnsi="宋体" w:eastAsia="宋体" w:cs="宋体"/>
                <w:color w:val="000000" w:themeColor="text1"/>
                <w:sz w:val="24"/>
                <w:szCs w:val="24"/>
                <w14:textFill>
                  <w14:solidFill>
                    <w14:schemeClr w14:val="tx1"/>
                  </w14:solidFill>
                </w14:textFill>
              </w:rPr>
            </w:pPr>
          </w:p>
        </w:tc>
        <w:tc>
          <w:tcPr>
            <w:tcW w:w="921" w:type="dxa"/>
            <w:noWrap w:val="0"/>
            <w:vAlign w:val="top"/>
          </w:tcPr>
          <w:p w14:paraId="395A730D">
            <w:pPr>
              <w:rPr>
                <w:rFonts w:hint="eastAsia" w:ascii="宋体" w:hAnsi="宋体" w:eastAsia="宋体" w:cs="宋体"/>
                <w:color w:val="000000" w:themeColor="text1"/>
                <w:sz w:val="24"/>
                <w:szCs w:val="24"/>
                <w14:textFill>
                  <w14:solidFill>
                    <w14:schemeClr w14:val="tx1"/>
                  </w14:solidFill>
                </w14:textFill>
              </w:rPr>
            </w:pPr>
          </w:p>
        </w:tc>
      </w:tr>
    </w:tbl>
    <w:p w14:paraId="754406F2">
      <w:pPr>
        <w:spacing w:line="360" w:lineRule="auto"/>
        <w:jc w:val="left"/>
        <w:rPr>
          <w:rFonts w:hint="eastAsia" w:ascii="宋体" w:hAnsi="宋体" w:eastAsia="宋体" w:cs="宋体"/>
          <w:bCs/>
          <w:color w:val="000000" w:themeColor="text1"/>
          <w:sz w:val="24"/>
          <w:szCs w:val="24"/>
          <w:u w:val="single"/>
          <w:lang w:val="zh-CN"/>
          <w14:textFill>
            <w14:solidFill>
              <w14:schemeClr w14:val="tx1"/>
            </w14:solidFill>
          </w14:textFill>
        </w:rPr>
        <w:sectPr>
          <w:pgSz w:w="11907" w:h="16840"/>
          <w:pgMar w:top="1417" w:right="805" w:bottom="816" w:left="998" w:header="680" w:footer="907" w:gutter="0"/>
          <w:cols w:space="720" w:num="1"/>
          <w:docGrid w:linePitch="272" w:charSpace="0"/>
        </w:sectPr>
      </w:pPr>
    </w:p>
    <w:p w14:paraId="3BCE0BCB">
      <w:pPr>
        <w:spacing w:line="44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bookmarkStart w:id="1091" w:name="_Toc296944567"/>
      <w:bookmarkStart w:id="1092" w:name="_Toc296891056"/>
      <w:bookmarkStart w:id="1093" w:name="_Toc296891268"/>
      <w:bookmarkStart w:id="1094" w:name="_Toc267261699"/>
      <w:bookmarkStart w:id="1095" w:name="_Toc296346729"/>
      <w:bookmarkStart w:id="1096" w:name="_Toc296503228"/>
      <w:bookmarkStart w:id="1097" w:name="_Toc296347227"/>
      <w:r>
        <w:rPr>
          <w:rFonts w:hint="eastAsia" w:ascii="宋体" w:hAnsi="宋体" w:eastAsia="宋体" w:cs="宋体"/>
          <w:color w:val="000000" w:themeColor="text1"/>
          <w:sz w:val="24"/>
          <w:szCs w:val="24"/>
          <w14:textFill>
            <w14:solidFill>
              <w14:schemeClr w14:val="tx1"/>
            </w14:solidFill>
          </w14:textFill>
        </w:rPr>
        <w:t>件6：</w:t>
      </w:r>
    </w:p>
    <w:bookmarkEnd w:id="1091"/>
    <w:bookmarkEnd w:id="1092"/>
    <w:bookmarkEnd w:id="1093"/>
    <w:bookmarkEnd w:id="1094"/>
    <w:bookmarkEnd w:id="1095"/>
    <w:bookmarkEnd w:id="1096"/>
    <w:bookmarkEnd w:id="1097"/>
    <w:p w14:paraId="77E03461">
      <w:pPr>
        <w:spacing w:before="120" w:beforeLines="50" w:after="120" w:afterLines="5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承包人主要施工管理人员表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1C9E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2C080C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p>
        </w:tc>
        <w:tc>
          <w:tcPr>
            <w:tcW w:w="1418" w:type="dxa"/>
            <w:tcBorders>
              <w:top w:val="single" w:color="auto" w:sz="12" w:space="0"/>
              <w:bottom w:val="double" w:color="auto" w:sz="6" w:space="0"/>
            </w:tcBorders>
            <w:noWrap w:val="0"/>
            <w:vAlign w:val="center"/>
          </w:tcPr>
          <w:p w14:paraId="4B148D3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1134" w:type="dxa"/>
            <w:tcBorders>
              <w:top w:val="single" w:color="auto" w:sz="12" w:space="0"/>
              <w:bottom w:val="double" w:color="auto" w:sz="6" w:space="0"/>
            </w:tcBorders>
            <w:noWrap w:val="0"/>
            <w:vAlign w:val="center"/>
          </w:tcPr>
          <w:p w14:paraId="18DEDF3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1134" w:type="dxa"/>
            <w:tcBorders>
              <w:top w:val="single" w:color="auto" w:sz="12" w:space="0"/>
              <w:bottom w:val="double" w:color="auto" w:sz="6" w:space="0"/>
            </w:tcBorders>
            <w:noWrap w:val="0"/>
            <w:vAlign w:val="center"/>
          </w:tcPr>
          <w:p w14:paraId="41B9B68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4252" w:type="dxa"/>
            <w:tcBorders>
              <w:top w:val="single" w:color="auto" w:sz="12" w:space="0"/>
              <w:bottom w:val="double" w:color="auto" w:sz="6" w:space="0"/>
            </w:tcBorders>
            <w:noWrap w:val="0"/>
            <w:vAlign w:val="center"/>
          </w:tcPr>
          <w:p w14:paraId="7583E2C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主要资历、经验及承担过的项目</w:t>
            </w:r>
          </w:p>
        </w:tc>
      </w:tr>
      <w:tr w14:paraId="2B95F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5EDB773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一、总部人员</w:t>
            </w:r>
          </w:p>
        </w:tc>
      </w:tr>
      <w:tr w14:paraId="3D222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F4585C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项目主管</w:t>
            </w:r>
          </w:p>
        </w:tc>
        <w:tc>
          <w:tcPr>
            <w:tcW w:w="1418" w:type="dxa"/>
            <w:tcBorders>
              <w:top w:val="nil"/>
            </w:tcBorders>
            <w:noWrap w:val="0"/>
            <w:vAlign w:val="center"/>
          </w:tcPr>
          <w:p w14:paraId="549DA8B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tcBorders>
              <w:top w:val="nil"/>
            </w:tcBorders>
            <w:noWrap w:val="0"/>
            <w:vAlign w:val="center"/>
          </w:tcPr>
          <w:p w14:paraId="03A3402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tcBorders>
              <w:top w:val="nil"/>
            </w:tcBorders>
            <w:noWrap w:val="0"/>
            <w:vAlign w:val="center"/>
          </w:tcPr>
          <w:p w14:paraId="6229B2D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tcBorders>
              <w:top w:val="nil"/>
            </w:tcBorders>
            <w:noWrap w:val="0"/>
            <w:vAlign w:val="center"/>
          </w:tcPr>
          <w:p w14:paraId="2C57C51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B78D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58A9251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702EAB2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4147E9C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1438360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73E9C8A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EF84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8B32F3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其他人员</w:t>
            </w:r>
          </w:p>
        </w:tc>
        <w:tc>
          <w:tcPr>
            <w:tcW w:w="1418" w:type="dxa"/>
            <w:noWrap w:val="0"/>
            <w:vAlign w:val="center"/>
          </w:tcPr>
          <w:p w14:paraId="28B387A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272B667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03A789B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6FC67B9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11A2A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0AD0F0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029D49C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7F1CF53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509C7C3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13DBD7E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59377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5AAE6FD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二、现场人员</w:t>
            </w:r>
          </w:p>
        </w:tc>
      </w:tr>
      <w:tr w14:paraId="43A61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E61D74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项目经理</w:t>
            </w:r>
          </w:p>
        </w:tc>
        <w:tc>
          <w:tcPr>
            <w:tcW w:w="1418" w:type="dxa"/>
            <w:noWrap w:val="0"/>
            <w:vAlign w:val="center"/>
          </w:tcPr>
          <w:p w14:paraId="6B828FE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355BB19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04A7B7D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7A0A47E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673E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CF2787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项目副经理</w:t>
            </w:r>
          </w:p>
        </w:tc>
        <w:tc>
          <w:tcPr>
            <w:tcW w:w="1418" w:type="dxa"/>
            <w:noWrap w:val="0"/>
            <w:vAlign w:val="center"/>
          </w:tcPr>
          <w:p w14:paraId="53A4151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4EB918C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6B1BACE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64E114C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26FA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F6653A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技术负责人</w:t>
            </w:r>
          </w:p>
        </w:tc>
        <w:tc>
          <w:tcPr>
            <w:tcW w:w="1418" w:type="dxa"/>
            <w:noWrap w:val="0"/>
            <w:vAlign w:val="center"/>
          </w:tcPr>
          <w:p w14:paraId="445D18C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12D0747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3A7C1AF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7DCA13A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6280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6FAAB8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造价管理</w:t>
            </w:r>
          </w:p>
        </w:tc>
        <w:tc>
          <w:tcPr>
            <w:tcW w:w="1418" w:type="dxa"/>
            <w:noWrap w:val="0"/>
            <w:vAlign w:val="center"/>
          </w:tcPr>
          <w:p w14:paraId="421A19B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61F71E0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2C72097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1BE4998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196DB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2FC5FC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质量管理</w:t>
            </w:r>
          </w:p>
        </w:tc>
        <w:tc>
          <w:tcPr>
            <w:tcW w:w="1418" w:type="dxa"/>
            <w:noWrap w:val="0"/>
            <w:vAlign w:val="center"/>
          </w:tcPr>
          <w:p w14:paraId="04586F8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7049471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3D250ED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3877A2B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D550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05E94F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材料管理</w:t>
            </w:r>
          </w:p>
        </w:tc>
        <w:tc>
          <w:tcPr>
            <w:tcW w:w="1418" w:type="dxa"/>
            <w:noWrap w:val="0"/>
            <w:vAlign w:val="center"/>
          </w:tcPr>
          <w:p w14:paraId="3ECA368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1AAA5FD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516862F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20A3052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86CA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B0D930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计划管理</w:t>
            </w:r>
          </w:p>
        </w:tc>
        <w:tc>
          <w:tcPr>
            <w:tcW w:w="1418" w:type="dxa"/>
            <w:noWrap w:val="0"/>
            <w:vAlign w:val="center"/>
          </w:tcPr>
          <w:p w14:paraId="5355992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58CDD98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06D990B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1D3F270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435A4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913ACA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安全管理</w:t>
            </w:r>
          </w:p>
        </w:tc>
        <w:tc>
          <w:tcPr>
            <w:tcW w:w="1418" w:type="dxa"/>
            <w:noWrap w:val="0"/>
            <w:vAlign w:val="center"/>
          </w:tcPr>
          <w:p w14:paraId="3F5EB01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3B43187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0CFBE10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5C24F90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4D4F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E16153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其他人员</w:t>
            </w:r>
          </w:p>
        </w:tc>
        <w:tc>
          <w:tcPr>
            <w:tcW w:w="1418" w:type="dxa"/>
            <w:noWrap w:val="0"/>
            <w:vAlign w:val="center"/>
          </w:tcPr>
          <w:p w14:paraId="6DBFF71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356F6B3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7559C02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745071B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DA31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864E8B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tcBorders>
              <w:bottom w:val="nil"/>
            </w:tcBorders>
            <w:noWrap w:val="0"/>
            <w:vAlign w:val="center"/>
          </w:tcPr>
          <w:p w14:paraId="7D04BFB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tcBorders>
              <w:bottom w:val="nil"/>
            </w:tcBorders>
            <w:noWrap w:val="0"/>
            <w:vAlign w:val="center"/>
          </w:tcPr>
          <w:p w14:paraId="6EE4576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tcBorders>
              <w:bottom w:val="nil"/>
            </w:tcBorders>
            <w:noWrap w:val="0"/>
            <w:vAlign w:val="center"/>
          </w:tcPr>
          <w:p w14:paraId="3F72793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tcBorders>
              <w:bottom w:val="nil"/>
            </w:tcBorders>
            <w:noWrap w:val="0"/>
            <w:vAlign w:val="center"/>
          </w:tcPr>
          <w:p w14:paraId="63D5160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D386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9C5397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0A56BBE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47BA207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7BF3E48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3EBA1D3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584A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1B185F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0D8781B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02FEBC4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27B7386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28AD2D4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3D1A1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CF145F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35C7A19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1BF479B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479DF5E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2A4684F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59215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4162CC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tcBorders>
              <w:bottom w:val="single" w:color="auto" w:sz="12" w:space="0"/>
            </w:tcBorders>
            <w:noWrap w:val="0"/>
            <w:vAlign w:val="center"/>
          </w:tcPr>
          <w:p w14:paraId="72B2A19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tcBorders>
              <w:bottom w:val="single" w:color="auto" w:sz="12" w:space="0"/>
            </w:tcBorders>
            <w:noWrap w:val="0"/>
            <w:vAlign w:val="center"/>
          </w:tcPr>
          <w:p w14:paraId="5F0F2A0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tcBorders>
              <w:bottom w:val="single" w:color="auto" w:sz="12" w:space="0"/>
            </w:tcBorders>
            <w:noWrap w:val="0"/>
            <w:vAlign w:val="center"/>
          </w:tcPr>
          <w:p w14:paraId="201BC3A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tcBorders>
              <w:bottom w:val="single" w:color="auto" w:sz="12" w:space="0"/>
            </w:tcBorders>
            <w:noWrap w:val="0"/>
            <w:vAlign w:val="center"/>
          </w:tcPr>
          <w:p w14:paraId="15BA341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bl>
    <w:p w14:paraId="5F3D81BC">
      <w:pPr>
        <w:spacing w:line="360" w:lineRule="auto"/>
        <w:jc w:val="left"/>
        <w:rPr>
          <w:rFonts w:hint="eastAsia" w:ascii="宋体" w:hAnsi="宋体" w:cs="宋体"/>
          <w:bCs/>
          <w:color w:val="000000" w:themeColor="text1"/>
          <w:sz w:val="21"/>
          <w:szCs w:val="21"/>
          <w:u w:val="single"/>
          <w:lang w:val="zh-CN"/>
          <w14:textFill>
            <w14:solidFill>
              <w14:schemeClr w14:val="tx1"/>
            </w14:solidFill>
          </w14:textFill>
        </w:rPr>
        <w:sectPr>
          <w:pgSz w:w="11907" w:h="16840"/>
          <w:pgMar w:top="1417" w:right="805" w:bottom="816" w:left="998" w:header="680" w:footer="907" w:gutter="0"/>
          <w:cols w:space="720" w:num="1"/>
          <w:docGrid w:linePitch="272" w:charSpace="0"/>
        </w:sectPr>
      </w:pPr>
    </w:p>
    <w:p w14:paraId="28E27161">
      <w:pPr>
        <w:spacing w:line="44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bookmarkStart w:id="1098" w:name="_Toc296891057"/>
      <w:bookmarkStart w:id="1099" w:name="_Toc296891269"/>
      <w:bookmarkStart w:id="1100" w:name="_Toc296944568"/>
      <w:bookmarkStart w:id="1101" w:name="_Toc296347228"/>
      <w:bookmarkStart w:id="1102" w:name="_Toc296503229"/>
      <w:bookmarkStart w:id="1103" w:name="_Toc296346730"/>
      <w:r>
        <w:rPr>
          <w:rFonts w:hint="eastAsia" w:ascii="宋体" w:hAnsi="宋体" w:eastAsia="宋体" w:cs="宋体"/>
          <w:color w:val="000000" w:themeColor="text1"/>
          <w:sz w:val="24"/>
          <w:szCs w:val="24"/>
          <w14:textFill>
            <w14:solidFill>
              <w14:schemeClr w14:val="tx1"/>
            </w14:solidFill>
          </w14:textFill>
        </w:rPr>
        <w:t>件7：</w:t>
      </w:r>
    </w:p>
    <w:bookmarkEnd w:id="1098"/>
    <w:bookmarkEnd w:id="1099"/>
    <w:bookmarkEnd w:id="1100"/>
    <w:bookmarkEnd w:id="1101"/>
    <w:bookmarkEnd w:id="1102"/>
    <w:bookmarkEnd w:id="1103"/>
    <w:p w14:paraId="3F9B1622">
      <w:pPr>
        <w:spacing w:before="120" w:beforeLines="50" w:after="120" w:afterLines="5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分包人主要施工管理人员表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C4E1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A115FC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p>
        </w:tc>
        <w:tc>
          <w:tcPr>
            <w:tcW w:w="1418" w:type="dxa"/>
            <w:tcBorders>
              <w:top w:val="single" w:color="auto" w:sz="12" w:space="0"/>
              <w:bottom w:val="double" w:color="auto" w:sz="6" w:space="0"/>
            </w:tcBorders>
            <w:noWrap w:val="0"/>
            <w:vAlign w:val="center"/>
          </w:tcPr>
          <w:p w14:paraId="491F9D9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1134" w:type="dxa"/>
            <w:tcBorders>
              <w:top w:val="single" w:color="auto" w:sz="12" w:space="0"/>
              <w:bottom w:val="double" w:color="auto" w:sz="6" w:space="0"/>
            </w:tcBorders>
            <w:noWrap w:val="0"/>
            <w:vAlign w:val="center"/>
          </w:tcPr>
          <w:p w14:paraId="05961C8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1134" w:type="dxa"/>
            <w:tcBorders>
              <w:top w:val="single" w:color="auto" w:sz="12" w:space="0"/>
              <w:bottom w:val="double" w:color="auto" w:sz="6" w:space="0"/>
            </w:tcBorders>
            <w:noWrap w:val="0"/>
            <w:vAlign w:val="center"/>
          </w:tcPr>
          <w:p w14:paraId="409CC8A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4252" w:type="dxa"/>
            <w:tcBorders>
              <w:top w:val="single" w:color="auto" w:sz="12" w:space="0"/>
              <w:bottom w:val="double" w:color="auto" w:sz="6" w:space="0"/>
            </w:tcBorders>
            <w:noWrap w:val="0"/>
            <w:vAlign w:val="center"/>
          </w:tcPr>
          <w:p w14:paraId="70B7676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主要资历、经验及承担过的项目</w:t>
            </w:r>
          </w:p>
        </w:tc>
      </w:tr>
      <w:tr w14:paraId="3F62A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CB5C7F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一、总部人员</w:t>
            </w:r>
          </w:p>
        </w:tc>
      </w:tr>
      <w:tr w14:paraId="70469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F15B87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项目主管</w:t>
            </w:r>
          </w:p>
        </w:tc>
        <w:tc>
          <w:tcPr>
            <w:tcW w:w="1418" w:type="dxa"/>
            <w:tcBorders>
              <w:top w:val="nil"/>
            </w:tcBorders>
            <w:noWrap w:val="0"/>
            <w:vAlign w:val="center"/>
          </w:tcPr>
          <w:p w14:paraId="4880FEA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tcBorders>
              <w:top w:val="nil"/>
            </w:tcBorders>
            <w:noWrap w:val="0"/>
            <w:vAlign w:val="center"/>
          </w:tcPr>
          <w:p w14:paraId="1B44EAD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tcBorders>
              <w:top w:val="nil"/>
            </w:tcBorders>
            <w:noWrap w:val="0"/>
            <w:vAlign w:val="center"/>
          </w:tcPr>
          <w:p w14:paraId="794B6A3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tcBorders>
              <w:top w:val="nil"/>
            </w:tcBorders>
            <w:noWrap w:val="0"/>
            <w:vAlign w:val="center"/>
          </w:tcPr>
          <w:p w14:paraId="0A360F3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002C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02C3A35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409AEE1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38DD70E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1B72045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5808447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CE23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1FB9AC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其他人员</w:t>
            </w:r>
          </w:p>
        </w:tc>
        <w:tc>
          <w:tcPr>
            <w:tcW w:w="1418" w:type="dxa"/>
            <w:noWrap w:val="0"/>
            <w:vAlign w:val="center"/>
          </w:tcPr>
          <w:p w14:paraId="08540E3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6719843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01E54CA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7116DDD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BD47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5929A2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7519662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1B9504A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4E9B11A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1AE9BC2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3DA18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4BC82BB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二、现场人员</w:t>
            </w:r>
          </w:p>
        </w:tc>
      </w:tr>
      <w:tr w14:paraId="47618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55F980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项目经理</w:t>
            </w:r>
          </w:p>
        </w:tc>
        <w:tc>
          <w:tcPr>
            <w:tcW w:w="1418" w:type="dxa"/>
            <w:noWrap w:val="0"/>
            <w:vAlign w:val="center"/>
          </w:tcPr>
          <w:p w14:paraId="5D12D82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240BF94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090D97C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10663D4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7BFF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8BBD3E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项目副经理</w:t>
            </w:r>
          </w:p>
        </w:tc>
        <w:tc>
          <w:tcPr>
            <w:tcW w:w="1418" w:type="dxa"/>
            <w:noWrap w:val="0"/>
            <w:vAlign w:val="center"/>
          </w:tcPr>
          <w:p w14:paraId="4B95B7D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4A4F2F8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6539714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3F3197E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32C4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50CADA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技术负责人</w:t>
            </w:r>
          </w:p>
        </w:tc>
        <w:tc>
          <w:tcPr>
            <w:tcW w:w="1418" w:type="dxa"/>
            <w:noWrap w:val="0"/>
            <w:vAlign w:val="center"/>
          </w:tcPr>
          <w:p w14:paraId="47BE9CA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168E4B9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2168FFA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4BC7FCC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7989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061AE9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造价管理</w:t>
            </w:r>
          </w:p>
        </w:tc>
        <w:tc>
          <w:tcPr>
            <w:tcW w:w="1418" w:type="dxa"/>
            <w:noWrap w:val="0"/>
            <w:vAlign w:val="center"/>
          </w:tcPr>
          <w:p w14:paraId="47F3B02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0D9871E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0B5BEE0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28FE682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80AA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EF80BF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质量管理</w:t>
            </w:r>
          </w:p>
        </w:tc>
        <w:tc>
          <w:tcPr>
            <w:tcW w:w="1418" w:type="dxa"/>
            <w:noWrap w:val="0"/>
            <w:vAlign w:val="center"/>
          </w:tcPr>
          <w:p w14:paraId="6F6065E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31C30C9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2EAE4F6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088AF50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8688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C64F96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材料管理</w:t>
            </w:r>
          </w:p>
        </w:tc>
        <w:tc>
          <w:tcPr>
            <w:tcW w:w="1418" w:type="dxa"/>
            <w:noWrap w:val="0"/>
            <w:vAlign w:val="center"/>
          </w:tcPr>
          <w:p w14:paraId="2493753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1A3833D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0C6A964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7DB3A9C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3CCE5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06977A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计划管理</w:t>
            </w:r>
          </w:p>
        </w:tc>
        <w:tc>
          <w:tcPr>
            <w:tcW w:w="1418" w:type="dxa"/>
            <w:noWrap w:val="0"/>
            <w:vAlign w:val="center"/>
          </w:tcPr>
          <w:p w14:paraId="2D24D2A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1D6870B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0A3C6FC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7B618FD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59143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A53306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安全管理</w:t>
            </w:r>
          </w:p>
        </w:tc>
        <w:tc>
          <w:tcPr>
            <w:tcW w:w="1418" w:type="dxa"/>
            <w:noWrap w:val="0"/>
            <w:vAlign w:val="center"/>
          </w:tcPr>
          <w:p w14:paraId="46D95F4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249FB9F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68E3E43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1EFA485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362FA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7AEBB0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其他人员</w:t>
            </w:r>
          </w:p>
        </w:tc>
        <w:tc>
          <w:tcPr>
            <w:tcW w:w="1418" w:type="dxa"/>
            <w:noWrap w:val="0"/>
            <w:vAlign w:val="center"/>
          </w:tcPr>
          <w:p w14:paraId="493B7FC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10A7DC6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1EF5D14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7EDE7FE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4BE8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F4D259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tcBorders>
              <w:bottom w:val="nil"/>
            </w:tcBorders>
            <w:noWrap w:val="0"/>
            <w:vAlign w:val="center"/>
          </w:tcPr>
          <w:p w14:paraId="263F676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tcBorders>
              <w:bottom w:val="nil"/>
            </w:tcBorders>
            <w:noWrap w:val="0"/>
            <w:vAlign w:val="center"/>
          </w:tcPr>
          <w:p w14:paraId="531ECC3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tcBorders>
              <w:bottom w:val="nil"/>
            </w:tcBorders>
            <w:noWrap w:val="0"/>
            <w:vAlign w:val="center"/>
          </w:tcPr>
          <w:p w14:paraId="1C438AF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tcBorders>
              <w:bottom w:val="nil"/>
            </w:tcBorders>
            <w:noWrap w:val="0"/>
            <w:vAlign w:val="center"/>
          </w:tcPr>
          <w:p w14:paraId="00DDB8F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C251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B6C428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0483FC1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41C5932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09BD3D9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55570F8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1FE9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5748E0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62DB154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15FA94A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248CF7E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7393265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9119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4EACB3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center"/>
          </w:tcPr>
          <w:p w14:paraId="261E3AE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597A417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noWrap w:val="0"/>
            <w:vAlign w:val="center"/>
          </w:tcPr>
          <w:p w14:paraId="3960E3A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noWrap w:val="0"/>
            <w:vAlign w:val="center"/>
          </w:tcPr>
          <w:p w14:paraId="18F0C38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37DE1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0F0BBA9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tcBorders>
              <w:bottom w:val="single" w:color="auto" w:sz="12" w:space="0"/>
            </w:tcBorders>
            <w:noWrap w:val="0"/>
            <w:vAlign w:val="center"/>
          </w:tcPr>
          <w:p w14:paraId="4F8A44C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tcBorders>
              <w:bottom w:val="single" w:color="auto" w:sz="12" w:space="0"/>
            </w:tcBorders>
            <w:noWrap w:val="0"/>
            <w:vAlign w:val="center"/>
          </w:tcPr>
          <w:p w14:paraId="5EDD305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134" w:type="dxa"/>
            <w:tcBorders>
              <w:bottom w:val="single" w:color="auto" w:sz="12" w:space="0"/>
            </w:tcBorders>
            <w:noWrap w:val="0"/>
            <w:vAlign w:val="center"/>
          </w:tcPr>
          <w:p w14:paraId="5A77FB7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4252" w:type="dxa"/>
            <w:tcBorders>
              <w:bottom w:val="single" w:color="auto" w:sz="12" w:space="0"/>
            </w:tcBorders>
            <w:noWrap w:val="0"/>
            <w:vAlign w:val="center"/>
          </w:tcPr>
          <w:p w14:paraId="31BF93F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bl>
    <w:p w14:paraId="2FFA3EFA">
      <w:pPr>
        <w:spacing w:line="360" w:lineRule="auto"/>
        <w:jc w:val="left"/>
        <w:rPr>
          <w:rFonts w:hint="eastAsia" w:ascii="宋体" w:hAnsi="宋体" w:eastAsia="宋体" w:cs="宋体"/>
          <w:bCs/>
          <w:color w:val="000000" w:themeColor="text1"/>
          <w:sz w:val="24"/>
          <w:szCs w:val="24"/>
          <w:u w:val="single"/>
          <w:lang w:val="zh-CN"/>
          <w14:textFill>
            <w14:solidFill>
              <w14:schemeClr w14:val="tx1"/>
            </w14:solidFill>
          </w14:textFill>
        </w:rPr>
        <w:sectPr>
          <w:pgSz w:w="11907" w:h="16840"/>
          <w:pgMar w:top="1417" w:right="805" w:bottom="816" w:left="998" w:header="680" w:footer="907" w:gutter="0"/>
          <w:cols w:space="720" w:num="1"/>
          <w:docGrid w:linePitch="272" w:charSpace="0"/>
        </w:sectPr>
      </w:pPr>
    </w:p>
    <w:p w14:paraId="070485C6">
      <w:pPr>
        <w:spacing w:line="440" w:lineRule="exact"/>
        <w:jc w:val="left"/>
        <w:rPr>
          <w:rFonts w:hint="eastAsia" w:ascii="宋体" w:hAnsi="宋体" w:eastAsia="宋体" w:cs="宋体"/>
          <w:color w:val="000000" w:themeColor="text1"/>
          <w:sz w:val="24"/>
          <w:szCs w:val="24"/>
          <w14:textFill>
            <w14:solidFill>
              <w14:schemeClr w14:val="tx1"/>
            </w14:solidFill>
          </w14:textFill>
        </w:rPr>
      </w:pPr>
      <w:bookmarkStart w:id="1104" w:name="_Toc267261701"/>
      <w:r>
        <w:rPr>
          <w:rFonts w:hint="eastAsia" w:ascii="宋体" w:hAnsi="宋体" w:eastAsia="宋体" w:cs="宋体"/>
          <w:color w:val="000000" w:themeColor="text1"/>
          <w:sz w:val="24"/>
          <w:szCs w:val="24"/>
          <w14:textFill>
            <w14:solidFill>
              <w14:schemeClr w14:val="tx1"/>
            </w14:solidFill>
          </w14:textFill>
        </w:rPr>
        <w:t>附</w:t>
      </w:r>
      <w:bookmarkStart w:id="1105" w:name="_Toc296944570"/>
      <w:bookmarkStart w:id="1106" w:name="_Toc296503231"/>
      <w:bookmarkStart w:id="1107" w:name="_Toc296347230"/>
      <w:bookmarkStart w:id="1108" w:name="_Toc296891059"/>
      <w:bookmarkStart w:id="1109" w:name="_Toc296346732"/>
      <w:bookmarkStart w:id="1110" w:name="_Toc296891271"/>
      <w:r>
        <w:rPr>
          <w:rFonts w:hint="eastAsia" w:ascii="宋体" w:hAnsi="宋体" w:eastAsia="宋体" w:cs="宋体"/>
          <w:color w:val="000000" w:themeColor="text1"/>
          <w:sz w:val="24"/>
          <w:szCs w:val="24"/>
          <w14:textFill>
            <w14:solidFill>
              <w14:schemeClr w14:val="tx1"/>
            </w14:solidFill>
          </w14:textFill>
        </w:rPr>
        <w:t>件8：</w:t>
      </w:r>
    </w:p>
    <w:bookmarkEnd w:id="1104"/>
    <w:bookmarkEnd w:id="1105"/>
    <w:bookmarkEnd w:id="1106"/>
    <w:bookmarkEnd w:id="1107"/>
    <w:bookmarkEnd w:id="1108"/>
    <w:bookmarkEnd w:id="1109"/>
    <w:bookmarkEnd w:id="1110"/>
    <w:p w14:paraId="52395A11">
      <w:pPr>
        <w:spacing w:before="120" w:beforeLines="50" w:after="120" w:afterLines="50" w:line="440" w:lineRule="exact"/>
        <w:ind w:firstLine="4560" w:firstLineChars="1900"/>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履约担保</w:t>
      </w:r>
    </w:p>
    <w:p w14:paraId="4AB028F2">
      <w:pPr>
        <w:spacing w:line="440" w:lineRule="exact"/>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u w:val="single"/>
          <w14:textFill>
            <w14:solidFill>
              <w14:schemeClr w14:val="tx1"/>
            </w14:solidFill>
          </w14:textFill>
        </w:rPr>
        <w:tab/>
      </w:r>
      <w:r>
        <w:rPr>
          <w:rFonts w:hint="eastAsia" w:ascii="宋体" w:hAnsi="宋体" w:eastAsia="宋体" w:cs="宋体"/>
          <w:b w:val="0"/>
          <w:color w:val="000000" w:themeColor="text1"/>
          <w:sz w:val="24"/>
          <w:szCs w:val="24"/>
          <w14:textFill>
            <w14:solidFill>
              <w14:schemeClr w14:val="tx1"/>
            </w14:solidFill>
          </w14:textFill>
        </w:rPr>
        <w:t>（发包人名称）：</w:t>
      </w:r>
    </w:p>
    <w:p w14:paraId="38E76771">
      <w:pPr>
        <w:spacing w:line="440" w:lineRule="exact"/>
        <w:jc w:val="left"/>
        <w:rPr>
          <w:rFonts w:hint="eastAsia" w:ascii="宋体" w:hAnsi="宋体" w:eastAsia="宋体" w:cs="宋体"/>
          <w:b w:val="0"/>
          <w:color w:val="000000" w:themeColor="text1"/>
          <w:sz w:val="24"/>
          <w:szCs w:val="24"/>
          <w14:textFill>
            <w14:solidFill>
              <w14:schemeClr w14:val="tx1"/>
            </w14:solidFill>
          </w14:textFill>
        </w:rPr>
      </w:pPr>
    </w:p>
    <w:p w14:paraId="44EB26EB">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鉴于</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（发包人名称，以下简称“发包人”）与</w:t>
      </w:r>
    </w:p>
    <w:p w14:paraId="027B0E89">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xml:space="preserve"> </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（承包人名称）（以下称“承包人”）于</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年</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月</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日就</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17424F09">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1. 担保金额人民币（大写）</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元（¥</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w:t>
      </w:r>
    </w:p>
    <w:p w14:paraId="1C9BDF0F">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2. 担保有效期自你方与承包人签订的合同生效之日起至你方签发或应签发工程接收证书之日止。</w:t>
      </w:r>
    </w:p>
    <w:p w14:paraId="4ED4179E">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3427ABEA">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4. 你方和承包人按合同约定变更合同时，我方承担本担保规定的义务不变。</w:t>
      </w:r>
    </w:p>
    <w:p w14:paraId="7DCF5717">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5. 因本保函发生的纠纷，可由双方协商解决，协商不成的，任何一方均可提请</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仲裁委员会仲裁。</w:t>
      </w:r>
    </w:p>
    <w:p w14:paraId="1F1BC5C0">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6. 本保函自我方法定代表人（或其授权代理人）签字并加盖公章之日起生效。</w:t>
      </w:r>
    </w:p>
    <w:p w14:paraId="7F6FF529">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p>
    <w:p w14:paraId="77A95E96">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担 保 人：</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（盖单位章）</w:t>
      </w:r>
    </w:p>
    <w:p w14:paraId="0A58390A">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法定代表人或其委托代理人：</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（签字）</w:t>
      </w:r>
    </w:p>
    <w:p w14:paraId="70CCAD9B">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地    址：</w:t>
      </w:r>
      <w:r>
        <w:rPr>
          <w:rFonts w:hint="eastAsia" w:ascii="宋体" w:hAnsi="宋体" w:eastAsia="宋体" w:cs="宋体"/>
          <w:b w:val="0"/>
          <w:color w:val="000000" w:themeColor="text1"/>
          <w:sz w:val="24"/>
          <w:szCs w:val="24"/>
          <w:u w:val="single"/>
          <w14:textFill>
            <w14:solidFill>
              <w14:schemeClr w14:val="tx1"/>
            </w14:solidFill>
          </w14:textFill>
        </w:rPr>
        <w:t xml:space="preserve">                                 。     </w:t>
      </w:r>
    </w:p>
    <w:p w14:paraId="321C52E8">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邮政编码：</w:t>
      </w:r>
      <w:r>
        <w:rPr>
          <w:rFonts w:hint="eastAsia" w:ascii="宋体" w:hAnsi="宋体" w:eastAsia="宋体" w:cs="宋体"/>
          <w:b w:val="0"/>
          <w:color w:val="000000" w:themeColor="text1"/>
          <w:sz w:val="24"/>
          <w:szCs w:val="24"/>
          <w:u w:val="single"/>
          <w14:textFill>
            <w14:solidFill>
              <w14:schemeClr w14:val="tx1"/>
            </w14:solidFill>
          </w14:textFill>
        </w:rPr>
        <w:t xml:space="preserve">                                 。                                       </w:t>
      </w:r>
    </w:p>
    <w:p w14:paraId="123BDD28">
      <w:pPr>
        <w:spacing w:line="360" w:lineRule="auto"/>
        <w:jc w:val="left"/>
        <w:rPr>
          <w:rFonts w:hint="eastAsia" w:ascii="宋体" w:hAnsi="宋体" w:eastAsia="宋体" w:cs="宋体"/>
          <w:b w:val="0"/>
          <w:color w:val="000000" w:themeColor="text1"/>
          <w:sz w:val="24"/>
          <w:szCs w:val="24"/>
          <w:u w:val="single"/>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电    话：</w:t>
      </w:r>
      <w:r>
        <w:rPr>
          <w:rFonts w:hint="eastAsia" w:ascii="宋体" w:hAnsi="宋体" w:eastAsia="宋体" w:cs="宋体"/>
          <w:b w:val="0"/>
          <w:color w:val="000000" w:themeColor="text1"/>
          <w:sz w:val="24"/>
          <w:szCs w:val="24"/>
          <w:u w:val="single"/>
          <w14:textFill>
            <w14:solidFill>
              <w14:schemeClr w14:val="tx1"/>
            </w14:solidFill>
          </w14:textFill>
        </w:rPr>
        <w:t xml:space="preserve">                                 。                                      </w:t>
      </w:r>
    </w:p>
    <w:p w14:paraId="571A0285">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传    真：</w:t>
      </w:r>
      <w:r>
        <w:rPr>
          <w:rFonts w:hint="eastAsia" w:ascii="宋体" w:hAnsi="宋体" w:eastAsia="宋体" w:cs="宋体"/>
          <w:b w:val="0"/>
          <w:color w:val="000000" w:themeColor="text1"/>
          <w:sz w:val="24"/>
          <w:szCs w:val="24"/>
          <w:u w:val="single"/>
          <w14:textFill>
            <w14:solidFill>
              <w14:schemeClr w14:val="tx1"/>
            </w14:solidFill>
          </w14:textFill>
        </w:rPr>
        <w:t xml:space="preserve">                                 。                                       </w:t>
      </w:r>
    </w:p>
    <w:p w14:paraId="6F97FDE8">
      <w:pPr>
        <w:spacing w:line="360" w:lineRule="auto"/>
        <w:jc w:val="left"/>
        <w:rPr>
          <w:rFonts w:hint="eastAsia" w:ascii="宋体" w:hAnsi="宋体" w:eastAsia="宋体" w:cs="宋体"/>
          <w:b w:val="0"/>
          <w:color w:val="000000" w:themeColor="text1"/>
          <w:sz w:val="24"/>
          <w:szCs w:val="24"/>
          <w:u w:val="single"/>
          <w14:textFill>
            <w14:solidFill>
              <w14:schemeClr w14:val="tx1"/>
            </w14:solidFill>
          </w14:textFill>
        </w:rPr>
      </w:pPr>
    </w:p>
    <w:p w14:paraId="344B0B4F">
      <w:pPr>
        <w:spacing w:line="360" w:lineRule="auto"/>
        <w:jc w:val="left"/>
        <w:rPr>
          <w:rFonts w:hint="eastAsia" w:ascii="宋体" w:hAnsi="宋体" w:eastAsia="宋体" w:cs="宋体"/>
          <w:b w:val="0"/>
          <w:color w:val="000000" w:themeColor="text1"/>
          <w:sz w:val="24"/>
          <w:szCs w:val="24"/>
          <w14:textFill>
            <w14:solidFill>
              <w14:schemeClr w14:val="tx1"/>
            </w14:solidFill>
          </w14:textFill>
        </w:rPr>
        <w:sectPr>
          <w:pgSz w:w="11907" w:h="16840"/>
          <w:pgMar w:top="1417" w:right="805" w:bottom="816" w:left="998" w:header="680" w:footer="907" w:gutter="0"/>
          <w:cols w:space="720" w:num="1"/>
          <w:docGrid w:linePitch="272" w:charSpace="0"/>
        </w:sectPr>
      </w:pPr>
      <w:r>
        <w:rPr>
          <w:rFonts w:hint="eastAsia" w:ascii="宋体" w:hAnsi="宋体" w:eastAsia="宋体" w:cs="宋体"/>
          <w:b w:val="0"/>
          <w:color w:val="000000" w:themeColor="text1"/>
          <w:sz w:val="24"/>
          <w:szCs w:val="24"/>
          <w14:textFill>
            <w14:solidFill>
              <w14:schemeClr w14:val="tx1"/>
            </w14:solidFill>
          </w14:textFill>
        </w:rPr>
        <w:t xml:space="preserve">               </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年</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月</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日</w:t>
      </w:r>
    </w:p>
    <w:p w14:paraId="70E0265F">
      <w:pPr>
        <w:spacing w:line="44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bookmarkStart w:id="1111" w:name="_Toc296346734"/>
      <w:bookmarkStart w:id="1112" w:name="_Toc296503233"/>
      <w:bookmarkStart w:id="1113" w:name="_Toc296891273"/>
      <w:bookmarkStart w:id="1114" w:name="_Toc296347232"/>
      <w:bookmarkStart w:id="1115" w:name="_Toc296891061"/>
      <w:bookmarkStart w:id="1116" w:name="_Toc296944572"/>
      <w:r>
        <w:rPr>
          <w:rFonts w:hint="eastAsia" w:ascii="宋体" w:hAnsi="宋体" w:eastAsia="宋体" w:cs="宋体"/>
          <w:color w:val="000000" w:themeColor="text1"/>
          <w:sz w:val="24"/>
          <w:szCs w:val="24"/>
          <w14:textFill>
            <w14:solidFill>
              <w14:schemeClr w14:val="tx1"/>
            </w14:solidFill>
          </w14:textFill>
        </w:rPr>
        <w:t xml:space="preserve">件9:  </w:t>
      </w:r>
    </w:p>
    <w:bookmarkEnd w:id="1111"/>
    <w:bookmarkEnd w:id="1112"/>
    <w:bookmarkEnd w:id="1113"/>
    <w:bookmarkEnd w:id="1114"/>
    <w:bookmarkEnd w:id="1115"/>
    <w:bookmarkEnd w:id="1116"/>
    <w:p w14:paraId="0736E513">
      <w:pPr>
        <w:spacing w:before="120" w:beforeLines="50" w:after="120" w:afterLines="50" w:line="440" w:lineRule="exact"/>
        <w:ind w:firstLine="4560" w:firstLineChars="1900"/>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支付担保</w:t>
      </w:r>
    </w:p>
    <w:p w14:paraId="30D7FAE2">
      <w:pPr>
        <w:spacing w:line="440" w:lineRule="exact"/>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（承包人）：</w:t>
      </w:r>
    </w:p>
    <w:p w14:paraId="42D838BD">
      <w:pPr>
        <w:spacing w:line="440" w:lineRule="exact"/>
        <w:jc w:val="left"/>
        <w:rPr>
          <w:rFonts w:hint="eastAsia" w:ascii="宋体" w:hAnsi="宋体" w:eastAsia="宋体" w:cs="宋体"/>
          <w:b w:val="0"/>
          <w:color w:val="000000" w:themeColor="text1"/>
          <w:sz w:val="24"/>
          <w:szCs w:val="24"/>
          <w14:textFill>
            <w14:solidFill>
              <w14:schemeClr w14:val="tx1"/>
            </w14:solidFill>
          </w14:textFill>
        </w:rPr>
      </w:pPr>
    </w:p>
    <w:p w14:paraId="24C50B6B">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鉴于你方作为承包人已经与</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（发包人名称）（以下称“发包人”）于</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年</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月</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日签订了</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0EDBE399">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一、保证的范围及保证金额</w:t>
      </w:r>
    </w:p>
    <w:p w14:paraId="6ED68117">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1. 我方的保证范围是主合同约定的工程款。</w:t>
      </w:r>
    </w:p>
    <w:p w14:paraId="5CE97701">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2. 本保函所称主合同约定的工程款是指主合同约定的除工程质量保证金以外的合同价款。</w:t>
      </w:r>
    </w:p>
    <w:p w14:paraId="14C35B03">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3. 我方保证的金额是主合同约定的工程款的</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%，数额最高不超过人民币元（大写：</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w:t>
      </w:r>
    </w:p>
    <w:p w14:paraId="7ADB9D2B">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二、保证的方式及保证期间</w:t>
      </w:r>
    </w:p>
    <w:p w14:paraId="668A6CF0">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1. 我方保证的方式为：连带责任保证。</w:t>
      </w:r>
    </w:p>
    <w:p w14:paraId="3E6C255A">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2. 我方保证的期间为：自本合同生效之日起至主合同约定的工程款支付完毕之日后</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日内。</w:t>
      </w:r>
    </w:p>
    <w:p w14:paraId="5DCF3C42">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3. 你方与发包人协议变更工程款支付日期的，经我方书面同意后，保证期间按照变更后的支付日期做相应调整。</w:t>
      </w:r>
    </w:p>
    <w:p w14:paraId="2370CF1E">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三、承担保证责任的形式</w:t>
      </w:r>
    </w:p>
    <w:p w14:paraId="00427D1E">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我方承担保证责任的形式是代为支付。发包人未按主合同约定向你方支付工程款的，由我方在保证金额内代为支付。</w:t>
      </w:r>
    </w:p>
    <w:p w14:paraId="11C215FA">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四、代偿的安排</w:t>
      </w:r>
    </w:p>
    <w:p w14:paraId="6C7F6546">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76D48BBC">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16F08F7F">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3. 我方收到你方的书面索赔通知及相应的证明材料后７天内无条件支付。</w:t>
      </w:r>
    </w:p>
    <w:p w14:paraId="37A55451">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五、保证责任的解除</w:t>
      </w:r>
    </w:p>
    <w:p w14:paraId="4263DFDF">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1. 在本保函承诺的保证期间内，你方未书面向我方主张保证责任的，自保证期间届满次日起，我方保证责任解除。</w:t>
      </w:r>
    </w:p>
    <w:p w14:paraId="138A7C29">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2. 发包人按主合同约定履行了工程款的全部支付义务的，自本保函承诺的保证期间届满次日起，我方保证责任解除。</w:t>
      </w:r>
    </w:p>
    <w:p w14:paraId="7473DEA9">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2986FB46">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4. 按照法律法规的规定或出现应解除我方保证责任的其他情形的，我方在本保函项下的保证责任亦解除。</w:t>
      </w:r>
    </w:p>
    <w:p w14:paraId="51FA4344">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5. 我方解除保证责任后，你方应自我方保证责任解除之日起</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个工作日内，将本保函原件返还我方。</w:t>
      </w:r>
    </w:p>
    <w:p w14:paraId="1EF0787C">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六、免责条款</w:t>
      </w:r>
    </w:p>
    <w:p w14:paraId="15F8639E">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1. 因你方违约致使发包人不能履行义务的，我方不承担保证责任。</w:t>
      </w:r>
    </w:p>
    <w:p w14:paraId="710ED85A">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2. 依照法律法规的规定或你方与发包人的另行约定，免除发包人部分或全部义务的，我方亦免除其相应的保证责任。</w:t>
      </w:r>
    </w:p>
    <w:p w14:paraId="50C3A60E">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69E70A6F">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4. 因不可抗力造成发包人不能履行义务的，我方不承担保证责任。</w:t>
      </w:r>
    </w:p>
    <w:p w14:paraId="1776A75E">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七、争议解决</w:t>
      </w:r>
    </w:p>
    <w:p w14:paraId="670B122B">
      <w:pPr>
        <w:spacing w:after="120" w:line="360" w:lineRule="auto"/>
        <w:ind w:firstLine="480" w:firstLineChars="200"/>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因本保函或本保函相关事项发生的纠纷，可由双方协商解决，协商不成的，按下列第</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种方式解决：</w:t>
      </w:r>
    </w:p>
    <w:p w14:paraId="401D35E7">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（1）向</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仲裁委员会申请仲裁；</w:t>
      </w:r>
    </w:p>
    <w:p w14:paraId="1C76CCBE">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（2）向</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人民法院起诉。</w:t>
      </w:r>
    </w:p>
    <w:p w14:paraId="6B718328">
      <w:pPr>
        <w:spacing w:line="360" w:lineRule="auto"/>
        <w:ind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八、保函的生效</w:t>
      </w:r>
    </w:p>
    <w:p w14:paraId="2CBBB994">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本保函自我方法定代表人（或其授权代理人）签字并加盖公章之日起生效。</w:t>
      </w:r>
    </w:p>
    <w:p w14:paraId="466E360C">
      <w:pPr>
        <w:spacing w:line="360" w:lineRule="auto"/>
        <w:ind w:right="6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担保人：</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（盖章）</w:t>
      </w:r>
    </w:p>
    <w:p w14:paraId="7EBFEEF0">
      <w:pPr>
        <w:spacing w:line="360" w:lineRule="auto"/>
        <w:ind w:right="1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法定代表人或委托代理人：</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（签字）</w:t>
      </w:r>
    </w:p>
    <w:p w14:paraId="5BF33A97">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地    址：</w:t>
      </w:r>
      <w:r>
        <w:rPr>
          <w:rFonts w:hint="eastAsia" w:ascii="宋体" w:hAnsi="宋体" w:eastAsia="宋体" w:cs="宋体"/>
          <w:b w:val="0"/>
          <w:color w:val="000000" w:themeColor="text1"/>
          <w:sz w:val="24"/>
          <w:szCs w:val="24"/>
          <w:u w:val="single"/>
          <w14:textFill>
            <w14:solidFill>
              <w14:schemeClr w14:val="tx1"/>
            </w14:solidFill>
          </w14:textFill>
        </w:rPr>
        <w:t xml:space="preserve">                    。                                       </w:t>
      </w:r>
    </w:p>
    <w:p w14:paraId="06535E95">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邮政编码：</w:t>
      </w:r>
      <w:r>
        <w:rPr>
          <w:rFonts w:hint="eastAsia" w:ascii="宋体" w:hAnsi="宋体" w:eastAsia="宋体" w:cs="宋体"/>
          <w:b w:val="0"/>
          <w:color w:val="000000" w:themeColor="text1"/>
          <w:sz w:val="24"/>
          <w:szCs w:val="24"/>
          <w:u w:val="single"/>
          <w14:textFill>
            <w14:solidFill>
              <w14:schemeClr w14:val="tx1"/>
            </w14:solidFill>
          </w14:textFill>
        </w:rPr>
        <w:t xml:space="preserve">                    。                                         </w:t>
      </w:r>
    </w:p>
    <w:p w14:paraId="42711799">
      <w:pPr>
        <w:spacing w:line="360" w:lineRule="auto"/>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传    真：</w:t>
      </w:r>
      <w:r>
        <w:rPr>
          <w:rFonts w:hint="eastAsia" w:ascii="宋体" w:hAnsi="宋体" w:eastAsia="宋体" w:cs="宋体"/>
          <w:b w:val="0"/>
          <w:color w:val="000000" w:themeColor="text1"/>
          <w:sz w:val="24"/>
          <w:szCs w:val="24"/>
          <w:u w:val="single"/>
          <w14:textFill>
            <w14:solidFill>
              <w14:schemeClr w14:val="tx1"/>
            </w14:solidFill>
          </w14:textFill>
        </w:rPr>
        <w:t xml:space="preserve">                    。                                         </w:t>
      </w:r>
    </w:p>
    <w:p w14:paraId="7EBB0FF9">
      <w:pPr>
        <w:spacing w:line="360" w:lineRule="auto"/>
        <w:ind w:firstLine="4560" w:firstLineChars="1900"/>
        <w:jc w:val="left"/>
        <w:rPr>
          <w:rFonts w:hint="eastAsia" w:ascii="宋体" w:hAnsi="宋体" w:eastAsia="宋体" w:cs="宋体"/>
          <w:b w:val="0"/>
          <w:color w:val="000000" w:themeColor="text1"/>
          <w:sz w:val="24"/>
          <w:szCs w:val="24"/>
          <w14:textFill>
            <w14:solidFill>
              <w14:schemeClr w14:val="tx1"/>
            </w14:solidFill>
          </w14:textFill>
        </w:rPr>
        <w:sectPr>
          <w:pgSz w:w="11907" w:h="16840"/>
          <w:pgMar w:top="1417" w:right="805" w:bottom="816" w:left="998" w:header="680" w:footer="907" w:gutter="0"/>
          <w:cols w:space="720" w:num="1"/>
          <w:docGrid w:linePitch="272" w:charSpace="0"/>
        </w:sectPr>
      </w:pPr>
      <w:r>
        <w:rPr>
          <w:rFonts w:hint="eastAsia" w:ascii="宋体" w:hAnsi="宋体" w:eastAsia="宋体" w:cs="宋体"/>
          <w:b w:val="0"/>
          <w:color w:val="000000" w:themeColor="text1"/>
          <w:sz w:val="24"/>
          <w:szCs w:val="24"/>
          <w14:textFill>
            <w14:solidFill>
              <w14:schemeClr w14:val="tx1"/>
            </w14:solidFill>
          </w14:textFill>
        </w:rPr>
        <w:t xml:space="preserve">    </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年</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月</w:t>
      </w:r>
      <w:r>
        <w:rPr>
          <w:rFonts w:hint="eastAsia" w:ascii="宋体" w:hAnsi="宋体" w:eastAsia="宋体" w:cs="宋体"/>
          <w:b w:val="0"/>
          <w:color w:val="000000" w:themeColor="text1"/>
          <w:sz w:val="24"/>
          <w:szCs w:val="24"/>
          <w:u w:val="single"/>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日</w:t>
      </w:r>
    </w:p>
    <w:p w14:paraId="3F1C6AC1">
      <w:pPr>
        <w:spacing w:line="44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附件10：</w:t>
      </w:r>
    </w:p>
    <w:p w14:paraId="6D208DD3">
      <w:pPr>
        <w:spacing w:before="120" w:beforeLines="50" w:after="120" w:afterLines="5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11-1：材料暂估价表</w:t>
      </w:r>
    </w:p>
    <w:tbl>
      <w:tblPr>
        <w:tblStyle w:val="25"/>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5B2F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00E021C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984" w:type="dxa"/>
            <w:tcBorders>
              <w:top w:val="single" w:color="auto" w:sz="12" w:space="0"/>
              <w:bottom w:val="double" w:color="auto" w:sz="6" w:space="0"/>
            </w:tcBorders>
            <w:noWrap w:val="0"/>
            <w:vAlign w:val="top"/>
          </w:tcPr>
          <w:p w14:paraId="0AA426C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851" w:type="dxa"/>
            <w:tcBorders>
              <w:top w:val="single" w:color="auto" w:sz="12" w:space="0"/>
              <w:bottom w:val="double" w:color="auto" w:sz="6" w:space="0"/>
            </w:tcBorders>
            <w:noWrap w:val="0"/>
            <w:vAlign w:val="top"/>
          </w:tcPr>
          <w:p w14:paraId="5CA8459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774" w:type="dxa"/>
            <w:tcBorders>
              <w:top w:val="single" w:color="auto" w:sz="12" w:space="0"/>
              <w:bottom w:val="double" w:color="auto" w:sz="6" w:space="0"/>
            </w:tcBorders>
            <w:noWrap w:val="0"/>
            <w:vAlign w:val="top"/>
          </w:tcPr>
          <w:p w14:paraId="34FE6BD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352" w:type="dxa"/>
            <w:tcBorders>
              <w:top w:val="single" w:color="auto" w:sz="12" w:space="0"/>
              <w:bottom w:val="double" w:color="auto" w:sz="6" w:space="0"/>
            </w:tcBorders>
            <w:noWrap w:val="0"/>
            <w:vAlign w:val="top"/>
          </w:tcPr>
          <w:p w14:paraId="33B4A94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单价（元）</w:t>
            </w:r>
          </w:p>
        </w:tc>
        <w:tc>
          <w:tcPr>
            <w:tcW w:w="1418" w:type="dxa"/>
            <w:tcBorders>
              <w:top w:val="single" w:color="auto" w:sz="12" w:space="0"/>
              <w:bottom w:val="double" w:color="auto" w:sz="6" w:space="0"/>
            </w:tcBorders>
            <w:noWrap w:val="0"/>
            <w:vAlign w:val="top"/>
          </w:tcPr>
          <w:p w14:paraId="153ECD8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合价（元）</w:t>
            </w:r>
          </w:p>
        </w:tc>
        <w:tc>
          <w:tcPr>
            <w:tcW w:w="1701" w:type="dxa"/>
            <w:tcBorders>
              <w:top w:val="single" w:color="auto" w:sz="12" w:space="0"/>
              <w:bottom w:val="double" w:color="auto" w:sz="6" w:space="0"/>
            </w:tcBorders>
            <w:noWrap w:val="0"/>
            <w:vAlign w:val="top"/>
          </w:tcPr>
          <w:p w14:paraId="5593C1C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06473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13E92E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tcBorders>
              <w:top w:val="double" w:color="auto" w:sz="6" w:space="0"/>
              <w:bottom w:val="single" w:color="auto" w:sz="6" w:space="0"/>
            </w:tcBorders>
            <w:noWrap w:val="0"/>
            <w:vAlign w:val="top"/>
          </w:tcPr>
          <w:p w14:paraId="49EC63F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double" w:color="auto" w:sz="6" w:space="0"/>
              <w:bottom w:val="single" w:color="auto" w:sz="6" w:space="0"/>
            </w:tcBorders>
            <w:noWrap w:val="0"/>
            <w:vAlign w:val="top"/>
          </w:tcPr>
          <w:p w14:paraId="6525411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tcBorders>
              <w:top w:val="double" w:color="auto" w:sz="6" w:space="0"/>
              <w:bottom w:val="single" w:color="auto" w:sz="6" w:space="0"/>
            </w:tcBorders>
            <w:noWrap w:val="0"/>
            <w:vAlign w:val="top"/>
          </w:tcPr>
          <w:p w14:paraId="1B89871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tcBorders>
              <w:top w:val="double" w:color="auto" w:sz="6" w:space="0"/>
              <w:bottom w:val="single" w:color="auto" w:sz="6" w:space="0"/>
            </w:tcBorders>
            <w:noWrap w:val="0"/>
            <w:vAlign w:val="top"/>
          </w:tcPr>
          <w:p w14:paraId="648472C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tcBorders>
              <w:top w:val="double" w:color="auto" w:sz="6" w:space="0"/>
              <w:bottom w:val="single" w:color="auto" w:sz="6" w:space="0"/>
            </w:tcBorders>
            <w:noWrap w:val="0"/>
            <w:vAlign w:val="top"/>
          </w:tcPr>
          <w:p w14:paraId="036CA43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double" w:color="auto" w:sz="6" w:space="0"/>
              <w:bottom w:val="single" w:color="auto" w:sz="6" w:space="0"/>
            </w:tcBorders>
            <w:noWrap w:val="0"/>
            <w:vAlign w:val="top"/>
          </w:tcPr>
          <w:p w14:paraId="4CF5FA6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415A4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5F6C5A8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tcBorders>
              <w:top w:val="nil"/>
            </w:tcBorders>
            <w:noWrap w:val="0"/>
            <w:vAlign w:val="top"/>
          </w:tcPr>
          <w:p w14:paraId="66690F9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nil"/>
            </w:tcBorders>
            <w:noWrap w:val="0"/>
            <w:vAlign w:val="top"/>
          </w:tcPr>
          <w:p w14:paraId="70F91E2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tcBorders>
              <w:top w:val="nil"/>
            </w:tcBorders>
            <w:noWrap w:val="0"/>
            <w:vAlign w:val="top"/>
          </w:tcPr>
          <w:p w14:paraId="39DBF80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tcBorders>
              <w:top w:val="nil"/>
            </w:tcBorders>
            <w:noWrap w:val="0"/>
            <w:vAlign w:val="top"/>
          </w:tcPr>
          <w:p w14:paraId="07B9A20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tcBorders>
              <w:top w:val="nil"/>
            </w:tcBorders>
            <w:noWrap w:val="0"/>
            <w:vAlign w:val="top"/>
          </w:tcPr>
          <w:p w14:paraId="6C9F17C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nil"/>
            </w:tcBorders>
            <w:noWrap w:val="0"/>
            <w:vAlign w:val="top"/>
          </w:tcPr>
          <w:p w14:paraId="4BCE79B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49CA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FD627C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5F27FF2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16D75A7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2D123DC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0A553D7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5EB924B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1CEF935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4082A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15611A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2898E0E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6FC80A2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52A8786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1160278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3BFC1A1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6B0D591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54D6B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73916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68D02DF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164B590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3BD7A0E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523420A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0383585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6128934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44BD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C4467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07EB4CD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485910D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29A42BA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1C8B669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087C008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237C145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1E2CD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D66485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50C72D3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705AA01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50BD44E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519426A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7E6937D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18D165B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7811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4FEF5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6F944A3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0D2C969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16C3236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7D384DB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0E62604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25B834A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E718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00C195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596C35C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7794897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5242382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67CD367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67B77DD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3B3DFB3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402A6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57368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4339CA4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271649E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743BFC1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6E3EEFE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243DF91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2213D73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B4DB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18AEA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47FDBA4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1F0384C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57DEDA7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1B6246B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4E48CDC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1B02EEB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9DE4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37738E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0807E2E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7BC0F56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289B22A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5731C11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5E96653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605D23C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BF8F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61979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1916427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3591DFF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4C9AAF3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0D92BCD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23255DE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46B147C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ED55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732FBD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2934A83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0220277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37969A7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6AC2A6D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6F1CA15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6F32B8F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B3B8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AACE06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0771733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70A2E39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23732EC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7AEAF99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028E6AC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443EFD6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D458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1CA32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3BC9F7C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7871037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2B3CA88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2D22F4C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19D5013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5A86526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44EDD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6A2691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666B925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6E53675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7A309B6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5EF8638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3EAFB92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5479341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A954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CD95C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7C2339D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3914D7F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4A3E3B7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0FC71E2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1041D7C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49EA44A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136FF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1DE532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5344639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6394CA6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36FED1B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1557C04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6795D32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194B846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776C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BB107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111D309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1263E65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432CB45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75EA6F0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40834C1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603B23B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A648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ADB5CE">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1C546D1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70563C35">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0CB4BC0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73E77598">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4620A731">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77A96655">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3355C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76A7BA2">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6CBDF511">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7C99E84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7711D472">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66F98986">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70579453">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1C47146E">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bl>
    <w:p w14:paraId="5BC87A6A">
      <w:pPr>
        <w:spacing w:line="360" w:lineRule="auto"/>
        <w:ind w:firstLine="6080" w:firstLineChars="1900"/>
        <w:jc w:val="left"/>
        <w:rPr>
          <w:rFonts w:hint="eastAsia" w:ascii="宋体" w:hAnsi="宋体" w:cs="宋体"/>
          <w:bCs/>
          <w:color w:val="000000" w:themeColor="text1"/>
          <w:sz w:val="32"/>
          <w:u w:val="single"/>
          <w:lang w:val="zh-CN"/>
          <w14:textFill>
            <w14:solidFill>
              <w14:schemeClr w14:val="tx1"/>
            </w14:solidFill>
          </w14:textFill>
        </w:rPr>
        <w:sectPr>
          <w:pgSz w:w="11907" w:h="16840"/>
          <w:pgMar w:top="1417" w:right="805" w:bottom="816" w:left="998" w:header="680" w:footer="907" w:gutter="0"/>
          <w:cols w:space="720" w:num="1"/>
          <w:docGrid w:linePitch="272" w:charSpace="0"/>
        </w:sectPr>
      </w:pPr>
    </w:p>
    <w:p w14:paraId="0EA7C653">
      <w:pPr>
        <w:spacing w:before="120" w:beforeLines="50" w:after="120" w:afterLines="50"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11-2：工程设备暂估价表</w:t>
      </w:r>
    </w:p>
    <w:tbl>
      <w:tblPr>
        <w:tblStyle w:val="25"/>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201C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6EC73E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984" w:type="dxa"/>
            <w:tcBorders>
              <w:top w:val="single" w:color="auto" w:sz="12" w:space="0"/>
              <w:bottom w:val="double" w:color="auto" w:sz="6" w:space="0"/>
            </w:tcBorders>
            <w:noWrap w:val="0"/>
            <w:vAlign w:val="top"/>
          </w:tcPr>
          <w:p w14:paraId="2068309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851" w:type="dxa"/>
            <w:tcBorders>
              <w:top w:val="single" w:color="auto" w:sz="12" w:space="0"/>
              <w:bottom w:val="double" w:color="auto" w:sz="6" w:space="0"/>
            </w:tcBorders>
            <w:noWrap w:val="0"/>
            <w:vAlign w:val="top"/>
          </w:tcPr>
          <w:p w14:paraId="1922403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774" w:type="dxa"/>
            <w:tcBorders>
              <w:top w:val="single" w:color="auto" w:sz="12" w:space="0"/>
              <w:bottom w:val="double" w:color="auto" w:sz="6" w:space="0"/>
            </w:tcBorders>
            <w:noWrap w:val="0"/>
            <w:vAlign w:val="top"/>
          </w:tcPr>
          <w:p w14:paraId="05D59AB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352" w:type="dxa"/>
            <w:tcBorders>
              <w:top w:val="single" w:color="auto" w:sz="12" w:space="0"/>
              <w:bottom w:val="double" w:color="auto" w:sz="6" w:space="0"/>
            </w:tcBorders>
            <w:noWrap w:val="0"/>
            <w:vAlign w:val="top"/>
          </w:tcPr>
          <w:p w14:paraId="3B747AC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单价（元）</w:t>
            </w:r>
          </w:p>
        </w:tc>
        <w:tc>
          <w:tcPr>
            <w:tcW w:w="1418" w:type="dxa"/>
            <w:tcBorders>
              <w:top w:val="single" w:color="auto" w:sz="12" w:space="0"/>
              <w:bottom w:val="double" w:color="auto" w:sz="6" w:space="0"/>
            </w:tcBorders>
            <w:noWrap w:val="0"/>
            <w:vAlign w:val="top"/>
          </w:tcPr>
          <w:p w14:paraId="37EE7DF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合价（元）</w:t>
            </w:r>
          </w:p>
        </w:tc>
        <w:tc>
          <w:tcPr>
            <w:tcW w:w="1701" w:type="dxa"/>
            <w:tcBorders>
              <w:top w:val="single" w:color="auto" w:sz="12" w:space="0"/>
              <w:bottom w:val="double" w:color="auto" w:sz="6" w:space="0"/>
            </w:tcBorders>
            <w:noWrap w:val="0"/>
            <w:vAlign w:val="top"/>
          </w:tcPr>
          <w:p w14:paraId="00E4D11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7AA63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72AAA6B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tcBorders>
              <w:top w:val="double" w:color="auto" w:sz="6" w:space="0"/>
              <w:bottom w:val="single" w:color="auto" w:sz="6" w:space="0"/>
            </w:tcBorders>
            <w:noWrap w:val="0"/>
            <w:vAlign w:val="top"/>
          </w:tcPr>
          <w:p w14:paraId="44FDA63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double" w:color="auto" w:sz="6" w:space="0"/>
              <w:bottom w:val="single" w:color="auto" w:sz="6" w:space="0"/>
            </w:tcBorders>
            <w:noWrap w:val="0"/>
            <w:vAlign w:val="top"/>
          </w:tcPr>
          <w:p w14:paraId="71C9C63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tcBorders>
              <w:top w:val="double" w:color="auto" w:sz="6" w:space="0"/>
              <w:bottom w:val="single" w:color="auto" w:sz="6" w:space="0"/>
            </w:tcBorders>
            <w:noWrap w:val="0"/>
            <w:vAlign w:val="top"/>
          </w:tcPr>
          <w:p w14:paraId="6360503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tcBorders>
              <w:top w:val="double" w:color="auto" w:sz="6" w:space="0"/>
              <w:bottom w:val="single" w:color="auto" w:sz="6" w:space="0"/>
            </w:tcBorders>
            <w:noWrap w:val="0"/>
            <w:vAlign w:val="top"/>
          </w:tcPr>
          <w:p w14:paraId="2253B95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tcBorders>
              <w:top w:val="double" w:color="auto" w:sz="6" w:space="0"/>
              <w:bottom w:val="single" w:color="auto" w:sz="6" w:space="0"/>
            </w:tcBorders>
            <w:noWrap w:val="0"/>
            <w:vAlign w:val="top"/>
          </w:tcPr>
          <w:p w14:paraId="016F975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double" w:color="auto" w:sz="6" w:space="0"/>
              <w:bottom w:val="single" w:color="auto" w:sz="6" w:space="0"/>
            </w:tcBorders>
            <w:noWrap w:val="0"/>
            <w:vAlign w:val="top"/>
          </w:tcPr>
          <w:p w14:paraId="3B47946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4E584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986222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tcBorders>
              <w:top w:val="nil"/>
            </w:tcBorders>
            <w:noWrap w:val="0"/>
            <w:vAlign w:val="top"/>
          </w:tcPr>
          <w:p w14:paraId="08B86AB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tcBorders>
              <w:top w:val="nil"/>
            </w:tcBorders>
            <w:noWrap w:val="0"/>
            <w:vAlign w:val="top"/>
          </w:tcPr>
          <w:p w14:paraId="4BE58B3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tcBorders>
              <w:top w:val="nil"/>
            </w:tcBorders>
            <w:noWrap w:val="0"/>
            <w:vAlign w:val="top"/>
          </w:tcPr>
          <w:p w14:paraId="681A6B4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tcBorders>
              <w:top w:val="nil"/>
            </w:tcBorders>
            <w:noWrap w:val="0"/>
            <w:vAlign w:val="top"/>
          </w:tcPr>
          <w:p w14:paraId="0E53131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tcBorders>
              <w:top w:val="nil"/>
            </w:tcBorders>
            <w:noWrap w:val="0"/>
            <w:vAlign w:val="top"/>
          </w:tcPr>
          <w:p w14:paraId="431FE2A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nil"/>
            </w:tcBorders>
            <w:noWrap w:val="0"/>
            <w:vAlign w:val="top"/>
          </w:tcPr>
          <w:p w14:paraId="1305D16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B0A2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F336B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311E7CE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7B777C4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63DB681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0421553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0E25D2E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62853CC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D7AE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881517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1EE0370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19786A5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65C0B8A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3765673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1692351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46906B0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54CBA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B357F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26F57D2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151FA61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46991FF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6E3A7C6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08584E1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52939C0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4C591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FB5E86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63B6246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284A7D4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0081D32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17FBE86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71E42C0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27529B2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038A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F91259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449216F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55D952C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4FE3A8B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3D7D659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2518056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0A2D66E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20F6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58F99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58E9702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64A852B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02B61D1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286D0FA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6799DA5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1268CAE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6B925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01C53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19B69BF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7FBD062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2D9F133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168F1D7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0D31327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7FB5EBB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BD61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71C196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25BFA49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42CE225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2D2CAD4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34DF318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01106E2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0626671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6FD4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9C5A76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2E56DC9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0D0EF47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3557F1D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3E37908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605CF2C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1EF8E18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503F5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B658A6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249AB80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0EE901C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0D84EFB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3A61D5A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55D7CE9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681F8D9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3FA2F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CAF610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78D7B07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7B66F90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7137AD4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4FA3239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01D7A57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2E9CBA9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3389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C8A06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2F62741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3BF55F3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7ED36A5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1198CDC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7351318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6F36C48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4C069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A0DA4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7D05326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1D6FC60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5BD1801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1C45B61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450124F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086016A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45B66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C24D9E3">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4925860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38470C8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2FDE200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2AC4579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08293FC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58DB2C3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05DAC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5495D99">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7D19CD6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590D5656">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2A79719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11446B9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1E297F5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7C8AE94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32DC7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C0007B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6595C16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2C5D6C1C">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2CA19EC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19CCD64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7D97440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527E4D3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5C285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87343A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7F33127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70B5655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0A772B2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04EE1465">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161BB54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21F7F72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43DBC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66440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1DD495E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60AFEC4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52D40562">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17B3925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0B76D5A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4B3FB991">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7FC28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09F1A0">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5DCDB49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0F07AFF8">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4D1816A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190998D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03E1A63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2F91AFAE">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14:paraId="29D18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FA2F99A">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984" w:type="dxa"/>
            <w:noWrap w:val="0"/>
            <w:vAlign w:val="top"/>
          </w:tcPr>
          <w:p w14:paraId="76BE4424">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851" w:type="dxa"/>
            <w:noWrap w:val="0"/>
            <w:vAlign w:val="top"/>
          </w:tcPr>
          <w:p w14:paraId="3DC0D1D7">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774" w:type="dxa"/>
            <w:noWrap w:val="0"/>
            <w:vAlign w:val="top"/>
          </w:tcPr>
          <w:p w14:paraId="7001172B">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52" w:type="dxa"/>
            <w:noWrap w:val="0"/>
            <w:vAlign w:val="top"/>
          </w:tcPr>
          <w:p w14:paraId="2B547E6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418" w:type="dxa"/>
            <w:noWrap w:val="0"/>
            <w:vAlign w:val="top"/>
          </w:tcPr>
          <w:p w14:paraId="0CA5EC6D">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701" w:type="dxa"/>
            <w:noWrap w:val="0"/>
            <w:vAlign w:val="top"/>
          </w:tcPr>
          <w:p w14:paraId="6CEBDBCF">
            <w:pPr>
              <w:pStyle w:val="2"/>
              <w:keepNext/>
              <w:spacing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bl>
    <w:p w14:paraId="6020B553">
      <w:pPr>
        <w:spacing w:line="360" w:lineRule="auto"/>
        <w:ind w:firstLine="3990" w:firstLineChars="1900"/>
        <w:jc w:val="left"/>
        <w:rPr>
          <w:rFonts w:hint="eastAsia" w:ascii="宋体" w:hAnsi="宋体" w:cs="宋体"/>
          <w:bCs/>
          <w:color w:val="000000" w:themeColor="text1"/>
          <w:sz w:val="21"/>
          <w:szCs w:val="21"/>
          <w:u w:val="single"/>
          <w:lang w:val="zh-CN"/>
          <w14:textFill>
            <w14:solidFill>
              <w14:schemeClr w14:val="tx1"/>
            </w14:solidFill>
          </w14:textFill>
        </w:rPr>
        <w:sectPr>
          <w:pgSz w:w="11907" w:h="16840"/>
          <w:pgMar w:top="1417" w:right="805" w:bottom="816" w:left="998" w:header="680" w:footer="907" w:gutter="0"/>
          <w:cols w:space="720" w:num="1"/>
          <w:docGrid w:linePitch="272" w:charSpace="0"/>
        </w:sectPr>
      </w:pPr>
    </w:p>
    <w:p w14:paraId="46C3F00F">
      <w:pPr>
        <w:spacing w:before="120" w:beforeLines="50" w:after="120" w:afterLines="50" w:line="44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11-3：专业工程暂估价表</w:t>
      </w:r>
    </w:p>
    <w:tbl>
      <w:tblPr>
        <w:tblStyle w:val="25"/>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D74B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5068DBEE">
            <w:pPr>
              <w:pStyle w:val="2"/>
              <w:keepNext/>
              <w:spacing w:line="440" w:lineRule="exact"/>
              <w:ind w:left="63" w:right="6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984" w:type="dxa"/>
            <w:tcBorders>
              <w:top w:val="single" w:color="auto" w:sz="12" w:space="0"/>
              <w:bottom w:val="double" w:color="auto" w:sz="6" w:space="0"/>
            </w:tcBorders>
            <w:noWrap w:val="0"/>
            <w:vAlign w:val="top"/>
          </w:tcPr>
          <w:p w14:paraId="45FB9A90">
            <w:pPr>
              <w:pStyle w:val="2"/>
              <w:keepNext/>
              <w:spacing w:line="440" w:lineRule="exact"/>
              <w:ind w:left="63" w:right="6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tc>
        <w:tc>
          <w:tcPr>
            <w:tcW w:w="851" w:type="dxa"/>
            <w:tcBorders>
              <w:top w:val="single" w:color="auto" w:sz="12" w:space="0"/>
              <w:bottom w:val="double" w:color="auto" w:sz="6" w:space="0"/>
            </w:tcBorders>
            <w:noWrap w:val="0"/>
            <w:vAlign w:val="top"/>
          </w:tcPr>
          <w:p w14:paraId="19515365">
            <w:pPr>
              <w:pStyle w:val="2"/>
              <w:keepNext/>
              <w:spacing w:line="440" w:lineRule="exact"/>
              <w:ind w:left="63" w:right="6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w:t>
            </w:r>
          </w:p>
        </w:tc>
        <w:tc>
          <w:tcPr>
            <w:tcW w:w="774" w:type="dxa"/>
            <w:tcBorders>
              <w:top w:val="single" w:color="auto" w:sz="12" w:space="0"/>
              <w:bottom w:val="double" w:color="auto" w:sz="6" w:space="0"/>
            </w:tcBorders>
            <w:noWrap w:val="0"/>
            <w:vAlign w:val="top"/>
          </w:tcPr>
          <w:p w14:paraId="1BAC08F1">
            <w:pPr>
              <w:pStyle w:val="2"/>
              <w:keepNext/>
              <w:spacing w:line="440" w:lineRule="exact"/>
              <w:ind w:left="63" w:right="6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c>
          <w:tcPr>
            <w:tcW w:w="1352" w:type="dxa"/>
            <w:tcBorders>
              <w:top w:val="single" w:color="auto" w:sz="12" w:space="0"/>
              <w:bottom w:val="double" w:color="auto" w:sz="6" w:space="0"/>
            </w:tcBorders>
            <w:noWrap w:val="0"/>
            <w:vAlign w:val="top"/>
          </w:tcPr>
          <w:p w14:paraId="5359AECE">
            <w:pPr>
              <w:pStyle w:val="2"/>
              <w:keepNext/>
              <w:spacing w:line="440" w:lineRule="exact"/>
              <w:ind w:left="63" w:right="6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单价（元）</w:t>
            </w:r>
          </w:p>
        </w:tc>
        <w:tc>
          <w:tcPr>
            <w:tcW w:w="1418" w:type="dxa"/>
            <w:tcBorders>
              <w:top w:val="single" w:color="auto" w:sz="12" w:space="0"/>
              <w:bottom w:val="double" w:color="auto" w:sz="6" w:space="0"/>
            </w:tcBorders>
            <w:noWrap w:val="0"/>
            <w:vAlign w:val="top"/>
          </w:tcPr>
          <w:p w14:paraId="61B08117">
            <w:pPr>
              <w:pStyle w:val="2"/>
              <w:keepNext/>
              <w:spacing w:line="440" w:lineRule="exact"/>
              <w:ind w:left="63" w:right="6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合价（元）</w:t>
            </w:r>
          </w:p>
        </w:tc>
        <w:tc>
          <w:tcPr>
            <w:tcW w:w="1701" w:type="dxa"/>
            <w:tcBorders>
              <w:top w:val="single" w:color="auto" w:sz="12" w:space="0"/>
              <w:bottom w:val="double" w:color="auto" w:sz="6" w:space="0"/>
            </w:tcBorders>
            <w:noWrap w:val="0"/>
            <w:vAlign w:val="top"/>
          </w:tcPr>
          <w:p w14:paraId="5CECFD8B">
            <w:pPr>
              <w:pStyle w:val="2"/>
              <w:keepNext/>
              <w:spacing w:line="440" w:lineRule="exact"/>
              <w:ind w:left="63" w:right="6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14:paraId="5A7DE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BDB86E0">
            <w:pPr>
              <w:pStyle w:val="2"/>
              <w:keepNext/>
              <w:spacing w:line="440" w:lineRule="exact"/>
              <w:ind w:left="63" w:right="63"/>
              <w:rPr>
                <w:rFonts w:hint="eastAsia" w:ascii="宋体" w:hAnsi="宋体" w:cs="宋体"/>
                <w:color w:val="000000" w:themeColor="text1"/>
                <w:sz w:val="24"/>
                <w:szCs w:val="24"/>
                <w14:textFill>
                  <w14:solidFill>
                    <w14:schemeClr w14:val="tx1"/>
                  </w14:solidFill>
                </w14:textFill>
              </w:rPr>
            </w:pPr>
          </w:p>
        </w:tc>
        <w:tc>
          <w:tcPr>
            <w:tcW w:w="1984" w:type="dxa"/>
            <w:tcBorders>
              <w:top w:val="double" w:color="auto" w:sz="6" w:space="0"/>
              <w:bottom w:val="single" w:color="auto" w:sz="6" w:space="0"/>
            </w:tcBorders>
            <w:noWrap w:val="0"/>
            <w:vAlign w:val="top"/>
          </w:tcPr>
          <w:p w14:paraId="34EB9FA7">
            <w:pPr>
              <w:pStyle w:val="2"/>
              <w:keepNext/>
              <w:spacing w:line="440" w:lineRule="exact"/>
              <w:ind w:left="63" w:right="63"/>
              <w:rPr>
                <w:rFonts w:hint="eastAsia" w:ascii="宋体" w:hAnsi="宋体" w:cs="宋体"/>
                <w:color w:val="000000" w:themeColor="text1"/>
                <w:sz w:val="24"/>
                <w:szCs w:val="24"/>
                <w14:textFill>
                  <w14:solidFill>
                    <w14:schemeClr w14:val="tx1"/>
                  </w14:solidFill>
                </w14:textFill>
              </w:rPr>
            </w:pPr>
          </w:p>
        </w:tc>
        <w:tc>
          <w:tcPr>
            <w:tcW w:w="851" w:type="dxa"/>
            <w:tcBorders>
              <w:top w:val="double" w:color="auto" w:sz="6" w:space="0"/>
              <w:bottom w:val="single" w:color="auto" w:sz="6" w:space="0"/>
            </w:tcBorders>
            <w:noWrap w:val="0"/>
            <w:vAlign w:val="top"/>
          </w:tcPr>
          <w:p w14:paraId="57E97029">
            <w:pPr>
              <w:pStyle w:val="2"/>
              <w:keepNext/>
              <w:spacing w:line="440" w:lineRule="exact"/>
              <w:ind w:left="63" w:right="63"/>
              <w:rPr>
                <w:rFonts w:hint="eastAsia" w:ascii="宋体" w:hAnsi="宋体" w:cs="宋体"/>
                <w:color w:val="000000" w:themeColor="text1"/>
                <w:sz w:val="24"/>
                <w:szCs w:val="24"/>
                <w14:textFill>
                  <w14:solidFill>
                    <w14:schemeClr w14:val="tx1"/>
                  </w14:solidFill>
                </w14:textFill>
              </w:rPr>
            </w:pPr>
          </w:p>
        </w:tc>
        <w:tc>
          <w:tcPr>
            <w:tcW w:w="774" w:type="dxa"/>
            <w:tcBorders>
              <w:top w:val="double" w:color="auto" w:sz="6" w:space="0"/>
              <w:bottom w:val="single" w:color="auto" w:sz="6" w:space="0"/>
            </w:tcBorders>
            <w:noWrap w:val="0"/>
            <w:vAlign w:val="top"/>
          </w:tcPr>
          <w:p w14:paraId="2724AB7E">
            <w:pPr>
              <w:pStyle w:val="2"/>
              <w:keepNext/>
              <w:spacing w:line="440" w:lineRule="exact"/>
              <w:ind w:left="63" w:right="63"/>
              <w:rPr>
                <w:rFonts w:hint="eastAsia" w:ascii="宋体" w:hAnsi="宋体" w:cs="宋体"/>
                <w:color w:val="000000" w:themeColor="text1"/>
                <w:sz w:val="24"/>
                <w:szCs w:val="24"/>
                <w14:textFill>
                  <w14:solidFill>
                    <w14:schemeClr w14:val="tx1"/>
                  </w14:solidFill>
                </w14:textFill>
              </w:rPr>
            </w:pPr>
          </w:p>
        </w:tc>
        <w:tc>
          <w:tcPr>
            <w:tcW w:w="1352" w:type="dxa"/>
            <w:tcBorders>
              <w:top w:val="double" w:color="auto" w:sz="6" w:space="0"/>
              <w:bottom w:val="single" w:color="auto" w:sz="6" w:space="0"/>
            </w:tcBorders>
            <w:noWrap w:val="0"/>
            <w:vAlign w:val="top"/>
          </w:tcPr>
          <w:p w14:paraId="4FBDA7BE">
            <w:pPr>
              <w:pStyle w:val="2"/>
              <w:keepNext/>
              <w:spacing w:line="440" w:lineRule="exact"/>
              <w:ind w:left="63" w:right="63"/>
              <w:rPr>
                <w:rFonts w:hint="eastAsia" w:ascii="宋体" w:hAnsi="宋体" w:cs="宋体"/>
                <w:color w:val="000000" w:themeColor="text1"/>
                <w:sz w:val="24"/>
                <w:szCs w:val="24"/>
                <w14:textFill>
                  <w14:solidFill>
                    <w14:schemeClr w14:val="tx1"/>
                  </w14:solidFill>
                </w14:textFill>
              </w:rPr>
            </w:pPr>
          </w:p>
        </w:tc>
        <w:tc>
          <w:tcPr>
            <w:tcW w:w="1418" w:type="dxa"/>
            <w:tcBorders>
              <w:top w:val="double" w:color="auto" w:sz="6" w:space="0"/>
              <w:bottom w:val="single" w:color="auto" w:sz="6" w:space="0"/>
            </w:tcBorders>
            <w:noWrap w:val="0"/>
            <w:vAlign w:val="top"/>
          </w:tcPr>
          <w:p w14:paraId="6F5EEDB8">
            <w:pPr>
              <w:pStyle w:val="2"/>
              <w:keepNext/>
              <w:spacing w:line="440" w:lineRule="exact"/>
              <w:ind w:left="63" w:right="63"/>
              <w:rPr>
                <w:rFonts w:hint="eastAsia" w:ascii="宋体" w:hAnsi="宋体" w:cs="宋体"/>
                <w:color w:val="000000" w:themeColor="text1"/>
                <w:sz w:val="24"/>
                <w:szCs w:val="24"/>
                <w14:textFill>
                  <w14:solidFill>
                    <w14:schemeClr w14:val="tx1"/>
                  </w14:solidFill>
                </w14:textFill>
              </w:rPr>
            </w:pPr>
          </w:p>
        </w:tc>
        <w:tc>
          <w:tcPr>
            <w:tcW w:w="1701" w:type="dxa"/>
            <w:tcBorders>
              <w:top w:val="double" w:color="auto" w:sz="6" w:space="0"/>
              <w:bottom w:val="single" w:color="auto" w:sz="6" w:space="0"/>
            </w:tcBorders>
            <w:noWrap w:val="0"/>
            <w:vAlign w:val="top"/>
          </w:tcPr>
          <w:p w14:paraId="49AD7AF7">
            <w:pPr>
              <w:pStyle w:val="2"/>
              <w:keepNext/>
              <w:spacing w:line="440" w:lineRule="exact"/>
              <w:ind w:left="63" w:right="63"/>
              <w:rPr>
                <w:rFonts w:hint="eastAsia" w:ascii="宋体" w:hAnsi="宋体" w:cs="宋体"/>
                <w:color w:val="000000" w:themeColor="text1"/>
                <w:sz w:val="24"/>
                <w:szCs w:val="24"/>
                <w14:textFill>
                  <w14:solidFill>
                    <w14:schemeClr w14:val="tx1"/>
                  </w14:solidFill>
                </w14:textFill>
              </w:rPr>
            </w:pPr>
          </w:p>
        </w:tc>
      </w:tr>
      <w:tr w14:paraId="798F4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A4701A3">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tcBorders>
              <w:top w:val="nil"/>
            </w:tcBorders>
            <w:noWrap w:val="0"/>
            <w:vAlign w:val="top"/>
          </w:tcPr>
          <w:p w14:paraId="6D80CE6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tcBorders>
              <w:top w:val="nil"/>
            </w:tcBorders>
            <w:noWrap w:val="0"/>
            <w:vAlign w:val="top"/>
          </w:tcPr>
          <w:p w14:paraId="29EB2730">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tcBorders>
              <w:top w:val="nil"/>
            </w:tcBorders>
            <w:noWrap w:val="0"/>
            <w:vAlign w:val="top"/>
          </w:tcPr>
          <w:p w14:paraId="6DC7A2DB">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tcBorders>
              <w:top w:val="nil"/>
            </w:tcBorders>
            <w:noWrap w:val="0"/>
            <w:vAlign w:val="top"/>
          </w:tcPr>
          <w:p w14:paraId="4F332C08">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tcBorders>
              <w:top w:val="nil"/>
            </w:tcBorders>
            <w:noWrap w:val="0"/>
            <w:vAlign w:val="top"/>
          </w:tcPr>
          <w:p w14:paraId="2BB2AEF5">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tcBorders>
              <w:top w:val="nil"/>
            </w:tcBorders>
            <w:noWrap w:val="0"/>
            <w:vAlign w:val="top"/>
          </w:tcPr>
          <w:p w14:paraId="5D49DF37">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42BC3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EADAA4">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4AB41040">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2566475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70C984B5">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574EC762">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5B6DDD74">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16AB9BCD">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1F3A8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8C919A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21F8A318">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5AB0FAD8">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52A94A6B">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620C7A4C">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7343F2A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07BD887E">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7B2FB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5DBF9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282B9C9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37FED7E7">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4A36FA57">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5D111208">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05613CAB">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78E97A80">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47A3A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1579BF4">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47D1B7CB">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036EE8E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7B0F99C0">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388CD846">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4AE3C974">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267CD4B6">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179DD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E55A48">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1D4325E4">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2632A518">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6DCC5EFD">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3A8FAB81">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13410987">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484BAC44">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72B23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8117C9">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74882E3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25850767">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1F0A4B5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4AB5AFF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6F680CF3">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2D06B996">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6C512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2A6483">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06F4468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58CA862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4797FCE1">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72A1C291">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06B06A45">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2E48B9B0">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05E81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351C546">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2EBD1F12">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0776156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2DA144DB">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3EBB797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76A6E46D">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1A2F11BE">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46690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3B8489">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3F62FE8E">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15CB7F1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1ED4E8B9">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23B77E8C">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23A0262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49B8E2E5">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7CEB2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818DE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4CD30F43">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22CC7A24">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309FAFC1">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04317213">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3C73B09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27BEB64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365C7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0A9E13">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15017A96">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5034E602">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744BC8E5">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6914FAF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3EB21D06">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41213D47">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3E52D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8581B7">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71C84FF4">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2BB1AD04">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6B15008B">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484C10D7">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3757DDCD">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4B803A45">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3B99B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B26F1F0">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5E7A5EF9">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2604FF17">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7CF40F73">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725BA464">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7C83509C">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35F4C61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5E418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A61B17">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5C9F51D0">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404AC6FC">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7FE530AD">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4FE7C2CD">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71E4ED5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4D83266B">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0ACFC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AA6026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47B9863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1CCADDCE">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7A8CCEB9">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4DFB5499">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68A32E41">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07EAB464">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127F2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24F19C">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650DF1B8">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584E3365">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3B480AA5">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6D1983A8">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06EC1C28">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5E584496">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21A20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F441C7">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4FA1B20E">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1276D747">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076BE8EB">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36F775E1">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1F4E9252">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1DB2F470">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377D2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450EF5">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14745573">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61590FEF">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4E02D2E6">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04732BF3">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5849FE11">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579A6AD2">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6D3CE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0C553DD">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63AF9BB3">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38AEEFAE">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0C642457">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6A622996">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252399A4">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05113BF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r w14:paraId="412E3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87F8F7">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984" w:type="dxa"/>
            <w:noWrap w:val="0"/>
            <w:vAlign w:val="top"/>
          </w:tcPr>
          <w:p w14:paraId="2CDB0A2D">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851" w:type="dxa"/>
            <w:noWrap w:val="0"/>
            <w:vAlign w:val="top"/>
          </w:tcPr>
          <w:p w14:paraId="1E0A7E89">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774" w:type="dxa"/>
            <w:noWrap w:val="0"/>
            <w:vAlign w:val="top"/>
          </w:tcPr>
          <w:p w14:paraId="75344F3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352" w:type="dxa"/>
            <w:noWrap w:val="0"/>
            <w:vAlign w:val="top"/>
          </w:tcPr>
          <w:p w14:paraId="10C76FF1">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418" w:type="dxa"/>
            <w:noWrap w:val="0"/>
            <w:vAlign w:val="top"/>
          </w:tcPr>
          <w:p w14:paraId="303F089A">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c>
          <w:tcPr>
            <w:tcW w:w="1701" w:type="dxa"/>
            <w:noWrap w:val="0"/>
            <w:vAlign w:val="top"/>
          </w:tcPr>
          <w:p w14:paraId="38B35E3D">
            <w:pPr>
              <w:pStyle w:val="2"/>
              <w:keepNext/>
              <w:spacing w:line="440" w:lineRule="exact"/>
              <w:ind w:left="63" w:right="63"/>
              <w:rPr>
                <w:rFonts w:hint="eastAsia" w:ascii="宋体" w:hAnsi="宋体" w:cs="宋体"/>
                <w:color w:val="000000" w:themeColor="text1"/>
                <w:sz w:val="21"/>
                <w:szCs w:val="21"/>
                <w14:textFill>
                  <w14:solidFill>
                    <w14:schemeClr w14:val="tx1"/>
                  </w14:solidFill>
                </w14:textFill>
              </w:rPr>
            </w:pPr>
          </w:p>
        </w:tc>
      </w:tr>
    </w:tbl>
    <w:p w14:paraId="2D9C0910">
      <w:pPr>
        <w:ind w:firstLine="3253" w:firstLineChars="900"/>
        <w:outlineLvl w:val="0"/>
        <w:rPr>
          <w:rFonts w:hint="eastAsia" w:ascii="Arial" w:hAnsi="Arial" w:eastAsia="宋体" w:cs="Times New Roman"/>
          <w:b/>
          <w:color w:val="000000" w:themeColor="text1"/>
          <w:kern w:val="44"/>
          <w:sz w:val="36"/>
          <w:szCs w:val="20"/>
          <w:highlight w:val="none"/>
          <w:lang w:val="en-US" w:eastAsia="zh-CN" w:bidi="ar-SA"/>
          <w14:textFill>
            <w14:solidFill>
              <w14:schemeClr w14:val="tx1"/>
            </w14:solidFill>
          </w14:textFill>
        </w:rPr>
        <w:sectPr>
          <w:pgSz w:w="11907" w:h="16840"/>
          <w:pgMar w:top="1417" w:right="805" w:bottom="816" w:left="998" w:header="680" w:footer="907" w:gutter="0"/>
          <w:cols w:space="720" w:num="1"/>
          <w:docGrid w:linePitch="272" w:charSpace="0"/>
        </w:sectPr>
      </w:pPr>
      <w:bookmarkStart w:id="1117" w:name="_Toc3615"/>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1117"/>
    <w:p w14:paraId="73A89FAA">
      <w:pPr>
        <w:ind w:firstLine="3614" w:firstLineChars="1000"/>
        <w:outlineLvl w:val="0"/>
        <w:rPr>
          <w:rFonts w:hint="eastAsia" w:ascii="宋体" w:hAnsi="宋体" w:eastAsia="宋体" w:cs="宋体"/>
          <w:color w:val="000000" w:themeColor="text1"/>
          <w:sz w:val="28"/>
          <w:szCs w:val="28"/>
          <w:highlight w:val="none"/>
          <w14:textFill>
            <w14:solidFill>
              <w14:schemeClr w14:val="tx1"/>
            </w14:solidFill>
          </w14:textFill>
        </w:rPr>
      </w:pPr>
      <w:bookmarkStart w:id="1118" w:name="_Toc22331"/>
      <w:r>
        <w:rPr>
          <w:rFonts w:hint="eastAsia" w:ascii="宋体" w:hAnsi="宋体" w:eastAsia="宋体" w:cs="宋体"/>
          <w:b/>
          <w:color w:val="000000" w:themeColor="text1"/>
          <w:kern w:val="44"/>
          <w:sz w:val="36"/>
          <w:szCs w:val="20"/>
          <w:highlight w:val="none"/>
          <w:lang w:val="en-US" w:eastAsia="zh-CN" w:bidi="ar-SA"/>
          <w14:textFill>
            <w14:solidFill>
              <w14:schemeClr w14:val="tx1"/>
            </w14:solidFill>
          </w14:textFill>
        </w:rPr>
        <w:t xml:space="preserve">第五章  </w:t>
      </w:r>
      <w:r>
        <w:rPr>
          <w:rFonts w:hint="eastAsia" w:ascii="宋体" w:hAnsi="宋体" w:eastAsia="宋体" w:cs="宋体"/>
          <w:b/>
          <w:color w:val="000000" w:themeColor="text1"/>
          <w:kern w:val="44"/>
          <w:sz w:val="36"/>
          <w:szCs w:val="20"/>
          <w:highlight w:val="none"/>
          <w:lang w:val="zh-CN" w:eastAsia="zh-CN" w:bidi="ar-SA"/>
          <w14:textFill>
            <w14:solidFill>
              <w14:schemeClr w14:val="tx1"/>
            </w14:solidFill>
          </w14:textFill>
        </w:rPr>
        <w:t>工程量清单</w:t>
      </w:r>
      <w:bookmarkEnd w:id="1118"/>
    </w:p>
    <w:tbl>
      <w:tblPr>
        <w:tblStyle w:val="25"/>
        <w:tblpPr w:leftFromText="180" w:rightFromText="180" w:vertAnchor="text" w:horzAnchor="page" w:tblpX="1234" w:tblpY="225"/>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1416"/>
        <w:gridCol w:w="1454"/>
        <w:gridCol w:w="615"/>
        <w:gridCol w:w="1543"/>
        <w:gridCol w:w="750"/>
        <w:gridCol w:w="1031"/>
        <w:gridCol w:w="214"/>
        <w:gridCol w:w="480"/>
        <w:gridCol w:w="764"/>
        <w:gridCol w:w="1349"/>
      </w:tblGrid>
      <w:tr w14:paraId="085A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10410" w:type="dxa"/>
            <w:gridSpan w:val="11"/>
            <w:tcBorders>
              <w:top w:val="nil"/>
              <w:left w:val="nil"/>
              <w:bottom w:val="nil"/>
              <w:right w:val="nil"/>
            </w:tcBorders>
            <w:shd w:val="clear" w:color="FFFFFF" w:fill="FFFFFF"/>
            <w:vAlign w:val="center"/>
          </w:tcPr>
          <w:p w14:paraId="3001FF23">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分部分项工程和单价措施项目清单与计价表</w:t>
            </w:r>
          </w:p>
        </w:tc>
      </w:tr>
      <w:tr w14:paraId="36E7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9" w:type="dxa"/>
            <w:gridSpan w:val="4"/>
            <w:tcBorders>
              <w:top w:val="nil"/>
              <w:left w:val="nil"/>
              <w:bottom w:val="nil"/>
              <w:right w:val="nil"/>
            </w:tcBorders>
            <w:shd w:val="clear" w:color="FFFFFF" w:fill="FFFFFF"/>
            <w:vAlign w:val="bottom"/>
          </w:tcPr>
          <w:p w14:paraId="656F8E2B">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工程名称：2025安图县两江中学校园校舍维修改造</w:t>
            </w:r>
          </w:p>
        </w:tc>
        <w:tc>
          <w:tcPr>
            <w:tcW w:w="3538" w:type="dxa"/>
            <w:gridSpan w:val="4"/>
            <w:tcBorders>
              <w:top w:val="nil"/>
              <w:left w:val="nil"/>
              <w:bottom w:val="nil"/>
              <w:right w:val="nil"/>
            </w:tcBorders>
            <w:shd w:val="clear" w:color="FFFFFF" w:fill="FFFFFF"/>
            <w:vAlign w:val="bottom"/>
          </w:tcPr>
          <w:p w14:paraId="6034D457">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标段：</w:t>
            </w:r>
          </w:p>
        </w:tc>
        <w:tc>
          <w:tcPr>
            <w:tcW w:w="2593" w:type="dxa"/>
            <w:gridSpan w:val="3"/>
            <w:tcBorders>
              <w:top w:val="nil"/>
              <w:left w:val="nil"/>
              <w:bottom w:val="nil"/>
              <w:right w:val="nil"/>
            </w:tcBorders>
            <w:shd w:val="clear" w:color="FFFFFF" w:fill="FFFFFF"/>
            <w:vAlign w:val="bottom"/>
          </w:tcPr>
          <w:p w14:paraId="7543D378">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 1 页  共 8 页</w:t>
            </w:r>
          </w:p>
        </w:tc>
      </w:tr>
      <w:tr w14:paraId="248A0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13937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1FC5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项目编码</w:t>
            </w:r>
          </w:p>
        </w:tc>
        <w:tc>
          <w:tcPr>
            <w:tcW w:w="1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59BA3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215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E652ED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项目特征描述</w:t>
            </w:r>
          </w:p>
        </w:tc>
        <w:tc>
          <w:tcPr>
            <w:tcW w:w="7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F206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计量单位</w:t>
            </w:r>
          </w:p>
        </w:tc>
        <w:tc>
          <w:tcPr>
            <w:tcW w:w="103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06A8FB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工程量</w:t>
            </w:r>
          </w:p>
        </w:tc>
        <w:tc>
          <w:tcPr>
            <w:tcW w:w="280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78AB1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金额（元）</w:t>
            </w:r>
          </w:p>
        </w:tc>
      </w:tr>
      <w:tr w14:paraId="486E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4672B9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10F98B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D33D2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5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8207EB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FDCD5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2E23C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9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C1CB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综合单价</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CA99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合价</w:t>
            </w: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33C7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其中</w:t>
            </w:r>
          </w:p>
        </w:tc>
      </w:tr>
      <w:tr w14:paraId="5D841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CF0801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C5CD6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AFBDF8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5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88E07F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A0107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B0E11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9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1E40A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78C69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C3E7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暂估价</w:t>
            </w:r>
          </w:p>
        </w:tc>
      </w:tr>
      <w:tr w14:paraId="589A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36F25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E8C8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7763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教学楼</w:t>
            </w:r>
          </w:p>
        </w:tc>
        <w:tc>
          <w:tcPr>
            <w:tcW w:w="21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2652F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3170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7FA6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D9F0C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C45C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9D539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D99E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44D0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B470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011201001001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DE63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墙面一般抹灰</w:t>
            </w:r>
          </w:p>
        </w:tc>
        <w:tc>
          <w:tcPr>
            <w:tcW w:w="21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E0128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局部破损1:2.5水泥砂浆修复</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CC08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EB863">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1BAA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8237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3FA8A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917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94D58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D419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011407001001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258B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墙面喷刷涂料</w:t>
            </w:r>
          </w:p>
        </w:tc>
        <w:tc>
          <w:tcPr>
            <w:tcW w:w="21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4EABD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1.清扫原有外墙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2.墙体固化剂两遍</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3.涂料品种、喷刷遍数:外墙防水涂料两遍</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EBD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468B9">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2531.14</w:t>
            </w:r>
          </w:p>
        </w:tc>
        <w:tc>
          <w:tcPr>
            <w:tcW w:w="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26CFE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AB27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66701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D56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B052A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7C9B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011701008001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E022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外装饰吊篮</w:t>
            </w:r>
          </w:p>
        </w:tc>
        <w:tc>
          <w:tcPr>
            <w:tcW w:w="21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2C2D9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50F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7E814">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2918.59</w:t>
            </w:r>
          </w:p>
        </w:tc>
        <w:tc>
          <w:tcPr>
            <w:tcW w:w="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F7F3C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16CB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48A73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F79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6C65A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2B38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C455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食宿楼</w:t>
            </w:r>
          </w:p>
        </w:tc>
        <w:tc>
          <w:tcPr>
            <w:tcW w:w="21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11C15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B617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8F45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3337B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A96D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B330B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A91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DF7FA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81B8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011407001002</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7B45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墙面喷刷涂料</w:t>
            </w:r>
          </w:p>
        </w:tc>
        <w:tc>
          <w:tcPr>
            <w:tcW w:w="21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BF977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1.清扫原有外墙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2.墙体固化剂两遍</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3.涂料品种、喷刷遍数:外墙防水涂料两遍</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4CA3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9D52A">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1327.06</w:t>
            </w:r>
          </w:p>
        </w:tc>
        <w:tc>
          <w:tcPr>
            <w:tcW w:w="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90A3D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BD00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9B510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083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349A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64C1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011610002001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4D6B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金属门窗拆除</w:t>
            </w:r>
          </w:p>
        </w:tc>
        <w:tc>
          <w:tcPr>
            <w:tcW w:w="21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831BA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拆除外窗</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CB5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82C89">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212.19</w:t>
            </w:r>
          </w:p>
        </w:tc>
        <w:tc>
          <w:tcPr>
            <w:tcW w:w="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5EC61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5829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DD71E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653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4D98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8865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010807001001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2718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金属（塑钢、断桥）窗</w:t>
            </w:r>
          </w:p>
        </w:tc>
        <w:tc>
          <w:tcPr>
            <w:tcW w:w="21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9CAE1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1.窗代号及洞口尺寸:详见图纸</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2.框、扇材质:73系列单框三玻断桥铝窗</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FF85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1DB1C">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212.19</w:t>
            </w:r>
          </w:p>
        </w:tc>
        <w:tc>
          <w:tcPr>
            <w:tcW w:w="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147B6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EE76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B6A08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BC5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1F13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1032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011701008002</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2A2F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外装饰吊篮</w:t>
            </w:r>
          </w:p>
        </w:tc>
        <w:tc>
          <w:tcPr>
            <w:tcW w:w="21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D028D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828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C48C1">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1513.23</w:t>
            </w:r>
          </w:p>
        </w:tc>
        <w:tc>
          <w:tcPr>
            <w:tcW w:w="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B2C48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531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F6987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704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49CC1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C7B9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010103002001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D260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建筑垃圾外运</w:t>
            </w:r>
          </w:p>
        </w:tc>
        <w:tc>
          <w:tcPr>
            <w:tcW w:w="21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5E0BF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1.废弃料品种:外窗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2.运距:3km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8985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43015">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16.98</w:t>
            </w:r>
          </w:p>
        </w:tc>
        <w:tc>
          <w:tcPr>
            <w:tcW w:w="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1B64A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3CCA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6E109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AE0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045C6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CEB2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B7FB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食堂周转房</w:t>
            </w:r>
          </w:p>
        </w:tc>
        <w:tc>
          <w:tcPr>
            <w:tcW w:w="21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8F4F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E14A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896D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17A03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E31E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F35E2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CB4C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F4FBA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848A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011608001001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7F66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铲除油漆面</w:t>
            </w:r>
          </w:p>
        </w:tc>
        <w:tc>
          <w:tcPr>
            <w:tcW w:w="21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54F18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1.铲除部位名称:正立面、左侧立面</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2.铲除原有质感涂料面层，并保持网格布层完好</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E65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7E824">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768.44</w:t>
            </w:r>
          </w:p>
        </w:tc>
        <w:tc>
          <w:tcPr>
            <w:tcW w:w="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4D916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05B4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97A7E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7965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97"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114FA4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本页小计</w:t>
            </w:r>
          </w:p>
        </w:tc>
        <w:tc>
          <w:tcPr>
            <w:tcW w:w="764"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C7E774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368C71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578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10" w:type="dxa"/>
            <w:gridSpan w:val="11"/>
            <w:tcBorders>
              <w:top w:val="nil"/>
              <w:left w:val="nil"/>
              <w:bottom w:val="nil"/>
              <w:right w:val="nil"/>
            </w:tcBorders>
            <w:shd w:val="clear" w:color="FFFFFF" w:fill="FFFFFF"/>
            <w:vAlign w:val="top"/>
          </w:tcPr>
          <w:p w14:paraId="24A7F5D1">
            <w:pPr>
              <w:keepNext w:val="0"/>
              <w:keepLines w:val="0"/>
              <w:widowControl/>
              <w:suppressLineNumbers w:val="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注：为计取规费等的使用，可在表中增设其中：“定额人工费”。</w:t>
            </w:r>
          </w:p>
        </w:tc>
      </w:tr>
      <w:tr w14:paraId="6948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79" w:type="dxa"/>
            <w:gridSpan w:val="4"/>
            <w:tcBorders>
              <w:top w:val="nil"/>
              <w:left w:val="nil"/>
              <w:bottom w:val="nil"/>
              <w:right w:val="nil"/>
            </w:tcBorders>
            <w:shd w:val="clear" w:color="FFFFFF" w:fill="FFFFFF"/>
            <w:vAlign w:val="top"/>
          </w:tcPr>
          <w:p w14:paraId="74BE6A0C">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38" w:type="dxa"/>
            <w:gridSpan w:val="4"/>
            <w:tcBorders>
              <w:top w:val="nil"/>
              <w:left w:val="nil"/>
              <w:bottom w:val="nil"/>
              <w:right w:val="nil"/>
            </w:tcBorders>
            <w:shd w:val="clear" w:color="FFFFFF" w:fill="FFFFFF"/>
            <w:vAlign w:val="top"/>
          </w:tcPr>
          <w:p w14:paraId="5BE83126">
            <w:pPr>
              <w:jc w:val="left"/>
              <w:rPr>
                <w:rFonts w:hint="eastAsia" w:ascii="宋体" w:hAnsi="宋体" w:eastAsia="宋体" w:cs="宋体"/>
                <w:i w:val="0"/>
                <w:iCs w:val="0"/>
                <w:color w:val="000000" w:themeColor="text1"/>
                <w:sz w:val="18"/>
                <w:szCs w:val="18"/>
                <w:u w:val="single"/>
                <w14:textFill>
                  <w14:solidFill>
                    <w14:schemeClr w14:val="tx1"/>
                  </w14:solidFill>
                </w14:textFill>
              </w:rPr>
            </w:pPr>
          </w:p>
        </w:tc>
        <w:tc>
          <w:tcPr>
            <w:tcW w:w="2593" w:type="dxa"/>
            <w:gridSpan w:val="3"/>
            <w:tcBorders>
              <w:top w:val="nil"/>
              <w:left w:val="nil"/>
              <w:bottom w:val="nil"/>
              <w:right w:val="nil"/>
            </w:tcBorders>
            <w:shd w:val="clear" w:color="FFFFFF" w:fill="FFFFFF"/>
            <w:vAlign w:val="top"/>
          </w:tcPr>
          <w:p w14:paraId="493457AF">
            <w:pPr>
              <w:keepNext w:val="0"/>
              <w:keepLines w:val="0"/>
              <w:widowControl/>
              <w:suppressLineNumbers w:val="0"/>
              <w:jc w:val="righ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表—08</w:t>
            </w:r>
          </w:p>
        </w:tc>
      </w:tr>
    </w:tbl>
    <w:p w14:paraId="4D26CE49">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p>
    <w:p w14:paraId="76C2726A">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p>
    <w:tbl>
      <w:tblPr>
        <w:tblStyle w:val="25"/>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1416"/>
        <w:gridCol w:w="1454"/>
        <w:gridCol w:w="615"/>
        <w:gridCol w:w="899"/>
        <w:gridCol w:w="650"/>
        <w:gridCol w:w="850"/>
        <w:gridCol w:w="1109"/>
        <w:gridCol w:w="30"/>
        <w:gridCol w:w="1244"/>
        <w:gridCol w:w="1349"/>
      </w:tblGrid>
      <w:tr w14:paraId="7316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14:paraId="2256D7A9">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u w:val="none"/>
                <w14:textFill>
                  <w14:solidFill>
                    <w14:schemeClr w14:val="tx1"/>
                  </w14:solidFill>
                </w14:textFill>
              </w:rPr>
            </w:pP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分部分项工程和单价措施项目清单与计价表</w:t>
            </w:r>
          </w:p>
        </w:tc>
      </w:tr>
      <w:tr w14:paraId="4440F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9" w:type="dxa"/>
            <w:gridSpan w:val="4"/>
            <w:tcBorders>
              <w:top w:val="nil"/>
              <w:left w:val="nil"/>
              <w:bottom w:val="nil"/>
              <w:right w:val="nil"/>
            </w:tcBorders>
            <w:shd w:val="clear" w:color="FFFFFF" w:fill="FFFFFF"/>
            <w:vAlign w:val="bottom"/>
          </w:tcPr>
          <w:p w14:paraId="05349867">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工程名称：2025安图县两江中学校园校舍维修改造</w:t>
            </w:r>
          </w:p>
        </w:tc>
        <w:tc>
          <w:tcPr>
            <w:tcW w:w="3538" w:type="dxa"/>
            <w:gridSpan w:val="5"/>
            <w:tcBorders>
              <w:top w:val="nil"/>
              <w:left w:val="nil"/>
              <w:bottom w:val="nil"/>
              <w:right w:val="nil"/>
            </w:tcBorders>
            <w:shd w:val="clear" w:color="FFFFFF" w:fill="FFFFFF"/>
            <w:vAlign w:val="bottom"/>
          </w:tcPr>
          <w:p w14:paraId="2C4AD7FF">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标段：</w:t>
            </w:r>
          </w:p>
        </w:tc>
        <w:tc>
          <w:tcPr>
            <w:tcW w:w="2593" w:type="dxa"/>
            <w:gridSpan w:val="2"/>
            <w:tcBorders>
              <w:top w:val="nil"/>
              <w:left w:val="nil"/>
              <w:bottom w:val="nil"/>
              <w:right w:val="nil"/>
            </w:tcBorders>
            <w:shd w:val="clear" w:color="FFFFFF" w:fill="FFFFFF"/>
            <w:vAlign w:val="bottom"/>
          </w:tcPr>
          <w:p w14:paraId="725C838D">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 2 页  共 8 页</w:t>
            </w:r>
          </w:p>
        </w:tc>
      </w:tr>
      <w:tr w14:paraId="4A22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982D8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0544F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项目编码</w:t>
            </w:r>
          </w:p>
        </w:tc>
        <w:tc>
          <w:tcPr>
            <w:tcW w:w="1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2AF68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1514"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DC8D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项目特征描述</w:t>
            </w:r>
          </w:p>
        </w:tc>
        <w:tc>
          <w:tcPr>
            <w:tcW w:w="6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69EF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计量单位</w:t>
            </w:r>
          </w:p>
        </w:tc>
        <w:tc>
          <w:tcPr>
            <w:tcW w:w="8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AB47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工程量</w:t>
            </w:r>
          </w:p>
        </w:tc>
        <w:tc>
          <w:tcPr>
            <w:tcW w:w="373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3F634E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金额（元）</w:t>
            </w:r>
          </w:p>
        </w:tc>
      </w:tr>
      <w:tr w14:paraId="6710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760A96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C02B2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B64C7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759729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7DA48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E52D5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1651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综合单价</w:t>
            </w:r>
          </w:p>
        </w:tc>
        <w:tc>
          <w:tcPr>
            <w:tcW w:w="127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F11B0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合价</w:t>
            </w: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2686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其中</w:t>
            </w:r>
          </w:p>
        </w:tc>
      </w:tr>
      <w:tr w14:paraId="0B07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5171E3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0C2030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471064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7BEDBD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CAAFD0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76EC3D">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6EA29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7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C81BB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0FF7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暂估价</w:t>
            </w:r>
          </w:p>
        </w:tc>
      </w:tr>
      <w:tr w14:paraId="373F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0B6A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AB86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011407001003</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699E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墙面喷刷涂料</w:t>
            </w:r>
          </w:p>
        </w:tc>
        <w:tc>
          <w:tcPr>
            <w:tcW w:w="151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E2C2B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1.喷刷涂料部位:正立面、左侧立面</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2.3厚聚合物砂浆面层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3.涂料品种、喷刷遍数:质感外墙涂料</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21B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F930A">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768.44</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8768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79721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13E95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606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B23CF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5754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011407001004</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2E73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墙面喷刷涂料</w:t>
            </w:r>
          </w:p>
        </w:tc>
        <w:tc>
          <w:tcPr>
            <w:tcW w:w="151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0E28D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1.喷刷涂料部位:背立面、右侧立面</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2.涂料品种、喷刷遍数:质感外墙涂料</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220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669C6">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876.89</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3912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9E995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B7CD6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D7E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56B5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734E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011605001001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F071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平面块料拆除</w:t>
            </w:r>
          </w:p>
        </w:tc>
        <w:tc>
          <w:tcPr>
            <w:tcW w:w="151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3B16D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拆除原有大理石面层及60厚结合层（台阶、领操台顶面）</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8BC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3D28A">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43.66</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6FFB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889CF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787D5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88F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C05B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ACBA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011102001001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6791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石材楼地面</w:t>
            </w:r>
          </w:p>
        </w:tc>
        <w:tc>
          <w:tcPr>
            <w:tcW w:w="151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6A940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1.素水泥浆一道</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2.结合层厚度、砂浆配合比:30厚干硬性水泥砂浆，表面撒水泥粉</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3.面层材料品种、规格、颜色:30厚防滑花岗岩板（缝宽不大于2mm，水泥浆擦缝），防滑等级为Aw</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49A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86432">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31.59</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EA5D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7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929D8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644B6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901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87"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0DD1C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本页小计</w:t>
            </w:r>
          </w:p>
        </w:tc>
        <w:tc>
          <w:tcPr>
            <w:tcW w:w="127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FBD6F2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8479BC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ECA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10" w:type="dxa"/>
            <w:gridSpan w:val="11"/>
            <w:tcBorders>
              <w:top w:val="nil"/>
              <w:left w:val="nil"/>
              <w:bottom w:val="nil"/>
              <w:right w:val="nil"/>
            </w:tcBorders>
            <w:shd w:val="clear" w:color="FFFFFF" w:fill="FFFFFF"/>
            <w:vAlign w:val="top"/>
          </w:tcPr>
          <w:p w14:paraId="1ADF6015">
            <w:pPr>
              <w:keepNext w:val="0"/>
              <w:keepLines w:val="0"/>
              <w:widowControl/>
              <w:suppressLineNumbers w:val="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注：为计取规费等的使用，可在表中增设其中：“定额人工费”。</w:t>
            </w:r>
          </w:p>
        </w:tc>
      </w:tr>
      <w:tr w14:paraId="4842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79" w:type="dxa"/>
            <w:gridSpan w:val="4"/>
            <w:tcBorders>
              <w:top w:val="nil"/>
              <w:left w:val="nil"/>
              <w:bottom w:val="nil"/>
              <w:right w:val="nil"/>
            </w:tcBorders>
            <w:shd w:val="clear" w:color="FFFFFF" w:fill="FFFFFF"/>
            <w:vAlign w:val="top"/>
          </w:tcPr>
          <w:p w14:paraId="27413385">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38" w:type="dxa"/>
            <w:gridSpan w:val="5"/>
            <w:tcBorders>
              <w:top w:val="nil"/>
              <w:left w:val="nil"/>
              <w:bottom w:val="nil"/>
              <w:right w:val="nil"/>
            </w:tcBorders>
            <w:shd w:val="clear" w:color="FFFFFF" w:fill="FFFFFF"/>
            <w:vAlign w:val="top"/>
          </w:tcPr>
          <w:p w14:paraId="67A2E6A1">
            <w:pPr>
              <w:jc w:val="left"/>
              <w:rPr>
                <w:rFonts w:hint="eastAsia" w:ascii="宋体" w:hAnsi="宋体" w:eastAsia="宋体" w:cs="宋体"/>
                <w:i w:val="0"/>
                <w:iCs w:val="0"/>
                <w:color w:val="000000" w:themeColor="text1"/>
                <w:sz w:val="18"/>
                <w:szCs w:val="18"/>
                <w:u w:val="single"/>
                <w14:textFill>
                  <w14:solidFill>
                    <w14:schemeClr w14:val="tx1"/>
                  </w14:solidFill>
                </w14:textFill>
              </w:rPr>
            </w:pPr>
          </w:p>
        </w:tc>
        <w:tc>
          <w:tcPr>
            <w:tcW w:w="2593" w:type="dxa"/>
            <w:gridSpan w:val="2"/>
            <w:tcBorders>
              <w:top w:val="nil"/>
              <w:left w:val="nil"/>
              <w:bottom w:val="nil"/>
              <w:right w:val="nil"/>
            </w:tcBorders>
            <w:shd w:val="clear" w:color="FFFFFF" w:fill="FFFFFF"/>
            <w:vAlign w:val="top"/>
          </w:tcPr>
          <w:p w14:paraId="5CDA537C">
            <w:pPr>
              <w:keepNext w:val="0"/>
              <w:keepLines w:val="0"/>
              <w:widowControl/>
              <w:suppressLineNumbers w:val="0"/>
              <w:jc w:val="righ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表—08</w:t>
            </w:r>
          </w:p>
        </w:tc>
      </w:tr>
    </w:tbl>
    <w:p w14:paraId="3D704EFB">
      <w:pPr>
        <w:pStyle w:val="21"/>
        <w:numPr>
          <w:ilvl w:val="0"/>
          <w:numId w:val="0"/>
        </w:numPr>
        <w:jc w:val="center"/>
        <w:outlineLvl w:val="0"/>
        <w:rPr>
          <w:rFonts w:hint="eastAsia" w:ascii="宋体" w:hAnsi="宋体" w:eastAsia="宋体" w:cs="宋体"/>
          <w:b/>
          <w:color w:val="000000" w:themeColor="text1"/>
          <w:kern w:val="44"/>
          <w:sz w:val="36"/>
          <w:szCs w:val="20"/>
          <w:lang w:val="en-US" w:eastAsia="zh-CN" w:bidi="ar-SA"/>
          <w14:textFill>
            <w14:solidFill>
              <w14:schemeClr w14:val="tx1"/>
            </w14:solidFill>
          </w14:textFill>
        </w:rPr>
        <w:sectPr>
          <w:headerReference r:id="rId6" w:type="default"/>
          <w:footerReference r:id="rId7" w:type="default"/>
          <w:pgSz w:w="11906" w:h="16838"/>
          <w:pgMar w:top="1418" w:right="1134" w:bottom="1418" w:left="1134" w:header="851" w:footer="992" w:gutter="0"/>
          <w:cols w:space="720" w:num="1"/>
          <w:docGrid w:linePitch="312" w:charSpace="0"/>
        </w:sectPr>
      </w:pPr>
    </w:p>
    <w:tbl>
      <w:tblPr>
        <w:tblStyle w:val="25"/>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1416"/>
        <w:gridCol w:w="1454"/>
        <w:gridCol w:w="615"/>
        <w:gridCol w:w="1981"/>
        <w:gridCol w:w="713"/>
        <w:gridCol w:w="956"/>
        <w:gridCol w:w="806"/>
        <w:gridCol w:w="638"/>
        <w:gridCol w:w="1038"/>
      </w:tblGrid>
      <w:tr w14:paraId="245A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0"/>
            <w:tcBorders>
              <w:top w:val="nil"/>
              <w:left w:val="nil"/>
              <w:bottom w:val="nil"/>
              <w:right w:val="nil"/>
            </w:tcBorders>
            <w:shd w:val="clear" w:color="FFFFFF" w:fill="FFFFFF"/>
            <w:vAlign w:val="center"/>
          </w:tcPr>
          <w:p w14:paraId="677E3FCA">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u w:val="none"/>
                <w14:textFill>
                  <w14:solidFill>
                    <w14:schemeClr w14:val="tx1"/>
                  </w14:solidFill>
                </w14:textFill>
              </w:rPr>
            </w:pP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分部分项工程和单价措施项目清单与计价表</w:t>
            </w:r>
          </w:p>
        </w:tc>
      </w:tr>
      <w:tr w14:paraId="429C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8" w:type="dxa"/>
            <w:gridSpan w:val="4"/>
            <w:tcBorders>
              <w:top w:val="nil"/>
              <w:left w:val="nil"/>
              <w:bottom w:val="nil"/>
              <w:right w:val="nil"/>
            </w:tcBorders>
            <w:shd w:val="clear" w:color="FFFFFF" w:fill="FFFFFF"/>
            <w:vAlign w:val="bottom"/>
          </w:tcPr>
          <w:p w14:paraId="28D68DE8">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工程名称：2025安图县两江中学校园校舍维修改造</w:t>
            </w:r>
          </w:p>
        </w:tc>
        <w:tc>
          <w:tcPr>
            <w:tcW w:w="3650" w:type="dxa"/>
            <w:gridSpan w:val="3"/>
            <w:tcBorders>
              <w:top w:val="nil"/>
              <w:left w:val="nil"/>
              <w:bottom w:val="nil"/>
              <w:right w:val="nil"/>
            </w:tcBorders>
            <w:shd w:val="clear" w:color="FFFFFF" w:fill="FFFFFF"/>
            <w:vAlign w:val="bottom"/>
          </w:tcPr>
          <w:p w14:paraId="4513184F">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标段：</w:t>
            </w:r>
          </w:p>
        </w:tc>
        <w:tc>
          <w:tcPr>
            <w:tcW w:w="2482" w:type="dxa"/>
            <w:gridSpan w:val="3"/>
            <w:tcBorders>
              <w:top w:val="nil"/>
              <w:left w:val="nil"/>
              <w:bottom w:val="nil"/>
              <w:right w:val="nil"/>
            </w:tcBorders>
            <w:shd w:val="clear" w:color="FFFFFF" w:fill="FFFFFF"/>
            <w:vAlign w:val="bottom"/>
          </w:tcPr>
          <w:p w14:paraId="0334E8D1">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 3 页  共 8 页</w:t>
            </w:r>
          </w:p>
        </w:tc>
      </w:tr>
      <w:tr w14:paraId="27E6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C2364E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AF14C9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项目编码</w:t>
            </w:r>
          </w:p>
        </w:tc>
        <w:tc>
          <w:tcPr>
            <w:tcW w:w="1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0E96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259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8CEC0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项目特征描述</w:t>
            </w:r>
          </w:p>
        </w:tc>
        <w:tc>
          <w:tcPr>
            <w:tcW w:w="71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007D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计量单位</w:t>
            </w:r>
          </w:p>
        </w:tc>
        <w:tc>
          <w:tcPr>
            <w:tcW w:w="95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BF727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工程量</w:t>
            </w:r>
          </w:p>
        </w:tc>
        <w:tc>
          <w:tcPr>
            <w:tcW w:w="2482"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69C8CB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金额（元）</w:t>
            </w:r>
          </w:p>
        </w:tc>
      </w:tr>
      <w:tr w14:paraId="46E8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A33D01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DCEC4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045A4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59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EB8D4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1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66F239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4E1DA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3043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综合单价</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46485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合价</w:t>
            </w:r>
          </w:p>
        </w:tc>
        <w:tc>
          <w:tcPr>
            <w:tcW w:w="103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90A5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其中</w:t>
            </w:r>
          </w:p>
        </w:tc>
      </w:tr>
      <w:tr w14:paraId="236C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4D4DE8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E19E5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1D3B47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59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591B4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1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8A73E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5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B188B9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A9257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8A0C7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D79B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暂估价</w:t>
            </w:r>
          </w:p>
        </w:tc>
      </w:tr>
      <w:tr w14:paraId="7596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C2F01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5917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011107001001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BB96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石材台阶面</w:t>
            </w:r>
          </w:p>
        </w:tc>
        <w:tc>
          <w:tcPr>
            <w:tcW w:w="25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AB13C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1.素水泥浆一道</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2.粘结材料种类:30厚1:3干硬性水泥砂浆结合层，表面撒水泥粉</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3.面层材料品种、规格、颜色:30厚荔枝面防滑花岗岩板（缝宽不大于2mm，水泥浆擦缝）</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F938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554BD">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12.07</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D9D7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929B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0CC89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7FB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1471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64C8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011609001001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5E2D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栏杆、栏板拆除</w:t>
            </w:r>
          </w:p>
        </w:tc>
        <w:tc>
          <w:tcPr>
            <w:tcW w:w="25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7F0E3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领操台原有白钢栏杆拆除</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31C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C125A">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23.2</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62D9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0EA9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B7527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E46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53C9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A72B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011503001002</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CABB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金属扶手、栏杆、栏板</w:t>
            </w:r>
          </w:p>
        </w:tc>
        <w:tc>
          <w:tcPr>
            <w:tcW w:w="25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E2F5C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原有白钢栏杆利旧</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F98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17347">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23.2</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98A8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F64F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106CE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1D45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E0398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7607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011604002001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1B71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立面抹灰层拆除</w:t>
            </w:r>
          </w:p>
        </w:tc>
        <w:tc>
          <w:tcPr>
            <w:tcW w:w="25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62A40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拆除原有抹灰层20厚</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6EE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F1E3E">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28.8</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92E7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725A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DC16F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345A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ECDA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9933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011201004001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472E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立面砂浆找平层</w:t>
            </w:r>
          </w:p>
        </w:tc>
        <w:tc>
          <w:tcPr>
            <w:tcW w:w="25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08150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20厚1:2.5水泥砂浆找平层</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11DD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565D0">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28.8</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5843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E070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FE77A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97C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A614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183A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011204001001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20A4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石材墙面</w:t>
            </w:r>
          </w:p>
        </w:tc>
        <w:tc>
          <w:tcPr>
            <w:tcW w:w="25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5D305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1.面层材料品种、规格、颜色:干挂花岗岩，厚度30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2.镀锌角钢骨架L40*40*3，@双向600</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CF56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441CD">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28.8</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4FDA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48F0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E8A03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DD22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5"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1CFA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5056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011102001002</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8A98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石材楼地面</w:t>
            </w:r>
          </w:p>
        </w:tc>
        <w:tc>
          <w:tcPr>
            <w:tcW w:w="25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DC4F9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1.素水泥浆一道</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2.结合层厚度、砂浆配合比:30厚1:3干硬性水泥砂浆结合层，表面撒水泥粉</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3.面层材料品种、规格、颜色:30厚防滑花岗岩板（缝宽不大于2mm，水泥浆擦缝），防滑等级为Aw</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AEDB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3B6C5">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3D84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D81C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8"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2CC05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00D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734"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0FA743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本页小计</w:t>
            </w:r>
          </w:p>
        </w:tc>
        <w:tc>
          <w:tcPr>
            <w:tcW w:w="638"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C53EFC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8"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C18DE0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970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10" w:type="dxa"/>
            <w:gridSpan w:val="10"/>
            <w:tcBorders>
              <w:top w:val="nil"/>
              <w:left w:val="nil"/>
              <w:bottom w:val="nil"/>
              <w:right w:val="nil"/>
            </w:tcBorders>
            <w:shd w:val="clear" w:color="FFFFFF" w:fill="FFFFFF"/>
            <w:vAlign w:val="top"/>
          </w:tcPr>
          <w:p w14:paraId="64D02608">
            <w:pPr>
              <w:keepNext w:val="0"/>
              <w:keepLines w:val="0"/>
              <w:widowControl/>
              <w:suppressLineNumbers w:val="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注：为计取规费等的使用，可在表中增设其中：“定额人工费”。</w:t>
            </w:r>
          </w:p>
        </w:tc>
      </w:tr>
      <w:tr w14:paraId="76BD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78" w:type="dxa"/>
            <w:gridSpan w:val="4"/>
            <w:tcBorders>
              <w:top w:val="nil"/>
              <w:left w:val="nil"/>
              <w:bottom w:val="nil"/>
              <w:right w:val="nil"/>
            </w:tcBorders>
            <w:shd w:val="clear" w:color="FFFFFF" w:fill="FFFFFF"/>
            <w:vAlign w:val="top"/>
          </w:tcPr>
          <w:p w14:paraId="06E18470">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3650" w:type="dxa"/>
            <w:gridSpan w:val="3"/>
            <w:tcBorders>
              <w:top w:val="nil"/>
              <w:left w:val="nil"/>
              <w:bottom w:val="nil"/>
              <w:right w:val="nil"/>
            </w:tcBorders>
            <w:shd w:val="clear" w:color="FFFFFF" w:fill="FFFFFF"/>
            <w:vAlign w:val="top"/>
          </w:tcPr>
          <w:p w14:paraId="59C3EE7C">
            <w:pPr>
              <w:jc w:val="left"/>
              <w:rPr>
                <w:rFonts w:hint="eastAsia" w:ascii="宋体" w:hAnsi="宋体" w:eastAsia="宋体" w:cs="宋体"/>
                <w:i w:val="0"/>
                <w:iCs w:val="0"/>
                <w:color w:val="000000" w:themeColor="text1"/>
                <w:sz w:val="18"/>
                <w:szCs w:val="18"/>
                <w:u w:val="single"/>
                <w14:textFill>
                  <w14:solidFill>
                    <w14:schemeClr w14:val="tx1"/>
                  </w14:solidFill>
                </w14:textFill>
              </w:rPr>
            </w:pPr>
          </w:p>
        </w:tc>
        <w:tc>
          <w:tcPr>
            <w:tcW w:w="2482" w:type="dxa"/>
            <w:gridSpan w:val="3"/>
            <w:tcBorders>
              <w:top w:val="nil"/>
              <w:left w:val="nil"/>
              <w:bottom w:val="nil"/>
              <w:right w:val="nil"/>
            </w:tcBorders>
            <w:shd w:val="clear" w:color="FFFFFF" w:fill="FFFFFF"/>
            <w:vAlign w:val="top"/>
          </w:tcPr>
          <w:p w14:paraId="3F795ED7">
            <w:pPr>
              <w:keepNext w:val="0"/>
              <w:keepLines w:val="0"/>
              <w:widowControl/>
              <w:suppressLineNumbers w:val="0"/>
              <w:jc w:val="righ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表—08</w:t>
            </w:r>
          </w:p>
        </w:tc>
      </w:tr>
    </w:tbl>
    <w:p w14:paraId="116317F7">
      <w:pPr>
        <w:pStyle w:val="21"/>
        <w:numPr>
          <w:ilvl w:val="0"/>
          <w:numId w:val="0"/>
        </w:numPr>
        <w:jc w:val="center"/>
        <w:outlineLvl w:val="0"/>
        <w:rPr>
          <w:rFonts w:hint="eastAsia" w:ascii="宋体" w:hAnsi="宋体" w:eastAsia="宋体" w:cs="宋体"/>
          <w:b/>
          <w:color w:val="000000" w:themeColor="text1"/>
          <w:kern w:val="44"/>
          <w:sz w:val="36"/>
          <w:szCs w:val="20"/>
          <w:lang w:val="en-US" w:eastAsia="zh-CN" w:bidi="ar-SA"/>
          <w14:textFill>
            <w14:solidFill>
              <w14:schemeClr w14:val="tx1"/>
            </w14:solidFill>
          </w14:textFill>
        </w:rPr>
        <w:sectPr>
          <w:pgSz w:w="11906" w:h="16838"/>
          <w:pgMar w:top="1418" w:right="1134" w:bottom="1418" w:left="1134" w:header="851" w:footer="992" w:gutter="0"/>
          <w:cols w:space="720" w:num="1"/>
          <w:docGrid w:linePitch="312" w:charSpace="0"/>
        </w:sectPr>
      </w:pPr>
    </w:p>
    <w:tbl>
      <w:tblPr>
        <w:tblStyle w:val="25"/>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1416"/>
        <w:gridCol w:w="1454"/>
        <w:gridCol w:w="615"/>
        <w:gridCol w:w="1493"/>
        <w:gridCol w:w="750"/>
        <w:gridCol w:w="1012"/>
        <w:gridCol w:w="283"/>
        <w:gridCol w:w="486"/>
        <w:gridCol w:w="758"/>
        <w:gridCol w:w="1349"/>
      </w:tblGrid>
      <w:tr w14:paraId="64C9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14:paraId="79C5EB7F">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u w:val="none"/>
                <w14:textFill>
                  <w14:solidFill>
                    <w14:schemeClr w14:val="tx1"/>
                  </w14:solidFill>
                </w14:textFill>
              </w:rPr>
            </w:pP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分部分项工程和单价措施项目清单与计价表</w:t>
            </w:r>
          </w:p>
        </w:tc>
      </w:tr>
      <w:tr w14:paraId="7C3F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9" w:type="dxa"/>
            <w:gridSpan w:val="4"/>
            <w:tcBorders>
              <w:top w:val="nil"/>
              <w:left w:val="nil"/>
              <w:bottom w:val="nil"/>
              <w:right w:val="nil"/>
            </w:tcBorders>
            <w:shd w:val="clear" w:color="FFFFFF" w:fill="FFFFFF"/>
            <w:vAlign w:val="bottom"/>
          </w:tcPr>
          <w:p w14:paraId="068A0804">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工程名称：2025安图县两江中学校园校舍维修改造</w:t>
            </w:r>
          </w:p>
        </w:tc>
        <w:tc>
          <w:tcPr>
            <w:tcW w:w="3538" w:type="dxa"/>
            <w:gridSpan w:val="4"/>
            <w:tcBorders>
              <w:top w:val="nil"/>
              <w:left w:val="nil"/>
              <w:bottom w:val="nil"/>
              <w:right w:val="nil"/>
            </w:tcBorders>
            <w:shd w:val="clear" w:color="FFFFFF" w:fill="FFFFFF"/>
            <w:vAlign w:val="bottom"/>
          </w:tcPr>
          <w:p w14:paraId="33903CB1">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标段：</w:t>
            </w:r>
          </w:p>
        </w:tc>
        <w:tc>
          <w:tcPr>
            <w:tcW w:w="2593" w:type="dxa"/>
            <w:gridSpan w:val="3"/>
            <w:tcBorders>
              <w:top w:val="nil"/>
              <w:left w:val="nil"/>
              <w:bottom w:val="nil"/>
              <w:right w:val="nil"/>
            </w:tcBorders>
            <w:shd w:val="clear" w:color="FFFFFF" w:fill="FFFFFF"/>
            <w:vAlign w:val="bottom"/>
          </w:tcPr>
          <w:p w14:paraId="01B7D630">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 4 页  共 8 页</w:t>
            </w:r>
          </w:p>
        </w:tc>
      </w:tr>
      <w:tr w14:paraId="77252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F0428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65E22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项目编码</w:t>
            </w:r>
          </w:p>
        </w:tc>
        <w:tc>
          <w:tcPr>
            <w:tcW w:w="1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FD782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210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492FF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项目特征描述</w:t>
            </w:r>
          </w:p>
        </w:tc>
        <w:tc>
          <w:tcPr>
            <w:tcW w:w="7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EAABAB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计量单位</w:t>
            </w:r>
          </w:p>
        </w:tc>
        <w:tc>
          <w:tcPr>
            <w:tcW w:w="10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72A24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工程量</w:t>
            </w:r>
          </w:p>
        </w:tc>
        <w:tc>
          <w:tcPr>
            <w:tcW w:w="2876"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4A9E2F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金额（元）</w:t>
            </w:r>
          </w:p>
        </w:tc>
      </w:tr>
      <w:tr w14:paraId="5BFD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B92CDF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99ED2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D6F0CD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0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1007C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1C0C0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894CD6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485C2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综合单价</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B01B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合价</w:t>
            </w: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7EAB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其中</w:t>
            </w:r>
          </w:p>
        </w:tc>
      </w:tr>
      <w:tr w14:paraId="7FBE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F68E5D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E6F76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9E848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0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605198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F1346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34E4F0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6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5B3A1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AFFE8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7A28E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暂估价</w:t>
            </w:r>
          </w:p>
        </w:tc>
      </w:tr>
      <w:tr w14:paraId="294B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E7F7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C6A0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010404001001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7EBD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垫层</w:t>
            </w:r>
          </w:p>
        </w:tc>
        <w:tc>
          <w:tcPr>
            <w:tcW w:w="2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7A1BD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1.垫层材料种类、配合比、厚度:100厚C20混凝土</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6B66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5BA26">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0.36</w:t>
            </w:r>
          </w:p>
        </w:tc>
        <w:tc>
          <w:tcPr>
            <w:tcW w:w="7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F1A48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C07E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8EDCE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FF5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FC77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4EFC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010404001002</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2DE6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垫层</w:t>
            </w:r>
          </w:p>
        </w:tc>
        <w:tc>
          <w:tcPr>
            <w:tcW w:w="2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F013A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1.垫层材料种类、配合比、厚度:150厚碎石灌M2.5水泥砂浆</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97E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46F6F">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0.54</w:t>
            </w:r>
          </w:p>
        </w:tc>
        <w:tc>
          <w:tcPr>
            <w:tcW w:w="7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8EEE0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0DC3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424E2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D58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2936E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5F0A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010404001003</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1762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垫层</w:t>
            </w:r>
          </w:p>
        </w:tc>
        <w:tc>
          <w:tcPr>
            <w:tcW w:w="2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C151D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1.垫层材料种类、配合比、厚度:500厚粗砂垫层，分层夯实</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49A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262B3">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7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257E3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CCC9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21E90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394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331C4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5DB1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011503001003</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3995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金属扶手、栏杆、栏板</w:t>
            </w:r>
          </w:p>
        </w:tc>
        <w:tc>
          <w:tcPr>
            <w:tcW w:w="2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67DFA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φ50*3不锈钢管、φ15*2不锈钢管（含预埋件）详见图纸</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64BB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B4D69">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7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00B2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D91D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809C6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9A1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1646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A708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010101004001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7827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挖基坑土方</w:t>
            </w:r>
          </w:p>
        </w:tc>
        <w:tc>
          <w:tcPr>
            <w:tcW w:w="2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B0FDB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拆除原有砂石地面150厚</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8A8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A18F9">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1.49</w:t>
            </w:r>
          </w:p>
        </w:tc>
        <w:tc>
          <w:tcPr>
            <w:tcW w:w="7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A148C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0A92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21529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A42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A1C7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9882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010101004002</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FF8B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挖基坑土方</w:t>
            </w:r>
          </w:p>
        </w:tc>
        <w:tc>
          <w:tcPr>
            <w:tcW w:w="2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2A953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1.土壤类别:综合土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2.挖土深度:1.5m以内</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3.已考虑工作面</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1D4A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2F517">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0.74</w:t>
            </w:r>
          </w:p>
        </w:tc>
        <w:tc>
          <w:tcPr>
            <w:tcW w:w="7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17E54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4AE2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33292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D91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62BF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3CD0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010103001001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177B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回填方</w:t>
            </w:r>
          </w:p>
        </w:tc>
        <w:tc>
          <w:tcPr>
            <w:tcW w:w="2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37E60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1.密实度要求:满足设计和规范要求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2.填方材料品种:挖土方</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8692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25AAF">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0.27</w:t>
            </w:r>
          </w:p>
        </w:tc>
        <w:tc>
          <w:tcPr>
            <w:tcW w:w="7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337FE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0AA7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E70C3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CD9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B7A5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3007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010103002002</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600B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余方弃置</w:t>
            </w:r>
          </w:p>
        </w:tc>
        <w:tc>
          <w:tcPr>
            <w:tcW w:w="2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07434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1.废弃料品种:砂石、挖土方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2.运距:3km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2AE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A80E1">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1.67</w:t>
            </w:r>
          </w:p>
        </w:tc>
        <w:tc>
          <w:tcPr>
            <w:tcW w:w="7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68AF1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A1A7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0ED2B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9F5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E961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1655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010404001004</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B479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垫层</w:t>
            </w:r>
          </w:p>
        </w:tc>
        <w:tc>
          <w:tcPr>
            <w:tcW w:w="21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05547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1.垫层材料种类、配合比、厚度:250厚C25混凝土</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4A9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8F60D">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2.48</w:t>
            </w:r>
          </w:p>
        </w:tc>
        <w:tc>
          <w:tcPr>
            <w:tcW w:w="7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2785E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8143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C58B0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9F8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03"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4226CA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本页小计</w:t>
            </w:r>
          </w:p>
        </w:tc>
        <w:tc>
          <w:tcPr>
            <w:tcW w:w="758"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76C73D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5F1D40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818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10" w:type="dxa"/>
            <w:gridSpan w:val="11"/>
            <w:tcBorders>
              <w:top w:val="nil"/>
              <w:left w:val="nil"/>
              <w:bottom w:val="nil"/>
              <w:right w:val="nil"/>
            </w:tcBorders>
            <w:shd w:val="clear" w:color="FFFFFF" w:fill="FFFFFF"/>
            <w:vAlign w:val="top"/>
          </w:tcPr>
          <w:p w14:paraId="31D95587">
            <w:pPr>
              <w:keepNext w:val="0"/>
              <w:keepLines w:val="0"/>
              <w:widowControl/>
              <w:suppressLineNumbers w:val="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注：为计取规费等的使用，可在表中增设其中：“定额人工费”。</w:t>
            </w:r>
          </w:p>
        </w:tc>
      </w:tr>
      <w:tr w14:paraId="2C6A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79" w:type="dxa"/>
            <w:gridSpan w:val="4"/>
            <w:tcBorders>
              <w:top w:val="nil"/>
              <w:left w:val="nil"/>
              <w:bottom w:val="nil"/>
              <w:right w:val="nil"/>
            </w:tcBorders>
            <w:shd w:val="clear" w:color="FFFFFF" w:fill="FFFFFF"/>
            <w:vAlign w:val="top"/>
          </w:tcPr>
          <w:p w14:paraId="0B91BB1C">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38" w:type="dxa"/>
            <w:gridSpan w:val="4"/>
            <w:tcBorders>
              <w:top w:val="nil"/>
              <w:left w:val="nil"/>
              <w:bottom w:val="nil"/>
              <w:right w:val="nil"/>
            </w:tcBorders>
            <w:shd w:val="clear" w:color="FFFFFF" w:fill="FFFFFF"/>
            <w:vAlign w:val="top"/>
          </w:tcPr>
          <w:p w14:paraId="14192796">
            <w:pPr>
              <w:jc w:val="left"/>
              <w:rPr>
                <w:rFonts w:hint="eastAsia" w:ascii="宋体" w:hAnsi="宋体" w:eastAsia="宋体" w:cs="宋体"/>
                <w:i w:val="0"/>
                <w:iCs w:val="0"/>
                <w:color w:val="000000" w:themeColor="text1"/>
                <w:sz w:val="18"/>
                <w:szCs w:val="18"/>
                <w:u w:val="single"/>
                <w14:textFill>
                  <w14:solidFill>
                    <w14:schemeClr w14:val="tx1"/>
                  </w14:solidFill>
                </w14:textFill>
              </w:rPr>
            </w:pPr>
          </w:p>
        </w:tc>
        <w:tc>
          <w:tcPr>
            <w:tcW w:w="2593" w:type="dxa"/>
            <w:gridSpan w:val="3"/>
            <w:tcBorders>
              <w:top w:val="nil"/>
              <w:left w:val="nil"/>
              <w:bottom w:val="nil"/>
              <w:right w:val="nil"/>
            </w:tcBorders>
            <w:shd w:val="clear" w:color="FFFFFF" w:fill="FFFFFF"/>
            <w:vAlign w:val="top"/>
          </w:tcPr>
          <w:p w14:paraId="4FE815D8">
            <w:pPr>
              <w:keepNext w:val="0"/>
              <w:keepLines w:val="0"/>
              <w:widowControl/>
              <w:suppressLineNumbers w:val="0"/>
              <w:jc w:val="righ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表—08</w:t>
            </w:r>
          </w:p>
        </w:tc>
      </w:tr>
    </w:tbl>
    <w:p w14:paraId="6FC36547">
      <w:pPr>
        <w:pStyle w:val="21"/>
        <w:numPr>
          <w:ilvl w:val="0"/>
          <w:numId w:val="0"/>
        </w:numPr>
        <w:jc w:val="center"/>
        <w:outlineLvl w:val="0"/>
        <w:rPr>
          <w:rFonts w:hint="eastAsia" w:ascii="宋体" w:hAnsi="宋体" w:eastAsia="宋体" w:cs="宋体"/>
          <w:b/>
          <w:color w:val="000000" w:themeColor="text1"/>
          <w:kern w:val="44"/>
          <w:sz w:val="36"/>
          <w:szCs w:val="20"/>
          <w:lang w:val="en-US" w:eastAsia="zh-CN" w:bidi="ar-SA"/>
          <w14:textFill>
            <w14:solidFill>
              <w14:schemeClr w14:val="tx1"/>
            </w14:solidFill>
          </w14:textFill>
        </w:rPr>
        <w:sectPr>
          <w:pgSz w:w="11906" w:h="16838"/>
          <w:pgMar w:top="1418" w:right="1134" w:bottom="1418" w:left="1134" w:header="851" w:footer="992" w:gutter="0"/>
          <w:cols w:space="720" w:num="1"/>
          <w:docGrid w:linePitch="312" w:charSpace="0"/>
        </w:sectPr>
      </w:pPr>
    </w:p>
    <w:tbl>
      <w:tblPr>
        <w:tblStyle w:val="25"/>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1416"/>
        <w:gridCol w:w="1454"/>
        <w:gridCol w:w="615"/>
        <w:gridCol w:w="1569"/>
        <w:gridCol w:w="731"/>
        <w:gridCol w:w="1050"/>
        <w:gridCol w:w="189"/>
        <w:gridCol w:w="486"/>
        <w:gridCol w:w="758"/>
        <w:gridCol w:w="1349"/>
      </w:tblGrid>
      <w:tr w14:paraId="492F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14:paraId="3B9BA9FA">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u w:val="none"/>
                <w14:textFill>
                  <w14:solidFill>
                    <w14:schemeClr w14:val="tx1"/>
                  </w14:solidFill>
                </w14:textFill>
              </w:rPr>
            </w:pP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分部分项工程和单价措施项目清单与计价表</w:t>
            </w:r>
          </w:p>
        </w:tc>
      </w:tr>
      <w:tr w14:paraId="6F1E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8" w:type="dxa"/>
            <w:gridSpan w:val="4"/>
            <w:tcBorders>
              <w:top w:val="nil"/>
              <w:left w:val="nil"/>
              <w:bottom w:val="nil"/>
              <w:right w:val="nil"/>
            </w:tcBorders>
            <w:shd w:val="clear" w:color="FFFFFF" w:fill="FFFFFF"/>
            <w:vAlign w:val="bottom"/>
          </w:tcPr>
          <w:p w14:paraId="48CA9034">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工程名称：2025安图县两江中学校园校舍维修改造</w:t>
            </w:r>
          </w:p>
        </w:tc>
        <w:tc>
          <w:tcPr>
            <w:tcW w:w="3539" w:type="dxa"/>
            <w:gridSpan w:val="4"/>
            <w:tcBorders>
              <w:top w:val="nil"/>
              <w:left w:val="nil"/>
              <w:bottom w:val="nil"/>
              <w:right w:val="nil"/>
            </w:tcBorders>
            <w:shd w:val="clear" w:color="FFFFFF" w:fill="FFFFFF"/>
            <w:vAlign w:val="bottom"/>
          </w:tcPr>
          <w:p w14:paraId="66BF2C92">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标段：</w:t>
            </w:r>
          </w:p>
        </w:tc>
        <w:tc>
          <w:tcPr>
            <w:tcW w:w="2593" w:type="dxa"/>
            <w:gridSpan w:val="3"/>
            <w:tcBorders>
              <w:top w:val="nil"/>
              <w:left w:val="nil"/>
              <w:bottom w:val="nil"/>
              <w:right w:val="nil"/>
            </w:tcBorders>
            <w:shd w:val="clear" w:color="FFFFFF" w:fill="FFFFFF"/>
            <w:vAlign w:val="bottom"/>
          </w:tcPr>
          <w:p w14:paraId="323812A3">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 5 页  共 8 页</w:t>
            </w:r>
          </w:p>
        </w:tc>
      </w:tr>
      <w:tr w14:paraId="7A58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5D8F2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A0C93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项目编码</w:t>
            </w:r>
          </w:p>
        </w:tc>
        <w:tc>
          <w:tcPr>
            <w:tcW w:w="1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C9661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2184"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75B378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项目特征描述</w:t>
            </w:r>
          </w:p>
        </w:tc>
        <w:tc>
          <w:tcPr>
            <w:tcW w:w="73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B6FEB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计量单位</w:t>
            </w:r>
          </w:p>
        </w:tc>
        <w:tc>
          <w:tcPr>
            <w:tcW w:w="10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89785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工程量</w:t>
            </w:r>
          </w:p>
        </w:tc>
        <w:tc>
          <w:tcPr>
            <w:tcW w:w="2782"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37897D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金额（元）</w:t>
            </w:r>
          </w:p>
        </w:tc>
      </w:tr>
      <w:tr w14:paraId="2B2E6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2FF5B0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0B52E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1FDFA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8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4458D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C6A6C4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9D1004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7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D576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综合单价</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667D55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合价</w:t>
            </w: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A892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其中</w:t>
            </w:r>
          </w:p>
        </w:tc>
      </w:tr>
      <w:tr w14:paraId="6822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A807AF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95116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28BF9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8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54B55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3D08A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2DFF4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76AD9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8AED2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F4D76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暂估价</w:t>
            </w:r>
          </w:p>
        </w:tc>
      </w:tr>
      <w:tr w14:paraId="7522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710E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1845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011102001003</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009B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石材楼地面</w:t>
            </w: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F9D19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1.素水泥浆一道（内掺建筑胶）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2.结合层厚度、砂浆配合比:20厚1:3干硬性水泥砂浆结合层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3.面层材料品种、规格、颜色:30厚花岗岩板面层（含防滑槽），1:1水泥砂浆勾缝</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A005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D6A0F">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13.68</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D0FAB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651E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9CAA1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ADC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E110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1FAF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010501003001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0038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独立基础</w:t>
            </w: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0A154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1.混凝土种类:商品混凝土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2.混凝土强度等级:C25</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DA7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m3</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3BEAD">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0.29</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08198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7AB0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E3169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B60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02D4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2B2B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011702001001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4ACD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基础</w:t>
            </w: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1A800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1.基础类型:独立基础</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EB8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301AE">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2F2B6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FA69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84C42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A22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061E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4868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010516001001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B82C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螺栓</w:t>
            </w: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77799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1.螺栓种类:M24、M16地脚螺栓</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210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C065E">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0.01</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AE3B1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8C39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4D6ED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F5C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AF9D5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83F9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011506002001</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8F5D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金属旗杆</w:t>
            </w: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2DFF3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1.旗杆材料、种类、规格:202不锈钢管，壁厚2.0mm，直径为114mm+89mm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2.旗杆高度:9m，2节（6m+3m）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3.含升旗蜡绳及旗子</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8D5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B91F0">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98B89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2553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608EC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833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A4A2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C397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010603003003</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F8FA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钢管柱</w:t>
            </w: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BBB36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1.钢材品种、规格:φ60*2.5立柱</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2E85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A1A3E">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0.035</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3FBEC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955C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EFEAB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ADF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F894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0846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01B005</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F245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φ6镀铬铁链</w:t>
            </w: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8F8B1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1.φ6镀铬铁链</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CD6A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0AC38">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10.8</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8EAE3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657D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06186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8DF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5272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9CC0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011701008003</w:t>
            </w: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7890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外装饰吊篮</w:t>
            </w: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65E3F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735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DD1C0">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1434.96</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FE464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D8B4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12F6B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14B2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8FA71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1349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9AA5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活动室阶梯平台</w:t>
            </w:r>
          </w:p>
        </w:tc>
        <w:tc>
          <w:tcPr>
            <w:tcW w:w="21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3029A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1956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BA9D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6D717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E1C1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CA1DF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A1C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03"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36DCB3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本页小计</w:t>
            </w:r>
          </w:p>
        </w:tc>
        <w:tc>
          <w:tcPr>
            <w:tcW w:w="758"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D5EB1A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9"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4669B7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A44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10" w:type="dxa"/>
            <w:gridSpan w:val="11"/>
            <w:tcBorders>
              <w:top w:val="nil"/>
              <w:left w:val="nil"/>
              <w:bottom w:val="nil"/>
              <w:right w:val="nil"/>
            </w:tcBorders>
            <w:shd w:val="clear" w:color="FFFFFF" w:fill="FFFFFF"/>
            <w:vAlign w:val="top"/>
          </w:tcPr>
          <w:p w14:paraId="05F3AE27">
            <w:pPr>
              <w:keepNext w:val="0"/>
              <w:keepLines w:val="0"/>
              <w:widowControl/>
              <w:suppressLineNumbers w:val="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注：为计取规费等的使用，可在表中增设其中：“定额人工费”。</w:t>
            </w:r>
          </w:p>
        </w:tc>
      </w:tr>
      <w:tr w14:paraId="635E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78" w:type="dxa"/>
            <w:gridSpan w:val="4"/>
            <w:tcBorders>
              <w:top w:val="nil"/>
              <w:left w:val="nil"/>
              <w:bottom w:val="nil"/>
              <w:right w:val="nil"/>
            </w:tcBorders>
            <w:shd w:val="clear" w:color="FFFFFF" w:fill="FFFFFF"/>
            <w:vAlign w:val="top"/>
          </w:tcPr>
          <w:p w14:paraId="085918EB">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39" w:type="dxa"/>
            <w:gridSpan w:val="4"/>
            <w:tcBorders>
              <w:top w:val="nil"/>
              <w:left w:val="nil"/>
              <w:bottom w:val="nil"/>
              <w:right w:val="nil"/>
            </w:tcBorders>
            <w:shd w:val="clear" w:color="FFFFFF" w:fill="FFFFFF"/>
            <w:vAlign w:val="top"/>
          </w:tcPr>
          <w:p w14:paraId="17F96B6A">
            <w:pPr>
              <w:jc w:val="left"/>
              <w:rPr>
                <w:rFonts w:hint="eastAsia" w:ascii="宋体" w:hAnsi="宋体" w:eastAsia="宋体" w:cs="宋体"/>
                <w:i w:val="0"/>
                <w:iCs w:val="0"/>
                <w:color w:val="000000" w:themeColor="text1"/>
                <w:sz w:val="18"/>
                <w:szCs w:val="18"/>
                <w:u w:val="single"/>
                <w14:textFill>
                  <w14:solidFill>
                    <w14:schemeClr w14:val="tx1"/>
                  </w14:solidFill>
                </w14:textFill>
              </w:rPr>
            </w:pPr>
          </w:p>
        </w:tc>
        <w:tc>
          <w:tcPr>
            <w:tcW w:w="2593" w:type="dxa"/>
            <w:gridSpan w:val="3"/>
            <w:tcBorders>
              <w:top w:val="nil"/>
              <w:left w:val="nil"/>
              <w:bottom w:val="nil"/>
              <w:right w:val="nil"/>
            </w:tcBorders>
            <w:shd w:val="clear" w:color="FFFFFF" w:fill="FFFFFF"/>
            <w:vAlign w:val="top"/>
          </w:tcPr>
          <w:p w14:paraId="1006CE29">
            <w:pPr>
              <w:keepNext w:val="0"/>
              <w:keepLines w:val="0"/>
              <w:widowControl/>
              <w:suppressLineNumbers w:val="0"/>
              <w:jc w:val="righ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表—08</w:t>
            </w:r>
          </w:p>
        </w:tc>
      </w:tr>
    </w:tbl>
    <w:p w14:paraId="53457ADE">
      <w:pPr>
        <w:pStyle w:val="21"/>
        <w:numPr>
          <w:ilvl w:val="0"/>
          <w:numId w:val="0"/>
        </w:numPr>
        <w:jc w:val="center"/>
        <w:outlineLvl w:val="0"/>
        <w:rPr>
          <w:rFonts w:hint="eastAsia" w:ascii="宋体" w:hAnsi="宋体" w:eastAsia="宋体" w:cs="宋体"/>
          <w:b/>
          <w:color w:val="000000" w:themeColor="text1"/>
          <w:kern w:val="44"/>
          <w:sz w:val="36"/>
          <w:szCs w:val="20"/>
          <w:lang w:val="en-US" w:eastAsia="zh-CN" w:bidi="ar-SA"/>
          <w14:textFill>
            <w14:solidFill>
              <w14:schemeClr w14:val="tx1"/>
            </w14:solidFill>
          </w14:textFill>
        </w:rPr>
        <w:sectPr>
          <w:pgSz w:w="11906" w:h="16838"/>
          <w:pgMar w:top="1418" w:right="1134" w:bottom="1418" w:left="1134" w:header="851" w:footer="992" w:gutter="0"/>
          <w:cols w:space="720" w:num="1"/>
          <w:docGrid w:linePitch="312" w:charSpace="0"/>
        </w:sectPr>
      </w:pPr>
    </w:p>
    <w:tbl>
      <w:tblPr>
        <w:tblStyle w:val="25"/>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1416"/>
        <w:gridCol w:w="1445"/>
        <w:gridCol w:w="658"/>
        <w:gridCol w:w="899"/>
        <w:gridCol w:w="780"/>
        <w:gridCol w:w="1031"/>
        <w:gridCol w:w="817"/>
        <w:gridCol w:w="233"/>
        <w:gridCol w:w="1002"/>
        <w:gridCol w:w="1339"/>
      </w:tblGrid>
      <w:tr w14:paraId="1EFE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14:paraId="6F5AC70F">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u w:val="none"/>
                <w14:textFill>
                  <w14:solidFill>
                    <w14:schemeClr w14:val="tx1"/>
                  </w14:solidFill>
                </w14:textFill>
              </w:rPr>
            </w:pP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分部分项工程和单价措施项目清单与计价表</w:t>
            </w:r>
          </w:p>
        </w:tc>
      </w:tr>
      <w:tr w14:paraId="514C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309" w:type="dxa"/>
            <w:gridSpan w:val="4"/>
            <w:tcBorders>
              <w:top w:val="nil"/>
              <w:left w:val="nil"/>
              <w:bottom w:val="nil"/>
              <w:right w:val="nil"/>
            </w:tcBorders>
            <w:shd w:val="clear" w:color="FFFFFF" w:fill="FFFFFF"/>
            <w:vAlign w:val="bottom"/>
          </w:tcPr>
          <w:p w14:paraId="4FA0172F">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工程名称：2025安图县两江中学校园校舍维修改造</w:t>
            </w:r>
          </w:p>
        </w:tc>
        <w:tc>
          <w:tcPr>
            <w:tcW w:w="3527" w:type="dxa"/>
            <w:gridSpan w:val="4"/>
            <w:tcBorders>
              <w:top w:val="nil"/>
              <w:left w:val="nil"/>
              <w:bottom w:val="nil"/>
              <w:right w:val="nil"/>
            </w:tcBorders>
            <w:shd w:val="clear" w:color="FFFFFF" w:fill="FFFFFF"/>
            <w:vAlign w:val="bottom"/>
          </w:tcPr>
          <w:p w14:paraId="31704B62">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标段：</w:t>
            </w:r>
          </w:p>
        </w:tc>
        <w:tc>
          <w:tcPr>
            <w:tcW w:w="2574" w:type="dxa"/>
            <w:gridSpan w:val="3"/>
            <w:tcBorders>
              <w:top w:val="nil"/>
              <w:left w:val="nil"/>
              <w:bottom w:val="nil"/>
              <w:right w:val="nil"/>
            </w:tcBorders>
            <w:shd w:val="clear" w:color="FFFFFF" w:fill="FFFFFF"/>
            <w:vAlign w:val="bottom"/>
          </w:tcPr>
          <w:p w14:paraId="2896B4BD">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 6 页  共 8 页</w:t>
            </w:r>
          </w:p>
        </w:tc>
      </w:tr>
      <w:tr w14:paraId="461F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FCD90A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BD2FC3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项目编码</w:t>
            </w:r>
          </w:p>
        </w:tc>
        <w:tc>
          <w:tcPr>
            <w:tcW w:w="14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EB8B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155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A5DF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项目特征描述</w:t>
            </w:r>
          </w:p>
        </w:tc>
        <w:tc>
          <w:tcPr>
            <w:tcW w:w="7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0BB2E6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计量单位</w:t>
            </w:r>
          </w:p>
        </w:tc>
        <w:tc>
          <w:tcPr>
            <w:tcW w:w="103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1FD1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工程量</w:t>
            </w:r>
          </w:p>
        </w:tc>
        <w:tc>
          <w:tcPr>
            <w:tcW w:w="339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21DFFB2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金额（元）</w:t>
            </w:r>
          </w:p>
        </w:tc>
      </w:tr>
      <w:tr w14:paraId="76A1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BD9C3E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66D0F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37A28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5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0B152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747D29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BF474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00D06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综合单价</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4EAC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合价</w:t>
            </w:r>
          </w:p>
        </w:tc>
        <w:tc>
          <w:tcPr>
            <w:tcW w:w="133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01A2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其中</w:t>
            </w:r>
          </w:p>
        </w:tc>
      </w:tr>
      <w:tr w14:paraId="394E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28A320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9022B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EE2A7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5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1E0AE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18EA7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0BF62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2A83F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BE72A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0301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暂估价</w:t>
            </w:r>
          </w:p>
        </w:tc>
      </w:tr>
      <w:tr w14:paraId="6307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0394B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CB02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011102003001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1DE4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块料楼地面</w:t>
            </w:r>
          </w:p>
        </w:tc>
        <w:tc>
          <w:tcPr>
            <w:tcW w:w="15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7A5C0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1.原地转地面清除扫灰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2.20厚松木板垫层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3.结合层厚度、砂浆配合比:专用地砖胶粘结层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4.面层材料品种、规格、颜色:10厚防滑地砖（1000*1000）</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DA4D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E8F4B">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206.14</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8ACAE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A388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F6153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1AC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8026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8EF5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011107002001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FA5A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块料台阶面</w:t>
            </w:r>
          </w:p>
        </w:tc>
        <w:tc>
          <w:tcPr>
            <w:tcW w:w="15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678DA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1.原地转地面清除扫灰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2.20厚松木板垫层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3.粘结材料种类:专用地砖胶粘结层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4.面层材料品种、规格、颜色:10厚防滑地砖（1000*1000）</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82D6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E88DE">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4.29</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49358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2217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B37B5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357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64447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498D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010603003001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FB69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钢管柱</w:t>
            </w:r>
          </w:p>
        </w:tc>
        <w:tc>
          <w:tcPr>
            <w:tcW w:w="15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A7F74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1.钢材品种、规格:80*60*4方钢</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537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7A0D1">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0.504</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B419C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43D4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1D740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6F6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7A03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CC6E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010604001001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5F56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钢梁</w:t>
            </w:r>
          </w:p>
        </w:tc>
        <w:tc>
          <w:tcPr>
            <w:tcW w:w="15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D7141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1.梁类型:80*60*4方钢</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556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F3717">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1.287</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0F38D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C2E8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05DFD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88FD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9E5D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C128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010606002001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E65C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钢檩条</w:t>
            </w:r>
          </w:p>
        </w:tc>
        <w:tc>
          <w:tcPr>
            <w:tcW w:w="15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BE175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1.钢材品种、规格:60*40*3方钢</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19E5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41125">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2.348</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DDDFE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7F22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4F0D1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CDC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55E7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3E5E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010606001001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E758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钢支撑、钢拉条</w:t>
            </w:r>
          </w:p>
        </w:tc>
        <w:tc>
          <w:tcPr>
            <w:tcW w:w="15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F672D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1.钢材品种、规格:60*40*3方钢</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F708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4D09F">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1.155</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A6F61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A7AA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B57CE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A7A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6954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1C7E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010516002001</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B3E3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预埋铁件</w:t>
            </w:r>
          </w:p>
        </w:tc>
        <w:tc>
          <w:tcPr>
            <w:tcW w:w="15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1B457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1.钢材种类:12厚钢板</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374D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w:t>
            </w: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A685F">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0.373</w:t>
            </w:r>
          </w:p>
        </w:tc>
        <w:tc>
          <w:tcPr>
            <w:tcW w:w="10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0412F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809B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311DF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E8E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69"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12CFA28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本页小计</w:t>
            </w:r>
          </w:p>
        </w:tc>
        <w:tc>
          <w:tcPr>
            <w:tcW w:w="100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1226D8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9"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F0FB2C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616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10" w:type="dxa"/>
            <w:gridSpan w:val="11"/>
            <w:tcBorders>
              <w:top w:val="nil"/>
              <w:left w:val="nil"/>
              <w:bottom w:val="nil"/>
              <w:right w:val="nil"/>
            </w:tcBorders>
            <w:shd w:val="clear" w:color="FFFFFF" w:fill="FFFFFF"/>
            <w:vAlign w:val="top"/>
          </w:tcPr>
          <w:p w14:paraId="047C3209">
            <w:pPr>
              <w:keepNext w:val="0"/>
              <w:keepLines w:val="0"/>
              <w:widowControl/>
              <w:suppressLineNumbers w:val="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注：为计取规费等的使用，可在表中增设其中：“定额人工费”。</w:t>
            </w:r>
          </w:p>
        </w:tc>
      </w:tr>
      <w:tr w14:paraId="2977C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309" w:type="dxa"/>
            <w:gridSpan w:val="4"/>
            <w:tcBorders>
              <w:top w:val="nil"/>
              <w:left w:val="nil"/>
              <w:bottom w:val="nil"/>
              <w:right w:val="nil"/>
            </w:tcBorders>
            <w:shd w:val="clear" w:color="FFFFFF" w:fill="FFFFFF"/>
            <w:vAlign w:val="top"/>
          </w:tcPr>
          <w:p w14:paraId="6965E295">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27" w:type="dxa"/>
            <w:gridSpan w:val="4"/>
            <w:tcBorders>
              <w:top w:val="nil"/>
              <w:left w:val="nil"/>
              <w:bottom w:val="nil"/>
              <w:right w:val="nil"/>
            </w:tcBorders>
            <w:shd w:val="clear" w:color="FFFFFF" w:fill="FFFFFF"/>
            <w:vAlign w:val="top"/>
          </w:tcPr>
          <w:p w14:paraId="5AC5EECB">
            <w:pPr>
              <w:jc w:val="left"/>
              <w:rPr>
                <w:rFonts w:hint="eastAsia" w:ascii="宋体" w:hAnsi="宋体" w:eastAsia="宋体" w:cs="宋体"/>
                <w:i w:val="0"/>
                <w:iCs w:val="0"/>
                <w:color w:val="000000" w:themeColor="text1"/>
                <w:sz w:val="18"/>
                <w:szCs w:val="18"/>
                <w:u w:val="single"/>
                <w14:textFill>
                  <w14:solidFill>
                    <w14:schemeClr w14:val="tx1"/>
                  </w14:solidFill>
                </w14:textFill>
              </w:rPr>
            </w:pPr>
          </w:p>
        </w:tc>
        <w:tc>
          <w:tcPr>
            <w:tcW w:w="2574" w:type="dxa"/>
            <w:gridSpan w:val="3"/>
            <w:tcBorders>
              <w:top w:val="nil"/>
              <w:left w:val="nil"/>
              <w:bottom w:val="nil"/>
              <w:right w:val="nil"/>
            </w:tcBorders>
            <w:shd w:val="clear" w:color="FFFFFF" w:fill="FFFFFF"/>
            <w:vAlign w:val="top"/>
          </w:tcPr>
          <w:p w14:paraId="0A72DF53">
            <w:pPr>
              <w:keepNext w:val="0"/>
              <w:keepLines w:val="0"/>
              <w:widowControl/>
              <w:suppressLineNumbers w:val="0"/>
              <w:jc w:val="righ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表—08</w:t>
            </w:r>
          </w:p>
        </w:tc>
      </w:tr>
    </w:tbl>
    <w:p w14:paraId="24C1231E">
      <w:pPr>
        <w:pStyle w:val="21"/>
        <w:numPr>
          <w:ilvl w:val="0"/>
          <w:numId w:val="0"/>
        </w:numPr>
        <w:jc w:val="center"/>
        <w:outlineLvl w:val="0"/>
        <w:rPr>
          <w:rFonts w:hint="eastAsia" w:ascii="宋体" w:hAnsi="宋体" w:eastAsia="宋体" w:cs="宋体"/>
          <w:b/>
          <w:color w:val="000000" w:themeColor="text1"/>
          <w:kern w:val="44"/>
          <w:sz w:val="36"/>
          <w:szCs w:val="20"/>
          <w:lang w:val="en-US" w:eastAsia="zh-CN" w:bidi="ar-SA"/>
          <w14:textFill>
            <w14:solidFill>
              <w14:schemeClr w14:val="tx1"/>
            </w14:solidFill>
          </w14:textFill>
        </w:rPr>
        <w:sectPr>
          <w:pgSz w:w="11906" w:h="16838"/>
          <w:pgMar w:top="1418" w:right="1134" w:bottom="1418" w:left="1134" w:header="851" w:footer="992" w:gutter="0"/>
          <w:cols w:space="720" w:num="1"/>
          <w:docGrid w:linePitch="312" w:charSpace="0"/>
        </w:sectPr>
      </w:pPr>
    </w:p>
    <w:tbl>
      <w:tblPr>
        <w:tblStyle w:val="25"/>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5"/>
        <w:gridCol w:w="1416"/>
        <w:gridCol w:w="1432"/>
        <w:gridCol w:w="701"/>
        <w:gridCol w:w="1475"/>
        <w:gridCol w:w="731"/>
        <w:gridCol w:w="975"/>
        <w:gridCol w:w="348"/>
        <w:gridCol w:w="477"/>
        <w:gridCol w:w="745"/>
        <w:gridCol w:w="1325"/>
      </w:tblGrid>
      <w:tr w14:paraId="0BD4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14:paraId="1A03CEB3">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u w:val="none"/>
                <w14:textFill>
                  <w14:solidFill>
                    <w14:schemeClr w14:val="tx1"/>
                  </w14:solidFill>
                </w14:textFill>
              </w:rPr>
            </w:pP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分部分项工程和单价措施项目清单与计价表</w:t>
            </w:r>
          </w:p>
        </w:tc>
      </w:tr>
      <w:tr w14:paraId="1E0F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334" w:type="dxa"/>
            <w:gridSpan w:val="4"/>
            <w:tcBorders>
              <w:top w:val="nil"/>
              <w:left w:val="nil"/>
              <w:bottom w:val="nil"/>
              <w:right w:val="nil"/>
            </w:tcBorders>
            <w:shd w:val="clear" w:color="FFFFFF" w:fill="FFFFFF"/>
            <w:vAlign w:val="bottom"/>
          </w:tcPr>
          <w:p w14:paraId="0DEE8199">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工程名称：2025安图县两江中学校园校舍维修改造</w:t>
            </w:r>
          </w:p>
        </w:tc>
        <w:tc>
          <w:tcPr>
            <w:tcW w:w="3529" w:type="dxa"/>
            <w:gridSpan w:val="4"/>
            <w:tcBorders>
              <w:top w:val="nil"/>
              <w:left w:val="nil"/>
              <w:bottom w:val="nil"/>
              <w:right w:val="nil"/>
            </w:tcBorders>
            <w:shd w:val="clear" w:color="FFFFFF" w:fill="FFFFFF"/>
            <w:vAlign w:val="bottom"/>
          </w:tcPr>
          <w:p w14:paraId="33E24F22">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标段：</w:t>
            </w:r>
          </w:p>
        </w:tc>
        <w:tc>
          <w:tcPr>
            <w:tcW w:w="2547" w:type="dxa"/>
            <w:gridSpan w:val="3"/>
            <w:tcBorders>
              <w:top w:val="nil"/>
              <w:left w:val="nil"/>
              <w:bottom w:val="nil"/>
              <w:right w:val="nil"/>
            </w:tcBorders>
            <w:shd w:val="clear" w:color="FFFFFF" w:fill="FFFFFF"/>
            <w:vAlign w:val="bottom"/>
          </w:tcPr>
          <w:p w14:paraId="670D0DB1">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 7 页  共 8 页</w:t>
            </w:r>
          </w:p>
        </w:tc>
      </w:tr>
      <w:tr w14:paraId="426C1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DBD368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8605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项目编码</w:t>
            </w:r>
          </w:p>
        </w:tc>
        <w:tc>
          <w:tcPr>
            <w:tcW w:w="143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E215E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217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322B69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项目特征描述</w:t>
            </w:r>
          </w:p>
        </w:tc>
        <w:tc>
          <w:tcPr>
            <w:tcW w:w="73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31ABE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计量单位</w:t>
            </w:r>
          </w:p>
        </w:tc>
        <w:tc>
          <w:tcPr>
            <w:tcW w:w="9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A1BF6B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工程量</w:t>
            </w:r>
          </w:p>
        </w:tc>
        <w:tc>
          <w:tcPr>
            <w:tcW w:w="289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2246D0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金额（元）</w:t>
            </w:r>
          </w:p>
        </w:tc>
      </w:tr>
      <w:tr w14:paraId="00A92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9F4219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9020AD">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3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09E7E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7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AE2E7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BFAF6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72110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BA1A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综合单价</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966EE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合价</w:t>
            </w:r>
          </w:p>
        </w:tc>
        <w:tc>
          <w:tcPr>
            <w:tcW w:w="132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B701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其中</w:t>
            </w:r>
          </w:p>
        </w:tc>
      </w:tr>
      <w:tr w14:paraId="3FE8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E23BC6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B4A6D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3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AA4BF8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7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E23C71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78F5B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7A00D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C17BF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B8E22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58A7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暂估价</w:t>
            </w:r>
          </w:p>
        </w:tc>
      </w:tr>
      <w:tr w14:paraId="23BA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8"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7156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7B27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011503001001</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E6E7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金属扶手、栏杆、栏板</w:t>
            </w:r>
          </w:p>
        </w:tc>
        <w:tc>
          <w:tcPr>
            <w:tcW w:w="2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E7950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1.扶手材料种类、规格:100*50硬木扶手</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2.栏杆材料种类、规格:25*25*1.2、40*40*2方钢管喷涂灰色氟碳漆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3.900高防护栏杆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4.详见图纸</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4AC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533E5">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18874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4DD2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1CF38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200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BA72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C61D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01B003</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534D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踢脚处防滑条</w:t>
            </w:r>
          </w:p>
        </w:tc>
        <w:tc>
          <w:tcPr>
            <w:tcW w:w="2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95B25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踢脚处橡胶防滑条</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56D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7C95E">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125.98</w:t>
            </w: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5CFF2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49C4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B63B7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8C1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9EF78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0DB8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25E4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舞台</w:t>
            </w:r>
          </w:p>
        </w:tc>
        <w:tc>
          <w:tcPr>
            <w:tcW w:w="2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7D7DE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9691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0426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0340B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D2FC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3889C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3631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3"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1987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5112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011104002001</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FB82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竹、木（复合）地板</w:t>
            </w:r>
          </w:p>
        </w:tc>
        <w:tc>
          <w:tcPr>
            <w:tcW w:w="2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C5EC5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1.原地转地面清除扫灰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2.基层材料种类、规格:20厚松木板垫层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3.防潮软膜</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4.面层材料品种、规格、颜色:12厚复合木地板</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5.踢脚处设防滑条</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DCE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FF780">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122.28</w:t>
            </w: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24E0C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886E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671BF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9E8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CEF83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3A4A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010603003002</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239D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钢管柱</w:t>
            </w:r>
          </w:p>
        </w:tc>
        <w:tc>
          <w:tcPr>
            <w:tcW w:w="2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6B9B2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1.钢材品种、规格:80*60*4方钢</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CA8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C5A14">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0.084</w:t>
            </w: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28C6A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D1D4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8F244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C72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3441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504F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010604001002</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755A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钢梁</w:t>
            </w:r>
          </w:p>
        </w:tc>
        <w:tc>
          <w:tcPr>
            <w:tcW w:w="2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67F25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1.梁类型:80*60*4方钢</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F02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1FF87">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0.657</w:t>
            </w: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FA8F8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A4B7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B41FE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CC5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4DF8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96AC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010606002002</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AFD1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钢檩条</w:t>
            </w:r>
          </w:p>
        </w:tc>
        <w:tc>
          <w:tcPr>
            <w:tcW w:w="2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EBCEA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1.钢材品种、规格:60*40*3方钢</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CD1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C493B">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1.173</w:t>
            </w: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A08A1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25AF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6BE94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AA8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A444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AA61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010606001002</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A555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钢支撑、钢拉条</w:t>
            </w:r>
          </w:p>
        </w:tc>
        <w:tc>
          <w:tcPr>
            <w:tcW w:w="2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36A16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1.钢材品种、规格:60*40*3方钢</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6E4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F1F2C">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0.452</w:t>
            </w: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2869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F3CE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B9B53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999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3440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F900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010516002002</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FE6E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预埋铁件</w:t>
            </w:r>
          </w:p>
        </w:tc>
        <w:tc>
          <w:tcPr>
            <w:tcW w:w="2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3F5F9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1.钢材种类:12厚钢板</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37E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t</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DD238">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0.223</w:t>
            </w: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C53C6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D661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4B451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C09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D4935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4344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253C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其他</w:t>
            </w:r>
          </w:p>
        </w:tc>
        <w:tc>
          <w:tcPr>
            <w:tcW w:w="2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4760A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C534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AAB3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4311E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40D2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5F932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924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FF5D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D526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01B004</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D4F1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成品座椅</w:t>
            </w:r>
          </w:p>
        </w:tc>
        <w:tc>
          <w:tcPr>
            <w:tcW w:w="2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B7060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1.成品座椅</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FCE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C989D">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288</w:t>
            </w: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12F2A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69A5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731E3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A71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5DF6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FA2A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01B006</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DED7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综合楼文化建设</w:t>
            </w:r>
          </w:p>
        </w:tc>
        <w:tc>
          <w:tcPr>
            <w:tcW w:w="21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B49D5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1.文化建设</w:t>
            </w:r>
          </w:p>
        </w:tc>
        <w:tc>
          <w:tcPr>
            <w:tcW w:w="7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E2AB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2253A">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198A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656F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66536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D13C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4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041D332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本页小计</w:t>
            </w:r>
          </w:p>
        </w:tc>
        <w:tc>
          <w:tcPr>
            <w:tcW w:w="74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0D7F4C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2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AEC234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60E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10" w:type="dxa"/>
            <w:gridSpan w:val="11"/>
            <w:tcBorders>
              <w:top w:val="nil"/>
              <w:left w:val="nil"/>
              <w:bottom w:val="nil"/>
              <w:right w:val="nil"/>
            </w:tcBorders>
            <w:shd w:val="clear" w:color="FFFFFF" w:fill="FFFFFF"/>
            <w:vAlign w:val="top"/>
          </w:tcPr>
          <w:p w14:paraId="336FD204">
            <w:pPr>
              <w:keepNext w:val="0"/>
              <w:keepLines w:val="0"/>
              <w:widowControl/>
              <w:suppressLineNumbers w:val="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注：为计取规费等的使用，可在表中增设其中：“定额人工费”。</w:t>
            </w:r>
          </w:p>
        </w:tc>
      </w:tr>
      <w:tr w14:paraId="7FEB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334" w:type="dxa"/>
            <w:gridSpan w:val="4"/>
            <w:tcBorders>
              <w:top w:val="nil"/>
              <w:left w:val="nil"/>
              <w:bottom w:val="nil"/>
              <w:right w:val="nil"/>
            </w:tcBorders>
            <w:shd w:val="clear" w:color="FFFFFF" w:fill="FFFFFF"/>
            <w:vAlign w:val="top"/>
          </w:tcPr>
          <w:p w14:paraId="1D71C38B">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29" w:type="dxa"/>
            <w:gridSpan w:val="4"/>
            <w:tcBorders>
              <w:top w:val="nil"/>
              <w:left w:val="nil"/>
              <w:bottom w:val="nil"/>
              <w:right w:val="nil"/>
            </w:tcBorders>
            <w:shd w:val="clear" w:color="FFFFFF" w:fill="FFFFFF"/>
            <w:vAlign w:val="top"/>
          </w:tcPr>
          <w:p w14:paraId="0EB80857">
            <w:pPr>
              <w:jc w:val="left"/>
              <w:rPr>
                <w:rFonts w:hint="eastAsia" w:ascii="宋体" w:hAnsi="宋体" w:eastAsia="宋体" w:cs="宋体"/>
                <w:i w:val="0"/>
                <w:iCs w:val="0"/>
                <w:color w:val="000000" w:themeColor="text1"/>
                <w:sz w:val="18"/>
                <w:szCs w:val="18"/>
                <w:u w:val="single"/>
                <w14:textFill>
                  <w14:solidFill>
                    <w14:schemeClr w14:val="tx1"/>
                  </w14:solidFill>
                </w14:textFill>
              </w:rPr>
            </w:pPr>
          </w:p>
        </w:tc>
        <w:tc>
          <w:tcPr>
            <w:tcW w:w="2547" w:type="dxa"/>
            <w:gridSpan w:val="3"/>
            <w:tcBorders>
              <w:top w:val="nil"/>
              <w:left w:val="nil"/>
              <w:bottom w:val="nil"/>
              <w:right w:val="nil"/>
            </w:tcBorders>
            <w:shd w:val="clear" w:color="FFFFFF" w:fill="FFFFFF"/>
            <w:vAlign w:val="top"/>
          </w:tcPr>
          <w:p w14:paraId="5AAE6DB9">
            <w:pPr>
              <w:keepNext w:val="0"/>
              <w:keepLines w:val="0"/>
              <w:widowControl/>
              <w:suppressLineNumbers w:val="0"/>
              <w:jc w:val="righ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表—08</w:t>
            </w:r>
          </w:p>
        </w:tc>
      </w:tr>
    </w:tbl>
    <w:p w14:paraId="157491C7">
      <w:pPr>
        <w:pStyle w:val="21"/>
        <w:numPr>
          <w:ilvl w:val="0"/>
          <w:numId w:val="0"/>
        </w:numPr>
        <w:jc w:val="center"/>
        <w:outlineLvl w:val="0"/>
        <w:rPr>
          <w:rFonts w:hint="eastAsia" w:ascii="宋体" w:hAnsi="宋体" w:eastAsia="宋体" w:cs="宋体"/>
          <w:b/>
          <w:color w:val="000000" w:themeColor="text1"/>
          <w:kern w:val="44"/>
          <w:sz w:val="36"/>
          <w:szCs w:val="20"/>
          <w:lang w:val="en-US" w:eastAsia="zh-CN" w:bidi="ar-SA"/>
          <w14:textFill>
            <w14:solidFill>
              <w14:schemeClr w14:val="tx1"/>
            </w14:solidFill>
          </w14:textFill>
        </w:rPr>
        <w:sectPr>
          <w:pgSz w:w="11906" w:h="16838"/>
          <w:pgMar w:top="1418" w:right="1134" w:bottom="1418" w:left="1134" w:header="851" w:footer="992" w:gutter="0"/>
          <w:cols w:space="720" w:num="1"/>
          <w:docGrid w:linePitch="312" w:charSpace="0"/>
        </w:sectPr>
      </w:pPr>
    </w:p>
    <w:tbl>
      <w:tblPr>
        <w:tblStyle w:val="25"/>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410"/>
        <w:gridCol w:w="1455"/>
        <w:gridCol w:w="615"/>
        <w:gridCol w:w="900"/>
        <w:gridCol w:w="1347"/>
        <w:gridCol w:w="750"/>
        <w:gridCol w:w="543"/>
        <w:gridCol w:w="244"/>
        <w:gridCol w:w="1001"/>
        <w:gridCol w:w="1350"/>
      </w:tblGrid>
      <w:tr w14:paraId="3738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14:paraId="5A0CFE77">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u w:val="none"/>
                <w14:textFill>
                  <w14:solidFill>
                    <w14:schemeClr w14:val="tx1"/>
                  </w14:solidFill>
                </w14:textFill>
              </w:rPr>
            </w:pP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分部分项工程和单价措施项目清单与计价表</w:t>
            </w:r>
          </w:p>
        </w:tc>
      </w:tr>
      <w:tr w14:paraId="6A4B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5" w:type="dxa"/>
            <w:gridSpan w:val="4"/>
            <w:tcBorders>
              <w:top w:val="nil"/>
              <w:left w:val="nil"/>
              <w:bottom w:val="nil"/>
              <w:right w:val="nil"/>
            </w:tcBorders>
            <w:shd w:val="clear" w:color="FFFFFF" w:fill="FFFFFF"/>
            <w:vAlign w:val="bottom"/>
          </w:tcPr>
          <w:p w14:paraId="38F60D92">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工程名称：2025安图县两江中学校园校舍维修改造</w:t>
            </w:r>
          </w:p>
        </w:tc>
        <w:tc>
          <w:tcPr>
            <w:tcW w:w="3540" w:type="dxa"/>
            <w:gridSpan w:val="4"/>
            <w:tcBorders>
              <w:top w:val="nil"/>
              <w:left w:val="nil"/>
              <w:bottom w:val="nil"/>
              <w:right w:val="nil"/>
            </w:tcBorders>
            <w:shd w:val="clear" w:color="FFFFFF" w:fill="FFFFFF"/>
            <w:vAlign w:val="bottom"/>
          </w:tcPr>
          <w:p w14:paraId="1B908B80">
            <w:pPr>
              <w:keepNext w:val="0"/>
              <w:keepLines w:val="0"/>
              <w:widowControl/>
              <w:suppressLineNumbers w:val="0"/>
              <w:jc w:val="lef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标段：</w:t>
            </w:r>
          </w:p>
        </w:tc>
        <w:tc>
          <w:tcPr>
            <w:tcW w:w="2595" w:type="dxa"/>
            <w:gridSpan w:val="3"/>
            <w:tcBorders>
              <w:top w:val="nil"/>
              <w:left w:val="nil"/>
              <w:bottom w:val="nil"/>
              <w:right w:val="nil"/>
            </w:tcBorders>
            <w:shd w:val="clear" w:color="FFFFFF" w:fill="FFFFFF"/>
            <w:vAlign w:val="bottom"/>
          </w:tcPr>
          <w:p w14:paraId="53795828">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 8 页  共 8 页</w:t>
            </w:r>
          </w:p>
        </w:tc>
      </w:tr>
      <w:tr w14:paraId="1CC1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DBA8B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3E1FF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项目编码</w:t>
            </w:r>
          </w:p>
        </w:tc>
        <w:tc>
          <w:tcPr>
            <w:tcW w:w="14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8FB2C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151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0BF8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项目特征描述</w:t>
            </w:r>
          </w:p>
        </w:tc>
        <w:tc>
          <w:tcPr>
            <w:tcW w:w="134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495B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计量单位</w:t>
            </w:r>
          </w:p>
        </w:tc>
        <w:tc>
          <w:tcPr>
            <w:tcW w:w="7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AFAF0F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工程量</w:t>
            </w:r>
          </w:p>
        </w:tc>
        <w:tc>
          <w:tcPr>
            <w:tcW w:w="3138"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4812DA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金额（元）</w:t>
            </w:r>
          </w:p>
        </w:tc>
      </w:tr>
      <w:tr w14:paraId="0EA6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DCECA5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DE1492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13906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785D3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E0B77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4F058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2B3E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综合单价</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3214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合价</w:t>
            </w: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EB11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其中</w:t>
            </w:r>
          </w:p>
        </w:tc>
      </w:tr>
      <w:tr w14:paraId="3E8D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79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9BE296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14B6F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92700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994625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26A55D">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135CD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E8636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3B55E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CB5DB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暂估价</w:t>
            </w:r>
          </w:p>
        </w:tc>
      </w:tr>
      <w:tr w14:paraId="660D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BF17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55</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C1D1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01B007</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1F8B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绿化工程</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8E502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1.绿化工程</w:t>
            </w: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EA1F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B6B89">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3F0A6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2545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574F1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FD94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A11B6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0AB5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BA22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分部分项合计</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47CC9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47E8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8222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D4DDF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4886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0EEB0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A56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92E6B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F495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20B3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措施项目</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27B0D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D63B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3514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F5AEA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C06D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736D0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7DB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92FF0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CA26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78BE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单价措施合计</w:t>
            </w: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65F20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7C22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0A58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7A172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094B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CC8A7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028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19CCD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F0A4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DFB4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1D104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3749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3062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C60AA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B864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4C742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148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B5519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6DC3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3CFE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1861A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B1EE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1E83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9CB11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4A7C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3196B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B3E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FEBEA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85F3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A068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314D0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A9E9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E6F3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12188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7C70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72422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4E1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D5D44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63A81">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8B5D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8C8BE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9996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60CD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AB74F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126A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4E70C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E94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3B46DD">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6D9F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207C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FD72FE">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1AE6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9889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A9CAD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3308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F172F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427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795F7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9550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6AED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B12C6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73CB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A1EF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DF63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C55C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1ABA1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C5D1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09AD4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95AE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6E4D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83FF9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F917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0805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F1F87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F17A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92FDE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63FD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FDBE4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86BB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6DCC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9227B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C1D5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A2C6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21AA9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86DB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B37A4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383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F1673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8096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BFCB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D3CA0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D044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D4F5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9900E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F17C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5DF31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962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776DA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E76F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D386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2F0EC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5F33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3A1F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CE3A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2E26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E7933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9CB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BF630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C616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57AD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E28E7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BA02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6DA5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FB95B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E117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C6325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35B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AF0D4D">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F98A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5287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62D47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FCB5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4B74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B1FEB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8DB6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ADD63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8BF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5F0FA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156D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5F6E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3319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B0C6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0A8D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19FBB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9D91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D277A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AC3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E197E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91F7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2232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7B5F71">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C63F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D4AD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C22EE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1F64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E1A95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09E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A0BC2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7A70E">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487C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5A6CA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04FE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35E4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13A11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308C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C0D8C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C8D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98417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00C8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8049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08D3F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4E73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B64F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DA0C9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5082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06731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3D8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E1F86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E2AE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24EE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DA0A2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5C0E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9978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C4B74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6DC2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9CC82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4834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56370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58EF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4957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A9DA4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8121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2ABE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32CCD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1D46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FD34C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AF7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00589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D315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B748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AC096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1C42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63A2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B6882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FFC4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A15B6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23B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01E89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DC701">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59CF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3DD3C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4B3A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C465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E869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1E22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81972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257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24CC9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067F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7FF3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48677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0986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0991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4B9D7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C4AE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DE0D4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4DA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59"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14:paraId="49E18B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本页小计</w:t>
            </w:r>
          </w:p>
        </w:tc>
        <w:tc>
          <w:tcPr>
            <w:tcW w:w="10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D12E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FDC02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58C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59"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14:paraId="1DB65E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   计</w:t>
            </w:r>
          </w:p>
        </w:tc>
        <w:tc>
          <w:tcPr>
            <w:tcW w:w="100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D5F7A0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558707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B03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10" w:type="dxa"/>
            <w:gridSpan w:val="11"/>
            <w:tcBorders>
              <w:top w:val="nil"/>
              <w:left w:val="nil"/>
              <w:bottom w:val="nil"/>
              <w:right w:val="nil"/>
            </w:tcBorders>
            <w:shd w:val="clear" w:color="FFFFFF" w:fill="FFFFFF"/>
            <w:vAlign w:val="top"/>
          </w:tcPr>
          <w:p w14:paraId="50693C64">
            <w:pPr>
              <w:keepNext w:val="0"/>
              <w:keepLines w:val="0"/>
              <w:widowControl/>
              <w:suppressLineNumbers w:val="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注：为计取规费等的使用，可在表中增设其中：“定额人工费”。</w:t>
            </w:r>
          </w:p>
        </w:tc>
      </w:tr>
      <w:tr w14:paraId="23EE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75" w:type="dxa"/>
            <w:gridSpan w:val="4"/>
            <w:tcBorders>
              <w:top w:val="nil"/>
              <w:left w:val="nil"/>
              <w:bottom w:val="nil"/>
              <w:right w:val="nil"/>
            </w:tcBorders>
            <w:shd w:val="clear" w:color="FFFFFF" w:fill="FFFFFF"/>
            <w:vAlign w:val="top"/>
          </w:tcPr>
          <w:p w14:paraId="451D9243">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3540" w:type="dxa"/>
            <w:gridSpan w:val="4"/>
            <w:tcBorders>
              <w:top w:val="nil"/>
              <w:left w:val="nil"/>
              <w:bottom w:val="nil"/>
              <w:right w:val="nil"/>
            </w:tcBorders>
            <w:shd w:val="clear" w:color="FFFFFF" w:fill="FFFFFF"/>
            <w:vAlign w:val="top"/>
          </w:tcPr>
          <w:p w14:paraId="650A9EF0">
            <w:pPr>
              <w:jc w:val="left"/>
              <w:rPr>
                <w:rFonts w:hint="eastAsia" w:ascii="宋体" w:hAnsi="宋体" w:eastAsia="宋体" w:cs="宋体"/>
                <w:i w:val="0"/>
                <w:iCs w:val="0"/>
                <w:color w:val="000000" w:themeColor="text1"/>
                <w:sz w:val="18"/>
                <w:szCs w:val="18"/>
                <w:u w:val="single"/>
                <w14:textFill>
                  <w14:solidFill>
                    <w14:schemeClr w14:val="tx1"/>
                  </w14:solidFill>
                </w14:textFill>
              </w:rPr>
            </w:pPr>
          </w:p>
        </w:tc>
        <w:tc>
          <w:tcPr>
            <w:tcW w:w="2595" w:type="dxa"/>
            <w:gridSpan w:val="3"/>
            <w:tcBorders>
              <w:top w:val="nil"/>
              <w:left w:val="nil"/>
              <w:bottom w:val="nil"/>
              <w:right w:val="nil"/>
            </w:tcBorders>
            <w:shd w:val="clear" w:color="FFFFFF" w:fill="FFFFFF"/>
            <w:vAlign w:val="top"/>
          </w:tcPr>
          <w:p w14:paraId="6DDD6C65">
            <w:pPr>
              <w:keepNext w:val="0"/>
              <w:keepLines w:val="0"/>
              <w:widowControl/>
              <w:suppressLineNumbers w:val="0"/>
              <w:jc w:val="righ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表—08</w:t>
            </w:r>
          </w:p>
        </w:tc>
      </w:tr>
    </w:tbl>
    <w:p w14:paraId="52573658">
      <w:pPr>
        <w:pStyle w:val="21"/>
        <w:numPr>
          <w:ilvl w:val="0"/>
          <w:numId w:val="0"/>
        </w:numPr>
        <w:jc w:val="center"/>
        <w:outlineLvl w:val="0"/>
        <w:rPr>
          <w:rFonts w:hint="eastAsia" w:ascii="宋体" w:hAnsi="宋体" w:eastAsia="宋体" w:cs="宋体"/>
          <w:b/>
          <w:color w:val="000000" w:themeColor="text1"/>
          <w:kern w:val="44"/>
          <w:sz w:val="36"/>
          <w:szCs w:val="20"/>
          <w:lang w:val="en-US" w:eastAsia="zh-CN" w:bidi="ar-SA"/>
          <w14:textFill>
            <w14:solidFill>
              <w14:schemeClr w14:val="tx1"/>
            </w14:solidFill>
          </w14:textFill>
        </w:rPr>
        <w:sectPr>
          <w:pgSz w:w="11906" w:h="16838"/>
          <w:pgMar w:top="1418" w:right="1134" w:bottom="1418" w:left="1134" w:header="851" w:footer="992" w:gutter="0"/>
          <w:cols w:space="720" w:num="1"/>
          <w:docGrid w:linePitch="312" w:charSpace="0"/>
        </w:sectPr>
      </w:pPr>
    </w:p>
    <w:tbl>
      <w:tblPr>
        <w:tblStyle w:val="25"/>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1416"/>
        <w:gridCol w:w="1522"/>
        <w:gridCol w:w="209"/>
        <w:gridCol w:w="1507"/>
        <w:gridCol w:w="614"/>
        <w:gridCol w:w="1136"/>
        <w:gridCol w:w="614"/>
        <w:gridCol w:w="179"/>
        <w:gridCol w:w="1166"/>
        <w:gridCol w:w="1255"/>
      </w:tblGrid>
      <w:tr w14:paraId="1348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14:paraId="02BAD662">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u w:val="none"/>
                <w14:textFill>
                  <w14:solidFill>
                    <w14:schemeClr w14:val="tx1"/>
                  </w14:solidFill>
                </w14:textFill>
              </w:rPr>
            </w:pP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总价措施项目清单与计价表</w:t>
            </w:r>
          </w:p>
        </w:tc>
      </w:tr>
      <w:tr w14:paraId="3BC8A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39" w:type="dxa"/>
            <w:gridSpan w:val="4"/>
            <w:tcBorders>
              <w:top w:val="nil"/>
              <w:left w:val="nil"/>
              <w:bottom w:val="nil"/>
              <w:right w:val="nil"/>
            </w:tcBorders>
            <w:shd w:val="clear" w:color="FFFFFF" w:fill="FFFFFF"/>
            <w:vAlign w:val="center"/>
          </w:tcPr>
          <w:p w14:paraId="59F286C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工程名称：2025安图县两江中学校园校舍维修改造</w:t>
            </w:r>
          </w:p>
        </w:tc>
        <w:tc>
          <w:tcPr>
            <w:tcW w:w="3871" w:type="dxa"/>
            <w:gridSpan w:val="4"/>
            <w:tcBorders>
              <w:top w:val="nil"/>
              <w:left w:val="nil"/>
              <w:bottom w:val="nil"/>
              <w:right w:val="nil"/>
            </w:tcBorders>
            <w:shd w:val="clear" w:color="FFFFFF" w:fill="FFFFFF"/>
            <w:vAlign w:val="center"/>
          </w:tcPr>
          <w:p w14:paraId="1FB25EE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标段：</w:t>
            </w:r>
          </w:p>
        </w:tc>
        <w:tc>
          <w:tcPr>
            <w:tcW w:w="2600" w:type="dxa"/>
            <w:gridSpan w:val="3"/>
            <w:tcBorders>
              <w:top w:val="nil"/>
              <w:left w:val="nil"/>
              <w:bottom w:val="nil"/>
              <w:right w:val="nil"/>
            </w:tcBorders>
            <w:shd w:val="clear" w:color="FFFFFF" w:fill="FFFFFF"/>
            <w:vAlign w:val="center"/>
          </w:tcPr>
          <w:p w14:paraId="690A35BF">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 1 页  共 1 页</w:t>
            </w:r>
          </w:p>
        </w:tc>
      </w:tr>
      <w:tr w14:paraId="5150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2"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B5C33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1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B225E5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项目编码</w:t>
            </w:r>
          </w:p>
        </w:tc>
        <w:tc>
          <w:tcPr>
            <w:tcW w:w="152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1D04D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171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A34320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计算基础</w:t>
            </w:r>
          </w:p>
        </w:tc>
        <w:tc>
          <w:tcPr>
            <w:tcW w:w="61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0AE7EC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费率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13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3A0623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(元)</w:t>
            </w:r>
          </w:p>
        </w:tc>
        <w:tc>
          <w:tcPr>
            <w:tcW w:w="79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99FAB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调整</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费率(%)</w:t>
            </w:r>
          </w:p>
        </w:tc>
        <w:tc>
          <w:tcPr>
            <w:tcW w:w="116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A09BE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调整后</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金额(元)</w:t>
            </w:r>
          </w:p>
        </w:tc>
        <w:tc>
          <w:tcPr>
            <w:tcW w:w="125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C0FA2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备注</w:t>
            </w:r>
          </w:p>
        </w:tc>
      </w:tr>
      <w:tr w14:paraId="2457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5376F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F7AF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011707001001</w:t>
            </w: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75E8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安全文明施工费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3F4FD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63E0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01D3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F6D84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CC56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2F442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0554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7E35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4198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011707002001</w:t>
            </w: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DB49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夜间施工增加费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60C15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CC12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903A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F1831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F9031">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3FDA2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72DC0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2E981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B348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011707003001</w:t>
            </w: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A778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非夜间施工增加费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092AB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4271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6C51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8220CE">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C724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7A701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7C25A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5BA7D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2E2B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011707004001</w:t>
            </w: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94F4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二次搬运费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24DDD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71C3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0031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B822A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652F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DD02C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7CDAB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6BA9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D16D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011707005001</w:t>
            </w: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567C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冬季施工增加费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12D02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4D96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2BD5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819CB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D322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DA15E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507B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883E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7D1C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011707005002</w:t>
            </w: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82EE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雨季施工增加费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6B13F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9CDD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2F20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C21EF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5851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C898F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2D02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D104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9124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011707006001</w:t>
            </w: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50D8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施工临时保护费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A0E32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3DD3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6CCA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2BECD1">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3061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0158E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6CEE4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32A4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46D0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011707007001</w:t>
            </w: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88CA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已完工程保护费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F6619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755E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FF4D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DBAAB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1590E">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19C15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2EF4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EB5B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CF02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01B001</w:t>
            </w: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B890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越冬维护费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A69C1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739D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6D55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3EF53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AD5C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913C9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053C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17F6F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A7DB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01B002</w:t>
            </w: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1F74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其他措施费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DED7A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3028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8610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EA013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0562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1FF29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179D9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A88B1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8559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C54AE">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B6BB2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8F02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5EF1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B7711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8AFA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A1153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533D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5647B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F7B7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FB39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03AE5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9560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65E8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EF9F2E">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A887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78084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6DDF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87AD1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8AC9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BD9D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C3DFF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2A09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D259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9FAB8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433A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E97F4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7514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B426C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37F8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61B8E">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848A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E9AE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7E6A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F5438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DB60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AD6BF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4BAF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DD382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44A3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CD2B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92E2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1CF0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0412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492A7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ACE3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68127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16F0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8BF2C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6E84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5087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C4656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3F13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599D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D97C9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EBA1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24D86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692B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CB1FF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6A83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B4B3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0A2F7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3945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929C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A3C0F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CD20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3C44F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4F65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579F2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D63F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19C7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F2397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A2AB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9F63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5D64D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F6CC1">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34752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37004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6AB0E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2118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BFC0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87AB1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9B18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E12E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BBB6D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B9A4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36942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59B3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A3E74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4150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2244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E3A73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116B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D8C0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50311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9DBB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9A39B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73B4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BC69D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414F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CAD1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646F1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2B2E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C782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37495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A2B0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4BD37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0B91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371EC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90DD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68B1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00BD0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AAF2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9D94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E0F19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5B64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0040C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1D2EF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F1311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3A2F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0B3A1">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2E4F7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697E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D34D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7DA191">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90E1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AC210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69B3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0"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2F3DDF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    计</w:t>
            </w:r>
          </w:p>
        </w:tc>
        <w:tc>
          <w:tcPr>
            <w:tcW w:w="113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626181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9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E12F5A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6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D88915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3060491">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034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410" w:type="dxa"/>
            <w:gridSpan w:val="11"/>
            <w:tcBorders>
              <w:top w:val="nil"/>
              <w:left w:val="nil"/>
              <w:bottom w:val="nil"/>
              <w:right w:val="nil"/>
            </w:tcBorders>
            <w:shd w:val="clear" w:color="FFFFFF" w:fill="FFFFFF"/>
            <w:vAlign w:val="bottom"/>
          </w:tcPr>
          <w:p w14:paraId="69A40292">
            <w:pPr>
              <w:keepNext w:val="0"/>
              <w:keepLines w:val="0"/>
              <w:widowControl/>
              <w:suppressLineNumbers w:val="0"/>
              <w:jc w:val="left"/>
              <w:textAlignment w:val="bottom"/>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2.按施工方案计算的措施费，若无“计算基础”和“费率”的数值，也可只填“金额”数值，但应在备注栏说明施工方案出处或计算方法。</w:t>
            </w:r>
          </w:p>
        </w:tc>
      </w:tr>
      <w:tr w14:paraId="2577D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39" w:type="dxa"/>
            <w:gridSpan w:val="4"/>
            <w:tcBorders>
              <w:top w:val="nil"/>
              <w:left w:val="nil"/>
              <w:bottom w:val="nil"/>
              <w:right w:val="nil"/>
            </w:tcBorders>
            <w:shd w:val="clear" w:color="FFFFFF" w:fill="FFFFFF"/>
            <w:vAlign w:val="bottom"/>
          </w:tcPr>
          <w:p w14:paraId="30CC4654">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3871" w:type="dxa"/>
            <w:gridSpan w:val="4"/>
            <w:tcBorders>
              <w:top w:val="nil"/>
              <w:left w:val="nil"/>
              <w:bottom w:val="nil"/>
              <w:right w:val="nil"/>
            </w:tcBorders>
            <w:shd w:val="clear" w:color="FFFFFF" w:fill="FFFFFF"/>
            <w:vAlign w:val="bottom"/>
          </w:tcPr>
          <w:p w14:paraId="64FB1503">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00" w:type="dxa"/>
            <w:gridSpan w:val="3"/>
            <w:tcBorders>
              <w:top w:val="nil"/>
              <w:left w:val="nil"/>
              <w:bottom w:val="nil"/>
              <w:right w:val="nil"/>
            </w:tcBorders>
            <w:shd w:val="clear" w:color="FFFFFF" w:fill="FFFFFF"/>
            <w:vAlign w:val="center"/>
          </w:tcPr>
          <w:p w14:paraId="5CB53C1E">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表-11</w:t>
            </w:r>
          </w:p>
        </w:tc>
      </w:tr>
    </w:tbl>
    <w:p w14:paraId="30899DE3">
      <w:pPr>
        <w:pStyle w:val="21"/>
        <w:numPr>
          <w:ilvl w:val="0"/>
          <w:numId w:val="0"/>
        </w:numPr>
        <w:jc w:val="center"/>
        <w:outlineLvl w:val="0"/>
        <w:rPr>
          <w:rFonts w:hint="eastAsia" w:ascii="宋体" w:hAnsi="宋体" w:eastAsia="宋体" w:cs="宋体"/>
          <w:b/>
          <w:color w:val="000000" w:themeColor="text1"/>
          <w:kern w:val="44"/>
          <w:sz w:val="36"/>
          <w:szCs w:val="20"/>
          <w:lang w:val="en-US" w:eastAsia="zh-CN" w:bidi="ar-SA"/>
          <w14:textFill>
            <w14:solidFill>
              <w14:schemeClr w14:val="tx1"/>
            </w14:solidFill>
          </w14:textFill>
        </w:rPr>
        <w:sectPr>
          <w:pgSz w:w="11906" w:h="16838"/>
          <w:pgMar w:top="1418" w:right="1134" w:bottom="1418" w:left="1134" w:header="851" w:footer="992" w:gutter="0"/>
          <w:cols w:space="720" w:num="1"/>
          <w:docGrid w:linePitch="312" w:charSpace="0"/>
        </w:sectPr>
      </w:pPr>
    </w:p>
    <w:tbl>
      <w:tblPr>
        <w:tblStyle w:val="25"/>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3240"/>
        <w:gridCol w:w="720"/>
        <w:gridCol w:w="1965"/>
        <w:gridCol w:w="1560"/>
        <w:gridCol w:w="90"/>
        <w:gridCol w:w="1830"/>
      </w:tblGrid>
      <w:tr w14:paraId="1F5E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7"/>
            <w:tcBorders>
              <w:top w:val="nil"/>
              <w:left w:val="nil"/>
              <w:bottom w:val="nil"/>
              <w:right w:val="nil"/>
            </w:tcBorders>
            <w:shd w:val="clear" w:color="FFFFFF" w:fill="FFFFFF"/>
            <w:vAlign w:val="center"/>
          </w:tcPr>
          <w:p w14:paraId="350298B6">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u w:val="none"/>
                <w14:textFill>
                  <w14:solidFill>
                    <w14:schemeClr w14:val="tx1"/>
                  </w14:solidFill>
                </w14:textFill>
              </w:rPr>
            </w:pP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其他项目清单与计价汇总表</w:t>
            </w:r>
          </w:p>
        </w:tc>
      </w:tr>
      <w:tr w14:paraId="5F0AE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245" w:type="dxa"/>
            <w:gridSpan w:val="2"/>
            <w:tcBorders>
              <w:top w:val="nil"/>
              <w:left w:val="nil"/>
              <w:bottom w:val="nil"/>
              <w:right w:val="nil"/>
            </w:tcBorders>
            <w:shd w:val="clear" w:color="FFFFFF" w:fill="FFFFFF"/>
            <w:vAlign w:val="center"/>
          </w:tcPr>
          <w:p w14:paraId="0699D94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工程名称：2025安图县两江中学校园校舍维修改造</w:t>
            </w:r>
          </w:p>
        </w:tc>
        <w:tc>
          <w:tcPr>
            <w:tcW w:w="4245" w:type="dxa"/>
            <w:gridSpan w:val="3"/>
            <w:tcBorders>
              <w:top w:val="nil"/>
              <w:left w:val="nil"/>
              <w:bottom w:val="nil"/>
              <w:right w:val="nil"/>
            </w:tcBorders>
            <w:shd w:val="clear" w:color="FFFFFF" w:fill="FFFFFF"/>
            <w:vAlign w:val="center"/>
          </w:tcPr>
          <w:p w14:paraId="29044AF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标段：</w:t>
            </w:r>
          </w:p>
        </w:tc>
        <w:tc>
          <w:tcPr>
            <w:tcW w:w="1920" w:type="dxa"/>
            <w:gridSpan w:val="2"/>
            <w:tcBorders>
              <w:top w:val="nil"/>
              <w:left w:val="nil"/>
              <w:bottom w:val="nil"/>
              <w:right w:val="nil"/>
            </w:tcBorders>
            <w:shd w:val="clear" w:color="FFFFFF" w:fill="FFFFFF"/>
            <w:vAlign w:val="center"/>
          </w:tcPr>
          <w:p w14:paraId="3781069C">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 1 页  共 1 页</w:t>
            </w:r>
          </w:p>
        </w:tc>
      </w:tr>
      <w:tr w14:paraId="34D5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0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AA6BD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396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D718E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196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E603C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金额（元）</w:t>
            </w:r>
          </w:p>
        </w:tc>
        <w:tc>
          <w:tcPr>
            <w:tcW w:w="165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35A2A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结算金额（元）</w:t>
            </w:r>
          </w:p>
        </w:tc>
        <w:tc>
          <w:tcPr>
            <w:tcW w:w="1830"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702758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备注</w:t>
            </w:r>
          </w:p>
        </w:tc>
      </w:tr>
      <w:tr w14:paraId="4FF7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2588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553B4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暂列金额</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0C0A2">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A2B37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71BEB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明细详见表-12-1</w:t>
            </w:r>
          </w:p>
        </w:tc>
      </w:tr>
      <w:tr w14:paraId="01E7F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A924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853BB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暂估价</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EF59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EBE88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543BC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639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EF07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0693C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材料暂估价</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38496">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2CAD8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391D5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明细详见表-12-2</w:t>
            </w:r>
          </w:p>
        </w:tc>
      </w:tr>
      <w:tr w14:paraId="54BE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F632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5E146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专业工程暂估价</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1C7B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46297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DDFC9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明细详见表-12-3</w:t>
            </w:r>
          </w:p>
        </w:tc>
      </w:tr>
      <w:tr w14:paraId="76BD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BA5F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6E6E2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计日工</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AEC9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6A61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B0487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明细详见表-12-4</w:t>
            </w:r>
          </w:p>
        </w:tc>
      </w:tr>
      <w:tr w14:paraId="37A90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712A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0131E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总承包服务费</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9D56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1C2C1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F3D55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明细详见表-12-5</w:t>
            </w:r>
          </w:p>
        </w:tc>
      </w:tr>
      <w:tr w14:paraId="24C1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696D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49AB2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提前竣工（赶工）费</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2503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AD8AF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34CDA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FF9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52B1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8F8C6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优质优价奖励</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672C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0EE7F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49214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FB6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16E17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362F1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5549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645D6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47579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C01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ED703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412DC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B294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DCC76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7CE6C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1B2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A90D1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68AFD1">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F3B5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FCDA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29AB4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349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386B6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30738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1096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3C20C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280151">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7DE4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A8DA0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30915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1893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2A569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6587CE">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F78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20FAA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EE89E1">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223C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09143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66C09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142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F54EC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5C8B2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5046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A9C98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86EC2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53E2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9409C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7B7FB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A25F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6EF86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E067F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AE30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8C5E9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078B7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FC87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92555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7C0B5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C2B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8225C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C00B6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A6EC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0D15C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BB992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8DA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31485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49FDC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B06D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0AAF6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33ABE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529E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56925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85548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D784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6B166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76A31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56E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BF68A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90647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4D43C">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F97A7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9B2B3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65D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E63B0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52DFF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686F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3D4B1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0A329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190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31877D">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EE2E8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20EF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2A7D2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7E7C3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CAA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FF3B9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319DF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406B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7E940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03EBD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F4FE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F1B85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249CF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7235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238B4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78A9B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BE71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2374F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76719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4812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C9DE6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5031E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C27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A4324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5B459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F55E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88B0B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910C9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A5E6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89004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3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7E271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3774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4A7FA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D0678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222B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65"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1C842D6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    计</w:t>
            </w:r>
          </w:p>
        </w:tc>
        <w:tc>
          <w:tcPr>
            <w:tcW w:w="196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DD64564">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30000</w:t>
            </w:r>
          </w:p>
        </w:tc>
        <w:tc>
          <w:tcPr>
            <w:tcW w:w="165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E3A416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83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AB9066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r>
      <w:tr w14:paraId="385E4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10" w:type="dxa"/>
            <w:gridSpan w:val="7"/>
            <w:tcBorders>
              <w:top w:val="nil"/>
              <w:left w:val="nil"/>
              <w:bottom w:val="nil"/>
              <w:right w:val="nil"/>
            </w:tcBorders>
            <w:shd w:val="clear" w:color="FFFFFF" w:fill="FFFFFF"/>
            <w:vAlign w:val="top"/>
          </w:tcPr>
          <w:p w14:paraId="2CEA2FEE">
            <w:pPr>
              <w:keepNext w:val="0"/>
              <w:keepLines w:val="0"/>
              <w:widowControl/>
              <w:suppressLineNumbers w:val="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注：材料（工程设备）暂估单价进入清单项目综合单价，此处不汇总。</w:t>
            </w:r>
          </w:p>
        </w:tc>
      </w:tr>
      <w:tr w14:paraId="2F7E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45" w:type="dxa"/>
            <w:gridSpan w:val="2"/>
            <w:tcBorders>
              <w:top w:val="nil"/>
              <w:left w:val="nil"/>
              <w:bottom w:val="nil"/>
              <w:right w:val="nil"/>
            </w:tcBorders>
            <w:shd w:val="clear" w:color="FFFFFF" w:fill="FFFFFF"/>
            <w:vAlign w:val="top"/>
          </w:tcPr>
          <w:p w14:paraId="505F7280">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4245" w:type="dxa"/>
            <w:gridSpan w:val="3"/>
            <w:tcBorders>
              <w:top w:val="nil"/>
              <w:left w:val="nil"/>
              <w:bottom w:val="nil"/>
              <w:right w:val="nil"/>
            </w:tcBorders>
            <w:shd w:val="clear" w:color="FFFFFF" w:fill="FFFFFF"/>
            <w:vAlign w:val="top"/>
          </w:tcPr>
          <w:p w14:paraId="24563963">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gridSpan w:val="2"/>
            <w:tcBorders>
              <w:top w:val="nil"/>
              <w:left w:val="nil"/>
              <w:bottom w:val="nil"/>
              <w:right w:val="nil"/>
            </w:tcBorders>
            <w:shd w:val="clear" w:color="FFFFFF" w:fill="FFFFFF"/>
            <w:vAlign w:val="top"/>
          </w:tcPr>
          <w:p w14:paraId="1A1F43D0">
            <w:pPr>
              <w:keepNext w:val="0"/>
              <w:keepLines w:val="0"/>
              <w:widowControl/>
              <w:suppressLineNumbers w:val="0"/>
              <w:jc w:val="righ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表—12</w:t>
            </w:r>
          </w:p>
        </w:tc>
      </w:tr>
    </w:tbl>
    <w:p w14:paraId="301724B4">
      <w:pPr>
        <w:pStyle w:val="21"/>
        <w:numPr>
          <w:ilvl w:val="0"/>
          <w:numId w:val="0"/>
        </w:numPr>
        <w:jc w:val="center"/>
        <w:outlineLvl w:val="0"/>
        <w:rPr>
          <w:rFonts w:hint="eastAsia" w:ascii="宋体" w:hAnsi="宋体" w:eastAsia="宋体" w:cs="宋体"/>
          <w:b/>
          <w:color w:val="000000" w:themeColor="text1"/>
          <w:kern w:val="44"/>
          <w:sz w:val="36"/>
          <w:szCs w:val="20"/>
          <w:lang w:val="en-US" w:eastAsia="zh-CN" w:bidi="ar-SA"/>
          <w14:textFill>
            <w14:solidFill>
              <w14:schemeClr w14:val="tx1"/>
            </w14:solidFill>
          </w14:textFill>
        </w:rPr>
        <w:sectPr>
          <w:pgSz w:w="11906" w:h="16838"/>
          <w:pgMar w:top="1418" w:right="1134" w:bottom="1418" w:left="1134" w:header="851" w:footer="992" w:gutter="0"/>
          <w:cols w:space="720" w:num="1"/>
          <w:docGrid w:linePitch="312" w:charSpace="0"/>
        </w:sectPr>
      </w:pPr>
    </w:p>
    <w:tbl>
      <w:tblPr>
        <w:tblStyle w:val="25"/>
        <w:tblW w:w="10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2400"/>
        <w:gridCol w:w="1995"/>
        <w:gridCol w:w="1155"/>
        <w:gridCol w:w="1140"/>
        <w:gridCol w:w="330"/>
        <w:gridCol w:w="1920"/>
      </w:tblGrid>
      <w:tr w14:paraId="5654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170" w:type="dxa"/>
            <w:gridSpan w:val="7"/>
            <w:tcBorders>
              <w:top w:val="nil"/>
              <w:left w:val="nil"/>
              <w:bottom w:val="nil"/>
              <w:right w:val="nil"/>
            </w:tcBorders>
            <w:shd w:val="clear" w:color="FFFFFF" w:fill="FFFFFF"/>
            <w:vAlign w:val="center"/>
          </w:tcPr>
          <w:p w14:paraId="4EF2D4C2">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u w:val="none"/>
                <w14:textFill>
                  <w14:solidFill>
                    <w14:schemeClr w14:val="tx1"/>
                  </w14:solidFill>
                </w14:textFill>
              </w:rPr>
            </w:pP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暂列金额明细表</w:t>
            </w:r>
          </w:p>
        </w:tc>
      </w:tr>
      <w:tr w14:paraId="10CB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630" w:type="dxa"/>
            <w:gridSpan w:val="2"/>
            <w:tcBorders>
              <w:top w:val="nil"/>
              <w:left w:val="nil"/>
              <w:bottom w:val="nil"/>
              <w:right w:val="nil"/>
            </w:tcBorders>
            <w:shd w:val="clear" w:color="FFFFFF" w:fill="FFFFFF"/>
            <w:vAlign w:val="center"/>
          </w:tcPr>
          <w:p w14:paraId="79F5808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工程名称：2025安图县两江中学校园校舍维修改造</w:t>
            </w:r>
          </w:p>
        </w:tc>
        <w:tc>
          <w:tcPr>
            <w:tcW w:w="4290" w:type="dxa"/>
            <w:gridSpan w:val="3"/>
            <w:tcBorders>
              <w:top w:val="nil"/>
              <w:left w:val="nil"/>
              <w:bottom w:val="nil"/>
              <w:right w:val="nil"/>
            </w:tcBorders>
            <w:shd w:val="clear" w:color="FFFFFF" w:fill="FFFFFF"/>
            <w:vAlign w:val="center"/>
          </w:tcPr>
          <w:p w14:paraId="564EB52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标段：</w:t>
            </w:r>
          </w:p>
        </w:tc>
        <w:tc>
          <w:tcPr>
            <w:tcW w:w="2250" w:type="dxa"/>
            <w:gridSpan w:val="2"/>
            <w:tcBorders>
              <w:top w:val="nil"/>
              <w:left w:val="nil"/>
              <w:bottom w:val="nil"/>
              <w:right w:val="nil"/>
            </w:tcBorders>
            <w:shd w:val="clear" w:color="FFFFFF" w:fill="FFFFFF"/>
            <w:vAlign w:val="center"/>
          </w:tcPr>
          <w:p w14:paraId="08934203">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  1  页  共  1  页</w:t>
            </w:r>
          </w:p>
        </w:tc>
      </w:tr>
      <w:tr w14:paraId="03329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3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D8A3D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序号</w:t>
            </w:r>
          </w:p>
        </w:tc>
        <w:tc>
          <w:tcPr>
            <w:tcW w:w="43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99388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项目名称</w:t>
            </w:r>
          </w:p>
        </w:tc>
        <w:tc>
          <w:tcPr>
            <w:tcW w:w="11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74DF9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计量单位</w:t>
            </w:r>
          </w:p>
        </w:tc>
        <w:tc>
          <w:tcPr>
            <w:tcW w:w="147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6A719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暂定金额(元)</w:t>
            </w:r>
          </w:p>
        </w:tc>
        <w:tc>
          <w:tcPr>
            <w:tcW w:w="1920"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0B912A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备注</w:t>
            </w:r>
          </w:p>
        </w:tc>
      </w:tr>
      <w:tr w14:paraId="4496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491F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7371D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暂列金</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C67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元</w:t>
            </w: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69476F">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30000</w:t>
            </w: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E6C644">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646E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51C17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6AB24C">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0183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81D4CB">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6E5F5A">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71C8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72058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A40869">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36D1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8DB80F">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9E74A4">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3F72F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F0A02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6413D1">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F5E6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67DF2E">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8F73E7">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465E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82344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AF02D7">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B874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95EB12">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97E976">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2154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1AB3D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F252D3">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B2652">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29239C">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DD0FE2">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139C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98B3D3">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9B283">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6AAC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0E243E">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99ED4B">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70F1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03456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3EAE6A">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42F1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0C8D0">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8DE8EA">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14F7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5F2AF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C15FF1">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535D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E58AEF">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3F0407">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2C92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5771E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CE9A5D">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9FB7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625A44">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33D968">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3CFC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3A9BF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B3C017">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FF3F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D0D52A">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4C1138">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579CE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0A4BD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82F8CC">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9569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F8E2CA">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10A8EC">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3D71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05053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3B6DC8">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0EBC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656B7E">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037C78">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66D97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07120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092C29">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A3C3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D52D58">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20FA60">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5D6E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3A136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1893F4">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D8B4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21A8A3">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5578BE">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44DB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3F519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877D47">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1401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58C07A">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2C5FE5">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5E1D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057F9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E6EF39">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305E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18FD00">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7C5D5A">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6F21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AF36C0">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1B9122">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0A52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B25566">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26CDB8">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329C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BFEE6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F767F1">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08AC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F5C7FD">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A32DE5">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43BD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CCA7F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610871">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BAEE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C15554">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910547">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3ACF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A770F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32961E">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0962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ED3982">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7B2407">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4321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786D5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BFBF73">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0DEE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115F7">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30759E">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0991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56EC4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167057">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D43A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C2939">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C8DB15">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37C5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042E6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DE12A6">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9AA5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315498">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0D94A0">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17F1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67559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BD4678">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3C06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704761">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B09C07">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36DF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1F1C1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2B9205">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7446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56593B">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755FB3">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0C8B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5CB90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E3500D">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120AD">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F0AB11">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9ED2C5">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58E4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81D38B">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E78449">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3410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72105E">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EFB779">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72769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A9FAA8">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9E9BEE">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65E59">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658754">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084B4E">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645F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D89DD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9BC67A">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4F5A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3F5B1">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A4D61D">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3FE4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3D833A">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2CA864">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5F8E6">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0C69EF">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FACCBB">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5D73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8DD0DC">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783502">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D5027">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52A3AF">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E4EA4A">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363A4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92C31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A92F5E">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31EA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9F45D7">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F64A5A">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686E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D20615">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25161D">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9DC61">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4E219C">
            <w:pPr>
              <w:jc w:val="righ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A785C1">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14:paraId="55E9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80"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40DF91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    计</w:t>
            </w:r>
          </w:p>
        </w:tc>
        <w:tc>
          <w:tcPr>
            <w:tcW w:w="147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5C9C4ED">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30000</w:t>
            </w:r>
          </w:p>
        </w:tc>
        <w:tc>
          <w:tcPr>
            <w:tcW w:w="192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9EA0A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r>
      <w:tr w14:paraId="37FB3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170" w:type="dxa"/>
            <w:gridSpan w:val="7"/>
            <w:tcBorders>
              <w:top w:val="nil"/>
              <w:left w:val="nil"/>
              <w:bottom w:val="nil"/>
              <w:right w:val="nil"/>
            </w:tcBorders>
            <w:shd w:val="clear" w:color="FFFFFF" w:fill="FFFFFF"/>
            <w:vAlign w:val="bottom"/>
          </w:tcPr>
          <w:p w14:paraId="558C6254">
            <w:pPr>
              <w:keepNext w:val="0"/>
              <w:keepLines w:val="0"/>
              <w:widowControl/>
              <w:suppressLineNumbers w:val="0"/>
              <w:jc w:val="left"/>
              <w:textAlignment w:val="bottom"/>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注：此表由招标人填写，如不能详列，也可只列暂列金额总额，投标人应将上述暂列金额计入投标总价中。</w:t>
            </w:r>
          </w:p>
        </w:tc>
      </w:tr>
      <w:tr w14:paraId="7D7C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30" w:type="dxa"/>
            <w:gridSpan w:val="2"/>
            <w:tcBorders>
              <w:top w:val="nil"/>
              <w:left w:val="nil"/>
              <w:bottom w:val="nil"/>
              <w:right w:val="nil"/>
            </w:tcBorders>
            <w:shd w:val="clear" w:color="FFFFFF" w:fill="FFFFFF"/>
            <w:vAlign w:val="bottom"/>
          </w:tcPr>
          <w:p w14:paraId="1D8667D2">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4290" w:type="dxa"/>
            <w:gridSpan w:val="3"/>
            <w:tcBorders>
              <w:top w:val="nil"/>
              <w:left w:val="nil"/>
              <w:bottom w:val="nil"/>
              <w:right w:val="nil"/>
            </w:tcBorders>
            <w:shd w:val="clear" w:color="FFFFFF" w:fill="FFFFFF"/>
            <w:vAlign w:val="bottom"/>
          </w:tcPr>
          <w:p w14:paraId="10F46333">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2250" w:type="dxa"/>
            <w:gridSpan w:val="2"/>
            <w:tcBorders>
              <w:top w:val="nil"/>
              <w:left w:val="nil"/>
              <w:bottom w:val="nil"/>
              <w:right w:val="nil"/>
            </w:tcBorders>
            <w:shd w:val="clear" w:color="FFFFFF" w:fill="FFFFFF"/>
            <w:vAlign w:val="center"/>
          </w:tcPr>
          <w:p w14:paraId="04331889">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表—12—1</w:t>
            </w:r>
          </w:p>
        </w:tc>
      </w:tr>
    </w:tbl>
    <w:p w14:paraId="137950B8">
      <w:pPr>
        <w:pStyle w:val="21"/>
        <w:numPr>
          <w:ilvl w:val="0"/>
          <w:numId w:val="0"/>
        </w:numPr>
        <w:jc w:val="center"/>
        <w:outlineLvl w:val="0"/>
        <w:rPr>
          <w:rFonts w:hint="eastAsia" w:ascii="宋体" w:hAnsi="宋体" w:eastAsia="宋体" w:cs="宋体"/>
          <w:b/>
          <w:color w:val="000000" w:themeColor="text1"/>
          <w:kern w:val="44"/>
          <w:sz w:val="36"/>
          <w:szCs w:val="20"/>
          <w:lang w:val="en-US" w:eastAsia="zh-CN" w:bidi="ar-SA"/>
          <w14:textFill>
            <w14:solidFill>
              <w14:schemeClr w14:val="tx1"/>
            </w14:solidFill>
          </w14:textFill>
        </w:rPr>
        <w:sectPr>
          <w:pgSz w:w="11906" w:h="16838"/>
          <w:pgMar w:top="1418" w:right="1134" w:bottom="1418" w:left="1134" w:header="851" w:footer="992" w:gutter="0"/>
          <w:cols w:space="720" w:num="1"/>
          <w:docGrid w:linePitch="312" w:charSpace="0"/>
        </w:sectPr>
      </w:pPr>
    </w:p>
    <w:tbl>
      <w:tblPr>
        <w:tblStyle w:val="25"/>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2415"/>
        <w:gridCol w:w="1170"/>
        <w:gridCol w:w="1515"/>
        <w:gridCol w:w="1545"/>
        <w:gridCol w:w="240"/>
        <w:gridCol w:w="1095"/>
        <w:gridCol w:w="1500"/>
      </w:tblGrid>
      <w:tr w14:paraId="23E3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14:paraId="14187E95">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u w:val="none"/>
                <w14:textFill>
                  <w14:solidFill>
                    <w14:schemeClr w14:val="tx1"/>
                  </w14:solidFill>
                </w14:textFill>
              </w:rPr>
            </w:pP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规费、税金项目计价表</w:t>
            </w:r>
          </w:p>
        </w:tc>
      </w:tr>
      <w:tr w14:paraId="3027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15" w:type="dxa"/>
            <w:gridSpan w:val="3"/>
            <w:tcBorders>
              <w:top w:val="nil"/>
              <w:left w:val="nil"/>
              <w:bottom w:val="nil"/>
              <w:right w:val="nil"/>
            </w:tcBorders>
            <w:shd w:val="clear" w:color="FFFFFF" w:fill="FFFFFF"/>
            <w:vAlign w:val="center"/>
          </w:tcPr>
          <w:p w14:paraId="7B43997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工程名称：2025安图县两江中学校园校舍维修改造</w:t>
            </w:r>
          </w:p>
        </w:tc>
        <w:tc>
          <w:tcPr>
            <w:tcW w:w="3300" w:type="dxa"/>
            <w:gridSpan w:val="3"/>
            <w:tcBorders>
              <w:top w:val="nil"/>
              <w:left w:val="nil"/>
              <w:bottom w:val="nil"/>
              <w:right w:val="nil"/>
            </w:tcBorders>
            <w:shd w:val="clear" w:color="FFFFFF" w:fill="FFFFFF"/>
            <w:vAlign w:val="center"/>
          </w:tcPr>
          <w:p w14:paraId="39887CD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标段：</w:t>
            </w:r>
          </w:p>
        </w:tc>
        <w:tc>
          <w:tcPr>
            <w:tcW w:w="2595" w:type="dxa"/>
            <w:gridSpan w:val="2"/>
            <w:tcBorders>
              <w:top w:val="nil"/>
              <w:left w:val="nil"/>
              <w:bottom w:val="nil"/>
              <w:right w:val="nil"/>
            </w:tcBorders>
            <w:shd w:val="clear" w:color="FFFFFF" w:fill="FFFFFF"/>
            <w:vAlign w:val="center"/>
          </w:tcPr>
          <w:p w14:paraId="0B58548D">
            <w:pPr>
              <w:keepNext w:val="0"/>
              <w:keepLines w:val="0"/>
              <w:widowControl/>
              <w:suppressLineNumbers w:val="0"/>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第 1 页  共 1 页</w:t>
            </w:r>
          </w:p>
        </w:tc>
      </w:tr>
      <w:tr w14:paraId="69191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3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7451C06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241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B6ED6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268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393706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计算基础</w:t>
            </w:r>
          </w:p>
        </w:tc>
        <w:tc>
          <w:tcPr>
            <w:tcW w:w="154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18BF9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计算基数</w:t>
            </w:r>
          </w:p>
        </w:tc>
        <w:tc>
          <w:tcPr>
            <w:tcW w:w="13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67740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计算费率(%)</w:t>
            </w:r>
          </w:p>
        </w:tc>
        <w:tc>
          <w:tcPr>
            <w:tcW w:w="1500"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EDE996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金额(元)</w:t>
            </w:r>
          </w:p>
        </w:tc>
      </w:tr>
      <w:tr w14:paraId="633F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D745E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89B4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税金</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6AA3E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分部分项及单价措施费合计+总价措施项目合计+其他项目清单合计</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90FD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7442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CE2BE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E08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DF855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0BA1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425FB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2A3B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C99D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8F693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407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9EB72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6B1EE">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8EE14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A509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3F45D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35A99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ED8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A8986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2A93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D7A04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4A80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15233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44CD3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53CA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30EC1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4601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D0BD6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648B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A59B5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03016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DCB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A1333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BF0B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A3CD99">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01F6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27728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5E4E5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047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B3C07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D494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AA881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8201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DC2E4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C594D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8E2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660F0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CBBE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7FDCC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029D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F97C0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6EE5D1">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F1A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D9193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49CCA">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3B5ED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54D4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542B4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0104F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754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D967B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92C9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371C0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6732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54F50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E2883E">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AAB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B2538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2797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F696C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FE11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67D31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B51DD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8CA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BD2E6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139B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1AACC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DF2F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85D04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DD25A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26B7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8DA44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694F4">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EAEC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7A4D3">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663E8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AB0EF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CE18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624D1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B6D1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54F662">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61C7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15F1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DDEA7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D61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4A697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79891">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59ED7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9B5D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C34E2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2DED6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732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CDFE2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1EB8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BC393">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480B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4F132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C7087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083B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4CD48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6ECE1">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8DF8E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CBC1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5D06E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9D5DFB">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11D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50189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897C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8E95F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51FD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C90C08">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FCF94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63FA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B4DA9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52378">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B88CC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A502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8B449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ACD41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213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F034C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353E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CEAC0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A2A6A">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B4752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EA8CF5">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5486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D25D1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890D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79313C">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DC27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D29D62">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3FA39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0CF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E8148A">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6145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2F5E4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E1498">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1BF57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96390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7ABA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BFD8D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4C64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057F6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97B5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094814">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9E988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991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7F7F1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A708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EAEC3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C0577">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7FBB35">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6A911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942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758F8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F509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92C07E">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DE43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A7CEFB">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8A7C1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98F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0EA480">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C229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508D5D">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7073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63F6E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0EC6F9">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45AA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2DDE3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42ED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97AD55">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2C70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B89E0D">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5A8F92">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326D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664F2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5207E">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A8436">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62D34">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7AE1E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80FEFD">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CE3C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10"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5E6951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    计</w:t>
            </w:r>
          </w:p>
        </w:tc>
        <w:tc>
          <w:tcPr>
            <w:tcW w:w="150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22BBD7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r>
      <w:tr w14:paraId="186A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15" w:type="dxa"/>
            <w:gridSpan w:val="3"/>
            <w:tcBorders>
              <w:top w:val="nil"/>
              <w:left w:val="nil"/>
              <w:bottom w:val="nil"/>
              <w:right w:val="nil"/>
            </w:tcBorders>
            <w:shd w:val="clear" w:color="FFFFFF" w:fill="FFFFFF"/>
            <w:vAlign w:val="center"/>
          </w:tcPr>
          <w:p w14:paraId="6C2FFDCA">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95" w:type="dxa"/>
            <w:gridSpan w:val="5"/>
            <w:tcBorders>
              <w:top w:val="nil"/>
              <w:left w:val="nil"/>
              <w:bottom w:val="nil"/>
              <w:right w:val="nil"/>
            </w:tcBorders>
            <w:shd w:val="clear" w:color="FFFFFF" w:fill="FFFFFF"/>
            <w:vAlign w:val="center"/>
          </w:tcPr>
          <w:p w14:paraId="43EE3ACE">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5D5B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15" w:type="dxa"/>
            <w:gridSpan w:val="3"/>
            <w:tcBorders>
              <w:top w:val="nil"/>
              <w:left w:val="nil"/>
              <w:bottom w:val="nil"/>
              <w:right w:val="nil"/>
            </w:tcBorders>
            <w:shd w:val="clear" w:color="FFFFFF" w:fill="FFFFFF"/>
            <w:vAlign w:val="center"/>
          </w:tcPr>
          <w:p w14:paraId="6381BBF6">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3300" w:type="dxa"/>
            <w:gridSpan w:val="3"/>
            <w:tcBorders>
              <w:top w:val="nil"/>
              <w:left w:val="nil"/>
              <w:bottom w:val="nil"/>
              <w:right w:val="nil"/>
            </w:tcBorders>
            <w:shd w:val="clear" w:color="FFFFFF" w:fill="FFFFFF"/>
            <w:vAlign w:val="center"/>
          </w:tcPr>
          <w:p w14:paraId="0DE332A4">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595" w:type="dxa"/>
            <w:gridSpan w:val="2"/>
            <w:tcBorders>
              <w:top w:val="nil"/>
              <w:left w:val="nil"/>
              <w:bottom w:val="nil"/>
              <w:right w:val="nil"/>
            </w:tcBorders>
            <w:shd w:val="clear" w:color="FFFFFF" w:fill="FFFFFF"/>
            <w:vAlign w:val="bottom"/>
          </w:tcPr>
          <w:p w14:paraId="16BEBF6B">
            <w:pPr>
              <w:keepNext w:val="0"/>
              <w:keepLines w:val="0"/>
              <w:widowControl/>
              <w:suppressLineNumbers w:val="0"/>
              <w:jc w:val="right"/>
              <w:textAlignment w:val="bottom"/>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表—13</w:t>
            </w:r>
          </w:p>
        </w:tc>
      </w:tr>
    </w:tbl>
    <w:p w14:paraId="6C61F354">
      <w:pPr>
        <w:pStyle w:val="21"/>
        <w:numPr>
          <w:ilvl w:val="0"/>
          <w:numId w:val="0"/>
        </w:numPr>
        <w:jc w:val="center"/>
        <w:outlineLvl w:val="0"/>
        <w:rPr>
          <w:rFonts w:hint="eastAsia" w:ascii="宋体" w:hAnsi="宋体" w:eastAsia="宋体" w:cs="宋体"/>
          <w:b/>
          <w:color w:val="000000" w:themeColor="text1"/>
          <w:kern w:val="44"/>
          <w:sz w:val="36"/>
          <w:szCs w:val="20"/>
          <w:lang w:val="en-US" w:eastAsia="zh-CN" w:bidi="ar-SA"/>
          <w14:textFill>
            <w14:solidFill>
              <w14:schemeClr w14:val="tx1"/>
            </w14:solidFill>
          </w14:textFill>
        </w:rPr>
        <w:sectPr>
          <w:pgSz w:w="11906" w:h="16838"/>
          <w:pgMar w:top="1418" w:right="1134" w:bottom="1418" w:left="1134" w:header="851" w:footer="992" w:gutter="0"/>
          <w:cols w:space="720" w:num="1"/>
          <w:docGrid w:linePitch="312" w:charSpace="0"/>
        </w:sectPr>
      </w:pPr>
    </w:p>
    <w:bookmarkEnd w:id="205"/>
    <w:p w14:paraId="78ABB24C">
      <w:pPr>
        <w:pStyle w:val="49"/>
        <w:spacing w:line="340" w:lineRule="exact"/>
        <w:ind w:firstLine="422"/>
        <w:jc w:val="both"/>
        <w:rPr>
          <w:rFonts w:hint="eastAsia" w:ascii="宋体" w:hAnsi="宋体" w:eastAsia="宋体" w:cs="宋体"/>
          <w:color w:val="000000" w:themeColor="text1"/>
          <w:kern w:val="44"/>
          <w:sz w:val="36"/>
          <w:lang w:val="zh-CN"/>
          <w14:textFill>
            <w14:solidFill>
              <w14:schemeClr w14:val="tx1"/>
            </w14:solidFill>
          </w14:textFill>
        </w:rPr>
      </w:pPr>
    </w:p>
    <w:p w14:paraId="45E792DE">
      <w:pPr>
        <w:pStyle w:val="32"/>
        <w:rPr>
          <w:rFonts w:hint="eastAsia" w:ascii="宋体" w:hAnsi="宋体" w:eastAsia="宋体" w:cs="宋体"/>
          <w:color w:val="000000" w:themeColor="text1"/>
          <w:lang w:val="zh-CN"/>
          <w14:textFill>
            <w14:solidFill>
              <w14:schemeClr w14:val="tx1"/>
            </w14:solidFill>
          </w14:textFill>
        </w:rPr>
      </w:pPr>
    </w:p>
    <w:p w14:paraId="008AC9A9">
      <w:pPr>
        <w:pStyle w:val="23"/>
        <w:keepNext w:val="0"/>
        <w:keepLines w:val="0"/>
        <w:pageBreakBefore w:val="0"/>
        <w:widowControl w:val="0"/>
        <w:kinsoku/>
        <w:wordWrap/>
        <w:overflowPunct/>
        <w:topLinePunct w:val="0"/>
        <w:autoSpaceDE/>
        <w:autoSpaceDN/>
        <w:bidi w:val="0"/>
        <w:adjustRightInd w:val="0"/>
        <w:snapToGrid/>
        <w:ind w:firstLine="1446" w:firstLineChars="400"/>
        <w:jc w:val="both"/>
        <w:textAlignment w:val="baseline"/>
        <w:outlineLvl w:val="0"/>
        <w:rPr>
          <w:rFonts w:hint="eastAsia" w:ascii="宋体" w:hAnsi="宋体" w:eastAsia="宋体" w:cs="宋体"/>
          <w:color w:val="000000" w:themeColor="text1"/>
          <w:kern w:val="44"/>
          <w:sz w:val="36"/>
          <w:lang w:val="zh-CN"/>
          <w14:textFill>
            <w14:solidFill>
              <w14:schemeClr w14:val="tx1"/>
            </w14:solidFill>
          </w14:textFill>
        </w:rPr>
      </w:pPr>
      <w:bookmarkStart w:id="1119" w:name="_Toc1709"/>
    </w:p>
    <w:p w14:paraId="7B69EB7D">
      <w:pPr>
        <w:pStyle w:val="23"/>
        <w:keepNext w:val="0"/>
        <w:keepLines w:val="0"/>
        <w:pageBreakBefore w:val="0"/>
        <w:widowControl w:val="0"/>
        <w:kinsoku/>
        <w:wordWrap/>
        <w:overflowPunct/>
        <w:topLinePunct w:val="0"/>
        <w:autoSpaceDE/>
        <w:autoSpaceDN/>
        <w:bidi w:val="0"/>
        <w:adjustRightInd w:val="0"/>
        <w:snapToGrid/>
        <w:ind w:firstLine="1446" w:firstLineChars="400"/>
        <w:jc w:val="both"/>
        <w:textAlignment w:val="baseline"/>
        <w:outlineLvl w:val="0"/>
        <w:rPr>
          <w:rFonts w:hint="eastAsia" w:ascii="宋体" w:hAnsi="宋体" w:eastAsia="宋体" w:cs="宋体"/>
          <w:color w:val="000000" w:themeColor="text1"/>
          <w:kern w:val="44"/>
          <w:sz w:val="36"/>
          <w:lang w:val="zh-CN"/>
          <w14:textFill>
            <w14:solidFill>
              <w14:schemeClr w14:val="tx1"/>
            </w14:solidFill>
          </w14:textFill>
        </w:rPr>
      </w:pPr>
    </w:p>
    <w:p w14:paraId="51D0EE4B">
      <w:pPr>
        <w:pStyle w:val="23"/>
        <w:keepNext w:val="0"/>
        <w:keepLines w:val="0"/>
        <w:pageBreakBefore w:val="0"/>
        <w:widowControl w:val="0"/>
        <w:kinsoku/>
        <w:wordWrap/>
        <w:overflowPunct/>
        <w:topLinePunct w:val="0"/>
        <w:autoSpaceDE/>
        <w:autoSpaceDN/>
        <w:bidi w:val="0"/>
        <w:adjustRightInd w:val="0"/>
        <w:snapToGrid/>
        <w:ind w:firstLine="1446" w:firstLineChars="400"/>
        <w:jc w:val="both"/>
        <w:textAlignment w:val="baseline"/>
        <w:outlineLvl w:val="0"/>
        <w:rPr>
          <w:rFonts w:hint="eastAsia" w:ascii="宋体" w:hAnsi="宋体" w:eastAsia="宋体" w:cs="宋体"/>
          <w:color w:val="000000" w:themeColor="text1"/>
          <w:kern w:val="44"/>
          <w:sz w:val="36"/>
          <w:lang w:val="zh-CN"/>
          <w14:textFill>
            <w14:solidFill>
              <w14:schemeClr w14:val="tx1"/>
            </w14:solidFill>
          </w14:textFill>
        </w:rPr>
      </w:pPr>
    </w:p>
    <w:p w14:paraId="403BAEE4">
      <w:pPr>
        <w:pStyle w:val="23"/>
        <w:keepNext w:val="0"/>
        <w:keepLines w:val="0"/>
        <w:pageBreakBefore w:val="0"/>
        <w:widowControl w:val="0"/>
        <w:kinsoku/>
        <w:wordWrap/>
        <w:overflowPunct/>
        <w:topLinePunct w:val="0"/>
        <w:autoSpaceDE/>
        <w:autoSpaceDN/>
        <w:bidi w:val="0"/>
        <w:adjustRightInd w:val="0"/>
        <w:snapToGrid/>
        <w:ind w:firstLine="1446" w:firstLineChars="400"/>
        <w:jc w:val="both"/>
        <w:textAlignment w:val="baseline"/>
        <w:outlineLvl w:val="0"/>
        <w:rPr>
          <w:rFonts w:hint="eastAsia" w:ascii="宋体" w:hAnsi="宋体" w:eastAsia="宋体" w:cs="宋体"/>
          <w:color w:val="000000" w:themeColor="text1"/>
          <w:kern w:val="44"/>
          <w:sz w:val="36"/>
          <w:lang w:val="zh-CN"/>
          <w14:textFill>
            <w14:solidFill>
              <w14:schemeClr w14:val="tx1"/>
            </w14:solidFill>
          </w14:textFill>
        </w:rPr>
      </w:pPr>
      <w:bookmarkStart w:id="1120" w:name="_Toc5684"/>
      <w:r>
        <w:rPr>
          <w:rFonts w:hint="eastAsia" w:ascii="宋体" w:hAnsi="宋体" w:eastAsia="宋体" w:cs="宋体"/>
          <w:color w:val="000000" w:themeColor="text1"/>
          <w:kern w:val="44"/>
          <w:sz w:val="36"/>
          <w:lang w:val="zh-CN"/>
          <w14:textFill>
            <w14:solidFill>
              <w14:schemeClr w14:val="tx1"/>
            </w14:solidFill>
          </w14:textFill>
        </w:rPr>
        <w:t>第</w:t>
      </w:r>
      <w:r>
        <w:rPr>
          <w:rFonts w:hint="eastAsia" w:ascii="宋体" w:hAnsi="宋体" w:eastAsia="宋体" w:cs="宋体"/>
          <w:color w:val="000000" w:themeColor="text1"/>
          <w:kern w:val="44"/>
          <w:sz w:val="36"/>
          <w:lang w:val="en-US" w:eastAsia="zh-CN"/>
          <w14:textFill>
            <w14:solidFill>
              <w14:schemeClr w14:val="tx1"/>
            </w14:solidFill>
          </w14:textFill>
        </w:rPr>
        <w:t>六</w:t>
      </w:r>
      <w:r>
        <w:rPr>
          <w:rFonts w:hint="eastAsia" w:ascii="宋体" w:hAnsi="宋体" w:eastAsia="宋体" w:cs="宋体"/>
          <w:color w:val="000000" w:themeColor="text1"/>
          <w:kern w:val="44"/>
          <w:sz w:val="36"/>
          <w:lang w:val="zh-CN"/>
          <w14:textFill>
            <w14:solidFill>
              <w14:schemeClr w14:val="tx1"/>
            </w14:solidFill>
          </w14:textFill>
        </w:rPr>
        <w:t>章  竞争性磋商</w:t>
      </w:r>
      <w:r>
        <w:rPr>
          <w:rFonts w:hint="eastAsia" w:ascii="宋体" w:hAnsi="宋体" w:eastAsia="宋体" w:cs="宋体"/>
          <w:color w:val="000000" w:themeColor="text1"/>
          <w:kern w:val="44"/>
          <w:sz w:val="36"/>
          <w:lang w:val="en-US" w:eastAsia="zh-CN"/>
          <w14:textFill>
            <w14:solidFill>
              <w14:schemeClr w14:val="tx1"/>
            </w14:solidFill>
          </w14:textFill>
        </w:rPr>
        <w:t>响应</w:t>
      </w:r>
      <w:r>
        <w:rPr>
          <w:rFonts w:hint="eastAsia" w:ascii="宋体" w:hAnsi="宋体" w:eastAsia="宋体" w:cs="宋体"/>
          <w:color w:val="000000" w:themeColor="text1"/>
          <w:kern w:val="44"/>
          <w:sz w:val="36"/>
          <w:lang w:val="zh-CN"/>
          <w14:textFill>
            <w14:solidFill>
              <w14:schemeClr w14:val="tx1"/>
            </w14:solidFill>
          </w14:textFill>
        </w:rPr>
        <w:t>文件格式</w:t>
      </w:r>
      <w:bookmarkEnd w:id="1119"/>
      <w:bookmarkEnd w:id="1120"/>
    </w:p>
    <w:p w14:paraId="75714E64">
      <w:pPr>
        <w:pStyle w:val="23"/>
        <w:pageBreakBefore w:val="0"/>
        <w:kinsoku/>
        <w:overflowPunct/>
        <w:topLinePunct w:val="0"/>
        <w:bidi w:val="0"/>
        <w:outlineLvl w:val="9"/>
        <w:rPr>
          <w:rFonts w:hint="eastAsia" w:ascii="宋体" w:hAnsi="宋体" w:eastAsia="宋体" w:cs="宋体"/>
          <w:color w:val="000000" w:themeColor="text1"/>
          <w:kern w:val="44"/>
          <w:sz w:val="36"/>
          <w:lang w:val="zh-CN"/>
          <w14:textFill>
            <w14:solidFill>
              <w14:schemeClr w14:val="tx1"/>
            </w14:solidFill>
          </w14:textFill>
        </w:rPr>
      </w:pPr>
    </w:p>
    <w:p w14:paraId="1FBF923D">
      <w:pPr>
        <w:pStyle w:val="23"/>
        <w:pageBreakBefore w:val="0"/>
        <w:kinsoku/>
        <w:overflowPunct/>
        <w:topLinePunct w:val="0"/>
        <w:bidi w:val="0"/>
        <w:outlineLvl w:val="9"/>
        <w:rPr>
          <w:rFonts w:hint="eastAsia" w:ascii="宋体" w:hAnsi="宋体" w:eastAsia="宋体" w:cs="宋体"/>
          <w:color w:val="000000" w:themeColor="text1"/>
          <w:sz w:val="28"/>
          <w:szCs w:val="28"/>
          <w:u w:val="singl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130DEE4F">
      <w:pPr>
        <w:pStyle w:val="23"/>
        <w:pageBreakBefore w:val="0"/>
        <w:kinsoku/>
        <w:overflowPunct/>
        <w:topLinePunct w:val="0"/>
        <w:bidi w:val="0"/>
        <w:outlineLvl w:val="9"/>
        <w:rPr>
          <w:rFonts w:hint="eastAsia" w:ascii="宋体" w:hAnsi="宋体" w:eastAsia="宋体" w:cs="宋体"/>
          <w:color w:val="000000" w:themeColor="text1"/>
          <w:sz w:val="28"/>
          <w:szCs w:val="28"/>
          <w:u w:val="single"/>
          <w14:textFill>
            <w14:solidFill>
              <w14:schemeClr w14:val="tx1"/>
            </w14:solidFill>
          </w14:textFill>
        </w:rPr>
      </w:pPr>
    </w:p>
    <w:p w14:paraId="46CFADD4">
      <w:pPr>
        <w:pStyle w:val="23"/>
        <w:pageBreakBefore w:val="0"/>
        <w:kinsoku/>
        <w:overflowPunct/>
        <w:topLinePunct w:val="0"/>
        <w:bidi w:val="0"/>
        <w:outlineLvl w:val="9"/>
        <w:rPr>
          <w:rFonts w:hint="eastAsia" w:ascii="宋体" w:hAnsi="宋体" w:eastAsia="宋体" w:cs="宋体"/>
          <w:color w:val="000000" w:themeColor="text1"/>
          <w:sz w:val="28"/>
          <w:szCs w:val="28"/>
          <w:u w:val="single"/>
          <w14:textFill>
            <w14:solidFill>
              <w14:schemeClr w14:val="tx1"/>
            </w14:solidFill>
          </w14:textFill>
        </w:rPr>
      </w:pPr>
    </w:p>
    <w:p w14:paraId="3FDA5218">
      <w:pPr>
        <w:pStyle w:val="23"/>
        <w:pageBreakBefore w:val="0"/>
        <w:kinsoku/>
        <w:overflowPunct/>
        <w:topLinePunct w:val="0"/>
        <w:bidi w:val="0"/>
        <w:outlineLvl w:val="9"/>
        <w:rPr>
          <w:rFonts w:hint="eastAsia" w:ascii="宋体" w:hAnsi="宋体" w:eastAsia="宋体" w:cs="宋体"/>
          <w:color w:val="000000" w:themeColor="text1"/>
          <w:sz w:val="28"/>
          <w:szCs w:val="28"/>
          <w:u w:val="single"/>
          <w14:textFill>
            <w14:solidFill>
              <w14:schemeClr w14:val="tx1"/>
            </w14:solidFill>
          </w14:textFill>
        </w:rPr>
      </w:pPr>
    </w:p>
    <w:p w14:paraId="568B5F59">
      <w:pPr>
        <w:pStyle w:val="23"/>
        <w:pageBreakBefore w:val="0"/>
        <w:kinsoku/>
        <w:overflowPunct/>
        <w:topLinePunct w:val="0"/>
        <w:bidi w:val="0"/>
        <w:outlineLvl w:val="9"/>
        <w:rPr>
          <w:rFonts w:hint="eastAsia" w:ascii="宋体" w:hAnsi="宋体" w:eastAsia="宋体" w:cs="宋体"/>
          <w:color w:val="000000" w:themeColor="text1"/>
          <w:sz w:val="28"/>
          <w:szCs w:val="28"/>
          <w:u w:val="single"/>
          <w14:textFill>
            <w14:solidFill>
              <w14:schemeClr w14:val="tx1"/>
            </w14:solidFill>
          </w14:textFill>
        </w:rPr>
      </w:pPr>
    </w:p>
    <w:p w14:paraId="5F80B068">
      <w:pPr>
        <w:pStyle w:val="23"/>
        <w:pageBreakBefore w:val="0"/>
        <w:kinsoku/>
        <w:overflowPunct/>
        <w:topLinePunct w:val="0"/>
        <w:bidi w:val="0"/>
        <w:outlineLvl w:val="9"/>
        <w:rPr>
          <w:rFonts w:hint="eastAsia" w:ascii="宋体" w:hAnsi="宋体" w:eastAsia="宋体" w:cs="宋体"/>
          <w:color w:val="000000" w:themeColor="text1"/>
          <w:kern w:val="44"/>
          <w:sz w:val="36"/>
          <w:lang w:val="zh-CN"/>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                                </w:t>
      </w:r>
      <w:bookmarkStart w:id="1121" w:name="_Toc8464"/>
      <w:bookmarkStart w:id="1122" w:name="_Toc9833"/>
      <w:r>
        <w:rPr>
          <w:rFonts w:hint="eastAsia" w:ascii="宋体" w:hAnsi="宋体" w:eastAsia="宋体" w:cs="宋体"/>
          <w:color w:val="000000" w:themeColor="text1"/>
          <w:sz w:val="28"/>
          <w:szCs w:val="28"/>
          <w14:textFill>
            <w14:solidFill>
              <w14:schemeClr w14:val="tx1"/>
            </w14:solidFill>
          </w14:textFill>
        </w:rPr>
        <w:t>（项目名称）</w:t>
      </w:r>
      <w:bookmarkEnd w:id="1121"/>
      <w:bookmarkEnd w:id="1122"/>
    </w:p>
    <w:p w14:paraId="369114ED">
      <w:pPr>
        <w:pageBreakBefore w:val="0"/>
        <w:kinsoku/>
        <w:overflowPunct/>
        <w:topLinePunct w:val="0"/>
        <w:bidi w:val="0"/>
        <w:spacing w:line="360" w:lineRule="auto"/>
        <w:jc w:val="center"/>
        <w:outlineLvl w:val="9"/>
        <w:rPr>
          <w:rFonts w:hint="eastAsia" w:ascii="宋体" w:hAnsi="宋体" w:eastAsia="宋体" w:cs="宋体"/>
          <w:color w:val="000000" w:themeColor="text1"/>
          <w:sz w:val="28"/>
          <w:szCs w:val="28"/>
          <w14:textFill>
            <w14:solidFill>
              <w14:schemeClr w14:val="tx1"/>
            </w14:solidFill>
          </w14:textFill>
        </w:rPr>
      </w:pPr>
    </w:p>
    <w:p w14:paraId="7AC6C5F7">
      <w:pPr>
        <w:pageBreakBefore w:val="0"/>
        <w:kinsoku/>
        <w:overflowPunct/>
        <w:topLinePunct w:val="0"/>
        <w:bidi w:val="0"/>
        <w:spacing w:line="360" w:lineRule="auto"/>
        <w:jc w:val="center"/>
        <w:outlineLvl w:val="9"/>
        <w:rPr>
          <w:rFonts w:hint="eastAsia" w:ascii="宋体" w:hAnsi="宋体" w:eastAsia="宋体" w:cs="宋体"/>
          <w:color w:val="000000" w:themeColor="text1"/>
          <w:sz w:val="28"/>
          <w:szCs w:val="28"/>
          <w14:textFill>
            <w14:solidFill>
              <w14:schemeClr w14:val="tx1"/>
            </w14:solidFill>
          </w14:textFill>
        </w:rPr>
      </w:pPr>
    </w:p>
    <w:p w14:paraId="6C9987A4">
      <w:pPr>
        <w:pageBreakBefore w:val="0"/>
        <w:kinsoku/>
        <w:overflowPunct/>
        <w:topLinePunct w:val="0"/>
        <w:bidi w:val="0"/>
        <w:spacing w:line="360" w:lineRule="auto"/>
        <w:jc w:val="center"/>
        <w:outlineLvl w:val="9"/>
        <w:rPr>
          <w:rFonts w:hint="eastAsia" w:ascii="宋体" w:hAnsi="宋体" w:eastAsia="宋体" w:cs="宋体"/>
          <w:color w:val="000000" w:themeColor="text1"/>
          <w:sz w:val="28"/>
          <w:szCs w:val="28"/>
          <w14:textFill>
            <w14:solidFill>
              <w14:schemeClr w14:val="tx1"/>
            </w14:solidFill>
          </w14:textFill>
        </w:rPr>
      </w:pPr>
    </w:p>
    <w:p w14:paraId="04CF3B26">
      <w:pPr>
        <w:pageBreakBefore w:val="0"/>
        <w:kinsoku/>
        <w:overflowPunct/>
        <w:topLinePunct w:val="0"/>
        <w:bidi w:val="0"/>
        <w:spacing w:line="480" w:lineRule="auto"/>
        <w:jc w:val="center"/>
        <w:outlineLvl w:val="9"/>
        <w:rPr>
          <w:rFonts w:hint="eastAsia" w:ascii="宋体" w:hAnsi="宋体" w:eastAsia="宋体" w:cs="宋体"/>
          <w:color w:val="000000" w:themeColor="text1"/>
          <w:sz w:val="48"/>
          <w:szCs w:val="48"/>
          <w14:textFill>
            <w14:solidFill>
              <w14:schemeClr w14:val="tx1"/>
            </w14:solidFill>
          </w14:textFill>
        </w:rPr>
      </w:pPr>
      <w:r>
        <w:rPr>
          <w:rFonts w:hint="eastAsia" w:ascii="宋体" w:hAnsi="宋体" w:eastAsia="宋体" w:cs="宋体"/>
          <w:color w:val="000000" w:themeColor="text1"/>
          <w:sz w:val="48"/>
          <w:szCs w:val="48"/>
          <w14:textFill>
            <w14:solidFill>
              <w14:schemeClr w14:val="tx1"/>
            </w14:solidFill>
          </w14:textFill>
        </w:rPr>
        <w:t xml:space="preserve">  </w:t>
      </w:r>
      <w:r>
        <w:rPr>
          <w:rFonts w:hint="eastAsia" w:ascii="宋体" w:hAnsi="宋体" w:eastAsia="宋体" w:cs="宋体"/>
          <w:color w:val="000000" w:themeColor="text1"/>
          <w:sz w:val="52"/>
          <w:szCs w:val="52"/>
          <w14:textFill>
            <w14:solidFill>
              <w14:schemeClr w14:val="tx1"/>
            </w14:solidFill>
          </w14:textFill>
        </w:rPr>
        <w:t>竞争性磋商</w:t>
      </w:r>
      <w:r>
        <w:rPr>
          <w:rFonts w:hint="eastAsia" w:ascii="宋体" w:hAnsi="宋体" w:eastAsia="宋体" w:cs="宋体"/>
          <w:color w:val="000000" w:themeColor="text1"/>
          <w:sz w:val="52"/>
          <w:szCs w:val="52"/>
          <w:lang w:val="en-US" w:eastAsia="zh-CN"/>
          <w14:textFill>
            <w14:solidFill>
              <w14:schemeClr w14:val="tx1"/>
            </w14:solidFill>
          </w14:textFill>
        </w:rPr>
        <w:t>响应</w:t>
      </w:r>
      <w:r>
        <w:rPr>
          <w:rFonts w:hint="eastAsia" w:ascii="宋体" w:hAnsi="宋体" w:eastAsia="宋体" w:cs="宋体"/>
          <w:color w:val="000000" w:themeColor="text1"/>
          <w:sz w:val="52"/>
          <w:szCs w:val="52"/>
          <w14:textFill>
            <w14:solidFill>
              <w14:schemeClr w14:val="tx1"/>
            </w14:solidFill>
          </w14:textFill>
        </w:rPr>
        <w:t>文件</w:t>
      </w:r>
    </w:p>
    <w:p w14:paraId="795C30B1">
      <w:pPr>
        <w:pageBreakBefore w:val="0"/>
        <w:kinsoku/>
        <w:overflowPunct/>
        <w:topLinePunct w:val="0"/>
        <w:bidi w:val="0"/>
        <w:spacing w:line="480" w:lineRule="auto"/>
        <w:jc w:val="center"/>
        <w:outlineLvl w:val="9"/>
        <w:rPr>
          <w:rFonts w:hint="eastAsia" w:ascii="宋体" w:hAnsi="宋体" w:eastAsia="宋体" w:cs="宋体"/>
          <w:color w:val="000000" w:themeColor="text1"/>
          <w:sz w:val="48"/>
          <w:szCs w:val="48"/>
          <w14:textFill>
            <w14:solidFill>
              <w14:schemeClr w14:val="tx1"/>
            </w14:solidFill>
          </w14:textFill>
        </w:rPr>
      </w:pPr>
    </w:p>
    <w:p w14:paraId="70340F3E">
      <w:pPr>
        <w:pageBreakBefore w:val="0"/>
        <w:kinsoku/>
        <w:overflowPunct/>
        <w:topLinePunct w:val="0"/>
        <w:bidi w:val="0"/>
        <w:spacing w:line="480" w:lineRule="auto"/>
        <w:ind w:firstLine="2660" w:firstLineChars="950"/>
        <w:outlineLvl w:val="9"/>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项目编号：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8F0DF0A">
      <w:pPr>
        <w:pageBreakBefore w:val="0"/>
        <w:kinsoku/>
        <w:overflowPunct/>
        <w:topLinePunct w:val="0"/>
        <w:bidi w:val="0"/>
        <w:spacing w:line="480" w:lineRule="auto"/>
        <w:ind w:firstLine="3360" w:firstLineChars="1200"/>
        <w:outlineLvl w:val="9"/>
        <w:rPr>
          <w:rFonts w:hint="eastAsia" w:ascii="宋体" w:hAnsi="宋体" w:eastAsia="宋体" w:cs="宋体"/>
          <w:color w:val="000000" w:themeColor="text1"/>
          <w:sz w:val="28"/>
          <w:szCs w:val="28"/>
          <w:u w:val="single"/>
          <w14:textFill>
            <w14:solidFill>
              <w14:schemeClr w14:val="tx1"/>
            </w14:solidFill>
          </w14:textFill>
        </w:rPr>
      </w:pPr>
    </w:p>
    <w:p w14:paraId="5ADC409E">
      <w:pPr>
        <w:pageBreakBefore w:val="0"/>
        <w:kinsoku/>
        <w:overflowPunct/>
        <w:topLinePunct w:val="0"/>
        <w:bidi w:val="0"/>
        <w:spacing w:line="360" w:lineRule="auto"/>
        <w:jc w:val="center"/>
        <w:outlineLvl w:val="9"/>
        <w:rPr>
          <w:rFonts w:hint="eastAsia" w:ascii="宋体" w:hAnsi="宋体" w:eastAsia="宋体" w:cs="宋体"/>
          <w:color w:val="000000" w:themeColor="text1"/>
          <w:sz w:val="28"/>
          <w:szCs w:val="28"/>
          <w14:textFill>
            <w14:solidFill>
              <w14:schemeClr w14:val="tx1"/>
            </w14:solidFill>
          </w14:textFill>
        </w:rPr>
      </w:pPr>
    </w:p>
    <w:p w14:paraId="1FC5B87A">
      <w:pPr>
        <w:pageBreakBefore w:val="0"/>
        <w:kinsoku/>
        <w:overflowPunct/>
        <w:topLinePunct w:val="0"/>
        <w:bidi w:val="0"/>
        <w:spacing w:line="360" w:lineRule="auto"/>
        <w:ind w:firstLine="1260" w:firstLineChars="450"/>
        <w:outlineLvl w:val="9"/>
        <w:rPr>
          <w:rFonts w:hint="eastAsia" w:ascii="宋体" w:hAnsi="宋体" w:eastAsia="宋体" w:cs="宋体"/>
          <w:color w:val="000000" w:themeColor="text1"/>
          <w:sz w:val="28"/>
          <w:szCs w:val="28"/>
          <w14:textFill>
            <w14:solidFill>
              <w14:schemeClr w14:val="tx1"/>
            </w14:solidFill>
          </w14:textFill>
        </w:rPr>
      </w:pPr>
    </w:p>
    <w:p w14:paraId="5D8DF3AC">
      <w:pPr>
        <w:pageBreakBefore w:val="0"/>
        <w:kinsoku/>
        <w:overflowPunct/>
        <w:topLinePunct w:val="0"/>
        <w:bidi w:val="0"/>
        <w:spacing w:line="360" w:lineRule="auto"/>
        <w:ind w:firstLine="1260" w:firstLineChars="450"/>
        <w:outlineLvl w:val="9"/>
        <w:rPr>
          <w:rFonts w:hint="eastAsia" w:ascii="宋体" w:hAnsi="宋体" w:eastAsia="宋体" w:cs="宋体"/>
          <w:color w:val="000000" w:themeColor="text1"/>
          <w:sz w:val="28"/>
          <w:szCs w:val="28"/>
          <w14:textFill>
            <w14:solidFill>
              <w14:schemeClr w14:val="tx1"/>
            </w14:solidFill>
          </w14:textFill>
        </w:rPr>
      </w:pPr>
    </w:p>
    <w:p w14:paraId="14428D92">
      <w:pPr>
        <w:pageBreakBefore w:val="0"/>
        <w:kinsoku/>
        <w:overflowPunct/>
        <w:topLinePunct w:val="0"/>
        <w:bidi w:val="0"/>
        <w:spacing w:line="360" w:lineRule="auto"/>
        <w:ind w:firstLine="1260" w:firstLineChars="450"/>
        <w:outlineLvl w:val="9"/>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（盖单位章）</w:t>
      </w:r>
    </w:p>
    <w:p w14:paraId="3B9AB5E9">
      <w:pPr>
        <w:pageBreakBefore w:val="0"/>
        <w:kinsoku/>
        <w:overflowPunct/>
        <w:topLinePunct w:val="0"/>
        <w:bidi w:val="0"/>
        <w:spacing w:line="360" w:lineRule="auto"/>
        <w:ind w:firstLine="1260" w:firstLineChars="450"/>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法定代表人或其委托代理人：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（签字）</w:t>
      </w:r>
    </w:p>
    <w:p w14:paraId="509A5609">
      <w:pPr>
        <w:pageBreakBefore w:val="0"/>
        <w:kinsoku/>
        <w:overflowPunct/>
        <w:topLinePunct w:val="0"/>
        <w:bidi w:val="0"/>
        <w:spacing w:line="360" w:lineRule="auto"/>
        <w:jc w:val="center"/>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14:paraId="5733DA88">
      <w:pPr>
        <w:pStyle w:val="23"/>
        <w:pageBreakBefore w:val="0"/>
        <w:kinsoku/>
        <w:overflowPunct/>
        <w:topLinePunct w:val="0"/>
        <w:bidi w:val="0"/>
        <w:spacing w:line="720" w:lineRule="auto"/>
        <w:outlineLvl w:val="9"/>
        <w:rPr>
          <w:rFonts w:hint="eastAsia" w:ascii="宋体" w:hAnsi="宋体" w:eastAsia="宋体" w:cs="宋体"/>
          <w:bCs/>
          <w:color w:val="000000" w:themeColor="text1"/>
          <w:sz w:val="36"/>
          <w:szCs w:val="32"/>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br w:type="page"/>
      </w:r>
      <w:bookmarkStart w:id="1123" w:name="_Toc144974856"/>
      <w:bookmarkStart w:id="1124" w:name="_Toc247085873"/>
      <w:bookmarkStart w:id="1125" w:name="_Toc152045787"/>
      <w:bookmarkStart w:id="1126" w:name="_Toc389677672"/>
      <w:bookmarkStart w:id="1127" w:name="_Toc152042576"/>
      <w:bookmarkStart w:id="1128" w:name="_Toc246996355"/>
      <w:bookmarkStart w:id="1129" w:name="_Toc32160"/>
      <w:bookmarkStart w:id="1130" w:name="_Toc179632807"/>
      <w:bookmarkStart w:id="1131" w:name="_Toc364527266"/>
      <w:bookmarkStart w:id="1132" w:name="_Toc246997098"/>
      <w:bookmarkStart w:id="1133" w:name="_Toc26777"/>
      <w:bookmarkStart w:id="1134" w:name="_Toc448918720"/>
      <w:r>
        <w:rPr>
          <w:rFonts w:hint="eastAsia" w:ascii="宋体" w:hAnsi="宋体" w:eastAsia="宋体" w:cs="宋体"/>
          <w:bCs/>
          <w:color w:val="000000" w:themeColor="text1"/>
          <w:sz w:val="36"/>
          <w:szCs w:val="32"/>
          <w14:textFill>
            <w14:solidFill>
              <w14:schemeClr w14:val="tx1"/>
            </w14:solidFill>
          </w14:textFill>
        </w:rPr>
        <w:t>目    录</w:t>
      </w:r>
      <w:bookmarkEnd w:id="1123"/>
      <w:bookmarkEnd w:id="1124"/>
      <w:bookmarkEnd w:id="1125"/>
      <w:bookmarkEnd w:id="1126"/>
      <w:bookmarkEnd w:id="1127"/>
      <w:bookmarkEnd w:id="1128"/>
      <w:bookmarkEnd w:id="1129"/>
      <w:bookmarkEnd w:id="1130"/>
      <w:bookmarkEnd w:id="1131"/>
      <w:bookmarkEnd w:id="1132"/>
      <w:bookmarkEnd w:id="1133"/>
      <w:bookmarkEnd w:id="1134"/>
    </w:p>
    <w:p w14:paraId="6DA2A696">
      <w:pPr>
        <w:pStyle w:val="35"/>
        <w:pageBreakBefore w:val="0"/>
        <w:kinsoku/>
        <w:overflowPunct/>
        <w:topLinePunct w:val="0"/>
        <w:bidi w:val="0"/>
        <w:adjustRightInd w:val="0"/>
        <w:snapToGrid w:val="0"/>
        <w:jc w:val="left"/>
        <w:outlineLvl w:val="9"/>
        <w:rPr>
          <w:rFonts w:hint="eastAsia" w:ascii="宋体" w:hAnsi="宋体"/>
          <w:bCs/>
          <w:color w:val="000000" w:themeColor="text1"/>
          <w:sz w:val="24"/>
          <w:szCs w:val="22"/>
          <w:highlight w:val="none"/>
          <w14:textFill>
            <w14:solidFill>
              <w14:schemeClr w14:val="tx1"/>
            </w14:solidFill>
          </w14:textFill>
        </w:rPr>
      </w:pPr>
      <w:r>
        <w:rPr>
          <w:rFonts w:hint="eastAsia" w:ascii="宋体" w:hAnsi="宋体"/>
          <w:bCs/>
          <w:color w:val="000000" w:themeColor="text1"/>
          <w:sz w:val="24"/>
          <w:szCs w:val="22"/>
          <w:highlight w:val="none"/>
          <w14:textFill>
            <w14:solidFill>
              <w14:schemeClr w14:val="tx1"/>
            </w14:solidFill>
          </w14:textFill>
        </w:rPr>
        <w:t>一、</w:t>
      </w:r>
      <w:r>
        <w:rPr>
          <w:rFonts w:hint="eastAsia" w:ascii="宋体" w:hAnsi="宋体"/>
          <w:bCs/>
          <w:color w:val="000000" w:themeColor="text1"/>
          <w:sz w:val="24"/>
          <w:szCs w:val="22"/>
          <w:highlight w:val="none"/>
          <w:lang w:val="en-US" w:eastAsia="zh-CN"/>
          <w14:textFill>
            <w14:solidFill>
              <w14:schemeClr w14:val="tx1"/>
            </w14:solidFill>
          </w14:textFill>
        </w:rPr>
        <w:t>磋商</w:t>
      </w:r>
      <w:r>
        <w:rPr>
          <w:rFonts w:hint="eastAsia" w:ascii="宋体" w:hAnsi="宋体"/>
          <w:bCs/>
          <w:color w:val="000000" w:themeColor="text1"/>
          <w:sz w:val="24"/>
          <w:szCs w:val="22"/>
          <w:highlight w:val="none"/>
          <w14:textFill>
            <w14:solidFill>
              <w14:schemeClr w14:val="tx1"/>
            </w14:solidFill>
          </w14:textFill>
        </w:rPr>
        <w:t>函</w:t>
      </w:r>
    </w:p>
    <w:p w14:paraId="2D7FC1FC">
      <w:pPr>
        <w:pStyle w:val="35"/>
        <w:pageBreakBefore w:val="0"/>
        <w:kinsoku/>
        <w:overflowPunct/>
        <w:topLinePunct w:val="0"/>
        <w:bidi w:val="0"/>
        <w:adjustRightInd w:val="0"/>
        <w:snapToGrid w:val="0"/>
        <w:jc w:val="left"/>
        <w:outlineLvl w:val="9"/>
        <w:rPr>
          <w:rFonts w:hint="eastAsia" w:ascii="宋体" w:hAnsi="宋体"/>
          <w:bCs/>
          <w:color w:val="000000" w:themeColor="text1"/>
          <w:sz w:val="24"/>
          <w:szCs w:val="22"/>
          <w:highlight w:val="none"/>
          <w14:textFill>
            <w14:solidFill>
              <w14:schemeClr w14:val="tx1"/>
            </w14:solidFill>
          </w14:textFill>
        </w:rPr>
      </w:pPr>
      <w:r>
        <w:rPr>
          <w:rFonts w:hint="eastAsia" w:ascii="宋体" w:hAnsi="宋体"/>
          <w:bCs/>
          <w:color w:val="000000" w:themeColor="text1"/>
          <w:sz w:val="24"/>
          <w:szCs w:val="22"/>
          <w:highlight w:val="none"/>
          <w14:textFill>
            <w14:solidFill>
              <w14:schemeClr w14:val="tx1"/>
            </w14:solidFill>
          </w14:textFill>
        </w:rPr>
        <w:t>二、法定代表人身份证明</w:t>
      </w:r>
      <w:r>
        <w:rPr>
          <w:rFonts w:hint="eastAsia" w:ascii="宋体" w:hAnsi="宋体"/>
          <w:bCs/>
          <w:color w:val="000000" w:themeColor="text1"/>
          <w:sz w:val="24"/>
          <w:szCs w:val="22"/>
          <w:highlight w:val="none"/>
          <w:lang w:val="en-US" w:eastAsia="zh-CN"/>
          <w14:textFill>
            <w14:solidFill>
              <w14:schemeClr w14:val="tx1"/>
            </w14:solidFill>
          </w14:textFill>
        </w:rPr>
        <w:t>或</w:t>
      </w:r>
      <w:r>
        <w:rPr>
          <w:rFonts w:hint="eastAsia" w:ascii="宋体" w:hAnsi="宋体"/>
          <w:bCs/>
          <w:color w:val="000000" w:themeColor="text1"/>
          <w:sz w:val="24"/>
          <w:szCs w:val="22"/>
          <w:highlight w:val="none"/>
          <w14:textFill>
            <w14:solidFill>
              <w14:schemeClr w14:val="tx1"/>
            </w14:solidFill>
          </w14:textFill>
        </w:rPr>
        <w:t>法定代表人授权书</w:t>
      </w:r>
    </w:p>
    <w:p w14:paraId="5FD47EA1">
      <w:pPr>
        <w:pStyle w:val="35"/>
        <w:pageBreakBefore w:val="0"/>
        <w:kinsoku/>
        <w:overflowPunct/>
        <w:topLinePunct w:val="0"/>
        <w:bidi w:val="0"/>
        <w:adjustRightInd w:val="0"/>
        <w:snapToGrid w:val="0"/>
        <w:jc w:val="left"/>
        <w:outlineLvl w:val="9"/>
        <w:rPr>
          <w:rFonts w:hint="eastAsia" w:ascii="宋体" w:hAnsi="宋体"/>
          <w:bCs/>
          <w:color w:val="000000" w:themeColor="text1"/>
          <w:sz w:val="24"/>
          <w:szCs w:val="22"/>
          <w:highlight w:val="none"/>
          <w14:textFill>
            <w14:solidFill>
              <w14:schemeClr w14:val="tx1"/>
            </w14:solidFill>
          </w14:textFill>
        </w:rPr>
      </w:pPr>
      <w:r>
        <w:rPr>
          <w:rFonts w:hint="eastAsia" w:ascii="宋体" w:hAnsi="宋体"/>
          <w:bCs/>
          <w:color w:val="000000" w:themeColor="text1"/>
          <w:sz w:val="24"/>
          <w:szCs w:val="22"/>
          <w:highlight w:val="none"/>
          <w:lang w:val="en-US" w:eastAsia="zh-CN"/>
          <w14:textFill>
            <w14:solidFill>
              <w14:schemeClr w14:val="tx1"/>
            </w14:solidFill>
          </w14:textFill>
        </w:rPr>
        <w:t>三</w:t>
      </w:r>
      <w:r>
        <w:rPr>
          <w:rFonts w:hint="eastAsia" w:ascii="宋体" w:hAnsi="宋体"/>
          <w:bCs/>
          <w:color w:val="000000" w:themeColor="text1"/>
          <w:sz w:val="24"/>
          <w:szCs w:val="22"/>
          <w:highlight w:val="none"/>
          <w14:textFill>
            <w14:solidFill>
              <w14:schemeClr w14:val="tx1"/>
            </w14:solidFill>
          </w14:textFill>
        </w:rPr>
        <w:t>、</w:t>
      </w:r>
      <w:r>
        <w:rPr>
          <w:rFonts w:hint="eastAsia" w:ascii="宋体" w:hAnsi="宋体"/>
          <w:bCs/>
          <w:color w:val="000000" w:themeColor="text1"/>
          <w:sz w:val="24"/>
          <w:szCs w:val="22"/>
          <w:highlight w:val="none"/>
          <w:lang w:eastAsia="zh-CN"/>
          <w14:textFill>
            <w14:solidFill>
              <w14:schemeClr w14:val="tx1"/>
            </w14:solidFill>
          </w14:textFill>
        </w:rPr>
        <w:t>磋商</w:t>
      </w:r>
      <w:r>
        <w:rPr>
          <w:rFonts w:hint="eastAsia" w:ascii="宋体" w:hAnsi="宋体"/>
          <w:bCs/>
          <w:color w:val="000000" w:themeColor="text1"/>
          <w:sz w:val="24"/>
          <w:szCs w:val="22"/>
          <w:highlight w:val="none"/>
          <w14:textFill>
            <w14:solidFill>
              <w14:schemeClr w14:val="tx1"/>
            </w14:solidFill>
          </w14:textFill>
        </w:rPr>
        <w:t>保证金</w:t>
      </w:r>
    </w:p>
    <w:p w14:paraId="15BBBDFC">
      <w:pPr>
        <w:pStyle w:val="35"/>
        <w:pageBreakBefore w:val="0"/>
        <w:kinsoku/>
        <w:overflowPunct/>
        <w:topLinePunct w:val="0"/>
        <w:bidi w:val="0"/>
        <w:adjustRightInd w:val="0"/>
        <w:snapToGrid w:val="0"/>
        <w:jc w:val="left"/>
        <w:outlineLvl w:val="9"/>
        <w:rPr>
          <w:rFonts w:hint="eastAsia" w:ascii="宋体" w:hAnsi="宋体"/>
          <w:bCs/>
          <w:color w:val="000000" w:themeColor="text1"/>
          <w:sz w:val="24"/>
          <w:szCs w:val="22"/>
          <w:highlight w:val="none"/>
          <w14:textFill>
            <w14:solidFill>
              <w14:schemeClr w14:val="tx1"/>
            </w14:solidFill>
          </w14:textFill>
        </w:rPr>
      </w:pPr>
      <w:r>
        <w:rPr>
          <w:rFonts w:hint="eastAsia" w:ascii="宋体" w:hAnsi="宋体"/>
          <w:bCs/>
          <w:color w:val="000000" w:themeColor="text1"/>
          <w:sz w:val="24"/>
          <w:szCs w:val="22"/>
          <w:highlight w:val="none"/>
          <w:lang w:val="en-US" w:eastAsia="zh-CN"/>
          <w14:textFill>
            <w14:solidFill>
              <w14:schemeClr w14:val="tx1"/>
            </w14:solidFill>
          </w14:textFill>
        </w:rPr>
        <w:t>四、</w:t>
      </w:r>
      <w:r>
        <w:rPr>
          <w:rFonts w:hint="eastAsia" w:ascii="宋体" w:hAnsi="宋体"/>
          <w:bCs/>
          <w:color w:val="000000" w:themeColor="text1"/>
          <w:sz w:val="24"/>
          <w:szCs w:val="28"/>
          <w:highlight w:val="none"/>
          <w:lang w:val="en-US" w:eastAsia="zh-CN"/>
          <w14:textFill>
            <w14:solidFill>
              <w14:schemeClr w14:val="tx1"/>
            </w14:solidFill>
          </w14:textFill>
        </w:rPr>
        <w:t>磋商报价表</w:t>
      </w:r>
    </w:p>
    <w:p w14:paraId="5C88E088">
      <w:pPr>
        <w:pStyle w:val="35"/>
        <w:pageBreakBefore w:val="0"/>
        <w:kinsoku/>
        <w:overflowPunct/>
        <w:topLinePunct w:val="0"/>
        <w:bidi w:val="0"/>
        <w:adjustRightInd w:val="0"/>
        <w:snapToGrid w:val="0"/>
        <w:jc w:val="left"/>
        <w:outlineLvl w:val="9"/>
        <w:rPr>
          <w:rFonts w:hint="default" w:ascii="宋体" w:hAnsi="宋体"/>
          <w:bCs/>
          <w:color w:val="000000" w:themeColor="text1"/>
          <w:sz w:val="24"/>
          <w:szCs w:val="22"/>
          <w:highlight w:val="none"/>
          <w:lang w:val="en-US" w:eastAsia="zh-CN"/>
          <w14:textFill>
            <w14:solidFill>
              <w14:schemeClr w14:val="tx1"/>
            </w14:solidFill>
          </w14:textFill>
        </w:rPr>
      </w:pPr>
      <w:r>
        <w:rPr>
          <w:rFonts w:hint="eastAsia" w:ascii="宋体" w:hAnsi="宋体"/>
          <w:bCs/>
          <w:color w:val="000000" w:themeColor="text1"/>
          <w:sz w:val="24"/>
          <w:szCs w:val="22"/>
          <w:highlight w:val="none"/>
          <w:lang w:val="en-US" w:eastAsia="zh-CN"/>
          <w14:textFill>
            <w14:solidFill>
              <w14:schemeClr w14:val="tx1"/>
            </w14:solidFill>
          </w14:textFill>
        </w:rPr>
        <w:t>五、已标价工程量清单</w:t>
      </w:r>
    </w:p>
    <w:p w14:paraId="7978F649">
      <w:pPr>
        <w:pStyle w:val="35"/>
        <w:pageBreakBefore w:val="0"/>
        <w:kinsoku/>
        <w:overflowPunct/>
        <w:topLinePunct w:val="0"/>
        <w:bidi w:val="0"/>
        <w:adjustRightInd w:val="0"/>
        <w:snapToGrid w:val="0"/>
        <w:jc w:val="left"/>
        <w:outlineLvl w:val="9"/>
        <w:rPr>
          <w:rFonts w:hint="eastAsia" w:ascii="宋体" w:hAnsi="宋体"/>
          <w:bCs/>
          <w:color w:val="000000" w:themeColor="text1"/>
          <w:sz w:val="24"/>
          <w:szCs w:val="22"/>
          <w:highlight w:val="none"/>
          <w:lang w:val="en-US"/>
          <w14:textFill>
            <w14:solidFill>
              <w14:schemeClr w14:val="tx1"/>
            </w14:solidFill>
          </w14:textFill>
        </w:rPr>
      </w:pPr>
      <w:r>
        <w:rPr>
          <w:rFonts w:hint="eastAsia" w:ascii="宋体" w:hAnsi="宋体"/>
          <w:bCs/>
          <w:color w:val="000000" w:themeColor="text1"/>
          <w:sz w:val="24"/>
          <w:szCs w:val="22"/>
          <w:highlight w:val="none"/>
          <w:lang w:val="en-US" w:eastAsia="zh-CN"/>
          <w14:textFill>
            <w14:solidFill>
              <w14:schemeClr w14:val="tx1"/>
            </w14:solidFill>
          </w14:textFill>
        </w:rPr>
        <w:t>六</w:t>
      </w:r>
      <w:r>
        <w:rPr>
          <w:rFonts w:hint="eastAsia" w:ascii="宋体" w:hAnsi="宋体"/>
          <w:bCs/>
          <w:color w:val="000000" w:themeColor="text1"/>
          <w:sz w:val="24"/>
          <w:szCs w:val="22"/>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施工组织设计</w:t>
      </w:r>
    </w:p>
    <w:p w14:paraId="3A16D4E2">
      <w:pPr>
        <w:pStyle w:val="35"/>
        <w:pageBreakBefore w:val="0"/>
        <w:kinsoku/>
        <w:overflowPunct/>
        <w:topLinePunct w:val="0"/>
        <w:bidi w:val="0"/>
        <w:adjustRightInd w:val="0"/>
        <w:snapToGrid w:val="0"/>
        <w:jc w:val="left"/>
        <w:outlineLvl w:val="9"/>
        <w:rPr>
          <w:rFonts w:hint="eastAsia" w:ascii="宋体" w:hAnsi="宋体"/>
          <w:bCs/>
          <w:color w:val="000000" w:themeColor="text1"/>
          <w:sz w:val="24"/>
          <w:szCs w:val="22"/>
          <w:highlight w:val="none"/>
          <w:lang w:val="en-US"/>
          <w14:textFill>
            <w14:solidFill>
              <w14:schemeClr w14:val="tx1"/>
            </w14:solidFill>
          </w14:textFill>
        </w:rPr>
      </w:pPr>
      <w:r>
        <w:rPr>
          <w:rFonts w:hint="eastAsia" w:ascii="宋体" w:hAnsi="宋体"/>
          <w:bCs/>
          <w:color w:val="000000" w:themeColor="text1"/>
          <w:sz w:val="24"/>
          <w:szCs w:val="22"/>
          <w:highlight w:val="none"/>
          <w:lang w:val="en-US" w:eastAsia="zh-CN"/>
          <w14:textFill>
            <w14:solidFill>
              <w14:schemeClr w14:val="tx1"/>
            </w14:solidFill>
          </w14:textFill>
        </w:rPr>
        <w:t>七</w:t>
      </w:r>
      <w:r>
        <w:rPr>
          <w:rFonts w:hint="eastAsia" w:ascii="宋体" w:hAnsi="宋体"/>
          <w:bCs/>
          <w:color w:val="000000" w:themeColor="text1"/>
          <w:sz w:val="24"/>
          <w:szCs w:val="22"/>
          <w:highlight w:val="none"/>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项目管理机构</w:t>
      </w:r>
    </w:p>
    <w:p w14:paraId="4E37AE34">
      <w:pPr>
        <w:pStyle w:val="35"/>
        <w:pageBreakBefore w:val="0"/>
        <w:kinsoku/>
        <w:overflowPunct/>
        <w:topLinePunct w:val="0"/>
        <w:bidi w:val="0"/>
        <w:adjustRightInd w:val="0"/>
        <w:snapToGrid w:val="0"/>
        <w:jc w:val="left"/>
        <w:outlineLvl w:val="9"/>
        <w:rPr>
          <w:rFonts w:hint="default" w:ascii="宋体" w:hAnsi="宋体" w:eastAsia="宋体"/>
          <w:bCs/>
          <w:color w:val="000000" w:themeColor="text1"/>
          <w:sz w:val="24"/>
          <w:szCs w:val="22"/>
          <w:highlight w:val="none"/>
          <w:lang w:val="en-US" w:eastAsia="zh-CN"/>
          <w14:textFill>
            <w14:solidFill>
              <w14:schemeClr w14:val="tx1"/>
            </w14:solidFill>
          </w14:textFill>
        </w:rPr>
      </w:pPr>
      <w:r>
        <w:rPr>
          <w:rFonts w:hint="eastAsia" w:ascii="宋体" w:hAnsi="宋体"/>
          <w:bCs/>
          <w:color w:val="000000" w:themeColor="text1"/>
          <w:sz w:val="24"/>
          <w:szCs w:val="22"/>
          <w:highlight w:val="none"/>
          <w:lang w:val="en-US" w:eastAsia="zh-CN"/>
          <w14:textFill>
            <w14:solidFill>
              <w14:schemeClr w14:val="tx1"/>
            </w14:solidFill>
          </w14:textFill>
        </w:rPr>
        <w:t>八</w:t>
      </w:r>
      <w:r>
        <w:rPr>
          <w:rFonts w:hint="eastAsia" w:ascii="宋体" w:hAnsi="宋体"/>
          <w:bCs/>
          <w:color w:val="000000" w:themeColor="text1"/>
          <w:sz w:val="24"/>
          <w:szCs w:val="22"/>
          <w:highlight w:val="none"/>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资格审查资料</w:t>
      </w:r>
    </w:p>
    <w:p w14:paraId="5F106E1C">
      <w:pPr>
        <w:pStyle w:val="35"/>
        <w:pageBreakBefore w:val="0"/>
        <w:kinsoku/>
        <w:overflowPunct/>
        <w:topLinePunct w:val="0"/>
        <w:bidi w:val="0"/>
        <w:adjustRightInd w:val="0"/>
        <w:snapToGrid w:val="0"/>
        <w:jc w:val="left"/>
        <w:outlineLvl w:val="9"/>
        <w:rPr>
          <w:rFonts w:hint="eastAsia" w:ascii="宋体" w:hAnsi="宋体"/>
          <w:bCs/>
          <w:color w:val="000000" w:themeColor="text1"/>
          <w:sz w:val="24"/>
          <w:szCs w:val="22"/>
          <w:highlight w:val="none"/>
          <w14:textFill>
            <w14:solidFill>
              <w14:schemeClr w14:val="tx1"/>
            </w14:solidFill>
          </w14:textFill>
        </w:rPr>
      </w:pPr>
      <w:r>
        <w:rPr>
          <w:rFonts w:hint="eastAsia" w:ascii="宋体" w:hAnsi="宋体"/>
          <w:bCs/>
          <w:color w:val="000000" w:themeColor="text1"/>
          <w:sz w:val="24"/>
          <w:szCs w:val="22"/>
          <w:highlight w:val="none"/>
          <w:lang w:val="en-US" w:eastAsia="zh-CN"/>
          <w14:textFill>
            <w14:solidFill>
              <w14:schemeClr w14:val="tx1"/>
            </w14:solidFill>
          </w14:textFill>
        </w:rPr>
        <w:t>九</w:t>
      </w:r>
      <w:r>
        <w:rPr>
          <w:rFonts w:hint="eastAsia" w:ascii="宋体" w:hAnsi="宋体"/>
          <w:bCs/>
          <w:color w:val="000000" w:themeColor="text1"/>
          <w:sz w:val="24"/>
          <w:szCs w:val="22"/>
          <w:highlight w:val="none"/>
          <w14:textFill>
            <w14:solidFill>
              <w14:schemeClr w14:val="tx1"/>
            </w14:solidFill>
          </w14:textFill>
        </w:rPr>
        <w:t>、</w:t>
      </w:r>
      <w:r>
        <w:rPr>
          <w:rFonts w:hint="eastAsia" w:ascii="宋体" w:hAnsi="宋体"/>
          <w:bCs/>
          <w:color w:val="000000" w:themeColor="text1"/>
          <w:sz w:val="24"/>
          <w:szCs w:val="22"/>
          <w:highlight w:val="none"/>
          <w:lang w:eastAsia="zh-CN"/>
          <w14:textFill>
            <w14:solidFill>
              <w14:schemeClr w14:val="tx1"/>
            </w14:solidFill>
          </w14:textFill>
        </w:rPr>
        <w:t>供应商</w:t>
      </w:r>
      <w:r>
        <w:rPr>
          <w:rFonts w:hint="eastAsia" w:ascii="宋体" w:hAnsi="宋体"/>
          <w:bCs/>
          <w:color w:val="000000" w:themeColor="text1"/>
          <w:sz w:val="24"/>
          <w:szCs w:val="22"/>
          <w:highlight w:val="none"/>
          <w14:textFill>
            <w14:solidFill>
              <w14:schemeClr w14:val="tx1"/>
            </w14:solidFill>
          </w14:textFill>
        </w:rPr>
        <w:t>认为其它</w:t>
      </w:r>
      <w:r>
        <w:rPr>
          <w:rFonts w:hint="eastAsia" w:ascii="宋体" w:hAnsi="宋体"/>
          <w:bCs/>
          <w:color w:val="000000" w:themeColor="text1"/>
          <w:sz w:val="24"/>
          <w:szCs w:val="22"/>
          <w:highlight w:val="none"/>
          <w:lang w:val="en-US" w:eastAsia="zh-CN"/>
          <w14:textFill>
            <w14:solidFill>
              <w14:schemeClr w14:val="tx1"/>
            </w14:solidFill>
          </w14:textFill>
        </w:rPr>
        <w:t>需要提供材料</w:t>
      </w:r>
    </w:p>
    <w:p w14:paraId="11196C07">
      <w:pPr>
        <w:pStyle w:val="35"/>
        <w:pageBreakBefore w:val="0"/>
        <w:kinsoku/>
        <w:overflowPunct/>
        <w:topLinePunct w:val="0"/>
        <w:bidi w:val="0"/>
        <w:adjustRightInd w:val="0"/>
        <w:snapToGrid w:val="0"/>
        <w:jc w:val="left"/>
        <w:outlineLvl w:val="9"/>
        <w:rPr>
          <w:rFonts w:hint="eastAsia" w:ascii="宋体" w:hAnsi="宋体" w:eastAsia="宋体" w:cs="宋体"/>
          <w:bCs/>
          <w:color w:val="000000" w:themeColor="text1"/>
          <w:sz w:val="24"/>
          <w:szCs w:val="22"/>
          <w14:textFill>
            <w14:solidFill>
              <w14:schemeClr w14:val="tx1"/>
            </w14:solidFill>
          </w14:textFill>
        </w:rPr>
      </w:pPr>
    </w:p>
    <w:p w14:paraId="4E7E0F0A">
      <w:pPr>
        <w:rPr>
          <w:rFonts w:hint="eastAsia" w:ascii="宋体" w:hAnsi="宋体" w:eastAsia="宋体" w:cs="宋体"/>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3833FD77">
      <w:pPr>
        <w:pStyle w:val="23"/>
        <w:pageBreakBefore w:val="0"/>
        <w:kinsoku/>
        <w:overflowPunct/>
        <w:topLinePunct w:val="0"/>
        <w:bidi w:val="0"/>
        <w:spacing w:line="360" w:lineRule="auto"/>
        <w:jc w:val="center"/>
        <w:outlineLvl w:val="9"/>
        <w:rPr>
          <w:rFonts w:hint="eastAsia" w:ascii="宋体" w:hAnsi="宋体" w:eastAsia="宋体" w:cs="宋体"/>
          <w:bCs/>
          <w:color w:val="000000" w:themeColor="text1"/>
          <w:sz w:val="24"/>
          <w:u w:val="single"/>
          <w:lang w:val="zh-CN"/>
          <w14:textFill>
            <w14:solidFill>
              <w14:schemeClr w14:val="tx1"/>
            </w14:solidFill>
          </w14:textFill>
        </w:rPr>
      </w:pPr>
      <w:bookmarkStart w:id="1135" w:name="_Toc30610"/>
      <w:r>
        <w:rPr>
          <w:rFonts w:hint="eastAsia" w:ascii="宋体" w:hAnsi="宋体" w:eastAsia="宋体" w:cs="宋体"/>
          <w:color w:val="000000" w:themeColor="text1"/>
          <w:sz w:val="30"/>
          <w:szCs w:val="24"/>
          <w:lang w:val="zh-CN"/>
          <w14:textFill>
            <w14:solidFill>
              <w14:schemeClr w14:val="tx1"/>
            </w14:solidFill>
          </w14:textFill>
        </w:rPr>
        <w:t>一、</w:t>
      </w:r>
      <w:r>
        <w:rPr>
          <w:rFonts w:hint="eastAsia" w:ascii="宋体" w:hAnsi="宋体" w:eastAsia="宋体" w:cs="宋体"/>
          <w:color w:val="000000" w:themeColor="text1"/>
          <w:sz w:val="30"/>
          <w:szCs w:val="24"/>
          <w:lang w:val="en-US" w:eastAsia="zh-CN"/>
          <w14:textFill>
            <w14:solidFill>
              <w14:schemeClr w14:val="tx1"/>
            </w14:solidFill>
          </w14:textFill>
        </w:rPr>
        <w:t>磋商</w:t>
      </w:r>
      <w:r>
        <w:rPr>
          <w:rFonts w:hint="eastAsia" w:ascii="宋体" w:hAnsi="宋体" w:eastAsia="宋体" w:cs="宋体"/>
          <w:color w:val="000000" w:themeColor="text1"/>
          <w:sz w:val="30"/>
          <w:szCs w:val="24"/>
          <w:lang w:val="zh-CN"/>
          <w14:textFill>
            <w14:solidFill>
              <w14:schemeClr w14:val="tx1"/>
            </w14:solidFill>
          </w14:textFill>
        </w:rPr>
        <w:t>函</w:t>
      </w:r>
      <w:bookmarkEnd w:id="1135"/>
    </w:p>
    <w:p w14:paraId="71D21987">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bookmarkStart w:id="1136" w:name="_Toc3304"/>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致：                    </w:t>
      </w:r>
      <w:r>
        <w:rPr>
          <w:rFonts w:hint="eastAsia" w:ascii="宋体" w:hAnsi="宋体" w:eastAsia="宋体" w:cs="宋体"/>
          <w:bCs/>
          <w:color w:val="000000" w:themeColor="text1"/>
          <w:sz w:val="24"/>
          <w:szCs w:val="24"/>
          <w:highlight w:val="none"/>
          <w:lang w:val="zh-CN"/>
          <w14:textFill>
            <w14:solidFill>
              <w14:schemeClr w14:val="tx1"/>
            </w14:solidFill>
          </w14:textFill>
        </w:rPr>
        <w:t>(采购人名称)：</w:t>
      </w:r>
    </w:p>
    <w:p w14:paraId="3A2802B9">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p>
    <w:p w14:paraId="112FBE86">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我方全面研究了项目（</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竞争性磋商</w:t>
      </w:r>
      <w:r>
        <w:rPr>
          <w:rFonts w:hint="eastAsia" w:ascii="宋体" w:hAnsi="宋体" w:eastAsia="宋体" w:cs="宋体"/>
          <w:bCs/>
          <w:color w:val="000000" w:themeColor="text1"/>
          <w:sz w:val="24"/>
          <w:szCs w:val="24"/>
          <w:highlight w:val="none"/>
          <w:lang w:val="zh-CN"/>
          <w14:textFill>
            <w14:solidFill>
              <w14:schemeClr w14:val="tx1"/>
            </w14:solidFill>
          </w14:textFill>
        </w:rPr>
        <w:t>文件，决定参加贵单位组织的本项目的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。我方授权</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（姓名、职务）代表我方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的名称）全权处理本项目</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的有关事宜。</w:t>
      </w:r>
    </w:p>
    <w:p w14:paraId="53F3AD21">
      <w:pPr>
        <w:keepNext w:val="0"/>
        <w:keepLines w:val="0"/>
        <w:pageBreakBefore w:val="0"/>
        <w:widowControl w:val="0"/>
        <w:kinsoku/>
        <w:wordWrap/>
        <w:overflowPunct/>
        <w:topLinePunct w:val="0"/>
        <w:autoSpaceDE w:val="0"/>
        <w:autoSpaceDN w:val="0"/>
        <w:bidi w:val="0"/>
        <w:adjustRightInd w:val="0"/>
        <w:snapToGrid/>
        <w:spacing w:line="360" w:lineRule="exact"/>
        <w:ind w:left="959" w:leftChars="228" w:hanging="480" w:hangingChars="200"/>
        <w:jc w:val="left"/>
        <w:textAlignment w:val="auto"/>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1、我方自愿按照</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文件规定的各项要求向采购人提供所需</w:t>
      </w:r>
      <w:r>
        <w:rPr>
          <w:rFonts w:hint="eastAsia" w:ascii="宋体" w:hAnsi="宋体" w:cs="宋体"/>
          <w:bCs/>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报价为（</w:t>
      </w:r>
      <w:r>
        <w:rPr>
          <w:rFonts w:hint="eastAsia" w:ascii="宋体" w:hAnsi="宋体" w:eastAsia="宋体" w:cs="宋体"/>
          <w:bCs/>
          <w:color w:val="000000" w:themeColor="text1"/>
          <w:sz w:val="24"/>
          <w:szCs w:val="24"/>
          <w:highlight w:val="none"/>
          <w:u w:val="single"/>
          <w:lang w:val="zh-CN"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zh-CN"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w:t>
      </w:r>
    </w:p>
    <w:p w14:paraId="7FAD09EE">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2、一旦我方中标，我方将严格履行合同规定的责任和义务，保证于合同签字生效后</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按照磋商文件要求时间</w:t>
      </w:r>
      <w:r>
        <w:rPr>
          <w:rFonts w:hint="eastAsia" w:ascii="宋体" w:hAnsi="宋体" w:eastAsia="宋体" w:cs="宋体"/>
          <w:bCs/>
          <w:color w:val="000000" w:themeColor="text1"/>
          <w:sz w:val="24"/>
          <w:szCs w:val="24"/>
          <w:highlight w:val="none"/>
          <w:lang w:val="zh-CN"/>
          <w14:textFill>
            <w14:solidFill>
              <w14:schemeClr w14:val="tx1"/>
            </w14:solidFill>
          </w14:textFill>
        </w:rPr>
        <w:t>内完成项目的</w:t>
      </w:r>
      <w:r>
        <w:rPr>
          <w:rFonts w:hint="eastAsia" w:ascii="宋体" w:hAnsi="宋体" w:cs="宋体"/>
          <w:bCs/>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bCs/>
          <w:color w:val="000000" w:themeColor="text1"/>
          <w:sz w:val="24"/>
          <w:szCs w:val="24"/>
          <w:highlight w:val="none"/>
          <w:lang w:val="zh-CN"/>
          <w14:textFill>
            <w14:solidFill>
              <w14:schemeClr w14:val="tx1"/>
            </w14:solidFill>
          </w14:textFill>
        </w:rPr>
        <w:t>，并</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完全响应竞争性磋商文件的要求</w:t>
      </w:r>
      <w:r>
        <w:rPr>
          <w:rFonts w:hint="eastAsia" w:ascii="宋体" w:hAnsi="宋体" w:eastAsia="宋体" w:cs="宋体"/>
          <w:bCs/>
          <w:color w:val="000000" w:themeColor="text1"/>
          <w:sz w:val="24"/>
          <w:szCs w:val="24"/>
          <w:highlight w:val="none"/>
          <w:lang w:val="zh-CN"/>
          <w14:textFill>
            <w14:solidFill>
              <w14:schemeClr w14:val="tx1"/>
            </w14:solidFill>
          </w14:textFill>
        </w:rPr>
        <w:t>。</w:t>
      </w:r>
    </w:p>
    <w:p w14:paraId="11279F13">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3、我方同意按照</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文件的要求，向贵单位交纳人民币</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万元（大写：</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保证金。并承诺：下列任何情况发生时，我方将不要求退还</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保证金：</w:t>
      </w:r>
    </w:p>
    <w:p w14:paraId="0A1B150E">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截止时间之后撤回。</w:t>
      </w:r>
    </w:p>
    <w:p w14:paraId="5DD95A95">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（2）我方提供了虚假磋商文件的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Cs/>
          <w:color w:val="000000" w:themeColor="text1"/>
          <w:sz w:val="24"/>
          <w:szCs w:val="24"/>
          <w:highlight w:val="none"/>
          <w:lang w:val="zh-CN"/>
          <w14:textFill>
            <w14:solidFill>
              <w14:schemeClr w14:val="tx1"/>
            </w14:solidFill>
          </w14:textFill>
        </w:rPr>
        <w:t>文件；</w:t>
      </w:r>
    </w:p>
    <w:p w14:paraId="0762A881">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（3）在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过程中有违法、违规和违纪行为；</w:t>
      </w:r>
    </w:p>
    <w:p w14:paraId="32B513F1">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（4）我方在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有效期内收到中标通知书后，由于我方原因未能按照磋商文件要求提交履约保证金（</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如有</w:t>
      </w:r>
      <w:r>
        <w:rPr>
          <w:rFonts w:hint="eastAsia" w:ascii="宋体" w:hAnsi="宋体" w:eastAsia="宋体" w:cs="宋体"/>
          <w:bCs/>
          <w:color w:val="000000" w:themeColor="text1"/>
          <w:sz w:val="24"/>
          <w:szCs w:val="24"/>
          <w:highlight w:val="none"/>
          <w:lang w:val="zh-CN"/>
          <w14:textFill>
            <w14:solidFill>
              <w14:schemeClr w14:val="tx1"/>
            </w14:solidFill>
          </w14:textFill>
        </w:rPr>
        <w:t>）或与采购人签订并履行合同。</w:t>
      </w:r>
    </w:p>
    <w:p w14:paraId="10454661">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4、我方为本项目提交的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Cs/>
          <w:color w:val="000000" w:themeColor="text1"/>
          <w:sz w:val="24"/>
          <w:szCs w:val="24"/>
          <w:highlight w:val="none"/>
          <w:lang w:val="zh-CN"/>
          <w14:textFill>
            <w14:solidFill>
              <w14:schemeClr w14:val="tx1"/>
            </w14:solidFill>
          </w14:textFill>
        </w:rPr>
        <w:t>文件正本壹份，副本</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贰</w:t>
      </w:r>
      <w:r>
        <w:rPr>
          <w:rFonts w:hint="eastAsia" w:ascii="宋体" w:hAnsi="宋体" w:eastAsia="宋体" w:cs="宋体"/>
          <w:bCs/>
          <w:color w:val="000000" w:themeColor="text1"/>
          <w:sz w:val="24"/>
          <w:szCs w:val="24"/>
          <w:highlight w:val="none"/>
          <w:lang w:val="zh-CN"/>
          <w14:textFill>
            <w14:solidFill>
              <w14:schemeClr w14:val="tx1"/>
            </w14:solidFill>
          </w14:textFill>
        </w:rPr>
        <w:t>份 。</w:t>
      </w:r>
    </w:p>
    <w:p w14:paraId="1EE6032B">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5、我方愿意提供贵中心可能另外要求的，与</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磋商项目</w:t>
      </w:r>
      <w:r>
        <w:rPr>
          <w:rFonts w:hint="eastAsia" w:ascii="宋体" w:hAnsi="宋体" w:eastAsia="宋体" w:cs="宋体"/>
          <w:bCs/>
          <w:color w:val="000000" w:themeColor="text1"/>
          <w:sz w:val="24"/>
          <w:szCs w:val="24"/>
          <w:highlight w:val="none"/>
          <w:lang w:val="zh-CN"/>
          <w14:textFill>
            <w14:solidFill>
              <w14:schemeClr w14:val="tx1"/>
            </w14:solidFill>
          </w14:textFill>
        </w:rPr>
        <w:t>有关的文件资料，并保证我方已提供和将要提供的文件资料是真实、准确的。</w:t>
      </w:r>
    </w:p>
    <w:p w14:paraId="4360FB5D">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6、我方承诺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磋商文件</w:t>
      </w:r>
      <w:r>
        <w:rPr>
          <w:rFonts w:hint="eastAsia" w:ascii="宋体" w:hAnsi="宋体" w:eastAsia="宋体" w:cs="宋体"/>
          <w:bCs/>
          <w:color w:val="000000" w:themeColor="text1"/>
          <w:sz w:val="24"/>
          <w:szCs w:val="24"/>
          <w:highlight w:val="none"/>
          <w:lang w:val="zh-CN"/>
          <w14:textFill>
            <w14:solidFill>
              <w14:schemeClr w14:val="tx1"/>
            </w14:solidFill>
          </w14:textFill>
        </w:rPr>
        <w:t>规定的</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磋商</w:t>
      </w:r>
      <w:r>
        <w:rPr>
          <w:rFonts w:hint="eastAsia" w:ascii="宋体" w:hAnsi="宋体" w:eastAsia="宋体" w:cs="宋体"/>
          <w:bCs/>
          <w:color w:val="000000" w:themeColor="text1"/>
          <w:sz w:val="24"/>
          <w:szCs w:val="24"/>
          <w:highlight w:val="none"/>
          <w:lang w:val="zh-CN"/>
          <w14:textFill>
            <w14:solidFill>
              <w14:schemeClr w14:val="tx1"/>
            </w14:solidFill>
          </w14:textFill>
        </w:rPr>
        <w:t>有效期</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天内有效。</w:t>
      </w:r>
    </w:p>
    <w:p w14:paraId="43328EBE">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7、我方完全理解采购人不一定将合同授予最低报价的</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的行为。</w:t>
      </w:r>
    </w:p>
    <w:p w14:paraId="244EAD58">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8.</w:t>
      </w:r>
      <w:r>
        <w:rPr>
          <w:rFonts w:hint="eastAsia" w:ascii="宋体" w:hAnsi="宋体" w:eastAsia="宋体" w:cs="宋体"/>
          <w:bCs/>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我方在参与</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14:textFill>
            <w14:solidFill>
              <w14:schemeClr w14:val="tx1"/>
            </w14:solidFill>
          </w14:textFill>
        </w:rPr>
        <w:t>前已详细研究了</w:t>
      </w:r>
      <w:r>
        <w:rPr>
          <w:rFonts w:hint="eastAsia" w:ascii="宋体" w:hAnsi="宋体" w:eastAsia="宋体" w:cs="宋体"/>
          <w:bCs/>
          <w:color w:val="000000" w:themeColor="text1"/>
          <w:sz w:val="24"/>
          <w:szCs w:val="24"/>
          <w:highlight w:val="none"/>
          <w:lang w:eastAsia="zh-CN"/>
          <w14:textFill>
            <w14:solidFill>
              <w14:schemeClr w14:val="tx1"/>
            </w14:solidFill>
          </w14:textFill>
        </w:rPr>
        <w:t>磋商</w:t>
      </w:r>
      <w:r>
        <w:rPr>
          <w:rFonts w:hint="eastAsia" w:ascii="宋体" w:hAnsi="宋体" w:eastAsia="宋体" w:cs="宋体"/>
          <w:bCs/>
          <w:color w:val="000000" w:themeColor="text1"/>
          <w:sz w:val="24"/>
          <w:szCs w:val="24"/>
          <w:highlight w:val="none"/>
          <w14:textFill>
            <w14:solidFill>
              <w14:schemeClr w14:val="tx1"/>
            </w14:solidFill>
          </w14:textFill>
        </w:rPr>
        <w:t>文件的所有内容，包括澄清、修改文件(如果有)和所有已提供的参考资料以及有关附件，我方完全明白并认为此</w:t>
      </w:r>
      <w:r>
        <w:rPr>
          <w:rFonts w:hint="eastAsia" w:ascii="宋体" w:hAnsi="宋体" w:eastAsia="宋体" w:cs="宋体"/>
          <w:bCs/>
          <w:color w:val="000000" w:themeColor="text1"/>
          <w:sz w:val="24"/>
          <w:szCs w:val="24"/>
          <w:highlight w:val="none"/>
          <w:lang w:eastAsia="zh-CN"/>
          <w14:textFill>
            <w14:solidFill>
              <w14:schemeClr w14:val="tx1"/>
            </w14:solidFill>
          </w14:textFill>
        </w:rPr>
        <w:t>磋商</w:t>
      </w:r>
      <w:r>
        <w:rPr>
          <w:rFonts w:hint="eastAsia" w:ascii="宋体" w:hAnsi="宋体" w:eastAsia="宋体" w:cs="宋体"/>
          <w:bCs/>
          <w:color w:val="000000" w:themeColor="text1"/>
          <w:sz w:val="24"/>
          <w:szCs w:val="24"/>
          <w:highlight w:val="none"/>
          <w14:textFill>
            <w14:solidFill>
              <w14:schemeClr w14:val="tx1"/>
            </w14:solidFill>
          </w14:textFill>
        </w:rPr>
        <w:t>文件没有倾向性，也不存在排斥潜在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的内容，我方同意</w:t>
      </w:r>
      <w:r>
        <w:rPr>
          <w:rFonts w:hint="eastAsia" w:ascii="宋体" w:hAnsi="宋体" w:eastAsia="宋体" w:cs="宋体"/>
          <w:bCs/>
          <w:color w:val="000000" w:themeColor="text1"/>
          <w:sz w:val="24"/>
          <w:szCs w:val="24"/>
          <w:highlight w:val="none"/>
          <w:lang w:eastAsia="zh-CN"/>
          <w14:textFill>
            <w14:solidFill>
              <w14:schemeClr w14:val="tx1"/>
            </w14:solidFill>
          </w14:textFill>
        </w:rPr>
        <w:t>磋商</w:t>
      </w:r>
      <w:r>
        <w:rPr>
          <w:rFonts w:hint="eastAsia" w:ascii="宋体" w:hAnsi="宋体" w:eastAsia="宋体" w:cs="宋体"/>
          <w:bCs/>
          <w:color w:val="000000" w:themeColor="text1"/>
          <w:sz w:val="24"/>
          <w:szCs w:val="24"/>
          <w:highlight w:val="none"/>
          <w14:textFill>
            <w14:solidFill>
              <w14:schemeClr w14:val="tx1"/>
            </w14:solidFill>
          </w14:textFill>
        </w:rPr>
        <w:t>文件的相关条款，放弃对</w:t>
      </w:r>
      <w:r>
        <w:rPr>
          <w:rFonts w:hint="eastAsia" w:ascii="宋体" w:hAnsi="宋体" w:eastAsia="宋体" w:cs="宋体"/>
          <w:bCs/>
          <w:color w:val="000000" w:themeColor="text1"/>
          <w:sz w:val="24"/>
          <w:szCs w:val="24"/>
          <w:highlight w:val="none"/>
          <w:lang w:eastAsia="zh-CN"/>
          <w14:textFill>
            <w14:solidFill>
              <w14:schemeClr w14:val="tx1"/>
            </w14:solidFill>
          </w14:textFill>
        </w:rPr>
        <w:t>磋商</w:t>
      </w:r>
      <w:r>
        <w:rPr>
          <w:rFonts w:hint="eastAsia" w:ascii="宋体" w:hAnsi="宋体" w:eastAsia="宋体" w:cs="宋体"/>
          <w:bCs/>
          <w:color w:val="000000" w:themeColor="text1"/>
          <w:sz w:val="24"/>
          <w:szCs w:val="24"/>
          <w:highlight w:val="none"/>
          <w14:textFill>
            <w14:solidFill>
              <w14:schemeClr w14:val="tx1"/>
            </w14:solidFill>
          </w14:textFill>
        </w:rPr>
        <w:t>文件提出误解和质疑的一切权力。</w:t>
      </w:r>
    </w:p>
    <w:p w14:paraId="03F9518D">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9、</w:t>
      </w:r>
      <w:r>
        <w:rPr>
          <w:rFonts w:hint="eastAsia" w:ascii="宋体" w:hAnsi="宋体" w:eastAsia="宋体" w:cs="宋体"/>
          <w:bCs/>
          <w:color w:val="000000" w:themeColor="text1"/>
          <w:sz w:val="24"/>
          <w:szCs w:val="24"/>
          <w:highlight w:val="none"/>
          <w:lang w:val="zh-CN"/>
          <w14:textFill>
            <w14:solidFill>
              <w14:schemeClr w14:val="tx1"/>
            </w14:solidFill>
          </w14:textFill>
        </w:rPr>
        <w:t>(其他补充说明)。</w:t>
      </w:r>
    </w:p>
    <w:p w14:paraId="2EF6A885">
      <w:pPr>
        <w:keepNext w:val="0"/>
        <w:keepLines w:val="0"/>
        <w:pageBreakBefore w:val="0"/>
        <w:widowControl w:val="0"/>
        <w:kinsoku/>
        <w:wordWrap/>
        <w:overflowPunct/>
        <w:topLinePunct w:val="0"/>
        <w:autoSpaceDE w:val="0"/>
        <w:autoSpaceDN w:val="0"/>
        <w:bidi w:val="0"/>
        <w:adjustRightInd w:val="0"/>
        <w:snapToGrid/>
        <w:spacing w:line="360" w:lineRule="exact"/>
        <w:ind w:firstLine="5102" w:firstLineChars="2126"/>
        <w:jc w:val="left"/>
        <w:textAlignment w:val="auto"/>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p>
    <w:p w14:paraId="04EBA55B">
      <w:pPr>
        <w:keepNext w:val="0"/>
        <w:keepLines w:val="0"/>
        <w:pageBreakBefore w:val="0"/>
        <w:widowControl w:val="0"/>
        <w:kinsoku/>
        <w:wordWrap/>
        <w:overflowPunct/>
        <w:topLinePunct w:val="0"/>
        <w:autoSpaceDE w:val="0"/>
        <w:autoSpaceDN w:val="0"/>
        <w:bidi w:val="0"/>
        <w:adjustRightInd w:val="0"/>
        <w:snapToGrid/>
        <w:spacing w:line="360" w:lineRule="exact"/>
        <w:ind w:firstLine="5102" w:firstLineChars="2126"/>
        <w:jc w:val="left"/>
        <w:textAlignment w:val="auto"/>
        <w:outlineLvl w:val="9"/>
        <w:rPr>
          <w:rFonts w:hint="eastAsia" w:ascii="宋体" w:hAnsi="宋体" w:eastAsia="宋体" w:cs="宋体"/>
          <w:bCs/>
          <w:color w:val="000000" w:themeColor="text1"/>
          <w:sz w:val="24"/>
          <w:szCs w:val="24"/>
          <w:highlight w:val="none"/>
          <w:lang w:val="zh-CN" w:eastAsia="zh-CN"/>
          <w14:textFill>
            <w14:solidFill>
              <w14:schemeClr w14:val="tx1"/>
            </w14:solidFill>
          </w14:textFill>
        </w:rPr>
      </w:pPr>
    </w:p>
    <w:p w14:paraId="790D2795">
      <w:pPr>
        <w:keepNext w:val="0"/>
        <w:keepLines w:val="0"/>
        <w:pageBreakBefore w:val="0"/>
        <w:widowControl w:val="0"/>
        <w:kinsoku/>
        <w:wordWrap/>
        <w:overflowPunct/>
        <w:topLinePunct w:val="0"/>
        <w:autoSpaceDE w:val="0"/>
        <w:autoSpaceDN w:val="0"/>
        <w:bidi w:val="0"/>
        <w:adjustRightInd w:val="0"/>
        <w:snapToGrid/>
        <w:spacing w:line="360" w:lineRule="exact"/>
        <w:jc w:val="right"/>
        <w:textAlignment w:val="auto"/>
        <w:outlineLvl w:val="9"/>
        <w:rPr>
          <w:rFonts w:hint="eastAsia" w:ascii="宋体" w:hAnsi="宋体" w:eastAsia="宋体" w:cs="宋体"/>
          <w:bCs/>
          <w:color w:val="000000" w:themeColor="text1"/>
          <w:sz w:val="24"/>
          <w:szCs w:val="24"/>
          <w:highlight w:val="none"/>
          <w:u w:val="singl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w:t>
      </w:r>
      <w:r>
        <w:rPr>
          <w:rFonts w:hint="eastAsia" w:ascii="宋体" w:hAnsi="宋体" w:eastAsia="宋体" w:cs="宋体"/>
          <w:bCs/>
          <w:color w:val="000000" w:themeColor="text1"/>
          <w:sz w:val="24"/>
          <w:szCs w:val="24"/>
          <w:highlight w:val="none"/>
          <w:lang w:val="zh-CN"/>
          <w14:textFill>
            <w14:solidFill>
              <w14:schemeClr w14:val="tx1"/>
            </w14:solidFill>
          </w14:textFill>
        </w:rPr>
        <w:t>盖单位章)</w:t>
      </w:r>
    </w:p>
    <w:p w14:paraId="6E56C6DB">
      <w:pPr>
        <w:keepNext w:val="0"/>
        <w:keepLines w:val="0"/>
        <w:pageBreakBefore w:val="0"/>
        <w:widowControl w:val="0"/>
        <w:kinsoku/>
        <w:wordWrap/>
        <w:overflowPunct/>
        <w:topLinePunct w:val="0"/>
        <w:autoSpaceDE w:val="0"/>
        <w:autoSpaceDN w:val="0"/>
        <w:bidi w:val="0"/>
        <w:adjustRightInd w:val="0"/>
        <w:snapToGrid/>
        <w:spacing w:line="360" w:lineRule="exact"/>
        <w:jc w:val="righ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法定代表人或其委托代理人：</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(签字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bCs/>
          <w:color w:val="000000" w:themeColor="text1"/>
          <w:sz w:val="24"/>
          <w:szCs w:val="24"/>
          <w:highlight w:val="none"/>
          <w:lang w:val="zh-CN"/>
          <w14:textFill>
            <w14:solidFill>
              <w14:schemeClr w14:val="tx1"/>
            </w14:solidFill>
          </w14:textFill>
        </w:rPr>
        <w:t>)</w:t>
      </w:r>
    </w:p>
    <w:p w14:paraId="4C7AB002">
      <w:pPr>
        <w:keepNext w:val="0"/>
        <w:keepLines w:val="0"/>
        <w:pageBreakBefore w:val="0"/>
        <w:widowControl w:val="0"/>
        <w:kinsoku/>
        <w:wordWrap/>
        <w:overflowPunct/>
        <w:topLinePunct w:val="0"/>
        <w:autoSpaceDE w:val="0"/>
        <w:autoSpaceDN w:val="0"/>
        <w:bidi w:val="0"/>
        <w:adjustRightInd w:val="0"/>
        <w:snapToGrid/>
        <w:spacing w:line="360" w:lineRule="exact"/>
        <w:jc w:val="right"/>
        <w:textAlignment w:val="auto"/>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地址：</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14:paraId="5E1BD105">
      <w:pPr>
        <w:keepNext w:val="0"/>
        <w:keepLines w:val="0"/>
        <w:pageBreakBefore w:val="0"/>
        <w:widowControl w:val="0"/>
        <w:kinsoku/>
        <w:wordWrap/>
        <w:overflowPunct/>
        <w:topLinePunct w:val="0"/>
        <w:autoSpaceDE w:val="0"/>
        <w:autoSpaceDN w:val="0"/>
        <w:bidi w:val="0"/>
        <w:adjustRightInd w:val="0"/>
        <w:snapToGrid/>
        <w:spacing w:line="360" w:lineRule="exact"/>
        <w:jc w:val="righ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电话：</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14:paraId="01929F03">
      <w:pPr>
        <w:keepNext w:val="0"/>
        <w:keepLines w:val="0"/>
        <w:pageBreakBefore w:val="0"/>
        <w:widowControl w:val="0"/>
        <w:kinsoku/>
        <w:wordWrap/>
        <w:overflowPunct/>
        <w:topLinePunct w:val="0"/>
        <w:autoSpaceDE w:val="0"/>
        <w:autoSpaceDN w:val="0"/>
        <w:bidi w:val="0"/>
        <w:adjustRightInd w:val="0"/>
        <w:snapToGrid/>
        <w:spacing w:line="360" w:lineRule="exact"/>
        <w:jc w:val="right"/>
        <w:textAlignment w:val="auto"/>
        <w:outlineLvl w:val="9"/>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传真：</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14:paraId="0AC69ECA">
      <w:pPr>
        <w:keepNext w:val="0"/>
        <w:keepLines w:val="0"/>
        <w:pageBreakBefore w:val="0"/>
        <w:widowControl w:val="0"/>
        <w:kinsoku/>
        <w:wordWrap/>
        <w:overflowPunct/>
        <w:topLinePunct w:val="0"/>
        <w:autoSpaceDE w:val="0"/>
        <w:autoSpaceDN w:val="0"/>
        <w:bidi w:val="0"/>
        <w:adjustRightInd w:val="0"/>
        <w:snapToGrid/>
        <w:spacing w:line="360" w:lineRule="exact"/>
        <w:jc w:val="right"/>
        <w:textAlignment w:val="auto"/>
        <w:outlineLvl w:val="9"/>
        <w:rPr>
          <w:rFonts w:hint="eastAsia" w:ascii="宋体" w:hAnsi="宋体" w:eastAsia="宋体" w:cs="宋体"/>
          <w:bCs/>
          <w:color w:val="000000" w:themeColor="text1"/>
          <w:sz w:val="24"/>
          <w:szCs w:val="24"/>
          <w:highlight w:val="none"/>
          <w:u w:val="singl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邮政编码：</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14:paraId="75E243EC">
      <w:pPr>
        <w:pageBreakBefore w:val="0"/>
        <w:kinsoku/>
        <w:overflowPunct/>
        <w:topLinePunct w:val="0"/>
        <w:autoSpaceDE w:val="0"/>
        <w:autoSpaceDN w:val="0"/>
        <w:bidi w:val="0"/>
        <w:adjustRightInd w:val="0"/>
        <w:spacing w:line="400" w:lineRule="exact"/>
        <w:jc w:val="center"/>
        <w:outlineLvl w:val="9"/>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年</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zh-CN"/>
          <w14:textFill>
            <w14:solidFill>
              <w14:schemeClr w14:val="tx1"/>
            </w14:solidFill>
          </w14:textFill>
        </w:rPr>
        <w:t>日</w:t>
      </w:r>
    </w:p>
    <w:p w14:paraId="16123EE9">
      <w:pPr>
        <w:pageBreakBefore w:val="0"/>
        <w:kinsoku/>
        <w:overflowPunct/>
        <w:topLinePunct w:val="0"/>
        <w:autoSpaceDE w:val="0"/>
        <w:autoSpaceDN w:val="0"/>
        <w:bidi w:val="0"/>
        <w:adjustRightInd w:val="0"/>
        <w:spacing w:line="400" w:lineRule="exact"/>
        <w:jc w:val="center"/>
        <w:outlineLvl w:val="2"/>
        <w:rPr>
          <w:rFonts w:hint="eastAsia" w:ascii="宋体" w:hAnsi="宋体" w:eastAsia="宋体" w:cs="宋体"/>
          <w:b/>
          <w:color w:val="000000" w:themeColor="text1"/>
          <w:sz w:val="30"/>
          <w:szCs w:val="30"/>
          <w:lang w:val="zh-CN"/>
          <w14:textFill>
            <w14:solidFill>
              <w14:schemeClr w14:val="tx1"/>
            </w14:solidFill>
          </w14:textFill>
        </w:rPr>
        <w:sectPr>
          <w:pgSz w:w="11906" w:h="16838"/>
          <w:pgMar w:top="1091" w:right="991" w:bottom="1440" w:left="1134" w:header="851" w:footer="992" w:gutter="0"/>
          <w:pgNumType w:fmt="decimal"/>
          <w:cols w:space="720" w:num="1"/>
          <w:docGrid w:type="lines" w:linePitch="312" w:charSpace="0"/>
        </w:sectPr>
      </w:pPr>
      <w:bookmarkStart w:id="1137" w:name="_Toc6062"/>
      <w:bookmarkStart w:id="1138" w:name="_Toc15112"/>
      <w:bookmarkStart w:id="1139" w:name="_Toc20299"/>
    </w:p>
    <w:p w14:paraId="4A13377E">
      <w:pPr>
        <w:autoSpaceDE w:val="0"/>
        <w:autoSpaceDN w:val="0"/>
        <w:adjustRightInd w:val="0"/>
        <w:spacing w:line="400" w:lineRule="exact"/>
        <w:jc w:val="center"/>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磋商</w:t>
      </w:r>
      <w:r>
        <w:rPr>
          <w:rFonts w:hint="eastAsia" w:ascii="宋体" w:hAnsi="宋体" w:eastAsia="宋体" w:cs="宋体"/>
          <w:b/>
          <w:bCs/>
          <w:color w:val="000000" w:themeColor="text1"/>
          <w:sz w:val="32"/>
          <w:szCs w:val="32"/>
          <w:highlight w:val="none"/>
          <w:lang w:val="zh-CN"/>
          <w14:textFill>
            <w14:solidFill>
              <w14:schemeClr w14:val="tx1"/>
            </w14:solidFill>
          </w14:textFill>
        </w:rPr>
        <w:t>函附录</w:t>
      </w:r>
    </w:p>
    <w:p w14:paraId="502A6188">
      <w:pPr>
        <w:widowControl w:val="0"/>
        <w:autoSpaceDE w:val="0"/>
        <w:autoSpaceDN w:val="0"/>
        <w:adjustRightInd w:val="0"/>
        <w:spacing w:line="400" w:lineRule="exact"/>
        <w:rPr>
          <w:rFonts w:hint="eastAsia" w:ascii="宋体" w:hAnsi="宋体" w:eastAsia="宋体" w:cs="宋体"/>
          <w:color w:val="000000" w:themeColor="text1"/>
          <w:kern w:val="2"/>
          <w:sz w:val="24"/>
          <w:szCs w:val="24"/>
          <w:highlight w:val="none"/>
          <w:lang w:val="zh-CN"/>
          <w14:textFill>
            <w14:solidFill>
              <w14:schemeClr w14:val="tx1"/>
            </w14:solidFill>
          </w14:textFill>
        </w:rPr>
      </w:pP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1523"/>
        <w:gridCol w:w="6321"/>
        <w:gridCol w:w="773"/>
      </w:tblGrid>
      <w:tr w14:paraId="7FDB7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5EE8D692">
            <w:pPr>
              <w:widowControl w:val="0"/>
              <w:autoSpaceDE w:val="0"/>
              <w:autoSpaceDN w:val="0"/>
              <w:adjustRightInd w:val="0"/>
              <w:spacing w:line="300" w:lineRule="exac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序号</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7A7628F2">
            <w:pPr>
              <w:widowControl w:val="0"/>
              <w:autoSpaceDE w:val="0"/>
              <w:autoSpaceDN w:val="0"/>
              <w:adjustRightInd w:val="0"/>
              <w:spacing w:line="300" w:lineRule="exac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条款名称</w:t>
            </w:r>
          </w:p>
        </w:tc>
        <w:tc>
          <w:tcPr>
            <w:tcW w:w="6321" w:type="dxa"/>
            <w:tcBorders>
              <w:top w:val="single" w:color="auto" w:sz="4" w:space="0"/>
              <w:left w:val="single" w:color="auto" w:sz="4" w:space="0"/>
              <w:bottom w:val="single" w:color="auto" w:sz="4" w:space="0"/>
              <w:right w:val="single" w:color="auto" w:sz="4" w:space="0"/>
            </w:tcBorders>
            <w:noWrap w:val="0"/>
            <w:vAlign w:val="center"/>
          </w:tcPr>
          <w:p w14:paraId="14874427">
            <w:pPr>
              <w:widowControl w:val="0"/>
              <w:autoSpaceDE w:val="0"/>
              <w:autoSpaceDN w:val="0"/>
              <w:adjustRightInd w:val="0"/>
              <w:spacing w:line="300" w:lineRule="exac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约定内容</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6CEA543">
            <w:pPr>
              <w:widowControl w:val="0"/>
              <w:autoSpaceDE w:val="0"/>
              <w:autoSpaceDN w:val="0"/>
              <w:adjustRightInd w:val="0"/>
              <w:spacing w:line="300" w:lineRule="exac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是否</w:t>
            </w:r>
          </w:p>
          <w:p w14:paraId="68FB2866">
            <w:pPr>
              <w:widowControl w:val="0"/>
              <w:autoSpaceDE w:val="0"/>
              <w:autoSpaceDN w:val="0"/>
              <w:adjustRightInd w:val="0"/>
              <w:spacing w:line="300" w:lineRule="exac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响应</w:t>
            </w:r>
          </w:p>
        </w:tc>
      </w:tr>
      <w:tr w14:paraId="3CF99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6A2CA9A6">
            <w:pPr>
              <w:widowControl w:val="0"/>
              <w:autoSpaceDE w:val="0"/>
              <w:autoSpaceDN w:val="0"/>
              <w:adjustRightInd w:val="0"/>
              <w:spacing w:line="300" w:lineRule="exac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1</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58D84EB6">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eastAsia="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项目</w:t>
            </w:r>
            <w:r>
              <w:rPr>
                <w:rFonts w:hint="eastAsia" w:ascii="宋体" w:hAnsi="宋体" w:eastAsia="宋体" w:cs="宋体"/>
                <w:b w:val="0"/>
                <w:bCs/>
                <w:color w:val="000000" w:themeColor="text1"/>
                <w:sz w:val="24"/>
                <w:szCs w:val="24"/>
                <w:lang w:val="en-US" w:eastAsia="zh-CN"/>
                <w14:textFill>
                  <w14:solidFill>
                    <w14:schemeClr w14:val="tx1"/>
                  </w14:solidFill>
                </w14:textFill>
              </w:rPr>
              <w:t>经理</w:t>
            </w:r>
          </w:p>
        </w:tc>
        <w:tc>
          <w:tcPr>
            <w:tcW w:w="6321" w:type="dxa"/>
            <w:tcBorders>
              <w:top w:val="single" w:color="auto" w:sz="4" w:space="0"/>
              <w:left w:val="single" w:color="auto" w:sz="4" w:space="0"/>
              <w:bottom w:val="single" w:color="auto" w:sz="4" w:space="0"/>
              <w:right w:val="single" w:color="auto" w:sz="4" w:space="0"/>
            </w:tcBorders>
            <w:noWrap w:val="0"/>
            <w:vAlign w:val="center"/>
          </w:tcPr>
          <w:p w14:paraId="0B6CF0DE">
            <w:pPr>
              <w:widowControl w:val="0"/>
              <w:autoSpaceDE w:val="0"/>
              <w:autoSpaceDN w:val="0"/>
              <w:adjustRightInd w:val="0"/>
              <w:spacing w:line="300" w:lineRule="exact"/>
              <w:jc w:val="lef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姓名：</w:t>
            </w:r>
            <w:r>
              <w:rPr>
                <w:rFonts w:hint="eastAsia" w:ascii="宋体" w:hAnsi="宋体" w:eastAsia="宋体" w:cs="宋体"/>
                <w:b w:val="0"/>
                <w:bCs/>
                <w:color w:val="000000" w:themeColor="text1"/>
                <w:sz w:val="24"/>
                <w:szCs w:val="24"/>
                <w:u w:val="single"/>
                <w:lang w:val="zh-CN"/>
                <w14:textFill>
                  <w14:solidFill>
                    <w14:schemeClr w14:val="tx1"/>
                  </w14:solidFill>
                </w14:textFill>
              </w:rPr>
              <w:t xml:space="preserve">           </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15D0E08">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p>
        </w:tc>
      </w:tr>
      <w:tr w14:paraId="3986A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07F1E9A8">
            <w:pPr>
              <w:widowControl w:val="0"/>
              <w:autoSpaceDE w:val="0"/>
              <w:autoSpaceDN w:val="0"/>
              <w:adjustRightInd w:val="0"/>
              <w:spacing w:line="300" w:lineRule="exac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2</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181073EF">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工期</w:t>
            </w:r>
          </w:p>
        </w:tc>
        <w:tc>
          <w:tcPr>
            <w:tcW w:w="6321" w:type="dxa"/>
            <w:tcBorders>
              <w:top w:val="single" w:color="auto" w:sz="4" w:space="0"/>
              <w:left w:val="single" w:color="auto" w:sz="4" w:space="0"/>
              <w:bottom w:val="single" w:color="auto" w:sz="4" w:space="0"/>
              <w:right w:val="single" w:color="auto" w:sz="4" w:space="0"/>
            </w:tcBorders>
            <w:noWrap w:val="0"/>
            <w:vAlign w:val="center"/>
          </w:tcPr>
          <w:p w14:paraId="25FB478B">
            <w:pPr>
              <w:autoSpaceDE w:val="0"/>
              <w:autoSpaceDN w:val="0"/>
              <w:adjustRightInd w:val="0"/>
              <w:spacing w:line="300" w:lineRule="exact"/>
              <w:ind w:left="315" w:hanging="360" w:hangingChars="150"/>
              <w:jc w:val="both"/>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 xml:space="preserve">计划开工日期：  </w:t>
            </w:r>
            <w:r>
              <w:rPr>
                <w:rFonts w:hint="eastAsia" w:ascii="宋体" w:hAnsi="宋体" w:eastAsia="宋体" w:cs="宋体"/>
                <w:b w:val="0"/>
                <w:color w:val="000000" w:themeColor="text1"/>
                <w:sz w:val="24"/>
                <w:szCs w:val="24"/>
                <w14:textFill>
                  <w14:solidFill>
                    <w14:schemeClr w14:val="tx1"/>
                  </w14:solidFill>
                </w14:textFill>
              </w:rPr>
              <w:t>年  月   日</w:t>
            </w:r>
            <w:r>
              <w:rPr>
                <w:rFonts w:hint="eastAsia" w:ascii="宋体" w:hAnsi="宋体" w:eastAsia="宋体" w:cs="宋体"/>
                <w:b w:val="0"/>
                <w:bCs/>
                <w:color w:val="000000" w:themeColor="text1"/>
                <w:sz w:val="24"/>
                <w:szCs w:val="24"/>
                <w:lang w:val="zh-CN"/>
                <w14:textFill>
                  <w14:solidFill>
                    <w14:schemeClr w14:val="tx1"/>
                  </w14:solidFill>
                </w14:textFill>
              </w:rPr>
              <w:t xml:space="preserve"> ，计划竣工日期：</w:t>
            </w:r>
            <w:r>
              <w:rPr>
                <w:rFonts w:hint="eastAsia" w:ascii="宋体" w:hAnsi="宋体" w:eastAsia="宋体" w:cs="宋体"/>
                <w:b w:val="0"/>
                <w:color w:val="000000" w:themeColor="text1"/>
                <w:sz w:val="24"/>
                <w:szCs w:val="24"/>
                <w14:textFill>
                  <w14:solidFill>
                    <w14:schemeClr w14:val="tx1"/>
                  </w14:solidFill>
                </w14:textFill>
              </w:rPr>
              <w:t xml:space="preserve">  年月日，施工总工期</w:t>
            </w:r>
            <w:r>
              <w:rPr>
                <w:rFonts w:hint="eastAsia" w:ascii="宋体" w:hAnsi="宋体" w:eastAsia="宋体" w:cs="宋体"/>
                <w:b w:val="0"/>
                <w:color w:val="000000" w:themeColor="text1"/>
                <w:sz w:val="24"/>
                <w:szCs w:val="24"/>
                <w:u w:val="single"/>
                <w14:textFill>
                  <w14:solidFill>
                    <w14:schemeClr w14:val="tx1"/>
                  </w14:solidFill>
                </w14:textFill>
              </w:rPr>
              <w:t xml:space="preserve">      天（日历天）</w:t>
            </w:r>
            <w:r>
              <w:rPr>
                <w:rFonts w:hint="eastAsia" w:ascii="宋体" w:hAnsi="宋体" w:eastAsia="宋体" w:cs="宋体"/>
                <w:b w:val="0"/>
                <w:color w:val="000000" w:themeColor="text1"/>
                <w:sz w:val="24"/>
                <w:szCs w:val="24"/>
                <w14:textFill>
                  <w14:solidFill>
                    <w14:schemeClr w14:val="tx1"/>
                  </w14:solidFill>
                </w14:textFill>
              </w:rPr>
              <w:t>。</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82F27A6">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p>
        </w:tc>
      </w:tr>
      <w:tr w14:paraId="2FCE9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39DFD669">
            <w:pPr>
              <w:widowControl w:val="0"/>
              <w:autoSpaceDE w:val="0"/>
              <w:autoSpaceDN w:val="0"/>
              <w:adjustRightInd w:val="0"/>
              <w:spacing w:line="300" w:lineRule="exac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3</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3462ED8D">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缺陷责任期</w:t>
            </w:r>
          </w:p>
        </w:tc>
        <w:tc>
          <w:tcPr>
            <w:tcW w:w="6321" w:type="dxa"/>
            <w:tcBorders>
              <w:top w:val="single" w:color="auto" w:sz="4" w:space="0"/>
              <w:left w:val="single" w:color="auto" w:sz="4" w:space="0"/>
              <w:bottom w:val="single" w:color="auto" w:sz="4" w:space="0"/>
              <w:right w:val="single" w:color="auto" w:sz="4" w:space="0"/>
            </w:tcBorders>
            <w:noWrap w:val="0"/>
            <w:vAlign w:val="center"/>
          </w:tcPr>
          <w:p w14:paraId="5C326FF0">
            <w:pPr>
              <w:widowControl w:val="0"/>
              <w:autoSpaceDE w:val="0"/>
              <w:autoSpaceDN w:val="0"/>
              <w:adjustRightInd w:val="0"/>
              <w:spacing w:line="300" w:lineRule="exact"/>
              <w:jc w:val="lef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24个月</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3CE6895B">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p>
        </w:tc>
      </w:tr>
      <w:tr w14:paraId="4116D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3C11D719">
            <w:pPr>
              <w:widowControl w:val="0"/>
              <w:autoSpaceDE w:val="0"/>
              <w:autoSpaceDN w:val="0"/>
              <w:adjustRightInd w:val="0"/>
              <w:spacing w:line="300" w:lineRule="exac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4</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0DDF851B">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保修期</w:t>
            </w:r>
          </w:p>
        </w:tc>
        <w:tc>
          <w:tcPr>
            <w:tcW w:w="6321" w:type="dxa"/>
            <w:tcBorders>
              <w:top w:val="single" w:color="auto" w:sz="4" w:space="0"/>
              <w:left w:val="single" w:color="auto" w:sz="4" w:space="0"/>
              <w:bottom w:val="single" w:color="auto" w:sz="4" w:space="0"/>
              <w:right w:val="single" w:color="auto" w:sz="4" w:space="0"/>
            </w:tcBorders>
            <w:noWrap w:val="0"/>
            <w:vAlign w:val="center"/>
          </w:tcPr>
          <w:p w14:paraId="491135EF">
            <w:pPr>
              <w:widowControl w:val="0"/>
              <w:autoSpaceDE w:val="0"/>
              <w:autoSpaceDN w:val="0"/>
              <w:adjustRightInd w:val="0"/>
              <w:spacing w:line="300" w:lineRule="exact"/>
              <w:jc w:val="lef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执行中华人民共和国国务院第279号令《建设工程质量管理条例》</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DD85A5A">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p>
        </w:tc>
      </w:tr>
      <w:tr w14:paraId="6235B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4D0CC939">
            <w:pPr>
              <w:widowControl w:val="0"/>
              <w:autoSpaceDE w:val="0"/>
              <w:autoSpaceDN w:val="0"/>
              <w:adjustRightInd w:val="0"/>
              <w:spacing w:line="300" w:lineRule="exac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5</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1FB16956">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分包</w:t>
            </w:r>
          </w:p>
        </w:tc>
        <w:tc>
          <w:tcPr>
            <w:tcW w:w="6321" w:type="dxa"/>
            <w:tcBorders>
              <w:top w:val="single" w:color="auto" w:sz="4" w:space="0"/>
              <w:left w:val="single" w:color="auto" w:sz="4" w:space="0"/>
              <w:bottom w:val="single" w:color="auto" w:sz="4" w:space="0"/>
              <w:right w:val="single" w:color="auto" w:sz="4" w:space="0"/>
            </w:tcBorders>
            <w:noWrap w:val="0"/>
            <w:vAlign w:val="center"/>
          </w:tcPr>
          <w:p w14:paraId="360B549D">
            <w:pPr>
              <w:widowControl w:val="0"/>
              <w:autoSpaceDE w:val="0"/>
              <w:autoSpaceDN w:val="0"/>
              <w:adjustRightInd w:val="0"/>
              <w:spacing w:line="300" w:lineRule="exact"/>
              <w:jc w:val="lef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15"/>
                <w:sz w:val="24"/>
                <w:szCs w:val="24"/>
                <w14:textFill>
                  <w14:solidFill>
                    <w14:schemeClr w14:val="tx1"/>
                  </w14:solidFill>
                </w14:textFill>
              </w:rPr>
              <w:t>本工程不</w:t>
            </w:r>
            <w:r>
              <w:rPr>
                <w:rFonts w:hint="eastAsia" w:ascii="宋体" w:hAnsi="宋体" w:eastAsia="宋体" w:cs="宋体"/>
                <w:b w:val="0"/>
                <w:bCs/>
                <w:color w:val="000000" w:themeColor="text1"/>
                <w:sz w:val="24"/>
                <w:szCs w:val="24"/>
                <w:lang w:val="zh-CN"/>
                <w14:textFill>
                  <w14:solidFill>
                    <w14:schemeClr w14:val="tx1"/>
                  </w14:solidFill>
                </w14:textFill>
              </w:rPr>
              <w:t>允许分包。</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E63BC7D">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p>
        </w:tc>
      </w:tr>
      <w:tr w14:paraId="68311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1C19D031">
            <w:pPr>
              <w:widowControl w:val="0"/>
              <w:autoSpaceDE w:val="0"/>
              <w:autoSpaceDN w:val="0"/>
              <w:adjustRightInd w:val="0"/>
              <w:spacing w:line="300" w:lineRule="exac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6</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2FC66300">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误期违约金额</w:t>
            </w:r>
          </w:p>
        </w:tc>
        <w:tc>
          <w:tcPr>
            <w:tcW w:w="6321" w:type="dxa"/>
            <w:tcBorders>
              <w:top w:val="single" w:color="auto" w:sz="4" w:space="0"/>
              <w:left w:val="single" w:color="auto" w:sz="4" w:space="0"/>
              <w:bottom w:val="single" w:color="auto" w:sz="4" w:space="0"/>
              <w:right w:val="single" w:color="auto" w:sz="4" w:space="0"/>
            </w:tcBorders>
            <w:noWrap w:val="0"/>
            <w:vAlign w:val="center"/>
          </w:tcPr>
          <w:p w14:paraId="1CEE8EDF">
            <w:pPr>
              <w:widowControl w:val="0"/>
              <w:autoSpaceDE w:val="0"/>
              <w:autoSpaceDN w:val="0"/>
              <w:adjustRightInd w:val="0"/>
              <w:spacing w:line="300" w:lineRule="exact"/>
              <w:jc w:val="lef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由于承包人原因造成工期延误，按照签约合同价的0.5‰支付违约金。承包人支付逾期竣工违约金，不免除承包人完成工程及修补缺陷的义务。</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053AA7EC">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p>
        </w:tc>
      </w:tr>
      <w:tr w14:paraId="69E39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1F63903E">
            <w:pPr>
              <w:widowControl w:val="0"/>
              <w:autoSpaceDE w:val="0"/>
              <w:autoSpaceDN w:val="0"/>
              <w:adjustRightInd w:val="0"/>
              <w:spacing w:line="300" w:lineRule="exac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7</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73B37E4D">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工期提前</w:t>
            </w:r>
          </w:p>
        </w:tc>
        <w:tc>
          <w:tcPr>
            <w:tcW w:w="6321" w:type="dxa"/>
            <w:tcBorders>
              <w:top w:val="single" w:color="auto" w:sz="4" w:space="0"/>
              <w:left w:val="single" w:color="auto" w:sz="4" w:space="0"/>
              <w:bottom w:val="single" w:color="auto" w:sz="4" w:space="0"/>
              <w:right w:val="single" w:color="auto" w:sz="4" w:space="0"/>
            </w:tcBorders>
            <w:noWrap w:val="0"/>
            <w:vAlign w:val="center"/>
          </w:tcPr>
          <w:p w14:paraId="54A433A5">
            <w:pPr>
              <w:widowControl w:val="0"/>
              <w:autoSpaceDE w:val="0"/>
              <w:autoSpaceDN w:val="0"/>
              <w:adjustRightInd w:val="0"/>
              <w:spacing w:line="300" w:lineRule="exact"/>
              <w:jc w:val="left"/>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承包人提前竣工，不奖励。</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0E3055DF">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p>
        </w:tc>
      </w:tr>
      <w:tr w14:paraId="0F678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195EFE66">
            <w:pPr>
              <w:widowControl w:val="0"/>
              <w:autoSpaceDE w:val="0"/>
              <w:autoSpaceDN w:val="0"/>
              <w:adjustRightInd w:val="0"/>
              <w:spacing w:line="300" w:lineRule="exac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8</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21B330FC">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质量标准</w:t>
            </w:r>
          </w:p>
        </w:tc>
        <w:tc>
          <w:tcPr>
            <w:tcW w:w="6321" w:type="dxa"/>
            <w:tcBorders>
              <w:top w:val="single" w:color="auto" w:sz="4" w:space="0"/>
              <w:left w:val="single" w:color="auto" w:sz="4" w:space="0"/>
              <w:bottom w:val="single" w:color="auto" w:sz="4" w:space="0"/>
              <w:right w:val="single" w:color="auto" w:sz="4" w:space="0"/>
            </w:tcBorders>
            <w:noWrap w:val="0"/>
            <w:vAlign w:val="center"/>
          </w:tcPr>
          <w:p w14:paraId="367FEB7E">
            <w:pPr>
              <w:widowControl w:val="0"/>
              <w:autoSpaceDE w:val="0"/>
              <w:autoSpaceDN w:val="0"/>
              <w:adjustRightInd w:val="0"/>
              <w:spacing w:line="300" w:lineRule="exact"/>
              <w:jc w:val="left"/>
              <w:rPr>
                <w:rFonts w:hint="eastAsia" w:ascii="宋体" w:hAnsi="宋体" w:eastAsia="宋体" w:cs="宋体"/>
                <w:bCs/>
                <w:color w:val="000000" w:themeColor="text1"/>
                <w:kern w:val="15"/>
                <w:sz w:val="24"/>
                <w:szCs w:val="24"/>
                <w:u w:val="single"/>
                <w14:textFill>
                  <w14:solidFill>
                    <w14:schemeClr w14:val="tx1"/>
                  </w14:solidFill>
                </w14:textFill>
              </w:rPr>
            </w:pPr>
            <w:r>
              <w:rPr>
                <w:rFonts w:hint="eastAsia" w:ascii="宋体" w:hAnsi="宋体" w:eastAsia="宋体" w:cs="宋体"/>
                <w:b w:val="0"/>
                <w:bCs/>
                <w:color w:val="000000" w:themeColor="text1"/>
                <w:sz w:val="24"/>
                <w:szCs w:val="24"/>
                <w:lang w:val="zh-CN" w:eastAsia="zh-CN"/>
                <w14:textFill>
                  <w14:solidFill>
                    <w14:schemeClr w14:val="tx1"/>
                  </w14:solidFill>
                </w14:textFill>
              </w:rPr>
              <w:t>符合国家现行工程施工质量验收统一标准及相关标准的合格工程。</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A7C021B">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p>
        </w:tc>
      </w:tr>
      <w:tr w14:paraId="66981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193264AB">
            <w:pPr>
              <w:widowControl w:val="0"/>
              <w:autoSpaceDE w:val="0"/>
              <w:autoSpaceDN w:val="0"/>
              <w:adjustRightInd w:val="0"/>
              <w:spacing w:line="300" w:lineRule="exac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9</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125DE408">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价格调整</w:t>
            </w:r>
          </w:p>
        </w:tc>
        <w:tc>
          <w:tcPr>
            <w:tcW w:w="6321" w:type="dxa"/>
            <w:tcBorders>
              <w:top w:val="single" w:color="auto" w:sz="4" w:space="0"/>
              <w:left w:val="single" w:color="auto" w:sz="4" w:space="0"/>
              <w:bottom w:val="single" w:color="auto" w:sz="4" w:space="0"/>
              <w:right w:val="single" w:color="auto" w:sz="4" w:space="0"/>
            </w:tcBorders>
            <w:noWrap w:val="0"/>
            <w:vAlign w:val="center"/>
          </w:tcPr>
          <w:p w14:paraId="752C5A82">
            <w:pPr>
              <w:widowControl w:val="0"/>
              <w:autoSpaceDE w:val="0"/>
              <w:autoSpaceDN w:val="0"/>
              <w:adjustRightInd w:val="0"/>
              <w:spacing w:line="300" w:lineRule="exact"/>
              <w:jc w:val="left"/>
              <w:rPr>
                <w:rFonts w:hint="eastAsia" w:ascii="宋体" w:hAnsi="宋体" w:eastAsia="宋体" w:cs="宋体"/>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本合同采用固定单价合同。</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516E9DCF">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p>
        </w:tc>
      </w:tr>
      <w:tr w14:paraId="3C60C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2B9C539A">
            <w:pPr>
              <w:widowControl w:val="0"/>
              <w:autoSpaceDE w:val="0"/>
              <w:autoSpaceDN w:val="0"/>
              <w:adjustRightInd w:val="0"/>
              <w:spacing w:line="300" w:lineRule="exact"/>
              <w:rPr>
                <w:rFonts w:hint="eastAsia" w:ascii="宋体" w:hAnsi="宋体" w:eastAsia="宋体" w:cs="宋体"/>
                <w:b w:val="0"/>
                <w:bCs/>
                <w:color w:val="000000" w:themeColor="text1"/>
                <w:kern w:val="2"/>
                <w:sz w:val="24"/>
                <w:szCs w:val="24"/>
                <w:lang w:val="zh-CN" w:eastAsia="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1</w:t>
            </w:r>
            <w:r>
              <w:rPr>
                <w:rFonts w:hint="eastAsia" w:ascii="宋体" w:hAnsi="宋体" w:eastAsia="宋体" w:cs="宋体"/>
                <w:b w:val="0"/>
                <w:bCs/>
                <w:color w:val="000000" w:themeColor="text1"/>
                <w:kern w:val="2"/>
                <w:sz w:val="24"/>
                <w:szCs w:val="24"/>
                <w:lang w:val="en-US" w:eastAsia="zh-CN"/>
                <w14:textFill>
                  <w14:solidFill>
                    <w14:schemeClr w14:val="tx1"/>
                  </w14:solidFill>
                </w14:textFill>
              </w:rPr>
              <w:t>0</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5AF23080">
            <w:pPr>
              <w:widowControl w:val="0"/>
              <w:spacing w:line="300" w:lineRule="exact"/>
              <w:jc w:val="both"/>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质量保留金</w:t>
            </w:r>
          </w:p>
        </w:tc>
        <w:tc>
          <w:tcPr>
            <w:tcW w:w="6321" w:type="dxa"/>
            <w:tcBorders>
              <w:top w:val="single" w:color="auto" w:sz="4" w:space="0"/>
              <w:left w:val="single" w:color="auto" w:sz="4" w:space="0"/>
              <w:bottom w:val="single" w:color="auto" w:sz="4" w:space="0"/>
              <w:right w:val="single" w:color="auto" w:sz="4" w:space="0"/>
            </w:tcBorders>
            <w:noWrap w:val="0"/>
            <w:vAlign w:val="center"/>
          </w:tcPr>
          <w:p w14:paraId="009888C7">
            <w:pPr>
              <w:widowControl w:val="0"/>
              <w:autoSpaceDE w:val="0"/>
              <w:autoSpaceDN w:val="0"/>
              <w:adjustRightInd w:val="0"/>
              <w:spacing w:line="300" w:lineRule="exact"/>
              <w:jc w:val="left"/>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合同价款</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zh-CN"/>
                <w14:textFill>
                  <w14:solidFill>
                    <w14:schemeClr w14:val="tx1"/>
                  </w14:solidFill>
                </w14:textFill>
              </w:rPr>
              <w:t>%。</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0EC636F1">
            <w:pPr>
              <w:widowControl w:val="0"/>
              <w:autoSpaceDE w:val="0"/>
              <w:autoSpaceDN w:val="0"/>
              <w:adjustRightInd w:val="0"/>
              <w:spacing w:line="300" w:lineRule="exact"/>
              <w:jc w:val="both"/>
              <w:rPr>
                <w:rFonts w:hint="eastAsia" w:ascii="宋体" w:hAnsi="宋体" w:eastAsia="宋体" w:cs="宋体"/>
                <w:bCs/>
                <w:color w:val="000000" w:themeColor="text1"/>
                <w:kern w:val="2"/>
                <w:sz w:val="24"/>
                <w:szCs w:val="24"/>
                <w:lang w:val="zh-CN"/>
                <w14:textFill>
                  <w14:solidFill>
                    <w14:schemeClr w14:val="tx1"/>
                  </w14:solidFill>
                </w14:textFill>
              </w:rPr>
            </w:pPr>
          </w:p>
        </w:tc>
      </w:tr>
    </w:tbl>
    <w:p w14:paraId="24BB2D7D">
      <w:pPr>
        <w:pageBreakBefore w:val="0"/>
        <w:kinsoku/>
        <w:overflowPunct/>
        <w:topLinePunct w:val="0"/>
        <w:autoSpaceDE w:val="0"/>
        <w:autoSpaceDN w:val="0"/>
        <w:bidi w:val="0"/>
        <w:adjustRightInd w:val="0"/>
        <w:spacing w:line="400" w:lineRule="exact"/>
        <w:jc w:val="center"/>
        <w:outlineLvl w:val="2"/>
        <w:rPr>
          <w:rFonts w:hint="eastAsia" w:ascii="宋体" w:hAnsi="宋体" w:eastAsia="宋体" w:cs="宋体"/>
          <w:b/>
          <w:color w:val="000000" w:themeColor="text1"/>
          <w:sz w:val="24"/>
          <w:szCs w:val="24"/>
          <w:lang w:val="zh-CN"/>
          <w14:textFill>
            <w14:solidFill>
              <w14:schemeClr w14:val="tx1"/>
            </w14:solidFill>
          </w14:textFill>
        </w:rPr>
        <w:sectPr>
          <w:pgSz w:w="11906" w:h="16838"/>
          <w:pgMar w:top="1091" w:right="991" w:bottom="1440" w:left="1134" w:header="851" w:footer="992" w:gutter="0"/>
          <w:pgNumType w:fmt="decimal"/>
          <w:cols w:space="720" w:num="1"/>
          <w:docGrid w:type="lines" w:linePitch="312" w:charSpace="0"/>
        </w:sectPr>
      </w:pPr>
    </w:p>
    <w:p w14:paraId="1A17B260">
      <w:pPr>
        <w:pageBreakBefore w:val="0"/>
        <w:kinsoku/>
        <w:overflowPunct/>
        <w:topLinePunct w:val="0"/>
        <w:autoSpaceDE w:val="0"/>
        <w:autoSpaceDN w:val="0"/>
        <w:bidi w:val="0"/>
        <w:adjustRightInd w:val="0"/>
        <w:spacing w:line="400" w:lineRule="exact"/>
        <w:jc w:val="center"/>
        <w:outlineLvl w:val="2"/>
        <w:rPr>
          <w:rFonts w:hint="eastAsia" w:ascii="宋体" w:hAnsi="宋体" w:eastAsia="宋体" w:cs="宋体"/>
          <w:b/>
          <w:color w:val="000000" w:themeColor="text1"/>
          <w:sz w:val="30"/>
          <w:szCs w:val="30"/>
          <w:lang w:val="zh-CN"/>
          <w14:textFill>
            <w14:solidFill>
              <w14:schemeClr w14:val="tx1"/>
            </w14:solidFill>
          </w14:textFill>
        </w:rPr>
      </w:pPr>
      <w:bookmarkStart w:id="1140" w:name="_Toc23618"/>
      <w:r>
        <w:rPr>
          <w:rFonts w:hint="eastAsia" w:ascii="宋体" w:hAnsi="宋体" w:eastAsia="宋体" w:cs="宋体"/>
          <w:b/>
          <w:color w:val="000000" w:themeColor="text1"/>
          <w:sz w:val="30"/>
          <w:szCs w:val="30"/>
          <w:lang w:val="zh-CN"/>
          <w14:textFill>
            <w14:solidFill>
              <w14:schemeClr w14:val="tx1"/>
            </w14:solidFill>
          </w14:textFill>
        </w:rPr>
        <w:t>二、</w:t>
      </w:r>
      <w:bookmarkStart w:id="1141" w:name="_Toc207164816"/>
      <w:r>
        <w:rPr>
          <w:rFonts w:hint="eastAsia" w:ascii="宋体" w:hAnsi="宋体" w:eastAsia="宋体" w:cs="宋体"/>
          <w:b/>
          <w:color w:val="000000" w:themeColor="text1"/>
          <w:sz w:val="30"/>
          <w:szCs w:val="30"/>
          <w:lang w:val="zh-CN"/>
          <w14:textFill>
            <w14:solidFill>
              <w14:schemeClr w14:val="tx1"/>
            </w14:solidFill>
          </w14:textFill>
        </w:rPr>
        <w:t>法定代表人身份证明</w:t>
      </w:r>
      <w:bookmarkEnd w:id="1136"/>
      <w:bookmarkEnd w:id="1137"/>
      <w:bookmarkEnd w:id="1138"/>
      <w:bookmarkEnd w:id="1139"/>
      <w:bookmarkEnd w:id="1140"/>
      <w:bookmarkEnd w:id="1141"/>
    </w:p>
    <w:p w14:paraId="6BA6AFC6">
      <w:pPr>
        <w:pageBreakBefore w:val="0"/>
        <w:kinsoku/>
        <w:overflowPunct/>
        <w:topLinePunct w:val="0"/>
        <w:autoSpaceDE w:val="0"/>
        <w:autoSpaceDN w:val="0"/>
        <w:bidi w:val="0"/>
        <w:adjustRightInd w:val="0"/>
        <w:spacing w:line="400" w:lineRule="exact"/>
        <w:jc w:val="left"/>
        <w:outlineLvl w:val="9"/>
        <w:rPr>
          <w:rFonts w:hint="eastAsia" w:ascii="宋体" w:hAnsi="宋体" w:eastAsia="宋体" w:cs="宋体"/>
          <w:color w:val="000000" w:themeColor="text1"/>
          <w:szCs w:val="18"/>
          <w:lang w:val="zh-CN"/>
          <w14:textFill>
            <w14:solidFill>
              <w14:schemeClr w14:val="tx1"/>
            </w14:solidFill>
          </w14:textFill>
        </w:rPr>
      </w:pPr>
    </w:p>
    <w:p w14:paraId="25D54125">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color w:val="000000" w:themeColor="text1"/>
          <w:sz w:val="24"/>
          <w:u w:val="single"/>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供应商名称：</w:t>
      </w:r>
      <w:r>
        <w:rPr>
          <w:rFonts w:hint="eastAsia" w:ascii="宋体" w:hAnsi="宋体" w:eastAsia="宋体" w:cs="宋体"/>
          <w:color w:val="000000" w:themeColor="text1"/>
          <w:sz w:val="24"/>
          <w:u w:val="single"/>
          <w:lang w:val="zh-CN"/>
          <w14:textFill>
            <w14:solidFill>
              <w14:schemeClr w14:val="tx1"/>
            </w14:solidFill>
          </w14:textFill>
        </w:rPr>
        <w:t xml:space="preserve">                              </w:t>
      </w:r>
    </w:p>
    <w:p w14:paraId="42B4FEA7">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单位性质：</w:t>
      </w:r>
      <w:r>
        <w:rPr>
          <w:rFonts w:hint="eastAsia" w:ascii="宋体" w:hAnsi="宋体" w:eastAsia="宋体" w:cs="宋体"/>
          <w:color w:val="000000" w:themeColor="text1"/>
          <w:sz w:val="24"/>
          <w:u w:val="single"/>
          <w:lang w:val="zh-CN"/>
          <w14:textFill>
            <w14:solidFill>
              <w14:schemeClr w14:val="tx1"/>
            </w14:solidFill>
          </w14:textFill>
        </w:rPr>
        <w:t xml:space="preserve">                                </w:t>
      </w:r>
    </w:p>
    <w:p w14:paraId="5CFE99C0">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color w:val="000000" w:themeColor="text1"/>
          <w:sz w:val="24"/>
          <w:u w:val="single"/>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地址：</w:t>
      </w:r>
      <w:r>
        <w:rPr>
          <w:rFonts w:hint="eastAsia" w:ascii="宋体" w:hAnsi="宋体" w:eastAsia="宋体" w:cs="宋体"/>
          <w:color w:val="000000" w:themeColor="text1"/>
          <w:sz w:val="24"/>
          <w:u w:val="single"/>
          <w:lang w:val="zh-CN"/>
          <w14:textFill>
            <w14:solidFill>
              <w14:schemeClr w14:val="tx1"/>
            </w14:solidFill>
          </w14:textFill>
        </w:rPr>
        <w:t xml:space="preserve">                                    </w:t>
      </w:r>
    </w:p>
    <w:p w14:paraId="3EC7E127">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成立时间</w:t>
      </w:r>
      <w:r>
        <w:rPr>
          <w:rFonts w:hint="eastAsia" w:ascii="宋体" w:hAnsi="宋体" w:eastAsia="宋体" w:cs="宋体"/>
          <w:color w:val="000000" w:themeColor="text1"/>
          <w:sz w:val="24"/>
          <w:u w:val="single"/>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年</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月</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日</w:t>
      </w:r>
    </w:p>
    <w:p w14:paraId="5DF09BC5">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经营期限：</w:t>
      </w:r>
      <w:r>
        <w:rPr>
          <w:rFonts w:hint="eastAsia" w:ascii="宋体" w:hAnsi="宋体" w:eastAsia="宋体" w:cs="宋体"/>
          <w:color w:val="000000" w:themeColor="text1"/>
          <w:sz w:val="24"/>
          <w:u w:val="single"/>
          <w:lang w:val="zh-CN"/>
          <w14:textFill>
            <w14:solidFill>
              <w14:schemeClr w14:val="tx1"/>
            </w14:solidFill>
          </w14:textFill>
        </w:rPr>
        <w:t xml:space="preserve">                                </w:t>
      </w:r>
    </w:p>
    <w:p w14:paraId="3D3BE62D">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姓名：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 xml:space="preserve">性别：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年龄：</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 xml:space="preserve"> 职务：</w:t>
      </w:r>
    </w:p>
    <w:p w14:paraId="14F08172">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系</w:t>
      </w:r>
      <w:r>
        <w:rPr>
          <w:rFonts w:hint="eastAsia" w:ascii="宋体" w:hAnsi="宋体" w:eastAsia="宋体" w:cs="宋体"/>
          <w:color w:val="000000" w:themeColor="text1"/>
          <w:sz w:val="24"/>
          <w:u w:val="single"/>
          <w:lang w:val="zh-CN"/>
          <w14:textFill>
            <w14:solidFill>
              <w14:schemeClr w14:val="tx1"/>
            </w14:solidFill>
          </w14:textFill>
        </w:rPr>
        <w:t>(供应商名称)</w:t>
      </w:r>
      <w:r>
        <w:rPr>
          <w:rFonts w:hint="eastAsia" w:ascii="宋体" w:hAnsi="宋体" w:eastAsia="宋体" w:cs="宋体"/>
          <w:color w:val="000000" w:themeColor="text1"/>
          <w:sz w:val="24"/>
          <w:lang w:val="zh-CN"/>
          <w14:textFill>
            <w14:solidFill>
              <w14:schemeClr w14:val="tx1"/>
            </w14:solidFill>
          </w14:textFill>
        </w:rPr>
        <w:t>的法定代表人。</w:t>
      </w:r>
    </w:p>
    <w:p w14:paraId="7AC6B4E9">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    特此证明。</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3"/>
      </w:tblGrid>
      <w:tr w14:paraId="3671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9963" w:type="dxa"/>
            <w:noWrap w:val="0"/>
            <w:vAlign w:val="center"/>
          </w:tcPr>
          <w:p w14:paraId="1F31EBF1">
            <w:pPr>
              <w:pageBreakBefore w:val="0"/>
              <w:kinsoku/>
              <w:overflowPunct/>
              <w:topLinePunct w:val="0"/>
              <w:autoSpaceDE w:val="0"/>
              <w:autoSpaceDN w:val="0"/>
              <w:bidi w:val="0"/>
              <w:adjustRightInd w:val="0"/>
              <w:spacing w:line="360" w:lineRule="auto"/>
              <w:jc w:val="center"/>
              <w:outlineLvl w:val="9"/>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法定代表人身份证复印件正反面</w:t>
            </w:r>
          </w:p>
        </w:tc>
      </w:tr>
    </w:tbl>
    <w:p w14:paraId="719F82E1">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color w:val="000000" w:themeColor="text1"/>
          <w:sz w:val="24"/>
          <w:lang w:val="zh-CN"/>
          <w14:textFill>
            <w14:solidFill>
              <w14:schemeClr w14:val="tx1"/>
            </w14:solidFill>
          </w14:textFill>
        </w:rPr>
      </w:pPr>
    </w:p>
    <w:p w14:paraId="7ADDD6D4">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color w:val="000000" w:themeColor="text1"/>
          <w:sz w:val="24"/>
          <w:lang w:val="zh-CN"/>
          <w14:textFill>
            <w14:solidFill>
              <w14:schemeClr w14:val="tx1"/>
            </w14:solidFill>
          </w14:textFill>
        </w:rPr>
      </w:pPr>
    </w:p>
    <w:p w14:paraId="5D368D9F">
      <w:pPr>
        <w:pageBreakBefore w:val="0"/>
        <w:kinsoku/>
        <w:overflowPunct/>
        <w:topLinePunct w:val="0"/>
        <w:autoSpaceDE w:val="0"/>
        <w:autoSpaceDN w:val="0"/>
        <w:bidi w:val="0"/>
        <w:adjustRightInd w:val="0"/>
        <w:spacing w:line="360" w:lineRule="auto"/>
        <w:jc w:val="right"/>
        <w:outlineLvl w:val="9"/>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供应商：</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(盖单位章)</w:t>
      </w:r>
    </w:p>
    <w:p w14:paraId="7B96157E">
      <w:pPr>
        <w:pageBreakBefore w:val="0"/>
        <w:kinsoku/>
        <w:overflowPunct/>
        <w:topLinePunct w:val="0"/>
        <w:autoSpaceDE w:val="0"/>
        <w:autoSpaceDN w:val="0"/>
        <w:bidi w:val="0"/>
        <w:adjustRightInd w:val="0"/>
        <w:spacing w:line="360" w:lineRule="auto"/>
        <w:ind w:firstLine="6480" w:firstLineChars="2700"/>
        <w:jc w:val="left"/>
        <w:outlineLvl w:val="9"/>
        <w:rPr>
          <w:rFonts w:hint="eastAsia" w:ascii="宋体" w:hAnsi="宋体" w:eastAsia="宋体" w:cs="宋体"/>
          <w:color w:val="000000" w:themeColor="text1"/>
          <w:sz w:val="24"/>
          <w:lang w:val="zh-CN"/>
          <w14:textFill>
            <w14:solidFill>
              <w14:schemeClr w14:val="tx1"/>
            </w14:solidFill>
          </w14:textFill>
        </w:rPr>
      </w:pPr>
    </w:p>
    <w:p w14:paraId="1CF8796B">
      <w:pPr>
        <w:pageBreakBefore w:val="0"/>
        <w:kinsoku/>
        <w:wordWrap w:val="0"/>
        <w:overflowPunct/>
        <w:topLinePunct w:val="0"/>
        <w:autoSpaceDE w:val="0"/>
        <w:autoSpaceDN w:val="0"/>
        <w:bidi w:val="0"/>
        <w:adjustRightInd w:val="0"/>
        <w:spacing w:line="360" w:lineRule="auto"/>
        <w:jc w:val="right"/>
        <w:outlineLvl w:val="9"/>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年     月     日</w:t>
      </w:r>
    </w:p>
    <w:p w14:paraId="6165CE58">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color w:val="000000" w:themeColor="text1"/>
          <w:sz w:val="24"/>
          <w:lang w:val="zh-CN"/>
          <w14:textFill>
            <w14:solidFill>
              <w14:schemeClr w14:val="tx1"/>
            </w14:solidFill>
          </w14:textFill>
        </w:rPr>
      </w:pPr>
    </w:p>
    <w:p w14:paraId="11E25D47">
      <w:pPr>
        <w:pageBreakBefore w:val="0"/>
        <w:kinsoku/>
        <w:overflowPunct/>
        <w:topLinePunct w:val="0"/>
        <w:bidi w:val="0"/>
        <w:spacing w:line="360" w:lineRule="auto"/>
        <w:ind w:left="180"/>
        <w:outlineLvl w:val="9"/>
        <w:rPr>
          <w:rFonts w:hint="eastAsia" w:ascii="宋体" w:hAnsi="宋体" w:eastAsia="宋体" w:cs="宋体"/>
          <w:color w:val="000000" w:themeColor="text1"/>
          <w:sz w:val="24"/>
          <w14:textFill>
            <w14:solidFill>
              <w14:schemeClr w14:val="tx1"/>
            </w14:solidFill>
          </w14:textFill>
        </w:rPr>
      </w:pPr>
    </w:p>
    <w:p w14:paraId="31961E5F">
      <w:pPr>
        <w:pageBreakBefore w:val="0"/>
        <w:kinsoku/>
        <w:overflowPunct/>
        <w:topLinePunct w:val="0"/>
        <w:bidi w:val="0"/>
        <w:spacing w:line="360" w:lineRule="auto"/>
        <w:ind w:left="180"/>
        <w:outlineLvl w:val="9"/>
        <w:rPr>
          <w:rFonts w:hint="eastAsia" w:ascii="宋体" w:hAnsi="宋体" w:eastAsia="宋体" w:cs="宋体"/>
          <w:color w:val="000000" w:themeColor="text1"/>
          <w:sz w:val="24"/>
          <w14:textFill>
            <w14:solidFill>
              <w14:schemeClr w14:val="tx1"/>
            </w14:solidFill>
          </w14:textFill>
        </w:rPr>
      </w:pPr>
    </w:p>
    <w:p w14:paraId="6CDBAE49">
      <w:pPr>
        <w:pageBreakBefore w:val="0"/>
        <w:kinsoku/>
        <w:overflowPunct/>
        <w:topLinePunct w:val="0"/>
        <w:bidi w:val="0"/>
        <w:spacing w:line="360" w:lineRule="auto"/>
        <w:ind w:left="180"/>
        <w:outlineLvl w:val="9"/>
        <w:rPr>
          <w:rFonts w:hint="eastAsia" w:ascii="宋体" w:hAnsi="宋体" w:eastAsia="宋体" w:cs="宋体"/>
          <w:color w:val="000000" w:themeColor="text1"/>
          <w:sz w:val="24"/>
          <w14:textFill>
            <w14:solidFill>
              <w14:schemeClr w14:val="tx1"/>
            </w14:solidFill>
          </w14:textFill>
        </w:rPr>
        <w:sectPr>
          <w:pgSz w:w="11906" w:h="16838"/>
          <w:pgMar w:top="1091" w:right="991" w:bottom="1440" w:left="1134" w:header="851" w:footer="992" w:gutter="0"/>
          <w:pgNumType w:fmt="decimal"/>
          <w:cols w:space="720" w:num="1"/>
          <w:docGrid w:type="lines" w:linePitch="312" w:charSpace="0"/>
        </w:sectPr>
      </w:pPr>
    </w:p>
    <w:p w14:paraId="79690B03">
      <w:pPr>
        <w:pageBreakBefore w:val="0"/>
        <w:kinsoku/>
        <w:overflowPunct/>
        <w:topLinePunct w:val="0"/>
        <w:bidi w:val="0"/>
        <w:spacing w:line="360" w:lineRule="auto"/>
        <w:ind w:left="180"/>
        <w:outlineLvl w:val="9"/>
        <w:rPr>
          <w:rFonts w:hint="eastAsia" w:ascii="宋体" w:hAnsi="宋体" w:eastAsia="宋体" w:cs="宋体"/>
          <w:color w:val="000000" w:themeColor="text1"/>
          <w:sz w:val="24"/>
          <w14:textFill>
            <w14:solidFill>
              <w14:schemeClr w14:val="tx1"/>
            </w14:solidFill>
          </w14:textFill>
        </w:rPr>
      </w:pPr>
    </w:p>
    <w:p w14:paraId="2BA08ED3">
      <w:pPr>
        <w:pageBreakBefore w:val="0"/>
        <w:kinsoku/>
        <w:overflowPunct/>
        <w:topLinePunct w:val="0"/>
        <w:autoSpaceDE w:val="0"/>
        <w:autoSpaceDN w:val="0"/>
        <w:bidi w:val="0"/>
        <w:adjustRightInd w:val="0"/>
        <w:spacing w:line="400" w:lineRule="exact"/>
        <w:jc w:val="center"/>
        <w:outlineLvl w:val="2"/>
        <w:rPr>
          <w:rFonts w:hint="eastAsia" w:ascii="宋体" w:hAnsi="宋体" w:eastAsia="宋体" w:cs="宋体"/>
          <w:b/>
          <w:color w:val="000000" w:themeColor="text1"/>
          <w:sz w:val="30"/>
          <w:szCs w:val="30"/>
          <w:lang w:val="zh-CN"/>
          <w14:textFill>
            <w14:solidFill>
              <w14:schemeClr w14:val="tx1"/>
            </w14:solidFill>
          </w14:textFill>
        </w:rPr>
      </w:pPr>
      <w:bookmarkStart w:id="1142" w:name="_Toc207164817"/>
      <w:bookmarkStart w:id="1143" w:name="_Toc1346"/>
      <w:bookmarkStart w:id="1144" w:name="_Toc7961"/>
      <w:bookmarkStart w:id="1145" w:name="_Toc17556"/>
      <w:bookmarkStart w:id="1146" w:name="_Toc1023"/>
      <w:bookmarkStart w:id="1147" w:name="_Toc7515"/>
      <w:r>
        <w:rPr>
          <w:rFonts w:hint="eastAsia" w:ascii="宋体" w:hAnsi="宋体" w:eastAsia="宋体" w:cs="宋体"/>
          <w:b/>
          <w:color w:val="000000" w:themeColor="text1"/>
          <w:sz w:val="30"/>
          <w:szCs w:val="30"/>
          <w:lang w:val="zh-CN"/>
          <w14:textFill>
            <w14:solidFill>
              <w14:schemeClr w14:val="tx1"/>
            </w14:solidFill>
          </w14:textFill>
        </w:rPr>
        <w:t>三、法定代表人授权书</w:t>
      </w:r>
      <w:bookmarkEnd w:id="1142"/>
      <w:bookmarkEnd w:id="1143"/>
      <w:bookmarkEnd w:id="1144"/>
      <w:bookmarkEnd w:id="1145"/>
      <w:bookmarkEnd w:id="1146"/>
      <w:bookmarkEnd w:id="1147"/>
    </w:p>
    <w:p w14:paraId="6B7FC46B">
      <w:pPr>
        <w:pageBreakBefore w:val="0"/>
        <w:kinsoku/>
        <w:overflowPunct/>
        <w:topLinePunct w:val="0"/>
        <w:autoSpaceDE w:val="0"/>
        <w:autoSpaceDN w:val="0"/>
        <w:bidi w:val="0"/>
        <w:adjustRightInd w:val="0"/>
        <w:spacing w:line="400" w:lineRule="exact"/>
        <w:jc w:val="left"/>
        <w:outlineLvl w:val="9"/>
        <w:rPr>
          <w:rFonts w:hint="eastAsia" w:ascii="宋体" w:hAnsi="宋体" w:eastAsia="宋体" w:cs="宋体"/>
          <w:b/>
          <w:bCs/>
          <w:color w:val="000000" w:themeColor="text1"/>
          <w:szCs w:val="18"/>
          <w:lang w:val="zh-CN"/>
          <w14:textFill>
            <w14:solidFill>
              <w14:schemeClr w14:val="tx1"/>
            </w14:solidFill>
          </w14:textFill>
        </w:rPr>
      </w:pPr>
    </w:p>
    <w:p w14:paraId="37321BD4">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 xml:space="preserve"> 本人</w:t>
      </w:r>
      <w:r>
        <w:rPr>
          <w:rFonts w:hint="eastAsia" w:ascii="宋体" w:hAnsi="宋体" w:eastAsia="宋体" w:cs="宋体"/>
          <w:bCs/>
          <w:color w:val="000000" w:themeColor="text1"/>
          <w:sz w:val="24"/>
          <w:u w:val="single"/>
          <w:lang w:val="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姓名)系</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(供应商名称)的法定代表人，现委托</w:t>
      </w:r>
      <w:r>
        <w:rPr>
          <w:rFonts w:hint="eastAsia" w:ascii="宋体" w:hAnsi="宋体" w:eastAsia="宋体" w:cs="宋体"/>
          <w:bCs/>
          <w:color w:val="000000" w:themeColor="text1"/>
          <w:sz w:val="24"/>
          <w:u w:val="single"/>
          <w:lang w:val="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姓名)为我方代理人。代理人根据授权，以我方名义签署、澄清、说明、补正、递交、撤回、修改</w:t>
      </w:r>
      <w:r>
        <w:rPr>
          <w:rFonts w:hint="eastAsia" w:ascii="宋体" w:hAnsi="宋体" w:eastAsia="宋体" w:cs="宋体"/>
          <w:bCs/>
          <w:color w:val="000000" w:themeColor="text1"/>
          <w:sz w:val="24"/>
          <w:u w:val="single"/>
          <w:lang w:val="zh-CN"/>
          <w14:textFill>
            <w14:solidFill>
              <w14:schemeClr w14:val="tx1"/>
            </w14:solidFill>
          </w14:textFill>
        </w:rPr>
        <w:t xml:space="preserve">   </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u w:val="single"/>
          <w:lang w:val="zh-CN"/>
          <w14:textFill>
            <w14:solidFill>
              <w14:schemeClr w14:val="tx1"/>
            </w14:solidFill>
          </w14:textFill>
        </w:rPr>
        <w:t xml:space="preserve">       </w:t>
      </w:r>
      <w:r>
        <w:rPr>
          <w:rFonts w:hint="eastAsia" w:ascii="宋体" w:hAnsi="宋体" w:eastAsia="宋体" w:cs="宋体"/>
          <w:bCs/>
          <w:color w:val="000000" w:themeColor="text1"/>
          <w:sz w:val="24"/>
          <w:u w:val="none"/>
          <w:lang w:val="zh-CN"/>
          <w14:textFill>
            <w14:solidFill>
              <w14:schemeClr w14:val="tx1"/>
            </w14:solidFill>
          </w14:textFill>
        </w:rPr>
        <w:t>(项目名称)</w:t>
      </w:r>
      <w:r>
        <w:rPr>
          <w:rFonts w:hint="eastAsia" w:ascii="宋体" w:hAnsi="宋体" w:eastAsia="宋体" w:cs="宋体"/>
          <w:bCs/>
          <w:color w:val="000000" w:themeColor="text1"/>
          <w:sz w:val="24"/>
          <w:lang w:val="en-US" w:eastAsia="zh-CN"/>
          <w14:textFill>
            <w14:solidFill>
              <w14:schemeClr w14:val="tx1"/>
            </w14:solidFill>
          </w14:textFill>
        </w:rPr>
        <w:t>响应</w:t>
      </w:r>
      <w:r>
        <w:rPr>
          <w:rFonts w:hint="eastAsia" w:ascii="宋体" w:hAnsi="宋体" w:eastAsia="宋体" w:cs="宋体"/>
          <w:bCs/>
          <w:color w:val="000000" w:themeColor="text1"/>
          <w:sz w:val="24"/>
          <w:lang w:val="zh-CN"/>
          <w14:textFill>
            <w14:solidFill>
              <w14:schemeClr w14:val="tx1"/>
            </w14:solidFill>
          </w14:textFill>
        </w:rPr>
        <w:t>文件、签订合同和处理有关事宜，其法律后果由我方承担。</w:t>
      </w:r>
    </w:p>
    <w:p w14:paraId="476B96B2">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 xml:space="preserve">    委托期限：</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w:t>
      </w:r>
    </w:p>
    <w:p w14:paraId="1D182178">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 xml:space="preserve">    代理人无转委托权。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7"/>
        <w:gridCol w:w="5008"/>
      </w:tblGrid>
      <w:tr w14:paraId="2559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5007" w:type="dxa"/>
            <w:noWrap w:val="0"/>
            <w:vAlign w:val="center"/>
          </w:tcPr>
          <w:p w14:paraId="59B4A81D">
            <w:pPr>
              <w:pageBreakBefore w:val="0"/>
              <w:kinsoku/>
              <w:overflowPunct/>
              <w:topLinePunct w:val="0"/>
              <w:autoSpaceDE w:val="0"/>
              <w:autoSpaceDN w:val="0"/>
              <w:bidi w:val="0"/>
              <w:adjustRightInd w:val="0"/>
              <w:spacing w:line="360" w:lineRule="auto"/>
              <w:jc w:val="center"/>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法定代表人身份证正反面</w:t>
            </w:r>
          </w:p>
        </w:tc>
        <w:tc>
          <w:tcPr>
            <w:tcW w:w="5008" w:type="dxa"/>
            <w:noWrap w:val="0"/>
            <w:vAlign w:val="center"/>
          </w:tcPr>
          <w:p w14:paraId="772269E8">
            <w:pPr>
              <w:pageBreakBefore w:val="0"/>
              <w:kinsoku/>
              <w:overflowPunct/>
              <w:topLinePunct w:val="0"/>
              <w:autoSpaceDE w:val="0"/>
              <w:autoSpaceDN w:val="0"/>
              <w:bidi w:val="0"/>
              <w:adjustRightInd w:val="0"/>
              <w:spacing w:line="360" w:lineRule="auto"/>
              <w:jc w:val="center"/>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被授权人身份证正反面</w:t>
            </w:r>
          </w:p>
        </w:tc>
      </w:tr>
    </w:tbl>
    <w:p w14:paraId="287A92A5">
      <w:pPr>
        <w:pageBreakBefore w:val="0"/>
        <w:kinsoku/>
        <w:overflowPunct/>
        <w:topLinePunct w:val="0"/>
        <w:autoSpaceDE w:val="0"/>
        <w:autoSpaceDN w:val="0"/>
        <w:bidi w:val="0"/>
        <w:adjustRightInd w:val="0"/>
        <w:spacing w:line="360" w:lineRule="auto"/>
        <w:jc w:val="left"/>
        <w:outlineLvl w:val="9"/>
        <w:rPr>
          <w:rFonts w:hint="eastAsia" w:ascii="宋体" w:hAnsi="宋体" w:eastAsia="宋体" w:cs="宋体"/>
          <w:bCs/>
          <w:color w:val="000000" w:themeColor="text1"/>
          <w:sz w:val="24"/>
          <w:lang w:val="zh-CN"/>
          <w14:textFill>
            <w14:solidFill>
              <w14:schemeClr w14:val="tx1"/>
            </w14:solidFill>
          </w14:textFill>
        </w:rPr>
      </w:pPr>
    </w:p>
    <w:p w14:paraId="198B9F8E">
      <w:pPr>
        <w:pageBreakBefore w:val="0"/>
        <w:kinsoku/>
        <w:overflowPunct/>
        <w:topLinePunct w:val="0"/>
        <w:autoSpaceDE w:val="0"/>
        <w:autoSpaceDN w:val="0"/>
        <w:bidi w:val="0"/>
        <w:adjustRightInd w:val="0"/>
        <w:spacing w:line="360" w:lineRule="auto"/>
        <w:jc w:val="right"/>
        <w:outlineLvl w:val="9"/>
        <w:rPr>
          <w:rFonts w:hint="eastAsia" w:ascii="宋体" w:hAnsi="宋体" w:eastAsia="宋体" w:cs="宋体"/>
          <w:bCs/>
          <w:color w:val="000000" w:themeColor="text1"/>
          <w:sz w:val="24"/>
          <w:u w:val="single"/>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供应商：</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u w:val="single"/>
          <w:lang w:val="zh-CN"/>
          <w14:textFill>
            <w14:solidFill>
              <w14:schemeClr w14:val="tx1"/>
            </w14:solidFill>
          </w14:textFill>
        </w:rPr>
        <w:t>(</w:t>
      </w:r>
      <w:r>
        <w:rPr>
          <w:rFonts w:hint="eastAsia" w:ascii="宋体" w:hAnsi="宋体" w:eastAsia="宋体" w:cs="宋体"/>
          <w:bCs/>
          <w:color w:val="000000" w:themeColor="text1"/>
          <w:sz w:val="24"/>
          <w:lang w:val="zh-CN"/>
          <w14:textFill>
            <w14:solidFill>
              <w14:schemeClr w14:val="tx1"/>
            </w14:solidFill>
          </w14:textFill>
        </w:rPr>
        <w:t>盖单位章)</w:t>
      </w:r>
    </w:p>
    <w:p w14:paraId="0F067B32">
      <w:pPr>
        <w:pageBreakBefore w:val="0"/>
        <w:kinsoku/>
        <w:overflowPunct/>
        <w:topLinePunct w:val="0"/>
        <w:autoSpaceDE w:val="0"/>
        <w:autoSpaceDN w:val="0"/>
        <w:bidi w:val="0"/>
        <w:adjustRightInd w:val="0"/>
        <w:spacing w:line="360" w:lineRule="auto"/>
        <w:jc w:val="righ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法定代表人：</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(签字</w:t>
      </w:r>
      <w:r>
        <w:rPr>
          <w:rFonts w:hint="eastAsia" w:ascii="宋体" w:hAnsi="宋体" w:eastAsia="宋体" w:cs="宋体"/>
          <w:bCs/>
          <w:color w:val="000000" w:themeColor="text1"/>
          <w:sz w:val="24"/>
          <w:lang w:val="en-US" w:eastAsia="zh-CN"/>
          <w14:textFill>
            <w14:solidFill>
              <w14:schemeClr w14:val="tx1"/>
            </w14:solidFill>
          </w14:textFill>
        </w:rPr>
        <w:t>或盖章</w:t>
      </w:r>
      <w:r>
        <w:rPr>
          <w:rFonts w:hint="eastAsia" w:ascii="宋体" w:hAnsi="宋体" w:eastAsia="宋体" w:cs="宋体"/>
          <w:bCs/>
          <w:color w:val="000000" w:themeColor="text1"/>
          <w:sz w:val="24"/>
          <w:lang w:val="zh-CN"/>
          <w14:textFill>
            <w14:solidFill>
              <w14:schemeClr w14:val="tx1"/>
            </w14:solidFill>
          </w14:textFill>
        </w:rPr>
        <w:t>)</w:t>
      </w:r>
    </w:p>
    <w:p w14:paraId="1ACA8A52">
      <w:pPr>
        <w:pageBreakBefore w:val="0"/>
        <w:kinsoku/>
        <w:overflowPunct/>
        <w:topLinePunct w:val="0"/>
        <w:autoSpaceDE w:val="0"/>
        <w:autoSpaceDN w:val="0"/>
        <w:bidi w:val="0"/>
        <w:adjustRightInd w:val="0"/>
        <w:spacing w:line="360" w:lineRule="auto"/>
        <w:jc w:val="righ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 xml:space="preserve">身份证号码： </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en-US" w:eastAsia="zh-CN"/>
          <w14:textFill>
            <w14:solidFill>
              <w14:schemeClr w14:val="tx1"/>
            </w14:solidFill>
          </w14:textFill>
        </w:rPr>
        <w:t>.</w:t>
      </w:r>
    </w:p>
    <w:p w14:paraId="3FD8D383">
      <w:pPr>
        <w:pageBreakBefore w:val="0"/>
        <w:kinsoku/>
        <w:overflowPunct/>
        <w:topLinePunct w:val="0"/>
        <w:autoSpaceDE w:val="0"/>
        <w:autoSpaceDN w:val="0"/>
        <w:bidi w:val="0"/>
        <w:adjustRightInd w:val="0"/>
        <w:spacing w:line="360" w:lineRule="auto"/>
        <w:jc w:val="righ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委托代理人：</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(签字</w:t>
      </w:r>
      <w:r>
        <w:rPr>
          <w:rFonts w:hint="eastAsia" w:ascii="宋体" w:hAnsi="宋体" w:eastAsia="宋体" w:cs="宋体"/>
          <w:bCs/>
          <w:color w:val="000000" w:themeColor="text1"/>
          <w:sz w:val="24"/>
          <w:lang w:val="en-US" w:eastAsia="zh-CN"/>
          <w14:textFill>
            <w14:solidFill>
              <w14:schemeClr w14:val="tx1"/>
            </w14:solidFill>
          </w14:textFill>
        </w:rPr>
        <w:t>或盖章</w:t>
      </w:r>
      <w:r>
        <w:rPr>
          <w:rFonts w:hint="eastAsia" w:ascii="宋体" w:hAnsi="宋体" w:eastAsia="宋体" w:cs="宋体"/>
          <w:bCs/>
          <w:color w:val="000000" w:themeColor="text1"/>
          <w:sz w:val="24"/>
          <w:lang w:val="zh-CN"/>
          <w14:textFill>
            <w14:solidFill>
              <w14:schemeClr w14:val="tx1"/>
            </w14:solidFill>
          </w14:textFill>
        </w:rPr>
        <w:t>)</w:t>
      </w:r>
    </w:p>
    <w:p w14:paraId="74FC90DC">
      <w:pPr>
        <w:pageBreakBefore w:val="0"/>
        <w:kinsoku/>
        <w:overflowPunct/>
        <w:topLinePunct w:val="0"/>
        <w:autoSpaceDE w:val="0"/>
        <w:autoSpaceDN w:val="0"/>
        <w:bidi w:val="0"/>
        <w:adjustRightInd w:val="0"/>
        <w:spacing w:line="360" w:lineRule="auto"/>
        <w:jc w:val="right"/>
        <w:outlineLvl w:val="9"/>
        <w:rPr>
          <w:rFonts w:hint="eastAsia" w:ascii="宋体" w:hAnsi="宋体" w:eastAsia="宋体" w:cs="宋体"/>
          <w:bCs/>
          <w:color w:val="000000" w:themeColor="text1"/>
          <w:sz w:val="24"/>
          <w:u w:val="single"/>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身份证号码：</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en-US" w:eastAsia="zh-CN"/>
          <w14:textFill>
            <w14:solidFill>
              <w14:schemeClr w14:val="tx1"/>
            </w14:solidFill>
          </w14:textFill>
        </w:rPr>
        <w:t>.</w:t>
      </w:r>
    </w:p>
    <w:p w14:paraId="4A2F6539">
      <w:pPr>
        <w:pageBreakBefore w:val="0"/>
        <w:kinsoku/>
        <w:overflowPunct/>
        <w:topLinePunct w:val="0"/>
        <w:autoSpaceDE w:val="0"/>
        <w:autoSpaceDN w:val="0"/>
        <w:bidi w:val="0"/>
        <w:adjustRightInd w:val="0"/>
        <w:spacing w:line="360" w:lineRule="auto"/>
        <w:ind w:firstLine="2640" w:firstLineChars="1100"/>
        <w:jc w:val="left"/>
        <w:outlineLvl w:val="9"/>
        <w:rPr>
          <w:rFonts w:hint="eastAsia" w:ascii="宋体" w:hAnsi="宋体" w:eastAsia="宋体" w:cs="宋体"/>
          <w:bCs/>
          <w:color w:val="000000" w:themeColor="text1"/>
          <w:sz w:val="24"/>
          <w:lang w:val="zh-CN"/>
          <w14:textFill>
            <w14:solidFill>
              <w14:schemeClr w14:val="tx1"/>
            </w14:solidFill>
          </w14:textFill>
        </w:rPr>
      </w:pPr>
    </w:p>
    <w:p w14:paraId="3724745F">
      <w:pPr>
        <w:pageBreakBefore w:val="0"/>
        <w:kinsoku/>
        <w:wordWrap w:val="0"/>
        <w:overflowPunct/>
        <w:topLinePunct w:val="0"/>
        <w:autoSpaceDE w:val="0"/>
        <w:autoSpaceDN w:val="0"/>
        <w:bidi w:val="0"/>
        <w:adjustRightInd w:val="0"/>
        <w:spacing w:line="360" w:lineRule="auto"/>
        <w:jc w:val="righ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年    月   日</w:t>
      </w:r>
    </w:p>
    <w:p w14:paraId="7182B6C7">
      <w:pPr>
        <w:pageBreakBefore w:val="0"/>
        <w:kinsoku/>
        <w:overflowPunct/>
        <w:topLinePunct w:val="0"/>
        <w:autoSpaceDE w:val="0"/>
        <w:autoSpaceDN w:val="0"/>
        <w:bidi w:val="0"/>
        <w:adjustRightInd w:val="0"/>
        <w:spacing w:line="360" w:lineRule="auto"/>
        <w:ind w:right="480"/>
        <w:outlineLvl w:val="9"/>
        <w:rPr>
          <w:rFonts w:hint="eastAsia" w:ascii="宋体" w:hAnsi="宋体" w:eastAsia="宋体" w:cs="宋体"/>
          <w:bCs/>
          <w:color w:val="000000" w:themeColor="text1"/>
          <w:sz w:val="24"/>
          <w:lang w:val="zh-CN"/>
          <w14:textFill>
            <w14:solidFill>
              <w14:schemeClr w14:val="tx1"/>
            </w14:solidFill>
          </w14:textFill>
        </w:rPr>
      </w:pPr>
    </w:p>
    <w:p w14:paraId="734047B1">
      <w:pPr>
        <w:pageBreakBefore w:val="0"/>
        <w:kinsoku/>
        <w:overflowPunct/>
        <w:topLinePunct w:val="0"/>
        <w:autoSpaceDE w:val="0"/>
        <w:autoSpaceDN w:val="0"/>
        <w:bidi w:val="0"/>
        <w:adjustRightInd w:val="0"/>
        <w:spacing w:line="400" w:lineRule="exact"/>
        <w:outlineLvl w:val="9"/>
        <w:rPr>
          <w:rFonts w:hint="eastAsia" w:ascii="宋体" w:hAnsi="宋体" w:eastAsia="宋体" w:cs="宋体"/>
          <w:b/>
          <w:color w:val="000000" w:themeColor="text1"/>
          <w:sz w:val="30"/>
          <w:szCs w:val="30"/>
          <w:lang w:val="zh-CN"/>
          <w14:textFill>
            <w14:solidFill>
              <w14:schemeClr w14:val="tx1"/>
            </w14:solidFill>
          </w14:textFill>
        </w:rPr>
        <w:sectPr>
          <w:pgSz w:w="11906" w:h="16838"/>
          <w:pgMar w:top="1091" w:right="991" w:bottom="1440" w:left="1134" w:header="851" w:footer="992" w:gutter="0"/>
          <w:pgNumType w:fmt="decimal"/>
          <w:cols w:space="720" w:num="1"/>
          <w:docGrid w:type="lines" w:linePitch="312" w:charSpace="0"/>
        </w:sectPr>
      </w:pPr>
    </w:p>
    <w:p w14:paraId="7B6457B5">
      <w:pPr>
        <w:pageBreakBefore w:val="0"/>
        <w:kinsoku/>
        <w:overflowPunct/>
        <w:topLinePunct w:val="0"/>
        <w:autoSpaceDE w:val="0"/>
        <w:autoSpaceDN w:val="0"/>
        <w:bidi w:val="0"/>
        <w:adjustRightInd w:val="0"/>
        <w:spacing w:line="400" w:lineRule="exact"/>
        <w:jc w:val="center"/>
        <w:outlineLvl w:val="9"/>
        <w:rPr>
          <w:rFonts w:hAnsi="宋体" w:cs="宋体"/>
          <w:b/>
          <w:bCs/>
          <w:color w:val="000000" w:themeColor="text1"/>
          <w:sz w:val="30"/>
          <w:szCs w:val="30"/>
          <w:highlight w:val="none"/>
          <w:lang w:val="zh-CN"/>
          <w14:textFill>
            <w14:solidFill>
              <w14:schemeClr w14:val="tx1"/>
            </w14:solidFill>
          </w14:textFill>
        </w:rPr>
      </w:pPr>
      <w:bookmarkStart w:id="1148" w:name="_Toc12359"/>
      <w:bookmarkStart w:id="1149" w:name="_Toc29441"/>
      <w:bookmarkStart w:id="1150" w:name="_Toc2448"/>
      <w:bookmarkStart w:id="1151" w:name="_Toc12193"/>
      <w:r>
        <w:rPr>
          <w:rFonts w:hint="eastAsia" w:ascii="宋体" w:hAnsi="宋体"/>
          <w:b/>
          <w:color w:val="000000" w:themeColor="text1"/>
          <w:sz w:val="30"/>
          <w:szCs w:val="30"/>
          <w:highlight w:val="none"/>
          <w:lang w:val="en-US" w:eastAsia="zh-CN"/>
          <w14:textFill>
            <w14:solidFill>
              <w14:schemeClr w14:val="tx1"/>
            </w14:solidFill>
          </w14:textFill>
        </w:rPr>
        <w:t>四、磋商报价</w:t>
      </w:r>
      <w:r>
        <w:rPr>
          <w:rFonts w:hint="eastAsia" w:ascii="宋体" w:hAnsi="宋体"/>
          <w:b/>
          <w:color w:val="000000" w:themeColor="text1"/>
          <w:sz w:val="30"/>
          <w:szCs w:val="30"/>
          <w:highlight w:val="none"/>
          <w:lang w:val="zh-CN"/>
          <w14:textFill>
            <w14:solidFill>
              <w14:schemeClr w14:val="tx1"/>
            </w14:solidFill>
          </w14:textFill>
        </w:rPr>
        <w:t>表</w:t>
      </w:r>
    </w:p>
    <w:p w14:paraId="5B4E8E78">
      <w:pPr>
        <w:pageBreakBefore w:val="0"/>
        <w:kinsoku/>
        <w:overflowPunct/>
        <w:topLinePunct w:val="0"/>
        <w:autoSpaceDE w:val="0"/>
        <w:autoSpaceDN w:val="0"/>
        <w:bidi w:val="0"/>
        <w:adjustRightInd w:val="0"/>
        <w:spacing w:line="400" w:lineRule="exact"/>
        <w:ind w:firstLine="452" w:firstLineChars="250"/>
        <w:jc w:val="left"/>
        <w:outlineLvl w:val="9"/>
        <w:rPr>
          <w:rFonts w:hAnsi="宋体" w:cs="宋体"/>
          <w:b/>
          <w:bCs/>
          <w:color w:val="000000" w:themeColor="text1"/>
          <w:sz w:val="18"/>
          <w:szCs w:val="18"/>
          <w:highlight w:val="none"/>
          <w:lang w:val="zh-CN"/>
          <w14:textFill>
            <w14:solidFill>
              <w14:schemeClr w14:val="tx1"/>
            </w14:solidFill>
          </w14:textFill>
        </w:rPr>
      </w:pPr>
    </w:p>
    <w:p w14:paraId="65543AC3">
      <w:pPr>
        <w:pageBreakBefore w:val="0"/>
        <w:kinsoku/>
        <w:overflowPunct/>
        <w:topLinePunct w:val="0"/>
        <w:bidi w:val="0"/>
        <w:spacing w:line="360" w:lineRule="auto"/>
        <w:jc w:val="left"/>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采购项目名称：</w:t>
      </w:r>
    </w:p>
    <w:p w14:paraId="7E4083E2">
      <w:pPr>
        <w:pageBreakBefore w:val="0"/>
        <w:kinsoku/>
        <w:overflowPunct/>
        <w:topLinePunct w:val="0"/>
        <w:bidi w:val="0"/>
        <w:spacing w:line="360" w:lineRule="auto"/>
        <w:jc w:val="left"/>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采购项目编号：              </w:t>
      </w:r>
    </w:p>
    <w:p w14:paraId="74DBC314">
      <w:pPr>
        <w:pageBreakBefore w:val="0"/>
        <w:kinsoku/>
        <w:overflowPunct/>
        <w:topLinePunct w:val="0"/>
        <w:bidi w:val="0"/>
        <w:spacing w:line="360" w:lineRule="auto"/>
        <w:jc w:val="left"/>
        <w:outlineLvl w:val="9"/>
        <w:rPr>
          <w:rFonts w:hAnsi="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时间：    年   月   日    时（北京时间）</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770"/>
        <w:gridCol w:w="1770"/>
        <w:gridCol w:w="1540"/>
        <w:gridCol w:w="1418"/>
        <w:gridCol w:w="1581"/>
      </w:tblGrid>
      <w:tr w14:paraId="70B4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890" w:type="pct"/>
            <w:noWrap w:val="0"/>
            <w:vAlign w:val="center"/>
          </w:tcPr>
          <w:p w14:paraId="1FAC6CF3">
            <w:pPr>
              <w:pageBreakBefore w:val="0"/>
              <w:kinsoku/>
              <w:overflowPunct/>
              <w:topLinePunct w:val="0"/>
              <w:bidi w:val="0"/>
              <w:spacing w:line="360" w:lineRule="auto"/>
              <w:jc w:val="center"/>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名称</w:t>
            </w:r>
          </w:p>
        </w:tc>
        <w:tc>
          <w:tcPr>
            <w:tcW w:w="900" w:type="pct"/>
            <w:noWrap w:val="0"/>
            <w:vAlign w:val="center"/>
          </w:tcPr>
          <w:p w14:paraId="3FD56CF3">
            <w:pPr>
              <w:pageBreakBefore w:val="0"/>
              <w:kinsoku/>
              <w:overflowPunct/>
              <w:topLinePunct w:val="0"/>
              <w:bidi w:val="0"/>
              <w:spacing w:line="360" w:lineRule="auto"/>
              <w:jc w:val="center"/>
              <w:outlineLvl w:val="9"/>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企业资质等级</w:t>
            </w:r>
          </w:p>
        </w:tc>
        <w:tc>
          <w:tcPr>
            <w:tcW w:w="900" w:type="pct"/>
            <w:noWrap w:val="0"/>
            <w:vAlign w:val="center"/>
          </w:tcPr>
          <w:p w14:paraId="4F3605AC">
            <w:pPr>
              <w:pageBreakBefore w:val="0"/>
              <w:kinsoku/>
              <w:overflowPunct/>
              <w:topLinePunct w:val="0"/>
              <w:bidi w:val="0"/>
              <w:spacing w:line="360" w:lineRule="auto"/>
              <w:jc w:val="center"/>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14:textFill>
                  <w14:solidFill>
                    <w14:schemeClr w14:val="tx1"/>
                  </w14:solidFill>
                </w14:textFill>
              </w:rPr>
              <w:t>报价</w:t>
            </w:r>
          </w:p>
          <w:p w14:paraId="712122F0">
            <w:pPr>
              <w:pageBreakBefore w:val="0"/>
              <w:kinsoku/>
              <w:overflowPunct/>
              <w:topLinePunct w:val="0"/>
              <w:bidi w:val="0"/>
              <w:spacing w:line="360" w:lineRule="auto"/>
              <w:jc w:val="center"/>
              <w:outlineLvl w:val="9"/>
              <w:rPr>
                <w:rFonts w:hint="eastAsia" w:eastAsia="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万元</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tc>
        <w:tc>
          <w:tcPr>
            <w:tcW w:w="783" w:type="pct"/>
            <w:noWrap w:val="0"/>
            <w:vAlign w:val="center"/>
          </w:tcPr>
          <w:p w14:paraId="6ABEF700">
            <w:pPr>
              <w:pageBreakBefore w:val="0"/>
              <w:kinsoku/>
              <w:overflowPunct/>
              <w:topLinePunct w:val="0"/>
              <w:bidi w:val="0"/>
              <w:spacing w:line="360" w:lineRule="auto"/>
              <w:jc w:val="center"/>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sz w:val="24"/>
                <w:szCs w:val="24"/>
                <w:highlight w:val="none"/>
                <w14:textFill>
                  <w14:solidFill>
                    <w14:schemeClr w14:val="tx1"/>
                  </w14:solidFill>
                </w14:textFill>
              </w:rPr>
              <w:t>保证金</w:t>
            </w:r>
          </w:p>
          <w:p w14:paraId="61E583C2">
            <w:pPr>
              <w:pageBreakBefore w:val="0"/>
              <w:kinsoku/>
              <w:overflowPunct/>
              <w:topLinePunct w:val="0"/>
              <w:bidi w:val="0"/>
              <w:spacing w:line="360" w:lineRule="auto"/>
              <w:jc w:val="center"/>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（有/无）</w:t>
            </w:r>
          </w:p>
        </w:tc>
        <w:tc>
          <w:tcPr>
            <w:tcW w:w="721" w:type="pct"/>
            <w:noWrap w:val="0"/>
            <w:vAlign w:val="center"/>
          </w:tcPr>
          <w:p w14:paraId="7F776ADB">
            <w:pPr>
              <w:pageBreakBefore w:val="0"/>
              <w:kinsoku/>
              <w:overflowPunct/>
              <w:topLinePunct w:val="0"/>
              <w:bidi w:val="0"/>
              <w:spacing w:line="360" w:lineRule="auto"/>
              <w:jc w:val="center"/>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计划工期</w:t>
            </w:r>
          </w:p>
        </w:tc>
        <w:tc>
          <w:tcPr>
            <w:tcW w:w="804" w:type="pct"/>
            <w:noWrap w:val="0"/>
            <w:vAlign w:val="center"/>
          </w:tcPr>
          <w:p w14:paraId="30DF918F">
            <w:pPr>
              <w:pageBreakBefore w:val="0"/>
              <w:kinsoku/>
              <w:overflowPunct/>
              <w:topLinePunct w:val="0"/>
              <w:bidi w:val="0"/>
              <w:spacing w:line="360" w:lineRule="auto"/>
              <w:jc w:val="center"/>
              <w:outlineLvl w:val="9"/>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质量目标</w:t>
            </w:r>
          </w:p>
        </w:tc>
      </w:tr>
      <w:tr w14:paraId="53B5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890" w:type="pct"/>
            <w:noWrap w:val="0"/>
            <w:vAlign w:val="top"/>
          </w:tcPr>
          <w:p w14:paraId="6EA34B9E">
            <w:pPr>
              <w:pageBreakBefore w:val="0"/>
              <w:kinsoku/>
              <w:overflowPunct/>
              <w:topLinePunct w:val="0"/>
              <w:bidi w:val="0"/>
              <w:spacing w:line="360" w:lineRule="auto"/>
              <w:outlineLvl w:val="9"/>
              <w:rPr>
                <w:rFonts w:hint="eastAsia" w:ascii="宋体" w:hAnsi="宋体" w:eastAsia="宋体" w:cs="宋体"/>
                <w:bCs/>
                <w:color w:val="000000" w:themeColor="text1"/>
                <w:sz w:val="24"/>
                <w:szCs w:val="24"/>
                <w:highlight w:val="none"/>
                <w14:textFill>
                  <w14:solidFill>
                    <w14:schemeClr w14:val="tx1"/>
                  </w14:solidFill>
                </w14:textFill>
              </w:rPr>
            </w:pPr>
          </w:p>
        </w:tc>
        <w:tc>
          <w:tcPr>
            <w:tcW w:w="900" w:type="pct"/>
            <w:noWrap w:val="0"/>
            <w:vAlign w:val="top"/>
          </w:tcPr>
          <w:p w14:paraId="1B9CB29B">
            <w:pPr>
              <w:pageBreakBefore w:val="0"/>
              <w:kinsoku/>
              <w:overflowPunct/>
              <w:topLinePunct w:val="0"/>
              <w:bidi w:val="0"/>
              <w:spacing w:line="360" w:lineRule="auto"/>
              <w:outlineLvl w:val="9"/>
              <w:rPr>
                <w:rFonts w:hint="eastAsia" w:ascii="宋体" w:hAnsi="宋体" w:eastAsia="宋体" w:cs="宋体"/>
                <w:bCs/>
                <w:color w:val="000000" w:themeColor="text1"/>
                <w:sz w:val="24"/>
                <w:szCs w:val="24"/>
                <w:highlight w:val="none"/>
                <w14:textFill>
                  <w14:solidFill>
                    <w14:schemeClr w14:val="tx1"/>
                  </w14:solidFill>
                </w14:textFill>
              </w:rPr>
            </w:pPr>
          </w:p>
        </w:tc>
        <w:tc>
          <w:tcPr>
            <w:tcW w:w="900" w:type="pct"/>
            <w:noWrap w:val="0"/>
            <w:vAlign w:val="top"/>
          </w:tcPr>
          <w:p w14:paraId="262E6897">
            <w:pPr>
              <w:pStyle w:val="24"/>
              <w:ind w:left="0" w:leftChars="0" w:firstLine="0" w:firstLineChars="0"/>
              <w:rPr>
                <w:rFonts w:hint="eastAsia" w:ascii="宋体" w:hAnsi="宋体" w:eastAsia="宋体" w:cs="宋体"/>
                <w:bCs/>
                <w:color w:val="000000" w:themeColor="text1"/>
                <w:sz w:val="24"/>
                <w:szCs w:val="24"/>
                <w:highlight w:val="none"/>
                <w:lang w:val="en-US" w:eastAsia="zh-CN"/>
                <w14:textFill>
                  <w14:solidFill>
                    <w14:schemeClr w14:val="tx1"/>
                  </w14:solidFill>
                </w14:textFill>
              </w:rPr>
            </w:pPr>
          </w:p>
          <w:p w14:paraId="35B40161">
            <w:pPr>
              <w:pStyle w:val="24"/>
              <w:ind w:left="0" w:leftChars="0" w:firstLine="0" w:firstLineChars="0"/>
              <w:rPr>
                <w:rFonts w:hint="default"/>
                <w:color w:val="000000" w:themeColor="text1"/>
                <w:sz w:val="24"/>
                <w:szCs w:val="24"/>
                <w:highlight w:val="none"/>
                <w:lang w:val="en-US"/>
                <w14:textFill>
                  <w14:solidFill>
                    <w14:schemeClr w14:val="tx1"/>
                  </w14:solidFill>
                </w14:textFill>
              </w:rPr>
            </w:pPr>
          </w:p>
        </w:tc>
        <w:tc>
          <w:tcPr>
            <w:tcW w:w="783" w:type="pct"/>
            <w:noWrap w:val="0"/>
            <w:vAlign w:val="top"/>
          </w:tcPr>
          <w:p w14:paraId="3B563DC8">
            <w:pPr>
              <w:pageBreakBefore w:val="0"/>
              <w:kinsoku/>
              <w:overflowPunct/>
              <w:topLinePunct w:val="0"/>
              <w:bidi w:val="0"/>
              <w:spacing w:line="360" w:lineRule="auto"/>
              <w:outlineLvl w:val="9"/>
              <w:rPr>
                <w:rFonts w:hint="eastAsia" w:ascii="宋体" w:hAnsi="宋体" w:eastAsia="宋体" w:cs="宋体"/>
                <w:bCs/>
                <w:color w:val="000000" w:themeColor="text1"/>
                <w:sz w:val="24"/>
                <w:szCs w:val="24"/>
                <w:highlight w:val="none"/>
                <w14:textFill>
                  <w14:solidFill>
                    <w14:schemeClr w14:val="tx1"/>
                  </w14:solidFill>
                </w14:textFill>
              </w:rPr>
            </w:pPr>
          </w:p>
        </w:tc>
        <w:tc>
          <w:tcPr>
            <w:tcW w:w="721" w:type="pct"/>
            <w:noWrap w:val="0"/>
            <w:vAlign w:val="top"/>
          </w:tcPr>
          <w:p w14:paraId="4ABB7A3E">
            <w:pPr>
              <w:pageBreakBefore w:val="0"/>
              <w:kinsoku/>
              <w:overflowPunct/>
              <w:topLinePunct w:val="0"/>
              <w:bidi w:val="0"/>
              <w:spacing w:line="360" w:lineRule="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804" w:type="pct"/>
            <w:noWrap w:val="0"/>
            <w:vAlign w:val="top"/>
          </w:tcPr>
          <w:p w14:paraId="1C559C0C">
            <w:pPr>
              <w:pageBreakBefore w:val="0"/>
              <w:kinsoku/>
              <w:overflowPunct/>
              <w:topLinePunct w:val="0"/>
              <w:bidi w:val="0"/>
              <w:spacing w:line="360" w:lineRule="auto"/>
              <w:outlineLvl w:val="9"/>
              <w:rPr>
                <w:rFonts w:hint="eastAsia" w:ascii="宋体" w:hAnsi="宋体" w:eastAsia="宋体" w:cs="宋体"/>
                <w:bCs/>
                <w:color w:val="000000" w:themeColor="text1"/>
                <w:sz w:val="24"/>
                <w:szCs w:val="24"/>
                <w:highlight w:val="none"/>
                <w14:textFill>
                  <w14:solidFill>
                    <w14:schemeClr w14:val="tx1"/>
                  </w14:solidFill>
                </w14:textFill>
              </w:rPr>
            </w:pPr>
          </w:p>
        </w:tc>
      </w:tr>
    </w:tbl>
    <w:p w14:paraId="5777DEBD">
      <w:pPr>
        <w:pageBreakBefore w:val="0"/>
        <w:kinsoku/>
        <w:overflowPunct/>
        <w:topLinePunct w:val="0"/>
        <w:bidi w:val="0"/>
        <w:spacing w:line="360" w:lineRule="auto"/>
        <w:jc w:val="left"/>
        <w:outlineLvl w:val="9"/>
        <w:rPr>
          <w:rFonts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 xml:space="preserve">    </w:t>
      </w:r>
    </w:p>
    <w:p w14:paraId="45B8445F">
      <w:pPr>
        <w:pStyle w:val="24"/>
        <w:ind w:left="0" w:leftChars="0" w:firstLine="0" w:firstLineChars="0"/>
        <w:jc w:val="both"/>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说明：</w:t>
      </w:r>
    </w:p>
    <w:p w14:paraId="3838BDEC">
      <w:pPr>
        <w:pStyle w:val="24"/>
        <w:ind w:left="0" w:leftChars="0" w:firstLine="0" w:firstLineChars="0"/>
        <w:jc w:val="both"/>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1.此表中的各项内容应与磋商文件的相应内容一致。</w:t>
      </w:r>
    </w:p>
    <w:p w14:paraId="3753B5A4">
      <w:pPr>
        <w:rPr>
          <w:rFonts w:hint="default"/>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此表可根据需要自行拉长加宽。（可根据实际情况调整）</w:t>
      </w:r>
    </w:p>
    <w:p w14:paraId="61445C23">
      <w:pPr>
        <w:pageBreakBefore w:val="0"/>
        <w:kinsoku/>
        <w:overflowPunct/>
        <w:topLinePunct w:val="0"/>
        <w:bidi w:val="0"/>
        <w:spacing w:line="360" w:lineRule="auto"/>
        <w:outlineLvl w:val="9"/>
        <w:rPr>
          <w:rFonts w:hAnsi="宋体"/>
          <w:bCs/>
          <w:color w:val="000000" w:themeColor="text1"/>
          <w:sz w:val="24"/>
          <w:szCs w:val="24"/>
          <w:highlight w:val="none"/>
          <w14:textFill>
            <w14:solidFill>
              <w14:schemeClr w14:val="tx1"/>
            </w14:solidFill>
          </w14:textFill>
        </w:rPr>
      </w:pPr>
    </w:p>
    <w:p w14:paraId="20885FA6">
      <w:pPr>
        <w:pageBreakBefore w:val="0"/>
        <w:kinsoku/>
        <w:overflowPunct/>
        <w:topLinePunct w:val="0"/>
        <w:bidi w:val="0"/>
        <w:spacing w:line="360" w:lineRule="auto"/>
        <w:jc w:val="left"/>
        <w:outlineLvl w:val="9"/>
        <w:rPr>
          <w:rFonts w:hAnsi="宋体"/>
          <w:bCs/>
          <w:color w:val="000000" w:themeColor="text1"/>
          <w:sz w:val="24"/>
          <w:szCs w:val="24"/>
          <w:highlight w:val="none"/>
          <w14:textFill>
            <w14:solidFill>
              <w14:schemeClr w14:val="tx1"/>
            </w14:solidFill>
          </w14:textFill>
        </w:rPr>
      </w:pPr>
    </w:p>
    <w:p w14:paraId="4521C8C3">
      <w:pPr>
        <w:pageBreakBefore w:val="0"/>
        <w:kinsoku/>
        <w:overflowPunct/>
        <w:topLinePunct w:val="0"/>
        <w:bidi w:val="0"/>
        <w:spacing w:line="360" w:lineRule="auto"/>
        <w:jc w:val="right"/>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（盖章）</w:t>
      </w:r>
    </w:p>
    <w:p w14:paraId="77D122AD">
      <w:pPr>
        <w:pageBreakBefore w:val="0"/>
        <w:kinsoku/>
        <w:overflowPunct/>
        <w:topLinePunct w:val="0"/>
        <w:bidi w:val="0"/>
        <w:spacing w:line="360" w:lineRule="auto"/>
        <w:jc w:val="right"/>
        <w:outlineLvl w:val="9"/>
        <w:rPr>
          <w:rFonts w:hint="eastAsia" w:ascii="宋体" w:hAnsi="宋体" w:eastAsia="宋体" w:cs="宋体"/>
          <w:bCs/>
          <w:color w:val="000000" w:themeColor="text1"/>
          <w:sz w:val="24"/>
          <w:szCs w:val="24"/>
          <w:highlight w:val="none"/>
          <w14:textFill>
            <w14:solidFill>
              <w14:schemeClr w14:val="tx1"/>
            </w14:solidFill>
          </w14:textFill>
        </w:rPr>
      </w:pPr>
    </w:p>
    <w:p w14:paraId="13488C2F">
      <w:pPr>
        <w:pageBreakBefore w:val="0"/>
        <w:kinsoku/>
        <w:overflowPunct/>
        <w:topLinePunct w:val="0"/>
        <w:bidi w:val="0"/>
        <w:spacing w:line="360" w:lineRule="auto"/>
        <w:jc w:val="right"/>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法定代表人或委托代理人：</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（盖章或签字）</w:t>
      </w:r>
    </w:p>
    <w:p w14:paraId="40E8E34E">
      <w:pPr>
        <w:pageBreakBefore w:val="0"/>
        <w:kinsoku/>
        <w:overflowPunct/>
        <w:topLinePunct w:val="0"/>
        <w:bidi w:val="0"/>
        <w:spacing w:line="360" w:lineRule="auto"/>
        <w:outlineLvl w:val="9"/>
        <w:rPr>
          <w:rFonts w:hint="eastAsia" w:ascii="宋体" w:hAnsi="宋体" w:eastAsia="宋体" w:cs="宋体"/>
          <w:bCs/>
          <w:color w:val="000000" w:themeColor="text1"/>
          <w:sz w:val="24"/>
          <w:szCs w:val="24"/>
          <w:highlight w:val="none"/>
          <w14:textFill>
            <w14:solidFill>
              <w14:schemeClr w14:val="tx1"/>
            </w14:solidFill>
          </w14:textFill>
        </w:rPr>
      </w:pPr>
    </w:p>
    <w:p w14:paraId="0E030ED6">
      <w:pPr>
        <w:pageBreakBefore w:val="0"/>
        <w:kinsoku/>
        <w:overflowPunct/>
        <w:topLinePunct w:val="0"/>
        <w:bidi w:val="0"/>
        <w:spacing w:line="360" w:lineRule="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日   期：   年   月   日</w:t>
      </w:r>
    </w:p>
    <w:p w14:paraId="7551D1F5">
      <w:pPr>
        <w:pageBreakBefore w:val="0"/>
        <w:kinsoku/>
        <w:overflowPunct/>
        <w:topLinePunct w:val="0"/>
        <w:autoSpaceDE w:val="0"/>
        <w:autoSpaceDN w:val="0"/>
        <w:bidi w:val="0"/>
        <w:adjustRightInd w:val="0"/>
        <w:spacing w:line="400" w:lineRule="exact"/>
        <w:jc w:val="center"/>
        <w:outlineLvl w:val="2"/>
        <w:rPr>
          <w:rFonts w:hint="eastAsia" w:ascii="宋体" w:hAnsi="宋体" w:eastAsia="宋体" w:cs="宋体"/>
          <w:b/>
          <w:color w:val="000000" w:themeColor="text1"/>
          <w:sz w:val="24"/>
          <w:szCs w:val="24"/>
          <w:lang w:val="zh-CN"/>
          <w14:textFill>
            <w14:solidFill>
              <w14:schemeClr w14:val="tx1"/>
            </w14:solidFill>
          </w14:textFill>
        </w:rPr>
        <w:sectPr>
          <w:pgSz w:w="11906" w:h="16838"/>
          <w:pgMar w:top="1091" w:right="849" w:bottom="1440" w:left="1440" w:header="851" w:footer="992" w:gutter="0"/>
          <w:pgNumType w:fmt="decimal"/>
          <w:cols w:space="720" w:num="1"/>
          <w:docGrid w:type="lines" w:linePitch="312" w:charSpace="0"/>
        </w:sectPr>
      </w:pPr>
    </w:p>
    <w:bookmarkEnd w:id="1148"/>
    <w:bookmarkEnd w:id="1149"/>
    <w:bookmarkEnd w:id="1150"/>
    <w:bookmarkEnd w:id="1151"/>
    <w:p w14:paraId="668BE58F">
      <w:pPr>
        <w:autoSpaceDE w:val="0"/>
        <w:autoSpaceDN w:val="0"/>
        <w:adjustRightInd w:val="0"/>
        <w:spacing w:line="400" w:lineRule="exact"/>
        <w:ind w:firstLine="3092" w:firstLineChars="1100"/>
        <w:jc w:val="both"/>
        <w:outlineLvl w:val="2"/>
        <w:rPr>
          <w:rFonts w:hint="eastAsia" w:ascii="宋体" w:hAnsi="宋体" w:eastAsia="宋体" w:cs="宋体"/>
          <w:b/>
          <w:color w:val="000000" w:themeColor="text1"/>
          <w:sz w:val="28"/>
          <w:highlight w:val="none"/>
          <w14:textFill>
            <w14:solidFill>
              <w14:schemeClr w14:val="tx1"/>
            </w14:solidFill>
          </w14:textFill>
        </w:rPr>
      </w:pPr>
      <w:bookmarkStart w:id="1152" w:name="_Toc360105574"/>
      <w:bookmarkStart w:id="1153" w:name="_Toc12495"/>
      <w:bookmarkStart w:id="1154" w:name="_Toc12878"/>
      <w:bookmarkStart w:id="1155" w:name="_Toc30662"/>
      <w:bookmarkStart w:id="1156" w:name="_Toc3690"/>
      <w:bookmarkStart w:id="1157" w:name="_Toc10606"/>
      <w:bookmarkStart w:id="1158" w:name="_Toc207164818"/>
      <w:r>
        <w:rPr>
          <w:rFonts w:hint="eastAsia" w:ascii="宋体" w:hAnsi="宋体" w:eastAsia="宋体" w:cs="宋体"/>
          <w:b/>
          <w:color w:val="000000" w:themeColor="text1"/>
          <w:sz w:val="28"/>
          <w:highlight w:val="none"/>
          <w14:textFill>
            <w14:solidFill>
              <w14:schemeClr w14:val="tx1"/>
            </w14:solidFill>
          </w14:textFill>
        </w:rPr>
        <w:t>五、</w:t>
      </w:r>
      <w:bookmarkEnd w:id="1152"/>
      <w:bookmarkEnd w:id="1153"/>
      <w:bookmarkEnd w:id="1154"/>
      <w:r>
        <w:rPr>
          <w:rFonts w:hint="eastAsia" w:ascii="宋体" w:hAnsi="宋体" w:eastAsia="宋体" w:cs="宋体"/>
          <w:b/>
          <w:color w:val="000000" w:themeColor="text1"/>
          <w:sz w:val="28"/>
          <w:highlight w:val="none"/>
          <w14:textFill>
            <w14:solidFill>
              <w14:schemeClr w14:val="tx1"/>
            </w14:solidFill>
          </w14:textFill>
        </w:rPr>
        <w:t>已标价工程量清单</w:t>
      </w:r>
      <w:bookmarkEnd w:id="1155"/>
      <w:bookmarkEnd w:id="1156"/>
      <w:bookmarkEnd w:id="1157"/>
    </w:p>
    <w:p w14:paraId="224A2255">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一）已标价工程量清单编制要求</w:t>
      </w:r>
    </w:p>
    <w:p w14:paraId="5B119F28">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1、投标价应由供应商或受其委托具有相应资质的工程造价咨询人编制。</w:t>
      </w:r>
    </w:p>
    <w:p w14:paraId="5818E5EC">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2、本报价的货币为人民币。投标价由供应商自主确定，但不得低于成本。</w:t>
      </w:r>
    </w:p>
    <w:p w14:paraId="4EB70219">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3、投标报价应依据《建设工程工程量清单计价规范》GB50500-2013标准进行编制。</w:t>
      </w:r>
    </w:p>
    <w:p w14:paraId="172452B4">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4、本工程采用综合单价的计价法。综合单价包括完成一个规定计量单位的分布分项工程量清单项目或措施清单项目所需要的人工费、材料费、施工机械使用费和企业管理费与利润，以及一定范围内的风险费用。</w:t>
      </w:r>
    </w:p>
    <w:p w14:paraId="28F104A4">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5、本合同采用固定单价合同，综合单价即在合同实施期间不因市场的因素而变动。投标人的综合单价报价包括采用固定单价合同所测算的风险。</w:t>
      </w:r>
    </w:p>
    <w:p w14:paraId="0F07D50B">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6、措施项目清单计价应根据拟建工程的施工组织设计，可以计算工程量的措施项目，应按分部分项工程量清单的方式采用综合单价计价；其余的措施项目可以“项”为单位的方式计价，应包括除规费、税金外的全部费用。</w:t>
      </w:r>
    </w:p>
    <w:p w14:paraId="6B3FC660">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7、措施项目清单中的安全文明施工费应按照国家或省级、行业建筑主管部门的规定计价，不得作为竞争性费用。</w:t>
      </w:r>
    </w:p>
    <w:p w14:paraId="19D7E8AB">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8、其他项目费应按下列规定报价：（1）暂列金额应按采购人在其他项目清单中列出的金额填写；（2）材料暂估价应按采购人在其他项目清单中列出的单价计入综合单价；专业工程暂估价应按采购人在其他项目清单中列出的金额填写；（3）计日工按采购人在其他项目清单中列出的项目和数量；（4）总承包服务费根据招标文件中列出的内容和提出的要求自主确定。</w:t>
      </w:r>
    </w:p>
    <w:p w14:paraId="4B1AB2F4">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9、规费和税金应按国家或省级、行业建设主管部门的规定计算，不得作为竞争性费用。</w:t>
      </w:r>
    </w:p>
    <w:p w14:paraId="2957A67B">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10、供应商应按采购人提供的工程量清单填报价格。填写的项目编码、项目名称、项目特征、计量单位、工程量必须与采购提供的一致。</w:t>
      </w:r>
    </w:p>
    <w:p w14:paraId="68A6CCD0">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11、投标总价应当应与分部分项工程费、措施项目费、其他项目费和规费、税金的合计金额一致。</w:t>
      </w:r>
    </w:p>
    <w:p w14:paraId="45F06A0B">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12、本工程量清单报价表中的每一单项均应填写单价和合价，对没有填写单价和合价的项目费用，视为已包括在工程量清单的其他单价、合价或总价之中。</w:t>
      </w:r>
    </w:p>
    <w:p w14:paraId="649CE0B3">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13、供应商应将投标报价需要说明的事项，用文字书写与投标报价一并报送。</w:t>
      </w:r>
    </w:p>
    <w:p w14:paraId="41FE32B5">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14、工程结算时按实际完成的工程量依据投标书进行计算。</w:t>
      </w:r>
    </w:p>
    <w:p w14:paraId="156651F2">
      <w:pPr>
        <w:pStyle w:val="23"/>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15、供应商投标时应对工程量清单进行认真核对，如有异议应在规定时间书面提出，无异议视为同意，有异议的以采购人书面答疑为准，供应商将以答疑调整后清单进行报价，投标结束后对工程量清单不再进行核对和调整。</w:t>
      </w:r>
    </w:p>
    <w:p w14:paraId="03498CC1">
      <w:pPr>
        <w:rPr>
          <w:rFonts w:hint="eastAsia" w:ascii="宋体" w:hAnsi="宋体" w:eastAsia="宋体" w:cs="宋体"/>
          <w:b w:val="0"/>
          <w:bCs w:val="0"/>
          <w:color w:val="000000" w:themeColor="text1"/>
          <w:sz w:val="24"/>
          <w:szCs w:val="24"/>
          <w:highlight w:val="red"/>
          <w14:textFill>
            <w14:solidFill>
              <w14:schemeClr w14:val="tx1"/>
            </w14:solidFill>
          </w14:textFill>
        </w:rPr>
      </w:pPr>
    </w:p>
    <w:p w14:paraId="4FD105FB">
      <w:pPr>
        <w:pStyle w:val="23"/>
        <w:numPr>
          <w:ilvl w:val="0"/>
          <w:numId w:val="3"/>
        </w:numPr>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已标价工程量清单应包括以下内容</w:t>
      </w:r>
    </w:p>
    <w:p w14:paraId="4186EBAB">
      <w:pPr>
        <w:pStyle w:val="23"/>
        <w:numPr>
          <w:ilvl w:val="0"/>
          <w:numId w:val="0"/>
        </w:numPr>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1、单位工程投标报价汇总表</w:t>
      </w:r>
    </w:p>
    <w:p w14:paraId="252E13F3">
      <w:pPr>
        <w:pStyle w:val="23"/>
        <w:numPr>
          <w:ilvl w:val="0"/>
          <w:numId w:val="0"/>
        </w:numPr>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2、分部分项工程和单价措施项目清单计价表</w:t>
      </w:r>
    </w:p>
    <w:p w14:paraId="22DCEFD9">
      <w:pPr>
        <w:pStyle w:val="23"/>
        <w:numPr>
          <w:ilvl w:val="0"/>
          <w:numId w:val="0"/>
        </w:numPr>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3、分部分项工程和单价措施项目清单综合单价分析表</w:t>
      </w:r>
    </w:p>
    <w:p w14:paraId="57176556">
      <w:pPr>
        <w:pStyle w:val="23"/>
        <w:numPr>
          <w:ilvl w:val="0"/>
          <w:numId w:val="0"/>
        </w:numPr>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4、总价措施项目清单计价表</w:t>
      </w:r>
    </w:p>
    <w:p w14:paraId="69FA5900">
      <w:pPr>
        <w:pStyle w:val="23"/>
        <w:numPr>
          <w:ilvl w:val="0"/>
          <w:numId w:val="0"/>
        </w:numPr>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5、其他项目清单与计价汇总表</w:t>
      </w:r>
    </w:p>
    <w:p w14:paraId="3149A3E5">
      <w:pPr>
        <w:pStyle w:val="23"/>
        <w:numPr>
          <w:ilvl w:val="0"/>
          <w:numId w:val="0"/>
        </w:numPr>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6、暂列金额明细表</w:t>
      </w:r>
    </w:p>
    <w:p w14:paraId="0E423216">
      <w:pPr>
        <w:pStyle w:val="23"/>
        <w:numPr>
          <w:ilvl w:val="0"/>
          <w:numId w:val="0"/>
        </w:numPr>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7、材料（工程设备）暂估单价表</w:t>
      </w:r>
    </w:p>
    <w:p w14:paraId="5F35BC1F">
      <w:pPr>
        <w:pStyle w:val="23"/>
        <w:numPr>
          <w:ilvl w:val="0"/>
          <w:numId w:val="0"/>
        </w:numPr>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8、专业工程暂估价表</w:t>
      </w:r>
    </w:p>
    <w:p w14:paraId="7956157F">
      <w:pPr>
        <w:pStyle w:val="23"/>
        <w:numPr>
          <w:ilvl w:val="0"/>
          <w:numId w:val="0"/>
        </w:numPr>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9、计日工表</w:t>
      </w:r>
    </w:p>
    <w:p w14:paraId="4C2CD6B0">
      <w:pPr>
        <w:pStyle w:val="23"/>
        <w:numPr>
          <w:ilvl w:val="0"/>
          <w:numId w:val="0"/>
        </w:numPr>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10、总包服务费计价表</w:t>
      </w:r>
    </w:p>
    <w:p w14:paraId="4DCB3686">
      <w:pPr>
        <w:pStyle w:val="23"/>
        <w:numPr>
          <w:ilvl w:val="0"/>
          <w:numId w:val="0"/>
        </w:numPr>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11、规费、税金项目计价表</w:t>
      </w:r>
    </w:p>
    <w:p w14:paraId="25A523C9">
      <w:pPr>
        <w:pStyle w:val="23"/>
        <w:numPr>
          <w:ilvl w:val="0"/>
          <w:numId w:val="0"/>
        </w:numPr>
        <w:jc w:val="both"/>
        <w:outlineLvl w:val="9"/>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zh-CN" w:eastAsia="zh-CN" w:bidi="ar-SA"/>
          <w14:textFill>
            <w14:solidFill>
              <w14:schemeClr w14:val="tx1"/>
            </w14:solidFill>
          </w14:textFill>
        </w:rPr>
        <w:t>12、承包人提供主要材料和工程设备一览表</w:t>
      </w:r>
    </w:p>
    <w:p w14:paraId="62546EAC">
      <w:pPr>
        <w:pStyle w:val="11"/>
        <w:ind w:firstLine="420" w:firstLineChars="200"/>
        <w:rPr>
          <w:rFonts w:hint="eastAsia" w:ascii="宋体" w:hAnsi="宋体" w:eastAsia="宋体" w:cs="宋体"/>
          <w:color w:val="000000" w:themeColor="text1"/>
          <w:highlight w:val="red"/>
          <w14:textFill>
            <w14:solidFill>
              <w14:schemeClr w14:val="tx1"/>
            </w14:solidFill>
          </w14:textFill>
        </w:rPr>
      </w:pPr>
    </w:p>
    <w:p w14:paraId="5EF73961">
      <w:pPr>
        <w:pageBreakBefore w:val="0"/>
        <w:kinsoku/>
        <w:overflowPunct/>
        <w:topLinePunct w:val="0"/>
        <w:autoSpaceDE w:val="0"/>
        <w:autoSpaceDN w:val="0"/>
        <w:bidi w:val="0"/>
        <w:adjustRightInd w:val="0"/>
        <w:spacing w:line="400" w:lineRule="exact"/>
        <w:jc w:val="center"/>
        <w:outlineLvl w:val="9"/>
        <w:rPr>
          <w:rFonts w:hint="eastAsia" w:ascii="宋体" w:hAnsi="宋体" w:eastAsia="宋体" w:cs="宋体"/>
          <w:b/>
          <w:color w:val="000000" w:themeColor="text1"/>
          <w:sz w:val="30"/>
          <w:szCs w:val="30"/>
          <w:highlight w:val="red"/>
          <w:lang w:val="zh-CN"/>
          <w14:textFill>
            <w14:solidFill>
              <w14:schemeClr w14:val="tx1"/>
            </w14:solidFill>
          </w14:textFill>
        </w:rPr>
        <w:sectPr>
          <w:pgSz w:w="11906" w:h="16838"/>
          <w:pgMar w:top="1091" w:right="849" w:bottom="1440" w:left="1276" w:header="851" w:footer="992" w:gutter="0"/>
          <w:pgNumType w:fmt="decimal"/>
          <w:cols w:space="720" w:num="1"/>
          <w:docGrid w:type="lines" w:linePitch="312" w:charSpace="0"/>
        </w:sectPr>
      </w:pPr>
    </w:p>
    <w:bookmarkEnd w:id="1158"/>
    <w:p w14:paraId="049379E3">
      <w:pPr>
        <w:pageBreakBefore w:val="0"/>
        <w:kinsoku/>
        <w:overflowPunct/>
        <w:topLinePunct w:val="0"/>
        <w:bidi w:val="0"/>
        <w:spacing w:line="500" w:lineRule="exact"/>
        <w:outlineLvl w:val="9"/>
        <w:rPr>
          <w:rFonts w:hint="eastAsia" w:ascii="宋体" w:hAnsi="宋体" w:eastAsia="宋体" w:cs="宋体"/>
          <w:b/>
          <w:bCs/>
          <w:color w:val="000000" w:themeColor="text1"/>
          <w:sz w:val="28"/>
          <w:szCs w:val="28"/>
          <w14:textFill>
            <w14:solidFill>
              <w14:schemeClr w14:val="tx1"/>
            </w14:solidFill>
          </w14:textFill>
        </w:rPr>
      </w:pPr>
    </w:p>
    <w:p w14:paraId="2811C6FC">
      <w:pPr>
        <w:pageBreakBefore w:val="0"/>
        <w:kinsoku/>
        <w:overflowPunct/>
        <w:topLinePunct w:val="0"/>
        <w:autoSpaceDE w:val="0"/>
        <w:autoSpaceDN w:val="0"/>
        <w:bidi w:val="0"/>
        <w:adjustRightInd w:val="0"/>
        <w:spacing w:line="400" w:lineRule="exact"/>
        <w:jc w:val="center"/>
        <w:outlineLvl w:val="2"/>
        <w:rPr>
          <w:rFonts w:hint="eastAsia" w:ascii="宋体" w:hAnsi="宋体" w:eastAsia="宋体" w:cs="宋体"/>
          <w:b/>
          <w:bCs/>
          <w:color w:val="000000" w:themeColor="text1"/>
          <w:sz w:val="28"/>
          <w:szCs w:val="28"/>
          <w:lang w:val="zh-CN"/>
          <w14:textFill>
            <w14:solidFill>
              <w14:schemeClr w14:val="tx1"/>
            </w14:solidFill>
          </w14:textFill>
        </w:rPr>
      </w:pPr>
      <w:bookmarkStart w:id="1159" w:name="_Toc9196"/>
      <w:bookmarkStart w:id="1160" w:name="_Toc31500"/>
      <w:bookmarkStart w:id="1161" w:name="_Toc22385"/>
      <w:bookmarkStart w:id="1162" w:name="_Toc4817"/>
      <w:bookmarkStart w:id="1163" w:name="_Toc23778"/>
      <w:r>
        <w:rPr>
          <w:rFonts w:hint="eastAsia" w:ascii="宋体" w:hAnsi="宋体" w:eastAsia="宋体" w:cs="宋体"/>
          <w:b/>
          <w:color w:val="000000" w:themeColor="text1"/>
          <w:sz w:val="28"/>
          <w:szCs w:val="28"/>
          <w:lang w:val="en-US" w:eastAsia="zh-CN"/>
          <w14:textFill>
            <w14:solidFill>
              <w14:schemeClr w14:val="tx1"/>
            </w14:solidFill>
          </w14:textFill>
        </w:rPr>
        <w:t>六</w:t>
      </w:r>
      <w:r>
        <w:rPr>
          <w:rFonts w:hint="eastAsia" w:ascii="宋体" w:hAnsi="宋体" w:eastAsia="宋体" w:cs="宋体"/>
          <w:b/>
          <w:color w:val="000000" w:themeColor="text1"/>
          <w:sz w:val="28"/>
          <w:szCs w:val="28"/>
          <w:lang w:val="zh-CN"/>
          <w14:textFill>
            <w14:solidFill>
              <w14:schemeClr w14:val="tx1"/>
            </w14:solidFill>
          </w14:textFill>
        </w:rPr>
        <w:t>、</w:t>
      </w:r>
      <w:bookmarkEnd w:id="1159"/>
      <w:r>
        <w:rPr>
          <w:rFonts w:hint="eastAsia" w:ascii="宋体" w:hAnsi="宋体" w:eastAsia="宋体" w:cs="宋体"/>
          <w:b/>
          <w:color w:val="000000" w:themeColor="text1"/>
          <w:sz w:val="28"/>
          <w:szCs w:val="28"/>
          <w:lang w:val="zh-CN"/>
          <w14:textFill>
            <w14:solidFill>
              <w14:schemeClr w14:val="tx1"/>
            </w14:solidFill>
          </w14:textFill>
        </w:rPr>
        <w:t>供应商符合资格条件的证明文件</w:t>
      </w:r>
      <w:bookmarkEnd w:id="1160"/>
      <w:bookmarkEnd w:id="1161"/>
      <w:bookmarkEnd w:id="1162"/>
      <w:bookmarkEnd w:id="1163"/>
    </w:p>
    <w:p w14:paraId="0B2D8F9B">
      <w:pPr>
        <w:pageBreakBefore w:val="0"/>
        <w:kinsoku/>
        <w:overflowPunct/>
        <w:topLinePunct w:val="0"/>
        <w:bidi w:val="0"/>
        <w:jc w:val="center"/>
        <w:outlineLvl w:val="9"/>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一</w:t>
      </w:r>
      <w:r>
        <w:rPr>
          <w:rFonts w:hint="eastAsia" w:ascii="宋体" w:hAnsi="宋体" w:eastAsia="宋体" w:cs="宋体"/>
          <w:b/>
          <w:bCs/>
          <w:color w:val="000000" w:themeColor="text1"/>
          <w:sz w:val="28"/>
          <w:szCs w:val="28"/>
          <w:lang w:val="zh-CN"/>
          <w14:textFill>
            <w14:solidFill>
              <w14:schemeClr w14:val="tx1"/>
            </w14:solidFill>
          </w14:textFill>
        </w:rPr>
        <w:t>）供应商基本情况表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16"/>
        <w:gridCol w:w="900"/>
        <w:gridCol w:w="1260"/>
        <w:gridCol w:w="180"/>
        <w:gridCol w:w="344"/>
        <w:gridCol w:w="1361"/>
        <w:gridCol w:w="336"/>
        <w:gridCol w:w="1226"/>
        <w:gridCol w:w="886"/>
      </w:tblGrid>
      <w:tr w14:paraId="677B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702" w:type="dxa"/>
            <w:noWrap w:val="0"/>
            <w:vAlign w:val="center"/>
          </w:tcPr>
          <w:p w14:paraId="7E9A4C41">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供应商名称</w:t>
            </w:r>
          </w:p>
        </w:tc>
        <w:tc>
          <w:tcPr>
            <w:tcW w:w="7609" w:type="dxa"/>
            <w:gridSpan w:val="9"/>
            <w:noWrap w:val="0"/>
            <w:vAlign w:val="center"/>
          </w:tcPr>
          <w:p w14:paraId="2C7C743B">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r>
      <w:tr w14:paraId="6889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702" w:type="dxa"/>
            <w:noWrap w:val="0"/>
            <w:vAlign w:val="center"/>
          </w:tcPr>
          <w:p w14:paraId="6A30D82B">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注册地址</w:t>
            </w:r>
          </w:p>
        </w:tc>
        <w:tc>
          <w:tcPr>
            <w:tcW w:w="3800" w:type="dxa"/>
            <w:gridSpan w:val="5"/>
            <w:noWrap w:val="0"/>
            <w:vAlign w:val="center"/>
          </w:tcPr>
          <w:p w14:paraId="79F75A3B">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1361" w:type="dxa"/>
            <w:noWrap w:val="0"/>
            <w:vAlign w:val="center"/>
          </w:tcPr>
          <w:p w14:paraId="410F9002">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邮政编码</w:t>
            </w:r>
          </w:p>
        </w:tc>
        <w:tc>
          <w:tcPr>
            <w:tcW w:w="2448" w:type="dxa"/>
            <w:gridSpan w:val="3"/>
            <w:noWrap w:val="0"/>
            <w:vAlign w:val="center"/>
          </w:tcPr>
          <w:p w14:paraId="78C715E5">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r>
      <w:tr w14:paraId="6807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702" w:type="dxa"/>
            <w:vMerge w:val="restart"/>
            <w:noWrap w:val="0"/>
            <w:vAlign w:val="center"/>
          </w:tcPr>
          <w:p w14:paraId="4CFB27CD">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联系方式</w:t>
            </w:r>
          </w:p>
        </w:tc>
        <w:tc>
          <w:tcPr>
            <w:tcW w:w="1116" w:type="dxa"/>
            <w:noWrap w:val="0"/>
            <w:vAlign w:val="center"/>
          </w:tcPr>
          <w:p w14:paraId="2CF0BAD0">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联系人</w:t>
            </w:r>
          </w:p>
        </w:tc>
        <w:tc>
          <w:tcPr>
            <w:tcW w:w="2684" w:type="dxa"/>
            <w:gridSpan w:val="4"/>
            <w:noWrap w:val="0"/>
            <w:vAlign w:val="center"/>
          </w:tcPr>
          <w:p w14:paraId="2B20B619">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1361" w:type="dxa"/>
            <w:noWrap w:val="0"/>
            <w:vAlign w:val="center"/>
          </w:tcPr>
          <w:p w14:paraId="0453EF99">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电话</w:t>
            </w:r>
          </w:p>
        </w:tc>
        <w:tc>
          <w:tcPr>
            <w:tcW w:w="2448" w:type="dxa"/>
            <w:gridSpan w:val="3"/>
            <w:noWrap w:val="0"/>
            <w:vAlign w:val="center"/>
          </w:tcPr>
          <w:p w14:paraId="77B888D3">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r>
      <w:tr w14:paraId="4195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702" w:type="dxa"/>
            <w:vMerge w:val="continue"/>
            <w:noWrap w:val="0"/>
            <w:vAlign w:val="center"/>
          </w:tcPr>
          <w:p w14:paraId="3AD76E12">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1116" w:type="dxa"/>
            <w:noWrap w:val="0"/>
            <w:vAlign w:val="center"/>
          </w:tcPr>
          <w:p w14:paraId="6EF97AC1">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传真</w:t>
            </w:r>
          </w:p>
        </w:tc>
        <w:tc>
          <w:tcPr>
            <w:tcW w:w="2684" w:type="dxa"/>
            <w:gridSpan w:val="4"/>
            <w:noWrap w:val="0"/>
            <w:vAlign w:val="center"/>
          </w:tcPr>
          <w:p w14:paraId="4C33DAFA">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1361" w:type="dxa"/>
            <w:noWrap w:val="0"/>
            <w:vAlign w:val="center"/>
          </w:tcPr>
          <w:p w14:paraId="1D75C61F">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网址</w:t>
            </w:r>
          </w:p>
        </w:tc>
        <w:tc>
          <w:tcPr>
            <w:tcW w:w="2448" w:type="dxa"/>
            <w:gridSpan w:val="3"/>
            <w:noWrap w:val="0"/>
            <w:vAlign w:val="center"/>
          </w:tcPr>
          <w:p w14:paraId="28CD504A">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r>
      <w:tr w14:paraId="23E7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702" w:type="dxa"/>
            <w:noWrap w:val="0"/>
            <w:vAlign w:val="center"/>
          </w:tcPr>
          <w:p w14:paraId="6140B322">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组织结构</w:t>
            </w:r>
          </w:p>
        </w:tc>
        <w:tc>
          <w:tcPr>
            <w:tcW w:w="7609" w:type="dxa"/>
            <w:gridSpan w:val="9"/>
            <w:noWrap w:val="0"/>
            <w:vAlign w:val="center"/>
          </w:tcPr>
          <w:p w14:paraId="1F5A242A">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r>
      <w:tr w14:paraId="087C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702" w:type="dxa"/>
            <w:noWrap w:val="0"/>
            <w:vAlign w:val="center"/>
          </w:tcPr>
          <w:p w14:paraId="64E6E160">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法定代表人</w:t>
            </w:r>
          </w:p>
        </w:tc>
        <w:tc>
          <w:tcPr>
            <w:tcW w:w="1116" w:type="dxa"/>
            <w:noWrap w:val="0"/>
            <w:vAlign w:val="center"/>
          </w:tcPr>
          <w:p w14:paraId="2CD20C52">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姓名</w:t>
            </w:r>
          </w:p>
        </w:tc>
        <w:tc>
          <w:tcPr>
            <w:tcW w:w="900" w:type="dxa"/>
            <w:noWrap w:val="0"/>
            <w:vAlign w:val="center"/>
          </w:tcPr>
          <w:p w14:paraId="1F4003AA">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1440" w:type="dxa"/>
            <w:gridSpan w:val="2"/>
            <w:noWrap w:val="0"/>
            <w:vAlign w:val="center"/>
          </w:tcPr>
          <w:p w14:paraId="377BC2D9">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技术职称</w:t>
            </w:r>
          </w:p>
        </w:tc>
        <w:tc>
          <w:tcPr>
            <w:tcW w:w="2041" w:type="dxa"/>
            <w:gridSpan w:val="3"/>
            <w:noWrap w:val="0"/>
            <w:vAlign w:val="center"/>
          </w:tcPr>
          <w:p w14:paraId="041E7468">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1226" w:type="dxa"/>
            <w:noWrap w:val="0"/>
            <w:vAlign w:val="center"/>
          </w:tcPr>
          <w:p w14:paraId="3F6569B1">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电话</w:t>
            </w:r>
          </w:p>
        </w:tc>
        <w:tc>
          <w:tcPr>
            <w:tcW w:w="886" w:type="dxa"/>
            <w:noWrap w:val="0"/>
            <w:vAlign w:val="center"/>
          </w:tcPr>
          <w:p w14:paraId="70C51392">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r>
      <w:tr w14:paraId="2BA6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702" w:type="dxa"/>
            <w:noWrap w:val="0"/>
            <w:vAlign w:val="center"/>
          </w:tcPr>
          <w:p w14:paraId="3CCA8BE8">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技术负责人</w:t>
            </w:r>
          </w:p>
        </w:tc>
        <w:tc>
          <w:tcPr>
            <w:tcW w:w="1116" w:type="dxa"/>
            <w:noWrap w:val="0"/>
            <w:vAlign w:val="center"/>
          </w:tcPr>
          <w:p w14:paraId="4D306FE8">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姓名</w:t>
            </w:r>
          </w:p>
        </w:tc>
        <w:tc>
          <w:tcPr>
            <w:tcW w:w="900" w:type="dxa"/>
            <w:noWrap w:val="0"/>
            <w:vAlign w:val="center"/>
          </w:tcPr>
          <w:p w14:paraId="0DF5413A">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1440" w:type="dxa"/>
            <w:gridSpan w:val="2"/>
            <w:noWrap w:val="0"/>
            <w:vAlign w:val="center"/>
          </w:tcPr>
          <w:p w14:paraId="2E34AD72">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技术职称</w:t>
            </w:r>
          </w:p>
        </w:tc>
        <w:tc>
          <w:tcPr>
            <w:tcW w:w="2041" w:type="dxa"/>
            <w:gridSpan w:val="3"/>
            <w:noWrap w:val="0"/>
            <w:vAlign w:val="center"/>
          </w:tcPr>
          <w:p w14:paraId="03BA5A22">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1226" w:type="dxa"/>
            <w:noWrap w:val="0"/>
            <w:vAlign w:val="center"/>
          </w:tcPr>
          <w:p w14:paraId="0621B54D">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电话</w:t>
            </w:r>
          </w:p>
        </w:tc>
        <w:tc>
          <w:tcPr>
            <w:tcW w:w="886" w:type="dxa"/>
            <w:noWrap w:val="0"/>
            <w:vAlign w:val="center"/>
          </w:tcPr>
          <w:p w14:paraId="6448B4FF">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r>
      <w:tr w14:paraId="163F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702" w:type="dxa"/>
            <w:noWrap w:val="0"/>
            <w:vAlign w:val="center"/>
          </w:tcPr>
          <w:p w14:paraId="399AB452">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成立时间</w:t>
            </w:r>
          </w:p>
        </w:tc>
        <w:tc>
          <w:tcPr>
            <w:tcW w:w="2016" w:type="dxa"/>
            <w:gridSpan w:val="2"/>
            <w:noWrap w:val="0"/>
            <w:vAlign w:val="center"/>
          </w:tcPr>
          <w:p w14:paraId="21AA19DD">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5593" w:type="dxa"/>
            <w:gridSpan w:val="7"/>
            <w:noWrap w:val="0"/>
            <w:vAlign w:val="center"/>
          </w:tcPr>
          <w:p w14:paraId="05E18CE7">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员工总人数：</w:t>
            </w:r>
          </w:p>
        </w:tc>
      </w:tr>
      <w:tr w14:paraId="096A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702" w:type="dxa"/>
            <w:noWrap w:val="0"/>
            <w:vAlign w:val="center"/>
          </w:tcPr>
          <w:p w14:paraId="4538902A">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企业资质等级</w:t>
            </w:r>
          </w:p>
        </w:tc>
        <w:tc>
          <w:tcPr>
            <w:tcW w:w="2016" w:type="dxa"/>
            <w:gridSpan w:val="2"/>
            <w:noWrap w:val="0"/>
            <w:vAlign w:val="center"/>
          </w:tcPr>
          <w:p w14:paraId="63574403">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1260" w:type="dxa"/>
            <w:vMerge w:val="restart"/>
            <w:noWrap w:val="0"/>
            <w:vAlign w:val="center"/>
          </w:tcPr>
          <w:p w14:paraId="110B67ED">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其中</w:t>
            </w:r>
          </w:p>
        </w:tc>
        <w:tc>
          <w:tcPr>
            <w:tcW w:w="2221" w:type="dxa"/>
            <w:gridSpan w:val="4"/>
            <w:vMerge w:val="restart"/>
            <w:noWrap w:val="0"/>
            <w:vAlign w:val="center"/>
          </w:tcPr>
          <w:p w14:paraId="488F6C78">
            <w:pPr>
              <w:pageBreakBefore w:val="0"/>
              <w:kinsoku/>
              <w:overflowPunct/>
              <w:topLinePunct w:val="0"/>
              <w:autoSpaceDE w:val="0"/>
              <w:autoSpaceDN w:val="0"/>
              <w:bidi w:val="0"/>
              <w:adjustRightInd w:val="0"/>
              <w:spacing w:line="400" w:lineRule="exact"/>
              <w:ind w:firstLine="480" w:firstLineChars="200"/>
              <w:jc w:val="lef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高级职称人员</w:t>
            </w:r>
          </w:p>
        </w:tc>
        <w:tc>
          <w:tcPr>
            <w:tcW w:w="2112" w:type="dxa"/>
            <w:gridSpan w:val="2"/>
            <w:vMerge w:val="restart"/>
            <w:noWrap w:val="0"/>
            <w:vAlign w:val="center"/>
          </w:tcPr>
          <w:p w14:paraId="23DB8303">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r>
      <w:tr w14:paraId="1F87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702" w:type="dxa"/>
            <w:noWrap w:val="0"/>
            <w:vAlign w:val="center"/>
          </w:tcPr>
          <w:p w14:paraId="3968FD80">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营业执照号</w:t>
            </w:r>
          </w:p>
        </w:tc>
        <w:tc>
          <w:tcPr>
            <w:tcW w:w="2016" w:type="dxa"/>
            <w:gridSpan w:val="2"/>
            <w:noWrap w:val="0"/>
            <w:vAlign w:val="center"/>
          </w:tcPr>
          <w:p w14:paraId="450D136B">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1260" w:type="dxa"/>
            <w:vMerge w:val="continue"/>
            <w:noWrap w:val="0"/>
            <w:vAlign w:val="center"/>
          </w:tcPr>
          <w:p w14:paraId="4815F097">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2221" w:type="dxa"/>
            <w:gridSpan w:val="4"/>
            <w:vMerge w:val="continue"/>
            <w:noWrap w:val="0"/>
            <w:vAlign w:val="center"/>
          </w:tcPr>
          <w:p w14:paraId="29A06253">
            <w:pPr>
              <w:pageBreakBefore w:val="0"/>
              <w:kinsoku/>
              <w:overflowPunct/>
              <w:topLinePunct w:val="0"/>
              <w:autoSpaceDE w:val="0"/>
              <w:autoSpaceDN w:val="0"/>
              <w:bidi w:val="0"/>
              <w:adjustRightInd w:val="0"/>
              <w:spacing w:line="400" w:lineRule="exact"/>
              <w:ind w:firstLine="480" w:firstLineChars="200"/>
              <w:jc w:val="left"/>
              <w:outlineLvl w:val="9"/>
              <w:rPr>
                <w:rFonts w:hint="eastAsia" w:ascii="宋体" w:hAnsi="宋体" w:eastAsia="宋体" w:cs="宋体"/>
                <w:bCs/>
                <w:color w:val="000000" w:themeColor="text1"/>
                <w:sz w:val="24"/>
                <w:lang w:val="zh-CN"/>
                <w14:textFill>
                  <w14:solidFill>
                    <w14:schemeClr w14:val="tx1"/>
                  </w14:solidFill>
                </w14:textFill>
              </w:rPr>
            </w:pPr>
          </w:p>
        </w:tc>
        <w:tc>
          <w:tcPr>
            <w:tcW w:w="2112" w:type="dxa"/>
            <w:gridSpan w:val="2"/>
            <w:vMerge w:val="continue"/>
            <w:noWrap w:val="0"/>
            <w:vAlign w:val="center"/>
          </w:tcPr>
          <w:p w14:paraId="57B0AB6B">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r>
      <w:tr w14:paraId="34BC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702" w:type="dxa"/>
            <w:noWrap w:val="0"/>
            <w:vAlign w:val="center"/>
          </w:tcPr>
          <w:p w14:paraId="6580D610">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注册资金</w:t>
            </w:r>
          </w:p>
        </w:tc>
        <w:tc>
          <w:tcPr>
            <w:tcW w:w="2016" w:type="dxa"/>
            <w:gridSpan w:val="2"/>
            <w:noWrap w:val="0"/>
            <w:vAlign w:val="center"/>
          </w:tcPr>
          <w:p w14:paraId="678C8261">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1260" w:type="dxa"/>
            <w:vMerge w:val="continue"/>
            <w:noWrap w:val="0"/>
            <w:vAlign w:val="center"/>
          </w:tcPr>
          <w:p w14:paraId="46A0B730">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2221" w:type="dxa"/>
            <w:gridSpan w:val="4"/>
            <w:noWrap w:val="0"/>
            <w:vAlign w:val="center"/>
          </w:tcPr>
          <w:p w14:paraId="4BA63483">
            <w:pPr>
              <w:pageBreakBefore w:val="0"/>
              <w:kinsoku/>
              <w:overflowPunct/>
              <w:topLinePunct w:val="0"/>
              <w:autoSpaceDE w:val="0"/>
              <w:autoSpaceDN w:val="0"/>
              <w:bidi w:val="0"/>
              <w:adjustRightInd w:val="0"/>
              <w:spacing w:line="400" w:lineRule="exact"/>
              <w:ind w:firstLine="480" w:firstLineChars="200"/>
              <w:jc w:val="lef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中级职称人员</w:t>
            </w:r>
          </w:p>
        </w:tc>
        <w:tc>
          <w:tcPr>
            <w:tcW w:w="2112" w:type="dxa"/>
            <w:gridSpan w:val="2"/>
            <w:noWrap w:val="0"/>
            <w:vAlign w:val="center"/>
          </w:tcPr>
          <w:p w14:paraId="6792E164">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r>
      <w:tr w14:paraId="30F4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702" w:type="dxa"/>
            <w:noWrap w:val="0"/>
            <w:vAlign w:val="center"/>
          </w:tcPr>
          <w:p w14:paraId="0EAA8CFA">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开户银行</w:t>
            </w:r>
          </w:p>
        </w:tc>
        <w:tc>
          <w:tcPr>
            <w:tcW w:w="2016" w:type="dxa"/>
            <w:gridSpan w:val="2"/>
            <w:noWrap w:val="0"/>
            <w:vAlign w:val="center"/>
          </w:tcPr>
          <w:p w14:paraId="61B7F358">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1260" w:type="dxa"/>
            <w:vMerge w:val="continue"/>
            <w:noWrap w:val="0"/>
            <w:vAlign w:val="center"/>
          </w:tcPr>
          <w:p w14:paraId="69CF2DC8">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2221" w:type="dxa"/>
            <w:gridSpan w:val="4"/>
            <w:noWrap w:val="0"/>
            <w:vAlign w:val="center"/>
          </w:tcPr>
          <w:p w14:paraId="1CFB0DDC">
            <w:pPr>
              <w:pageBreakBefore w:val="0"/>
              <w:kinsoku/>
              <w:overflowPunct/>
              <w:topLinePunct w:val="0"/>
              <w:autoSpaceDE w:val="0"/>
              <w:autoSpaceDN w:val="0"/>
              <w:bidi w:val="0"/>
              <w:adjustRightInd w:val="0"/>
              <w:spacing w:line="400" w:lineRule="exact"/>
              <w:ind w:firstLine="480" w:firstLineChars="200"/>
              <w:jc w:val="lef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初级职称人员</w:t>
            </w:r>
          </w:p>
        </w:tc>
        <w:tc>
          <w:tcPr>
            <w:tcW w:w="2112" w:type="dxa"/>
            <w:gridSpan w:val="2"/>
            <w:noWrap w:val="0"/>
            <w:vAlign w:val="center"/>
          </w:tcPr>
          <w:p w14:paraId="739E7CF2">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r>
      <w:tr w14:paraId="0557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702" w:type="dxa"/>
            <w:noWrap w:val="0"/>
            <w:vAlign w:val="center"/>
          </w:tcPr>
          <w:p w14:paraId="2D6487CC">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账号</w:t>
            </w:r>
          </w:p>
        </w:tc>
        <w:tc>
          <w:tcPr>
            <w:tcW w:w="2016" w:type="dxa"/>
            <w:gridSpan w:val="2"/>
            <w:noWrap w:val="0"/>
            <w:vAlign w:val="center"/>
          </w:tcPr>
          <w:p w14:paraId="40E68818">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1260" w:type="dxa"/>
            <w:vMerge w:val="continue"/>
            <w:noWrap w:val="0"/>
            <w:vAlign w:val="center"/>
          </w:tcPr>
          <w:p w14:paraId="7EAF913E">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c>
          <w:tcPr>
            <w:tcW w:w="2221" w:type="dxa"/>
            <w:gridSpan w:val="4"/>
            <w:noWrap w:val="0"/>
            <w:vAlign w:val="center"/>
          </w:tcPr>
          <w:p w14:paraId="4B1F20F4">
            <w:pPr>
              <w:pageBreakBefore w:val="0"/>
              <w:kinsoku/>
              <w:overflowPunct/>
              <w:topLinePunct w:val="0"/>
              <w:autoSpaceDE w:val="0"/>
              <w:autoSpaceDN w:val="0"/>
              <w:bidi w:val="0"/>
              <w:adjustRightInd w:val="0"/>
              <w:spacing w:line="400" w:lineRule="exact"/>
              <w:ind w:firstLine="480" w:firstLineChars="200"/>
              <w:jc w:val="lef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技工</w:t>
            </w:r>
          </w:p>
        </w:tc>
        <w:tc>
          <w:tcPr>
            <w:tcW w:w="2112" w:type="dxa"/>
            <w:gridSpan w:val="2"/>
            <w:noWrap w:val="0"/>
            <w:vAlign w:val="center"/>
          </w:tcPr>
          <w:p w14:paraId="42E18796">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r>
      <w:tr w14:paraId="6250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6" w:hRule="atLeast"/>
          <w:jc w:val="center"/>
        </w:trPr>
        <w:tc>
          <w:tcPr>
            <w:tcW w:w="1702" w:type="dxa"/>
            <w:noWrap w:val="0"/>
            <w:vAlign w:val="center"/>
          </w:tcPr>
          <w:p w14:paraId="46A1FA94">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经营范围</w:t>
            </w:r>
          </w:p>
        </w:tc>
        <w:tc>
          <w:tcPr>
            <w:tcW w:w="7609" w:type="dxa"/>
            <w:gridSpan w:val="9"/>
            <w:noWrap w:val="0"/>
            <w:vAlign w:val="center"/>
          </w:tcPr>
          <w:p w14:paraId="10D7C9EA">
            <w:pPr>
              <w:pageBreakBefore w:val="0"/>
              <w:kinsoku/>
              <w:overflowPunct/>
              <w:topLinePunct w:val="0"/>
              <w:autoSpaceDE w:val="0"/>
              <w:autoSpaceDN w:val="0"/>
              <w:bidi w:val="0"/>
              <w:adjustRightInd w:val="0"/>
              <w:spacing w:line="400" w:lineRule="exact"/>
              <w:ind w:firstLine="480" w:firstLineChars="200"/>
              <w:outlineLvl w:val="9"/>
              <w:rPr>
                <w:rFonts w:hint="eastAsia" w:ascii="宋体" w:hAnsi="宋体" w:eastAsia="宋体" w:cs="宋体"/>
                <w:bCs/>
                <w:color w:val="000000" w:themeColor="text1"/>
                <w:sz w:val="24"/>
                <w:lang w:val="zh-CN"/>
                <w14:textFill>
                  <w14:solidFill>
                    <w14:schemeClr w14:val="tx1"/>
                  </w14:solidFill>
                </w14:textFill>
              </w:rPr>
            </w:pPr>
          </w:p>
        </w:tc>
      </w:tr>
      <w:tr w14:paraId="4C87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702" w:type="dxa"/>
            <w:noWrap w:val="0"/>
            <w:vAlign w:val="center"/>
          </w:tcPr>
          <w:p w14:paraId="217DF957">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备注</w:t>
            </w:r>
          </w:p>
        </w:tc>
        <w:tc>
          <w:tcPr>
            <w:tcW w:w="7609" w:type="dxa"/>
            <w:gridSpan w:val="9"/>
            <w:noWrap w:val="0"/>
            <w:vAlign w:val="center"/>
          </w:tcPr>
          <w:p w14:paraId="6B1528E7">
            <w:pPr>
              <w:pageBreakBefore w:val="0"/>
              <w:kinsoku/>
              <w:overflowPunct/>
              <w:topLinePunct w:val="0"/>
              <w:autoSpaceDE w:val="0"/>
              <w:autoSpaceDN w:val="0"/>
              <w:bidi w:val="0"/>
              <w:adjustRightInd w:val="0"/>
              <w:spacing w:line="400" w:lineRule="exact"/>
              <w:outlineLvl w:val="9"/>
              <w:rPr>
                <w:rFonts w:hint="eastAsia" w:ascii="宋体" w:hAnsi="宋体" w:eastAsia="宋体" w:cs="宋体"/>
                <w:bCs/>
                <w:color w:val="000000" w:themeColor="text1"/>
                <w:sz w:val="24"/>
                <w:lang w:val="zh-CN"/>
                <w14:textFill>
                  <w14:solidFill>
                    <w14:schemeClr w14:val="tx1"/>
                  </w14:solidFill>
                </w14:textFill>
              </w:rPr>
            </w:pPr>
          </w:p>
        </w:tc>
      </w:tr>
    </w:tbl>
    <w:p w14:paraId="308A5645">
      <w:pPr>
        <w:pageBreakBefore w:val="0"/>
        <w:kinsoku/>
        <w:overflowPunct/>
        <w:topLinePunct w:val="0"/>
        <w:autoSpaceDE w:val="0"/>
        <w:autoSpaceDN w:val="0"/>
        <w:bidi w:val="0"/>
        <w:adjustRightInd w:val="0"/>
        <w:spacing w:line="400" w:lineRule="atLeast"/>
        <w:ind w:left="-619" w:leftChars="-295" w:right="-598" w:rightChars="-285" w:firstLine="600" w:firstLineChars="250"/>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注：</w:t>
      </w:r>
      <w:r>
        <w:rPr>
          <w:rFonts w:hint="eastAsia" w:ascii="宋体" w:hAnsi="宋体" w:eastAsia="宋体" w:cs="宋体"/>
          <w:color w:val="000000" w:themeColor="text1"/>
          <w:kern w:val="0"/>
          <w:sz w:val="24"/>
          <w14:textFill>
            <w14:solidFill>
              <w14:schemeClr w14:val="tx1"/>
            </w14:solidFill>
          </w14:textFill>
        </w:rPr>
        <w:t>1.附企业营业执照、</w:t>
      </w:r>
      <w:r>
        <w:rPr>
          <w:rFonts w:hint="eastAsia" w:ascii="宋体" w:hAnsi="宋体" w:eastAsia="宋体" w:cs="宋体"/>
          <w:color w:val="000000" w:themeColor="text1"/>
          <w:kern w:val="0"/>
          <w:sz w:val="24"/>
          <w:lang w:val="en-US" w:eastAsia="zh-CN"/>
          <w14:textFill>
            <w14:solidFill>
              <w14:schemeClr w14:val="tx1"/>
            </w14:solidFill>
          </w14:textFill>
        </w:rPr>
        <w:t>资质证书、开户许可证</w:t>
      </w:r>
      <w:r>
        <w:rPr>
          <w:rFonts w:hint="eastAsia" w:ascii="宋体" w:hAnsi="宋体" w:eastAsia="宋体" w:cs="宋体"/>
          <w:color w:val="000000" w:themeColor="text1"/>
          <w:kern w:val="0"/>
          <w:sz w:val="24"/>
          <w14:textFill>
            <w14:solidFill>
              <w14:schemeClr w14:val="tx1"/>
            </w14:solidFill>
          </w14:textFill>
        </w:rPr>
        <w:t>等企业证明文件复印件。</w:t>
      </w:r>
    </w:p>
    <w:p w14:paraId="749F1986">
      <w:pPr>
        <w:pStyle w:val="23"/>
        <w:pageBreakBefore w:val="0"/>
        <w:kinsoku/>
        <w:overflowPunct/>
        <w:topLinePunct w:val="0"/>
        <w:bidi w:val="0"/>
        <w:jc w:val="both"/>
        <w:outlineLvl w:val="9"/>
        <w:rPr>
          <w:rFonts w:hint="eastAsia" w:ascii="宋体" w:hAnsi="宋体" w:eastAsia="宋体" w:cs="宋体"/>
          <w:b w:val="0"/>
          <w:color w:val="000000" w:themeColor="text1"/>
          <w:kern w:val="2"/>
          <w:sz w:val="24"/>
          <w:szCs w:val="24"/>
          <w14:textFill>
            <w14:solidFill>
              <w14:schemeClr w14:val="tx1"/>
            </w14:solidFill>
          </w14:textFill>
        </w:rPr>
      </w:pPr>
    </w:p>
    <w:p w14:paraId="58684BB6">
      <w:pPr>
        <w:pageBreakBefore w:val="0"/>
        <w:kinsoku/>
        <w:overflowPunct/>
        <w:topLinePunct w:val="0"/>
        <w:bidi w:val="0"/>
        <w:adjustRightInd w:val="0"/>
        <w:spacing w:line="400" w:lineRule="exact"/>
        <w:jc w:val="right"/>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（盖章）   </w:t>
      </w:r>
    </w:p>
    <w:p w14:paraId="0B71CCC2">
      <w:pPr>
        <w:pageBreakBefore w:val="0"/>
        <w:kinsoku/>
        <w:overflowPunct/>
        <w:topLinePunct w:val="0"/>
        <w:bidi w:val="0"/>
        <w:spacing w:line="360" w:lineRule="auto"/>
        <w:jc w:val="right"/>
        <w:outlineLvl w:val="9"/>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法定代表人或其委托代理人：</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（签字或盖章）</w:t>
      </w:r>
    </w:p>
    <w:p w14:paraId="3EFF8410">
      <w:pPr>
        <w:autoSpaceDE w:val="0"/>
        <w:autoSpaceDN w:val="0"/>
        <w:adjustRightInd w:val="0"/>
        <w:spacing w:line="360" w:lineRule="auto"/>
        <w:ind w:right="240" w:firstLine="480" w:firstLineChars="200"/>
        <w:jc w:val="righ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年</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月</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日</w:t>
      </w:r>
    </w:p>
    <w:p w14:paraId="39F2F69F">
      <w:pPr>
        <w:pageBreakBefore w:val="0"/>
        <w:kinsoku/>
        <w:overflowPunct/>
        <w:topLinePunct w:val="0"/>
        <w:bidi w:val="0"/>
        <w:snapToGrid w:val="0"/>
        <w:spacing w:line="360" w:lineRule="auto"/>
        <w:ind w:firstLine="435"/>
        <w:outlineLvl w:val="9"/>
        <w:rPr>
          <w:rFonts w:hint="eastAsia" w:ascii="宋体" w:hAnsi="宋体" w:eastAsia="宋体" w:cs="宋体"/>
          <w:color w:val="000000" w:themeColor="text1"/>
          <w:sz w:val="24"/>
          <w14:textFill>
            <w14:solidFill>
              <w14:schemeClr w14:val="tx1"/>
            </w14:solidFill>
          </w14:textFill>
        </w:rPr>
      </w:pPr>
    </w:p>
    <w:p w14:paraId="3D6C3DE1">
      <w:pPr>
        <w:pageBreakBefore w:val="0"/>
        <w:kinsoku/>
        <w:overflowPunct/>
        <w:topLinePunct w:val="0"/>
        <w:bidi w:val="0"/>
        <w:snapToGrid w:val="0"/>
        <w:spacing w:line="360" w:lineRule="auto"/>
        <w:outlineLvl w:val="9"/>
        <w:rPr>
          <w:rFonts w:hint="eastAsia" w:ascii="宋体" w:hAnsi="宋体" w:eastAsia="宋体" w:cs="宋体"/>
          <w:color w:val="000000" w:themeColor="text1"/>
          <w:sz w:val="24"/>
          <w14:textFill>
            <w14:solidFill>
              <w14:schemeClr w14:val="tx1"/>
            </w14:solidFill>
          </w14:textFill>
        </w:rPr>
        <w:sectPr>
          <w:pgSz w:w="11906" w:h="16838"/>
          <w:pgMar w:top="1091" w:right="991" w:bottom="1440" w:left="1134" w:header="851" w:footer="992" w:gutter="0"/>
          <w:pgNumType w:fmt="decimal"/>
          <w:cols w:space="720" w:num="1"/>
          <w:docGrid w:type="lines" w:linePitch="312" w:charSpace="0"/>
        </w:sectPr>
      </w:pPr>
    </w:p>
    <w:p w14:paraId="2A9F34E1">
      <w:pPr>
        <w:pageBreakBefore w:val="0"/>
        <w:kinsoku/>
        <w:overflowPunct/>
        <w:topLinePunct w:val="0"/>
        <w:bidi w:val="0"/>
        <w:spacing w:line="400" w:lineRule="exact"/>
        <w:jc w:val="center"/>
        <w:outlineLvl w:val="9"/>
        <w:rPr>
          <w:rFonts w:hint="eastAsia" w:ascii="宋体" w:hAnsi="宋体" w:eastAsia="宋体" w:cs="宋体"/>
          <w:b/>
          <w:color w:val="000000" w:themeColor="text1"/>
          <w:sz w:val="24"/>
          <w:lang w:val="zh-CN"/>
          <w14:textFill>
            <w14:solidFill>
              <w14:schemeClr w14:val="tx1"/>
            </w14:solidFill>
          </w14:textFill>
        </w:rPr>
      </w:pPr>
      <w:bookmarkStart w:id="1164" w:name="_Toc201719205"/>
    </w:p>
    <w:p w14:paraId="251E9A4C">
      <w:pPr>
        <w:pageBreakBefore w:val="0"/>
        <w:kinsoku/>
        <w:overflowPunct/>
        <w:topLinePunct w:val="0"/>
        <w:bidi w:val="0"/>
        <w:spacing w:line="400" w:lineRule="exact"/>
        <w:jc w:val="center"/>
        <w:outlineLvl w:val="9"/>
        <w:rPr>
          <w:rFonts w:hint="eastAsia" w:ascii="宋体" w:hAnsi="宋体" w:eastAsia="宋体" w:cs="宋体"/>
          <w:b/>
          <w:color w:val="000000" w:themeColor="text1"/>
          <w:sz w:val="28"/>
          <w:szCs w:val="28"/>
          <w:lang w:val="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二</w:t>
      </w:r>
      <w:r>
        <w:rPr>
          <w:rFonts w:hint="eastAsia" w:ascii="宋体" w:hAnsi="宋体" w:eastAsia="宋体" w:cs="宋体"/>
          <w:b/>
          <w:color w:val="000000" w:themeColor="text1"/>
          <w:sz w:val="28"/>
          <w:szCs w:val="28"/>
          <w:lang w:val="zh-CN"/>
          <w14:textFill>
            <w14:solidFill>
              <w14:schemeClr w14:val="tx1"/>
            </w14:solidFill>
          </w14:textFill>
        </w:rPr>
        <w:t>）近年财务状况表</w:t>
      </w:r>
      <w:bookmarkEnd w:id="1164"/>
    </w:p>
    <w:p w14:paraId="57A0F04F">
      <w:pPr>
        <w:pageBreakBefore w:val="0"/>
        <w:kinsoku/>
        <w:overflowPunct/>
        <w:topLinePunct w:val="0"/>
        <w:bidi w:val="0"/>
        <w:spacing w:line="400" w:lineRule="exact"/>
        <w:ind w:firstLine="480" w:firstLineChars="200"/>
        <w:outlineLvl w:val="9"/>
        <w:rPr>
          <w:rFonts w:hint="eastAsia" w:ascii="宋体" w:hAnsi="宋体" w:eastAsia="宋体" w:cs="宋体"/>
          <w:bCs/>
          <w:color w:val="000000" w:themeColor="text1"/>
          <w:sz w:val="24"/>
          <w:szCs w:val="24"/>
          <w:lang w:val="zh-CN" w:eastAsia="zh-CN"/>
          <w14:textFill>
            <w14:solidFill>
              <w14:schemeClr w14:val="tx1"/>
            </w14:solidFill>
          </w14:textFill>
        </w:rPr>
      </w:pPr>
    </w:p>
    <w:p w14:paraId="3D02F8C6">
      <w:pPr>
        <w:pageBreakBefore w:val="0"/>
        <w:kinsoku/>
        <w:overflowPunct/>
        <w:topLinePunct w:val="0"/>
        <w:bidi w:val="0"/>
        <w:spacing w:line="400" w:lineRule="exact"/>
        <w:ind w:firstLine="480" w:firstLineChars="200"/>
        <w:outlineLvl w:val="9"/>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提供近三年（2022年-2024年）财务审计报告或（2022年-2024年）财务报表（包括资产负债表、现金流量表、利润表）。(成立不足三年的企业提供成立之日起至202</w:t>
      </w: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lang w:val="en-US" w:eastAsia="zh-CN"/>
          <w14:textFill>
            <w14:solidFill>
              <w14:schemeClr w14:val="tx1"/>
            </w14:solidFill>
          </w14:textFill>
        </w:rPr>
        <w:t>年度财务审计报告或至2024年12月份财务报表；如2025年成立的企业需提供一份银行资信证明)</w:t>
      </w:r>
      <w:r>
        <w:rPr>
          <w:rFonts w:hint="eastAsia" w:ascii="宋体" w:hAnsi="宋体" w:eastAsia="宋体" w:cs="宋体"/>
          <w:bCs/>
          <w:color w:val="000000" w:themeColor="text1"/>
          <w:sz w:val="24"/>
          <w:szCs w:val="24"/>
          <w:lang w:val="zh-CN"/>
          <w14:textFill>
            <w14:solidFill>
              <w14:schemeClr w14:val="tx1"/>
            </w14:solidFill>
          </w14:textFill>
        </w:rPr>
        <w:t>。</w:t>
      </w:r>
    </w:p>
    <w:p w14:paraId="572A4A4A">
      <w:pPr>
        <w:spacing w:line="360" w:lineRule="auto"/>
        <w:ind w:left="-2" w:leftChars="-1" w:firstLine="602" w:firstLineChars="200"/>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lang w:val="zh-CN"/>
          <w14:textFill>
            <w14:solidFill>
              <w14:schemeClr w14:val="tx1"/>
            </w14:solidFill>
          </w14:textFill>
        </w:rPr>
        <w:br w:type="page"/>
      </w:r>
      <w:r>
        <w:rPr>
          <w:rFonts w:hint="eastAsia" w:ascii="宋体" w:hAnsi="宋体" w:eastAsia="宋体" w:cs="宋体"/>
          <w:b/>
          <w:color w:val="000000" w:themeColor="text1"/>
          <w:sz w:val="24"/>
          <w:szCs w:val="24"/>
          <w:lang w:val="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lang w:val="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承诺书</w:t>
      </w:r>
    </w:p>
    <w:p w14:paraId="52F5D9BA">
      <w:pPr>
        <w:pStyle w:val="17"/>
        <w:rPr>
          <w:rFonts w:hint="eastAsia" w:ascii="宋体" w:hAnsi="宋体" w:eastAsia="宋体" w:cs="宋体"/>
          <w:color w:val="000000" w:themeColor="text1"/>
          <w14:textFill>
            <w14:solidFill>
              <w14:schemeClr w14:val="tx1"/>
            </w14:solidFill>
          </w14:textFill>
        </w:rPr>
      </w:pPr>
    </w:p>
    <w:p w14:paraId="54DF2F90">
      <w:pPr>
        <w:widowControl/>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（1）参加政府采购活动前三年内，在经营活动中没有重大违法记录的承诺书</w:t>
      </w:r>
    </w:p>
    <w:p w14:paraId="1A10491A">
      <w:pPr>
        <w:rPr>
          <w:rFonts w:hint="eastAsia" w:ascii="宋体" w:hAnsi="宋体" w:eastAsia="宋体" w:cs="宋体"/>
          <w:color w:val="000000" w:themeColor="text1"/>
          <w:sz w:val="24"/>
          <w:szCs w:val="24"/>
          <w14:textFill>
            <w14:solidFill>
              <w14:schemeClr w14:val="tx1"/>
            </w14:solidFill>
          </w14:textFill>
        </w:rPr>
      </w:pPr>
    </w:p>
    <w:p w14:paraId="127E42A0">
      <w:pPr>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w:t>
      </w:r>
    </w:p>
    <w:p w14:paraId="19657FC1">
      <w:pPr>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我单位在参加政府采购活动前三年内，在经营活动中没有重大违法记录，包括：</w:t>
      </w:r>
    </w:p>
    <w:p w14:paraId="129FF012">
      <w:pPr>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我单位或者其法定代表人（负责人）、管理人员未因经营活动中的违法行为受到刑事处罚或者责令停产停业、吊销许可证或者执照、较大数额罚款等行政处罚。</w:t>
      </w:r>
    </w:p>
    <w:p w14:paraId="170A31C2">
      <w:pPr>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特此承诺！</w:t>
      </w:r>
    </w:p>
    <w:p w14:paraId="516064C5">
      <w:pPr>
        <w:pageBreakBefore w:val="0"/>
        <w:kinsoku/>
        <w:overflowPunct/>
        <w:topLinePunct w:val="0"/>
        <w:autoSpaceDE w:val="0"/>
        <w:autoSpaceDN w:val="0"/>
        <w:bidi w:val="0"/>
        <w:adjustRightInd w:val="0"/>
        <w:spacing w:line="400" w:lineRule="exact"/>
        <w:outlineLvl w:val="9"/>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p>
    <w:p w14:paraId="546947A0">
      <w:pPr>
        <w:pStyle w:val="24"/>
        <w:rPr>
          <w:rFonts w:hint="eastAsia" w:ascii="宋体" w:hAnsi="宋体" w:eastAsia="宋体" w:cs="宋体"/>
          <w:b/>
          <w:color w:val="000000" w:themeColor="text1"/>
          <w:sz w:val="30"/>
          <w:szCs w:val="30"/>
          <w:lang w:val="en-US" w:eastAsia="zh-CN"/>
          <w14:textFill>
            <w14:solidFill>
              <w14:schemeClr w14:val="tx1"/>
            </w14:solidFill>
          </w14:textFill>
        </w:rPr>
      </w:pPr>
    </w:p>
    <w:p w14:paraId="5B2432BD">
      <w:pPr>
        <w:rPr>
          <w:rFonts w:hint="eastAsia" w:ascii="宋体" w:hAnsi="宋体" w:eastAsia="宋体" w:cs="宋体"/>
          <w:b/>
          <w:color w:val="000000" w:themeColor="text1"/>
          <w:sz w:val="30"/>
          <w:szCs w:val="30"/>
          <w:lang w:val="en-US" w:eastAsia="zh-CN"/>
          <w14:textFill>
            <w14:solidFill>
              <w14:schemeClr w14:val="tx1"/>
            </w14:solidFill>
          </w14:textFill>
        </w:rPr>
      </w:pPr>
    </w:p>
    <w:p w14:paraId="1DC1FAED">
      <w:pPr>
        <w:pStyle w:val="24"/>
        <w:rPr>
          <w:rFonts w:hint="eastAsia" w:ascii="宋体" w:hAnsi="宋体" w:eastAsia="宋体" w:cs="宋体"/>
          <w:b/>
          <w:color w:val="000000" w:themeColor="text1"/>
          <w:sz w:val="30"/>
          <w:szCs w:val="30"/>
          <w:lang w:val="en-US" w:eastAsia="zh-CN"/>
          <w14:textFill>
            <w14:solidFill>
              <w14:schemeClr w14:val="tx1"/>
            </w14:solidFill>
          </w14:textFill>
        </w:rPr>
      </w:pPr>
    </w:p>
    <w:p w14:paraId="3D2D098B">
      <w:pPr>
        <w:pageBreakBefore w:val="0"/>
        <w:kinsoku/>
        <w:overflowPunct/>
        <w:topLinePunct w:val="0"/>
        <w:bidi w:val="0"/>
        <w:adjustRightInd w:val="0"/>
        <w:spacing w:line="400" w:lineRule="exact"/>
        <w:jc w:val="right"/>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（盖章）   </w:t>
      </w:r>
    </w:p>
    <w:p w14:paraId="04DCEA5F">
      <w:pPr>
        <w:pageBreakBefore w:val="0"/>
        <w:kinsoku/>
        <w:overflowPunct/>
        <w:topLinePunct w:val="0"/>
        <w:bidi w:val="0"/>
        <w:spacing w:line="360" w:lineRule="auto"/>
        <w:jc w:val="right"/>
        <w:outlineLvl w:val="9"/>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法定代表人或其委托代理人：</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（签字或盖章）</w:t>
      </w:r>
    </w:p>
    <w:p w14:paraId="79EC18B7">
      <w:pPr>
        <w:pStyle w:val="24"/>
        <w:rPr>
          <w:rFonts w:hint="eastAsia" w:ascii="宋体" w:hAnsi="宋体" w:eastAsia="宋体" w:cs="宋体"/>
          <w:color w:val="000000" w:themeColor="text1"/>
          <w14:textFill>
            <w14:solidFill>
              <w14:schemeClr w14:val="tx1"/>
            </w14:solidFill>
          </w14:textFill>
        </w:rPr>
      </w:pPr>
    </w:p>
    <w:p w14:paraId="7929E8A3">
      <w:pPr>
        <w:autoSpaceDE w:val="0"/>
        <w:autoSpaceDN w:val="0"/>
        <w:adjustRightInd w:val="0"/>
        <w:spacing w:line="360" w:lineRule="auto"/>
        <w:ind w:right="240" w:firstLine="480" w:firstLineChars="200"/>
        <w:jc w:val="righ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年</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月</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日</w:t>
      </w:r>
    </w:p>
    <w:p w14:paraId="100FEA35">
      <w:pPr>
        <w:widowControl/>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br w:type="page"/>
      </w: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无不良信用记录承诺书</w:t>
      </w:r>
    </w:p>
    <w:p w14:paraId="36EB262D">
      <w:pPr>
        <w:spacing w:line="460" w:lineRule="exact"/>
        <w:rPr>
          <w:rFonts w:hint="eastAsia" w:ascii="宋体" w:hAnsi="宋体" w:eastAsia="宋体" w:cs="宋体"/>
          <w:color w:val="000000" w:themeColor="text1"/>
          <w:sz w:val="24"/>
          <w:szCs w:val="24"/>
          <w14:textFill>
            <w14:solidFill>
              <w14:schemeClr w14:val="tx1"/>
            </w14:solidFill>
          </w14:textFill>
        </w:rPr>
      </w:pPr>
    </w:p>
    <w:p w14:paraId="688DE573">
      <w:pPr>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w:t>
      </w:r>
    </w:p>
    <w:p w14:paraId="6EC9E91C">
      <w:pPr>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本单位郑重承诺，我单位无以下不良信用记录情形：</w:t>
      </w:r>
    </w:p>
    <w:p w14:paraId="189A9EC3">
      <w:pPr>
        <w:spacing w:line="480" w:lineRule="auto"/>
        <w:ind w:firstLine="43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1、被人民法院列入失信被执行人；</w:t>
      </w:r>
    </w:p>
    <w:p w14:paraId="4C44D27B">
      <w:pPr>
        <w:spacing w:line="480" w:lineRule="auto"/>
        <w:ind w:firstLine="43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2、被税务部门列入重大税收违法案件当事人名单；</w:t>
      </w:r>
    </w:p>
    <w:p w14:paraId="1E139690">
      <w:pPr>
        <w:spacing w:line="480" w:lineRule="auto"/>
        <w:ind w:firstLine="43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3、被政府采购监管部门列入政府采购严重违法失信行为记录名单；</w:t>
      </w:r>
    </w:p>
    <w:p w14:paraId="1A0860D0">
      <w:pPr>
        <w:tabs>
          <w:tab w:val="left" w:pos="630"/>
        </w:tabs>
        <w:spacing w:line="360" w:lineRule="auto"/>
        <w:ind w:firstLine="63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已就上述不良信用行为按照磋商文件中供应商须知前附表规定进行了查询。我单位承诺：合同签订前，若我单位具有不良信用记录情形，贵方可取消我单位成交资格或者不授予合同，所有责任由我单位自行承担。同时，我单位愿意无条件接受监管部门的调查处理。</w:t>
      </w:r>
    </w:p>
    <w:p w14:paraId="02E73270">
      <w:pPr>
        <w:rPr>
          <w:rFonts w:hint="eastAsia" w:ascii="宋体" w:hAnsi="宋体" w:eastAsia="宋体" w:cs="宋体"/>
          <w:color w:val="000000" w:themeColor="text1"/>
          <w:lang w:val="en-US" w:eastAsia="zh-CN"/>
          <w14:textFill>
            <w14:solidFill>
              <w14:schemeClr w14:val="tx1"/>
            </w14:solidFill>
          </w14:textFill>
        </w:rPr>
      </w:pPr>
    </w:p>
    <w:p w14:paraId="303F4F64">
      <w:pPr>
        <w:pStyle w:val="24"/>
        <w:rPr>
          <w:rFonts w:hint="eastAsia" w:ascii="宋体" w:hAnsi="宋体" w:eastAsia="宋体" w:cs="宋体"/>
          <w:color w:val="000000" w:themeColor="text1"/>
          <w:lang w:val="en-US" w:eastAsia="zh-CN"/>
          <w14:textFill>
            <w14:solidFill>
              <w14:schemeClr w14:val="tx1"/>
            </w14:solidFill>
          </w14:textFill>
        </w:rPr>
      </w:pPr>
    </w:p>
    <w:p w14:paraId="3BF324F2">
      <w:pPr>
        <w:rPr>
          <w:rFonts w:hint="eastAsia" w:ascii="宋体" w:hAnsi="宋体" w:eastAsia="宋体" w:cs="宋体"/>
          <w:color w:val="000000" w:themeColor="text1"/>
          <w:lang w:val="en-US" w:eastAsia="zh-CN"/>
          <w14:textFill>
            <w14:solidFill>
              <w14:schemeClr w14:val="tx1"/>
            </w14:solidFill>
          </w14:textFill>
        </w:rPr>
      </w:pPr>
    </w:p>
    <w:p w14:paraId="34EF32C6">
      <w:pPr>
        <w:pStyle w:val="24"/>
        <w:rPr>
          <w:rFonts w:hint="eastAsia" w:ascii="宋体" w:hAnsi="宋体" w:eastAsia="宋体" w:cs="宋体"/>
          <w:color w:val="000000" w:themeColor="text1"/>
          <w:lang w:val="en-US" w:eastAsia="zh-CN"/>
          <w14:textFill>
            <w14:solidFill>
              <w14:schemeClr w14:val="tx1"/>
            </w14:solidFill>
          </w14:textFill>
        </w:rPr>
      </w:pPr>
    </w:p>
    <w:p w14:paraId="3BCED766">
      <w:pPr>
        <w:rPr>
          <w:rFonts w:hint="eastAsia" w:ascii="宋体" w:hAnsi="宋体" w:eastAsia="宋体" w:cs="宋体"/>
          <w:color w:val="000000" w:themeColor="text1"/>
          <w:lang w:val="en-US" w:eastAsia="zh-CN"/>
          <w14:textFill>
            <w14:solidFill>
              <w14:schemeClr w14:val="tx1"/>
            </w14:solidFill>
          </w14:textFill>
        </w:rPr>
      </w:pPr>
    </w:p>
    <w:p w14:paraId="4566E4B8">
      <w:pPr>
        <w:pStyle w:val="24"/>
        <w:rPr>
          <w:rFonts w:hint="eastAsia" w:ascii="宋体" w:hAnsi="宋体" w:eastAsia="宋体" w:cs="宋体"/>
          <w:color w:val="000000" w:themeColor="text1"/>
          <w:lang w:val="en-US" w:eastAsia="zh-CN"/>
          <w14:textFill>
            <w14:solidFill>
              <w14:schemeClr w14:val="tx1"/>
            </w14:solidFill>
          </w14:textFill>
        </w:rPr>
      </w:pPr>
    </w:p>
    <w:p w14:paraId="20806F99">
      <w:pPr>
        <w:rPr>
          <w:rFonts w:hint="eastAsia" w:ascii="宋体" w:hAnsi="宋体" w:eastAsia="宋体" w:cs="宋体"/>
          <w:color w:val="000000" w:themeColor="text1"/>
          <w:lang w:val="en-US" w:eastAsia="zh-CN"/>
          <w14:textFill>
            <w14:solidFill>
              <w14:schemeClr w14:val="tx1"/>
            </w14:solidFill>
          </w14:textFill>
        </w:rPr>
      </w:pPr>
    </w:p>
    <w:p w14:paraId="4C9EA56C">
      <w:pPr>
        <w:pageBreakBefore w:val="0"/>
        <w:kinsoku/>
        <w:overflowPunct/>
        <w:topLinePunct w:val="0"/>
        <w:bidi w:val="0"/>
        <w:adjustRightInd w:val="0"/>
        <w:spacing w:line="400" w:lineRule="exact"/>
        <w:jc w:val="right"/>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（盖章）   </w:t>
      </w:r>
    </w:p>
    <w:p w14:paraId="27AFC941">
      <w:pPr>
        <w:pageBreakBefore w:val="0"/>
        <w:kinsoku/>
        <w:overflowPunct/>
        <w:topLinePunct w:val="0"/>
        <w:bidi w:val="0"/>
        <w:spacing w:line="360" w:lineRule="auto"/>
        <w:jc w:val="right"/>
        <w:outlineLvl w:val="9"/>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法定代表人或其委托代理人：</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（签字或盖章）</w:t>
      </w:r>
    </w:p>
    <w:p w14:paraId="24CB4431">
      <w:pPr>
        <w:pStyle w:val="24"/>
        <w:rPr>
          <w:rFonts w:hint="eastAsia" w:ascii="宋体" w:hAnsi="宋体" w:eastAsia="宋体" w:cs="宋体"/>
          <w:color w:val="000000" w:themeColor="text1"/>
          <w14:textFill>
            <w14:solidFill>
              <w14:schemeClr w14:val="tx1"/>
            </w14:solidFill>
          </w14:textFill>
        </w:rPr>
      </w:pPr>
    </w:p>
    <w:p w14:paraId="2D6CD2A9">
      <w:pPr>
        <w:autoSpaceDE w:val="0"/>
        <w:autoSpaceDN w:val="0"/>
        <w:adjustRightInd w:val="0"/>
        <w:spacing w:line="360" w:lineRule="auto"/>
        <w:ind w:right="240" w:firstLine="480" w:firstLineChars="200"/>
        <w:jc w:val="righ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年</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月</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日</w:t>
      </w:r>
    </w:p>
    <w:p w14:paraId="2754E8C7">
      <w:pPr>
        <w:widowControl/>
        <w:jc w:val="center"/>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br w:type="page"/>
      </w:r>
    </w:p>
    <w:p w14:paraId="2129D300">
      <w:pPr>
        <w:widowControl/>
        <w:jc w:val="center"/>
        <w:rPr>
          <w:rFonts w:hint="eastAsia" w:ascii="宋体" w:hAnsi="宋体" w:eastAsia="宋体" w:cs="宋体"/>
          <w:b/>
          <w:bCs/>
          <w:color w:val="000000" w:themeColor="text1"/>
          <w:sz w:val="24"/>
          <w:szCs w:val="24"/>
          <w14:textFill>
            <w14:solidFill>
              <w14:schemeClr w14:val="tx1"/>
            </w14:solidFill>
          </w14:textFill>
        </w:rPr>
      </w:pPr>
    </w:p>
    <w:p w14:paraId="1E1C18B5">
      <w:pPr>
        <w:widowControl/>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（3）未列入政府取消投标资格记录期间的承诺书</w:t>
      </w:r>
    </w:p>
    <w:p w14:paraId="0ACACF02">
      <w:pPr>
        <w:widowControl/>
        <w:ind w:firstLine="964" w:firstLineChars="400"/>
        <w:jc w:val="center"/>
        <w:rPr>
          <w:rFonts w:hint="eastAsia" w:ascii="宋体" w:hAnsi="宋体" w:eastAsia="宋体" w:cs="宋体"/>
          <w:b/>
          <w:bCs/>
          <w:color w:val="000000" w:themeColor="text1"/>
          <w:sz w:val="24"/>
          <w:szCs w:val="24"/>
          <w14:textFill>
            <w14:solidFill>
              <w14:schemeClr w14:val="tx1"/>
            </w14:solidFill>
          </w14:textFill>
        </w:rPr>
      </w:pPr>
    </w:p>
    <w:p w14:paraId="4437DA8A">
      <w:pPr>
        <w:spacing w:line="480" w:lineRule="auto"/>
        <w:rPr>
          <w:rFonts w:hint="eastAsia" w:ascii="宋体" w:hAnsi="宋体" w:eastAsia="宋体" w:cs="宋体"/>
          <w:color w:val="000000" w:themeColor="text1"/>
          <w:sz w:val="24"/>
          <w:szCs w:val="24"/>
          <w14:textFill>
            <w14:solidFill>
              <w14:schemeClr w14:val="tx1"/>
            </w14:solidFill>
          </w14:textFill>
        </w:rPr>
      </w:pPr>
    </w:p>
    <w:p w14:paraId="338984CD">
      <w:pPr>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w:t>
      </w:r>
    </w:p>
    <w:p w14:paraId="1291DD7C">
      <w:pPr>
        <w:spacing w:line="480" w:lineRule="auto"/>
        <w:rPr>
          <w:rFonts w:hint="eastAsia" w:ascii="宋体" w:hAnsi="宋体" w:eastAsia="宋体" w:cs="宋体"/>
          <w:color w:val="000000" w:themeColor="text1"/>
          <w:sz w:val="24"/>
          <w:szCs w:val="24"/>
          <w14:textFill>
            <w14:solidFill>
              <w14:schemeClr w14:val="tx1"/>
            </w14:solidFill>
          </w14:textFill>
        </w:rPr>
      </w:pPr>
    </w:p>
    <w:p w14:paraId="12109215">
      <w:pPr>
        <w:spacing w:line="480" w:lineRule="auto"/>
        <w:ind w:firstLine="540" w:firstLineChars="2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我单位未被列入政府取消</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资格的记录。</w:t>
      </w:r>
    </w:p>
    <w:p w14:paraId="3ACE02C0">
      <w:pPr>
        <w:spacing w:line="480" w:lineRule="auto"/>
        <w:ind w:firstLine="540" w:firstLineChars="2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特此承诺！</w:t>
      </w:r>
    </w:p>
    <w:p w14:paraId="0F68A3C6">
      <w:pPr>
        <w:spacing w:line="420" w:lineRule="exact"/>
        <w:ind w:firstLine="420"/>
        <w:rPr>
          <w:rFonts w:hint="eastAsia" w:ascii="宋体" w:hAnsi="宋体" w:eastAsia="宋体" w:cs="宋体"/>
          <w:color w:val="000000" w:themeColor="text1"/>
          <w14:textFill>
            <w14:solidFill>
              <w14:schemeClr w14:val="tx1"/>
            </w14:solidFill>
          </w14:textFill>
        </w:rPr>
      </w:pPr>
    </w:p>
    <w:p w14:paraId="22F7EE2A">
      <w:pPr>
        <w:spacing w:line="420" w:lineRule="exact"/>
        <w:ind w:firstLine="420"/>
        <w:rPr>
          <w:rFonts w:hint="eastAsia" w:ascii="宋体" w:hAnsi="宋体" w:eastAsia="宋体" w:cs="宋体"/>
          <w:color w:val="000000" w:themeColor="text1"/>
          <w14:textFill>
            <w14:solidFill>
              <w14:schemeClr w14:val="tx1"/>
            </w14:solidFill>
          </w14:textFill>
        </w:rPr>
      </w:pPr>
    </w:p>
    <w:p w14:paraId="76BB50AF">
      <w:pPr>
        <w:spacing w:line="420" w:lineRule="exact"/>
        <w:ind w:firstLine="420"/>
        <w:rPr>
          <w:rFonts w:hint="eastAsia" w:ascii="宋体" w:hAnsi="宋体" w:eastAsia="宋体" w:cs="宋体"/>
          <w:color w:val="000000" w:themeColor="text1"/>
          <w14:textFill>
            <w14:solidFill>
              <w14:schemeClr w14:val="tx1"/>
            </w14:solidFill>
          </w14:textFill>
        </w:rPr>
      </w:pPr>
    </w:p>
    <w:p w14:paraId="72AA69FC">
      <w:pPr>
        <w:spacing w:line="360" w:lineRule="auto"/>
        <w:ind w:firstLine="4228" w:firstLineChars="1762"/>
        <w:rPr>
          <w:rFonts w:hint="eastAsia" w:ascii="宋体" w:hAnsi="宋体" w:eastAsia="宋体" w:cs="宋体"/>
          <w:color w:val="000000" w:themeColor="text1"/>
          <w:sz w:val="24"/>
          <w:szCs w:val="24"/>
          <w14:textFill>
            <w14:solidFill>
              <w14:schemeClr w14:val="tx1"/>
            </w14:solidFill>
          </w14:textFill>
        </w:rPr>
      </w:pPr>
    </w:p>
    <w:p w14:paraId="68EE32A7">
      <w:pPr>
        <w:pageBreakBefore w:val="0"/>
        <w:kinsoku/>
        <w:overflowPunct/>
        <w:topLinePunct w:val="0"/>
        <w:bidi w:val="0"/>
        <w:adjustRightInd w:val="0"/>
        <w:spacing w:line="400" w:lineRule="exact"/>
        <w:jc w:val="right"/>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（盖章）   </w:t>
      </w:r>
    </w:p>
    <w:p w14:paraId="65E8ADE0">
      <w:pPr>
        <w:pageBreakBefore w:val="0"/>
        <w:kinsoku/>
        <w:overflowPunct/>
        <w:topLinePunct w:val="0"/>
        <w:bidi w:val="0"/>
        <w:spacing w:line="360" w:lineRule="auto"/>
        <w:jc w:val="right"/>
        <w:outlineLvl w:val="9"/>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法定代表人或其委托代理人：</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（签字或盖章）</w:t>
      </w:r>
    </w:p>
    <w:p w14:paraId="06A06BAC">
      <w:pPr>
        <w:pStyle w:val="24"/>
        <w:rPr>
          <w:rFonts w:hint="eastAsia" w:ascii="宋体" w:hAnsi="宋体" w:eastAsia="宋体" w:cs="宋体"/>
          <w:color w:val="000000" w:themeColor="text1"/>
          <w14:textFill>
            <w14:solidFill>
              <w14:schemeClr w14:val="tx1"/>
            </w14:solidFill>
          </w14:textFill>
        </w:rPr>
      </w:pPr>
    </w:p>
    <w:p w14:paraId="51CE8B34">
      <w:pPr>
        <w:autoSpaceDE w:val="0"/>
        <w:autoSpaceDN w:val="0"/>
        <w:adjustRightInd w:val="0"/>
        <w:spacing w:line="360" w:lineRule="auto"/>
        <w:ind w:right="240" w:firstLine="480" w:firstLineChars="200"/>
        <w:jc w:val="righ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年</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月</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日</w:t>
      </w:r>
    </w:p>
    <w:p w14:paraId="2E315DA6">
      <w:pPr>
        <w:widowControl/>
        <w:ind w:firstLine="367" w:firstLineChars="175"/>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br w:type="page"/>
      </w:r>
    </w:p>
    <w:p w14:paraId="3B90D738">
      <w:pPr>
        <w:widowControl/>
        <w:ind w:firstLine="422" w:firstLineChars="175"/>
        <w:jc w:val="center"/>
        <w:rPr>
          <w:rFonts w:hint="eastAsia" w:ascii="宋体" w:hAnsi="宋体" w:eastAsia="宋体" w:cs="宋体"/>
          <w:b/>
          <w:bCs/>
          <w:color w:val="000000" w:themeColor="text1"/>
          <w:sz w:val="24"/>
          <w:szCs w:val="24"/>
          <w14:textFill>
            <w14:solidFill>
              <w14:schemeClr w14:val="tx1"/>
            </w14:solidFill>
          </w14:textFill>
        </w:rPr>
      </w:pPr>
    </w:p>
    <w:p w14:paraId="4366676D">
      <w:pPr>
        <w:widowControl/>
        <w:ind w:firstLine="422" w:firstLineChars="175"/>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（4）不存在禁止投标的情形的承诺书</w:t>
      </w:r>
    </w:p>
    <w:p w14:paraId="0C4B2E92">
      <w:pPr>
        <w:spacing w:line="480" w:lineRule="auto"/>
        <w:rPr>
          <w:rFonts w:hint="eastAsia" w:ascii="宋体" w:hAnsi="宋体" w:eastAsia="宋体" w:cs="宋体"/>
          <w:color w:val="000000" w:themeColor="text1"/>
          <w:sz w:val="24"/>
          <w:szCs w:val="24"/>
          <w14:textFill>
            <w14:solidFill>
              <w14:schemeClr w14:val="tx1"/>
            </w14:solidFill>
          </w14:textFill>
        </w:rPr>
      </w:pPr>
    </w:p>
    <w:p w14:paraId="38ACE206">
      <w:pPr>
        <w:pStyle w:val="11"/>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w:t>
      </w:r>
    </w:p>
    <w:p w14:paraId="5DF08C5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我公司作为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项目供应商，在此郑重承诺：我单位不存在下列规定的禁止磋商情形：</w:t>
      </w:r>
    </w:p>
    <w:p w14:paraId="40813E88">
      <w:pPr>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（1）为采购人不具有独立法人资格的附属机构（单位）；</w:t>
      </w:r>
    </w:p>
    <w:p w14:paraId="176FDC3F">
      <w:pPr>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（2）与采购人存在利害关系且可能影响招标公正性；</w:t>
      </w:r>
    </w:p>
    <w:p w14:paraId="4B41B852">
      <w:pPr>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（3）与本</w:t>
      </w:r>
      <w:r>
        <w:rPr>
          <w:rFonts w:hint="eastAsia" w:ascii="宋体" w:hAnsi="宋体" w:eastAsia="宋体" w:cs="宋体"/>
          <w:color w:val="000000" w:themeColor="text1"/>
          <w:sz w:val="24"/>
          <w:szCs w:val="24"/>
          <w:lang w:val="en-US" w:eastAsia="zh-CN"/>
          <w14:textFill>
            <w14:solidFill>
              <w14:schemeClr w14:val="tx1"/>
            </w14:solidFill>
          </w14:textFill>
        </w:rPr>
        <w:t>次磋商</w:t>
      </w:r>
      <w:r>
        <w:rPr>
          <w:rFonts w:hint="eastAsia" w:ascii="宋体" w:hAnsi="宋体" w:eastAsia="宋体" w:cs="宋体"/>
          <w:color w:val="000000" w:themeColor="text1"/>
          <w:sz w:val="24"/>
          <w:szCs w:val="24"/>
          <w14:textFill>
            <w14:solidFill>
              <w14:schemeClr w14:val="tx1"/>
            </w14:solidFill>
          </w14:textFill>
        </w:rPr>
        <w:t>项目的其他供应商为同一个单位负责人；</w:t>
      </w:r>
    </w:p>
    <w:p w14:paraId="15AD55C9">
      <w:pPr>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（4）与本</w:t>
      </w:r>
      <w:r>
        <w:rPr>
          <w:rFonts w:hint="eastAsia" w:ascii="宋体" w:hAnsi="宋体" w:eastAsia="宋体" w:cs="宋体"/>
          <w:color w:val="000000" w:themeColor="text1"/>
          <w:sz w:val="24"/>
          <w:szCs w:val="24"/>
          <w:lang w:val="en-US" w:eastAsia="zh-CN"/>
          <w14:textFill>
            <w14:solidFill>
              <w14:schemeClr w14:val="tx1"/>
            </w14:solidFill>
          </w14:textFill>
        </w:rPr>
        <w:t>次磋商</w:t>
      </w:r>
      <w:r>
        <w:rPr>
          <w:rFonts w:hint="eastAsia" w:ascii="宋体" w:hAnsi="宋体" w:eastAsia="宋体" w:cs="宋体"/>
          <w:color w:val="000000" w:themeColor="text1"/>
          <w:sz w:val="24"/>
          <w:szCs w:val="24"/>
          <w14:textFill>
            <w14:solidFill>
              <w14:schemeClr w14:val="tx1"/>
            </w14:solidFill>
          </w14:textFill>
        </w:rPr>
        <w:t>项目的其他供应商存在控股、管理关系；</w:t>
      </w:r>
    </w:p>
    <w:p w14:paraId="7810FCEC">
      <w:pPr>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（5）为</w:t>
      </w:r>
      <w:r>
        <w:rPr>
          <w:rFonts w:hint="eastAsia" w:ascii="宋体" w:hAnsi="宋体" w:eastAsia="宋体" w:cs="宋体"/>
          <w:color w:val="000000" w:themeColor="text1"/>
          <w:sz w:val="24"/>
          <w:szCs w:val="24"/>
          <w:lang w:val="en-US" w:eastAsia="zh-CN"/>
          <w14:textFill>
            <w14:solidFill>
              <w14:schemeClr w14:val="tx1"/>
            </w14:solidFill>
          </w14:textFill>
        </w:rPr>
        <w:t>本次磋商</w:t>
      </w:r>
      <w:r>
        <w:rPr>
          <w:rFonts w:hint="eastAsia" w:ascii="宋体" w:hAnsi="宋体" w:eastAsia="宋体" w:cs="宋体"/>
          <w:color w:val="000000" w:themeColor="text1"/>
          <w:sz w:val="24"/>
          <w:szCs w:val="24"/>
          <w14:textFill>
            <w14:solidFill>
              <w14:schemeClr w14:val="tx1"/>
            </w14:solidFill>
          </w14:textFill>
        </w:rPr>
        <w:t>项目的采购代理机构；</w:t>
      </w:r>
    </w:p>
    <w:p w14:paraId="7381CA1B">
      <w:pPr>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（6）与本</w:t>
      </w:r>
      <w:r>
        <w:rPr>
          <w:rFonts w:hint="eastAsia" w:ascii="宋体" w:hAnsi="宋体" w:eastAsia="宋体" w:cs="宋体"/>
          <w:color w:val="000000" w:themeColor="text1"/>
          <w:sz w:val="24"/>
          <w:szCs w:val="24"/>
          <w:lang w:val="en-US" w:eastAsia="zh-CN"/>
          <w14:textFill>
            <w14:solidFill>
              <w14:schemeClr w14:val="tx1"/>
            </w14:solidFill>
          </w14:textFill>
        </w:rPr>
        <w:t>次磋商</w:t>
      </w:r>
      <w:r>
        <w:rPr>
          <w:rFonts w:hint="eastAsia" w:ascii="宋体" w:hAnsi="宋体" w:eastAsia="宋体" w:cs="宋体"/>
          <w:color w:val="000000" w:themeColor="text1"/>
          <w:sz w:val="24"/>
          <w:szCs w:val="24"/>
          <w14:textFill>
            <w14:solidFill>
              <w14:schemeClr w14:val="tx1"/>
            </w14:solidFill>
          </w14:textFill>
        </w:rPr>
        <w:t>项目的采购代理机构同为一个法定代表人；</w:t>
      </w:r>
    </w:p>
    <w:p w14:paraId="2E9ED36D">
      <w:pPr>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（7）与本</w:t>
      </w:r>
      <w:r>
        <w:rPr>
          <w:rFonts w:hint="eastAsia" w:ascii="宋体" w:hAnsi="宋体" w:eastAsia="宋体" w:cs="宋体"/>
          <w:color w:val="000000" w:themeColor="text1"/>
          <w:sz w:val="24"/>
          <w:szCs w:val="24"/>
          <w:lang w:val="en-US" w:eastAsia="zh-CN"/>
          <w14:textFill>
            <w14:solidFill>
              <w14:schemeClr w14:val="tx1"/>
            </w14:solidFill>
          </w14:textFill>
        </w:rPr>
        <w:t>次磋商</w:t>
      </w:r>
      <w:r>
        <w:rPr>
          <w:rFonts w:hint="eastAsia" w:ascii="宋体" w:hAnsi="宋体" w:eastAsia="宋体" w:cs="宋体"/>
          <w:color w:val="000000" w:themeColor="text1"/>
          <w:sz w:val="24"/>
          <w:szCs w:val="24"/>
          <w14:textFill>
            <w14:solidFill>
              <w14:schemeClr w14:val="tx1"/>
            </w14:solidFill>
          </w14:textFill>
        </w:rPr>
        <w:t>项目的采购代理机构存在控股或参股关系；</w:t>
      </w:r>
    </w:p>
    <w:p w14:paraId="02DEA888">
      <w:pPr>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（8）被依法暂停或者取消磋商资格；</w:t>
      </w:r>
    </w:p>
    <w:p w14:paraId="277B2CE5">
      <w:pPr>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（9）被责令停产停业、暂扣或者吊销许可证、暂扣或者吊销执照；</w:t>
      </w:r>
    </w:p>
    <w:p w14:paraId="1D68417C">
      <w:pPr>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（10）进入清算程序，或被宣告破产，或其他丧失履约能力的情形；</w:t>
      </w:r>
    </w:p>
    <w:p w14:paraId="61A86090">
      <w:pPr>
        <w:spacing w:line="360" w:lineRule="auto"/>
        <w:ind w:left="-2" w:leftChars="-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（11）法律法规或供应商须知前附表规定的其他情形。</w:t>
      </w:r>
    </w:p>
    <w:p w14:paraId="6133236B">
      <w:pPr>
        <w:autoSpaceDE w:val="0"/>
        <w:autoSpaceDN w:val="0"/>
        <w:adjustRightInd w:val="0"/>
        <w:spacing w:line="360" w:lineRule="auto"/>
        <w:ind w:right="240" w:firstLine="420" w:firstLineChars="200"/>
        <w:jc w:val="right"/>
        <w:rPr>
          <w:rFonts w:hint="eastAsia" w:ascii="宋体" w:hAnsi="宋体" w:eastAsia="宋体" w:cs="宋体"/>
          <w:color w:val="000000" w:themeColor="text1"/>
          <w:lang w:val="en-US" w:eastAsia="zh-CN"/>
          <w14:textFill>
            <w14:solidFill>
              <w14:schemeClr w14:val="tx1"/>
            </w14:solidFill>
          </w14:textFill>
        </w:rPr>
      </w:pPr>
    </w:p>
    <w:p w14:paraId="4767D0E2">
      <w:pPr>
        <w:pStyle w:val="24"/>
        <w:rPr>
          <w:rFonts w:hint="eastAsia" w:ascii="宋体" w:hAnsi="宋体" w:eastAsia="宋体" w:cs="宋体"/>
          <w:color w:val="000000" w:themeColor="text1"/>
          <w:lang w:val="en-US" w:eastAsia="zh-CN"/>
          <w14:textFill>
            <w14:solidFill>
              <w14:schemeClr w14:val="tx1"/>
            </w14:solidFill>
          </w14:textFill>
        </w:rPr>
      </w:pPr>
    </w:p>
    <w:p w14:paraId="6E386F58">
      <w:pPr>
        <w:rPr>
          <w:rFonts w:hint="eastAsia" w:ascii="宋体" w:hAnsi="宋体" w:eastAsia="宋体" w:cs="宋体"/>
          <w:color w:val="000000" w:themeColor="text1"/>
          <w:lang w:val="en-US" w:eastAsia="zh-CN"/>
          <w14:textFill>
            <w14:solidFill>
              <w14:schemeClr w14:val="tx1"/>
            </w14:solidFill>
          </w14:textFill>
        </w:rPr>
      </w:pPr>
    </w:p>
    <w:p w14:paraId="1513DB84">
      <w:pPr>
        <w:pStyle w:val="24"/>
        <w:rPr>
          <w:rFonts w:hint="eastAsia" w:ascii="宋体" w:hAnsi="宋体" w:eastAsia="宋体" w:cs="宋体"/>
          <w:color w:val="000000" w:themeColor="text1"/>
          <w:lang w:val="en-US" w:eastAsia="zh-CN"/>
          <w14:textFill>
            <w14:solidFill>
              <w14:schemeClr w14:val="tx1"/>
            </w14:solidFill>
          </w14:textFill>
        </w:rPr>
      </w:pPr>
    </w:p>
    <w:p w14:paraId="1D63420F">
      <w:pPr>
        <w:rPr>
          <w:rFonts w:hint="eastAsia" w:ascii="宋体" w:hAnsi="宋体" w:eastAsia="宋体" w:cs="宋体"/>
          <w:color w:val="000000" w:themeColor="text1"/>
          <w:lang w:val="en-US" w:eastAsia="zh-CN"/>
          <w14:textFill>
            <w14:solidFill>
              <w14:schemeClr w14:val="tx1"/>
            </w14:solidFill>
          </w14:textFill>
        </w:rPr>
      </w:pPr>
    </w:p>
    <w:p w14:paraId="00D3ABB4">
      <w:pPr>
        <w:pageBreakBefore w:val="0"/>
        <w:kinsoku/>
        <w:overflowPunct/>
        <w:topLinePunct w:val="0"/>
        <w:bidi w:val="0"/>
        <w:adjustRightInd w:val="0"/>
        <w:spacing w:line="400" w:lineRule="exact"/>
        <w:jc w:val="right"/>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（盖章）   </w:t>
      </w:r>
    </w:p>
    <w:p w14:paraId="582F9354">
      <w:pPr>
        <w:pageBreakBefore w:val="0"/>
        <w:kinsoku/>
        <w:overflowPunct/>
        <w:topLinePunct w:val="0"/>
        <w:bidi w:val="0"/>
        <w:spacing w:line="360" w:lineRule="auto"/>
        <w:jc w:val="right"/>
        <w:outlineLvl w:val="9"/>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法定代表人或其委托代理人：</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（签字或盖章）</w:t>
      </w:r>
    </w:p>
    <w:p w14:paraId="1AF7D3BB">
      <w:pPr>
        <w:pStyle w:val="24"/>
        <w:rPr>
          <w:rFonts w:hint="eastAsia" w:ascii="宋体" w:hAnsi="宋体" w:eastAsia="宋体" w:cs="宋体"/>
          <w:color w:val="000000" w:themeColor="text1"/>
          <w14:textFill>
            <w14:solidFill>
              <w14:schemeClr w14:val="tx1"/>
            </w14:solidFill>
          </w14:textFill>
        </w:rPr>
      </w:pPr>
    </w:p>
    <w:p w14:paraId="5000CE79">
      <w:pPr>
        <w:autoSpaceDE w:val="0"/>
        <w:autoSpaceDN w:val="0"/>
        <w:adjustRightInd w:val="0"/>
        <w:spacing w:line="360" w:lineRule="auto"/>
        <w:ind w:right="240" w:firstLine="480" w:firstLineChars="200"/>
        <w:jc w:val="righ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年</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月</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日</w:t>
      </w:r>
    </w:p>
    <w:p w14:paraId="5FFB7024">
      <w:pPr>
        <w:pStyle w:val="11"/>
        <w:spacing w:line="48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br w:type="page"/>
      </w:r>
    </w:p>
    <w:p w14:paraId="17323569">
      <w:pPr>
        <w:pStyle w:val="11"/>
        <w:spacing w:line="48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lang w:val="zh-CN"/>
          <w14:textFill>
            <w14:solidFill>
              <w14:schemeClr w14:val="tx1"/>
            </w14:solidFill>
          </w14:textFill>
        </w:rPr>
        <w:t>无投资参股关系关联企业同时磋商的承诺书</w:t>
      </w:r>
    </w:p>
    <w:p w14:paraId="7504D672">
      <w:pPr>
        <w:pStyle w:val="11"/>
        <w:spacing w:line="480" w:lineRule="auto"/>
        <w:rPr>
          <w:rFonts w:hint="eastAsia" w:ascii="宋体" w:hAnsi="宋体" w:eastAsia="宋体" w:cs="宋体"/>
          <w:b/>
          <w:bCs/>
          <w:color w:val="000000" w:themeColor="text1"/>
          <w:sz w:val="24"/>
          <w:szCs w:val="24"/>
          <w14:textFill>
            <w14:solidFill>
              <w14:schemeClr w14:val="tx1"/>
            </w14:solidFill>
          </w14:textFill>
        </w:rPr>
      </w:pPr>
    </w:p>
    <w:p w14:paraId="40BA2358">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（采购人名称）</w:t>
      </w:r>
    </w:p>
    <w:p w14:paraId="5D3EAAF7">
      <w:pPr>
        <w:widowControl/>
        <w:ind w:firstLine="960" w:firstLineChars="400"/>
        <w:jc w:val="center"/>
        <w:rPr>
          <w:rFonts w:hint="eastAsia" w:ascii="宋体" w:hAnsi="宋体" w:eastAsia="宋体" w:cs="宋体"/>
          <w:color w:val="000000" w:themeColor="text1"/>
          <w:sz w:val="24"/>
          <w:szCs w:val="24"/>
          <w14:textFill>
            <w14:solidFill>
              <w14:schemeClr w14:val="tx1"/>
            </w14:solidFill>
          </w14:textFill>
        </w:rPr>
      </w:pPr>
    </w:p>
    <w:p w14:paraId="1346E222">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36D0DEEB">
      <w:pPr>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我单位承诺无下列情况：</w:t>
      </w:r>
    </w:p>
    <w:p w14:paraId="43B412A0">
      <w:pPr>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投资参股关系的关联企业,或具有直接管理和被管理关系的母子公司，或同一母公司的子公司，或法定代表人为同一人的两个及两个以上法人同时对同一标段磋商。与采购人存在利害关系可能影响磋商公正性的法人、其他组织或者个人。单位负责人为同一人或者存在控股、管理关系的不同单位，参加同一标段磋商或者未划分标段的同一项目磋商。</w:t>
      </w:r>
    </w:p>
    <w:p w14:paraId="561D882F">
      <w:pPr>
        <w:spacing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14:paraId="27B90FE3">
      <w:pPr>
        <w:pStyle w:val="24"/>
        <w:rPr>
          <w:rFonts w:hint="eastAsia" w:ascii="宋体" w:hAnsi="宋体" w:eastAsia="宋体" w:cs="宋体"/>
          <w:color w:val="000000" w:themeColor="text1"/>
          <w:lang w:val="en-US" w:eastAsia="zh-CN"/>
          <w14:textFill>
            <w14:solidFill>
              <w14:schemeClr w14:val="tx1"/>
            </w14:solidFill>
          </w14:textFill>
        </w:rPr>
      </w:pPr>
    </w:p>
    <w:p w14:paraId="1A1E1050">
      <w:pPr>
        <w:rPr>
          <w:rFonts w:hint="eastAsia" w:ascii="宋体" w:hAnsi="宋体" w:eastAsia="宋体" w:cs="宋体"/>
          <w:color w:val="000000" w:themeColor="text1"/>
          <w:lang w:val="en-US" w:eastAsia="zh-CN"/>
          <w14:textFill>
            <w14:solidFill>
              <w14:schemeClr w14:val="tx1"/>
            </w14:solidFill>
          </w14:textFill>
        </w:rPr>
      </w:pPr>
    </w:p>
    <w:p w14:paraId="6F4510F1">
      <w:pPr>
        <w:pStyle w:val="24"/>
        <w:rPr>
          <w:rFonts w:hint="eastAsia" w:ascii="宋体" w:hAnsi="宋体" w:eastAsia="宋体" w:cs="宋体"/>
          <w:color w:val="000000" w:themeColor="text1"/>
          <w:lang w:val="en-US" w:eastAsia="zh-CN"/>
          <w14:textFill>
            <w14:solidFill>
              <w14:schemeClr w14:val="tx1"/>
            </w14:solidFill>
          </w14:textFill>
        </w:rPr>
      </w:pPr>
    </w:p>
    <w:p w14:paraId="48C4B6A9">
      <w:pPr>
        <w:rPr>
          <w:rFonts w:hint="eastAsia" w:ascii="宋体" w:hAnsi="宋体" w:eastAsia="宋体" w:cs="宋体"/>
          <w:color w:val="000000" w:themeColor="text1"/>
          <w:lang w:val="en-US" w:eastAsia="zh-CN"/>
          <w14:textFill>
            <w14:solidFill>
              <w14:schemeClr w14:val="tx1"/>
            </w14:solidFill>
          </w14:textFill>
        </w:rPr>
      </w:pPr>
    </w:p>
    <w:p w14:paraId="5925D74D">
      <w:pPr>
        <w:pageBreakBefore w:val="0"/>
        <w:kinsoku/>
        <w:overflowPunct/>
        <w:topLinePunct w:val="0"/>
        <w:bidi w:val="0"/>
        <w:adjustRightInd w:val="0"/>
        <w:spacing w:line="400" w:lineRule="exact"/>
        <w:jc w:val="right"/>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（盖章）   </w:t>
      </w:r>
    </w:p>
    <w:p w14:paraId="027B53F7">
      <w:pPr>
        <w:pageBreakBefore w:val="0"/>
        <w:kinsoku/>
        <w:overflowPunct/>
        <w:topLinePunct w:val="0"/>
        <w:bidi w:val="0"/>
        <w:spacing w:line="360" w:lineRule="auto"/>
        <w:jc w:val="right"/>
        <w:outlineLvl w:val="9"/>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法定代表人或其委托代理人：</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（签字或盖章）</w:t>
      </w:r>
    </w:p>
    <w:p w14:paraId="51484D59">
      <w:pPr>
        <w:pStyle w:val="24"/>
        <w:rPr>
          <w:rFonts w:hint="eastAsia" w:ascii="宋体" w:hAnsi="宋体" w:eastAsia="宋体" w:cs="宋体"/>
          <w:color w:val="000000" w:themeColor="text1"/>
          <w14:textFill>
            <w14:solidFill>
              <w14:schemeClr w14:val="tx1"/>
            </w14:solidFill>
          </w14:textFill>
        </w:rPr>
      </w:pPr>
    </w:p>
    <w:p w14:paraId="6E28EADB">
      <w:pPr>
        <w:autoSpaceDE w:val="0"/>
        <w:autoSpaceDN w:val="0"/>
        <w:adjustRightInd w:val="0"/>
        <w:spacing w:line="360" w:lineRule="auto"/>
        <w:ind w:right="240" w:firstLine="480" w:firstLineChars="200"/>
        <w:jc w:val="righ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年</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月</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日</w:t>
      </w:r>
    </w:p>
    <w:p w14:paraId="65FF413E">
      <w:pPr>
        <w:autoSpaceDE w:val="0"/>
        <w:autoSpaceDN w:val="0"/>
        <w:adjustRightInd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br w:type="page"/>
      </w:r>
    </w:p>
    <w:p w14:paraId="196555FC">
      <w:pPr>
        <w:autoSpaceDE w:val="0"/>
        <w:autoSpaceDN w:val="0"/>
        <w:adjustRightInd w:val="0"/>
        <w:spacing w:line="360" w:lineRule="auto"/>
        <w:jc w:val="cente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lang w:val="zh-CN"/>
          <w14:textFill>
            <w14:solidFill>
              <w14:schemeClr w14:val="tx1"/>
            </w14:solidFill>
          </w14:textFill>
        </w:rPr>
        <w:t>）完全响应竞争性磋商文件的承诺书</w:t>
      </w:r>
    </w:p>
    <w:p w14:paraId="04D46222">
      <w:pPr>
        <w:spacing w:line="360" w:lineRule="auto"/>
        <w:rPr>
          <w:rFonts w:hint="eastAsia" w:ascii="宋体" w:hAnsi="宋体" w:eastAsia="宋体" w:cs="宋体"/>
          <w:color w:val="000000" w:themeColor="text1"/>
          <w:sz w:val="24"/>
          <w:szCs w:val="24"/>
          <w14:textFill>
            <w14:solidFill>
              <w14:schemeClr w14:val="tx1"/>
            </w14:solidFill>
          </w14:textFill>
        </w:rPr>
      </w:pPr>
    </w:p>
    <w:p w14:paraId="1ED224C0">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（采购人名称）</w:t>
      </w:r>
    </w:p>
    <w:p w14:paraId="3DB7A2A3">
      <w:pPr>
        <w:spacing w:line="360" w:lineRule="auto"/>
        <w:rPr>
          <w:rFonts w:hint="eastAsia" w:ascii="宋体" w:hAnsi="宋体" w:eastAsia="宋体" w:cs="宋体"/>
          <w:color w:val="000000" w:themeColor="text1"/>
          <w:sz w:val="24"/>
          <w:szCs w:val="24"/>
          <w14:textFill>
            <w14:solidFill>
              <w14:schemeClr w14:val="tx1"/>
            </w14:solidFill>
          </w14:textFill>
        </w:rPr>
      </w:pPr>
    </w:p>
    <w:p w14:paraId="63B5669C">
      <w:pPr>
        <w:spacing w:after="120"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我方在此声明,我方完全响应</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竞争性磋商文件的全部商务技术条款及项目服务内容及要求，无任何负偏离</w:t>
      </w:r>
      <w:r>
        <w:rPr>
          <w:rFonts w:hint="eastAsia" w:ascii="宋体" w:hAnsi="宋体" w:eastAsia="宋体" w:cs="宋体"/>
          <w:color w:val="000000" w:themeColor="text1"/>
          <w:sz w:val="24"/>
          <w:szCs w:val="24"/>
          <w14:textFill>
            <w14:solidFill>
              <w14:schemeClr w14:val="tx1"/>
            </w14:solidFill>
          </w14:textFill>
        </w:rPr>
        <w:t>。我方保证上述信息的真实和准确，</w:t>
      </w:r>
    </w:p>
    <w:p w14:paraId="195546E9">
      <w:pPr>
        <w:spacing w:after="120" w:line="48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采购人采购后一经发现我方存在虚假信息或有不符合项，采购人有权单方终止合同，并拒付货款，全部退货处理，我方赔偿由此造成的全部损失并承担全部法律责任。</w:t>
      </w:r>
    </w:p>
    <w:p w14:paraId="0E8E48D5">
      <w:pPr>
        <w:spacing w:line="360" w:lineRule="auto"/>
        <w:ind w:firstLine="540" w:firstLineChars="225"/>
        <w:rPr>
          <w:rFonts w:hint="eastAsia" w:ascii="宋体" w:hAnsi="宋体" w:eastAsia="宋体" w:cs="宋体"/>
          <w:color w:val="000000" w:themeColor="text1"/>
          <w:sz w:val="24"/>
          <w:szCs w:val="24"/>
          <w14:textFill>
            <w14:solidFill>
              <w14:schemeClr w14:val="tx1"/>
            </w14:solidFill>
          </w14:textFill>
        </w:rPr>
      </w:pPr>
    </w:p>
    <w:p w14:paraId="2B20BFAF">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特此承诺。</w:t>
      </w:r>
    </w:p>
    <w:p w14:paraId="4DE9F777">
      <w:pPr>
        <w:pStyle w:val="24"/>
        <w:rPr>
          <w:rFonts w:hint="eastAsia" w:ascii="宋体" w:hAnsi="宋体" w:eastAsia="宋体" w:cs="宋体"/>
          <w:color w:val="000000" w:themeColor="text1"/>
          <w:lang w:val="en-US" w:eastAsia="zh-CN"/>
          <w14:textFill>
            <w14:solidFill>
              <w14:schemeClr w14:val="tx1"/>
            </w14:solidFill>
          </w14:textFill>
        </w:rPr>
      </w:pPr>
    </w:p>
    <w:p w14:paraId="0BDE67E0">
      <w:pPr>
        <w:rPr>
          <w:rFonts w:hint="eastAsia" w:ascii="宋体" w:hAnsi="宋体" w:eastAsia="宋体" w:cs="宋体"/>
          <w:color w:val="000000" w:themeColor="text1"/>
          <w:lang w:val="en-US" w:eastAsia="zh-CN"/>
          <w14:textFill>
            <w14:solidFill>
              <w14:schemeClr w14:val="tx1"/>
            </w14:solidFill>
          </w14:textFill>
        </w:rPr>
      </w:pPr>
    </w:p>
    <w:p w14:paraId="5D186E61">
      <w:pPr>
        <w:pStyle w:val="24"/>
        <w:rPr>
          <w:rFonts w:hint="eastAsia" w:ascii="宋体" w:hAnsi="宋体" w:eastAsia="宋体" w:cs="宋体"/>
          <w:color w:val="000000" w:themeColor="text1"/>
          <w:lang w:val="en-US" w:eastAsia="zh-CN"/>
          <w14:textFill>
            <w14:solidFill>
              <w14:schemeClr w14:val="tx1"/>
            </w14:solidFill>
          </w14:textFill>
        </w:rPr>
      </w:pPr>
    </w:p>
    <w:p w14:paraId="06F6A8BD">
      <w:pPr>
        <w:rPr>
          <w:rFonts w:hint="eastAsia" w:ascii="宋体" w:hAnsi="宋体" w:eastAsia="宋体" w:cs="宋体"/>
          <w:color w:val="000000" w:themeColor="text1"/>
          <w:lang w:val="en-US" w:eastAsia="zh-CN"/>
          <w14:textFill>
            <w14:solidFill>
              <w14:schemeClr w14:val="tx1"/>
            </w14:solidFill>
          </w14:textFill>
        </w:rPr>
      </w:pPr>
    </w:p>
    <w:p w14:paraId="76FCFB27">
      <w:pPr>
        <w:pStyle w:val="24"/>
        <w:rPr>
          <w:rFonts w:hint="eastAsia" w:ascii="宋体" w:hAnsi="宋体" w:eastAsia="宋体" w:cs="宋体"/>
          <w:color w:val="000000" w:themeColor="text1"/>
          <w:lang w:val="en-US" w:eastAsia="zh-CN"/>
          <w14:textFill>
            <w14:solidFill>
              <w14:schemeClr w14:val="tx1"/>
            </w14:solidFill>
          </w14:textFill>
        </w:rPr>
      </w:pPr>
    </w:p>
    <w:p w14:paraId="1207A145">
      <w:pPr>
        <w:pageBreakBefore w:val="0"/>
        <w:kinsoku/>
        <w:overflowPunct/>
        <w:topLinePunct w:val="0"/>
        <w:bidi w:val="0"/>
        <w:adjustRightInd w:val="0"/>
        <w:spacing w:line="400" w:lineRule="exact"/>
        <w:jc w:val="right"/>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（盖章）   </w:t>
      </w:r>
    </w:p>
    <w:p w14:paraId="6A73ECB5">
      <w:pPr>
        <w:pageBreakBefore w:val="0"/>
        <w:kinsoku/>
        <w:overflowPunct/>
        <w:topLinePunct w:val="0"/>
        <w:bidi w:val="0"/>
        <w:spacing w:line="360" w:lineRule="auto"/>
        <w:jc w:val="right"/>
        <w:outlineLvl w:val="9"/>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法定代表人或其委托代理人：</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（签字或盖章）</w:t>
      </w:r>
    </w:p>
    <w:p w14:paraId="10F81F31">
      <w:pPr>
        <w:pStyle w:val="24"/>
        <w:rPr>
          <w:rFonts w:hint="eastAsia" w:ascii="宋体" w:hAnsi="宋体" w:eastAsia="宋体" w:cs="宋体"/>
          <w:color w:val="000000" w:themeColor="text1"/>
          <w14:textFill>
            <w14:solidFill>
              <w14:schemeClr w14:val="tx1"/>
            </w14:solidFill>
          </w14:textFill>
        </w:rPr>
      </w:pPr>
    </w:p>
    <w:p w14:paraId="633F3DC8">
      <w:pPr>
        <w:autoSpaceDE w:val="0"/>
        <w:autoSpaceDN w:val="0"/>
        <w:adjustRightInd w:val="0"/>
        <w:spacing w:line="360" w:lineRule="auto"/>
        <w:ind w:right="240" w:firstLine="480" w:firstLineChars="200"/>
        <w:jc w:val="righ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年</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月</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日</w:t>
      </w:r>
    </w:p>
    <w:p w14:paraId="63134778">
      <w:pPr>
        <w:spacing w:after="120" w:line="480" w:lineRule="auto"/>
        <w:ind w:firstLine="420" w:firstLineChars="200"/>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br w:type="page"/>
      </w:r>
    </w:p>
    <w:p w14:paraId="497CE59F">
      <w:pPr>
        <w:numPr>
          <w:ilvl w:val="0"/>
          <w:numId w:val="0"/>
        </w:numPr>
        <w:autoSpaceDE w:val="0"/>
        <w:autoSpaceDN w:val="0"/>
        <w:adjustRightInd w:val="0"/>
        <w:spacing w:line="360" w:lineRule="auto"/>
        <w:jc w:val="center"/>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lang w:val="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网站截图 </w:t>
      </w:r>
    </w:p>
    <w:p w14:paraId="6F2CA9C7">
      <w:pPr>
        <w:widowControl w:val="0"/>
        <w:spacing w:line="240" w:lineRule="auto"/>
        <w:jc w:val="both"/>
        <w:rPr>
          <w:rFonts w:hint="eastAsia" w:ascii="宋体" w:hAnsi="宋体" w:eastAsia="宋体" w:cs="宋体"/>
          <w:b w:val="0"/>
          <w:bCs/>
          <w:color w:val="000000" w:themeColor="text1"/>
          <w:sz w:val="24"/>
          <w:szCs w:val="24"/>
          <w:highlight w:val="none"/>
          <w:lang w:val="zh-CN"/>
          <w14:textFill>
            <w14:solidFill>
              <w14:schemeClr w14:val="tx1"/>
            </w14:solidFill>
          </w14:textFill>
        </w:rPr>
      </w:pPr>
    </w:p>
    <w:p w14:paraId="2FAD7E80">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在近三年内供应商</w:t>
      </w:r>
      <w:r>
        <w:rPr>
          <w:rFonts w:hint="eastAsia" w:ascii="宋体" w:hAnsi="宋体" w:cs="宋体"/>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lang w:val="en-US" w:eastAsia="zh-CN"/>
          <w14:textFill>
            <w14:solidFill>
              <w14:schemeClr w14:val="tx1"/>
            </w14:solidFill>
          </w14:textFill>
        </w:rPr>
        <w:t>其法定代表人无行贿犯罪行为记录（自行登录中国裁判文书网查询）；</w:t>
      </w:r>
    </w:p>
    <w:p w14:paraId="5B70D4FD">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在“信用中国”网站（www.creditchina.gov.cn）、中国政府采购网（www.ccgp.gov.cn）对列入失信被执行人、重大税收违法案件当事人名单（税收违法黑名单）、政府采购严重违法失信行为记录名单的供应商，拒绝其参与磋商；</w:t>
      </w:r>
    </w:p>
    <w:p w14:paraId="63D6D46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000000" w:themeColor="text1"/>
          <w:sz w:val="28"/>
          <w:szCs w:val="28"/>
          <w:lang w:val="en-US" w:eastAsia="zh-CN"/>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Cs/>
          <w:color w:val="000000" w:themeColor="text1"/>
          <w:sz w:val="24"/>
          <w:szCs w:val="24"/>
          <w:lang w:val="zh-CN"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lang w:val="zh-CN" w:eastAsia="zh-CN"/>
          <w14:textFill>
            <w14:solidFill>
              <w14:schemeClr w14:val="tx1"/>
            </w14:solidFill>
          </w14:textFill>
        </w:rPr>
        <w:t>）</w:t>
      </w:r>
      <w:r>
        <w:rPr>
          <w:rFonts w:hint="eastAsia" w:ascii="宋体" w:hAnsi="宋体" w:eastAsia="宋体" w:cs="宋体"/>
          <w:bCs/>
          <w:color w:val="000000" w:themeColor="text1"/>
          <w:sz w:val="24"/>
          <w:szCs w:val="24"/>
          <w:lang w:val="zh-CN"/>
          <w14:textFill>
            <w14:solidFill>
              <w14:schemeClr w14:val="tx1"/>
            </w14:solidFill>
          </w14:textFill>
        </w:rPr>
        <w:t>供应商认为其他需要提供的资</w:t>
      </w:r>
      <w:bookmarkStart w:id="1165" w:name="_Toc429224775"/>
      <w:bookmarkStart w:id="1166" w:name="_Toc2222"/>
      <w:bookmarkStart w:id="1167" w:name="_Toc26001"/>
      <w:bookmarkStart w:id="1168" w:name="_Toc13540"/>
      <w:r>
        <w:rPr>
          <w:rFonts w:hint="eastAsia" w:ascii="宋体" w:hAnsi="宋体" w:eastAsia="宋体" w:cs="宋体"/>
          <w:bCs/>
          <w:color w:val="000000" w:themeColor="text1"/>
          <w:sz w:val="24"/>
          <w:szCs w:val="24"/>
          <w:lang w:val="en-US" w:eastAsia="zh-CN"/>
          <w14:textFill>
            <w14:solidFill>
              <w14:schemeClr w14:val="tx1"/>
            </w14:solidFill>
          </w14:textFill>
        </w:rPr>
        <w:t>料。</w:t>
      </w:r>
    </w:p>
    <w:p w14:paraId="7099CCCF">
      <w:pPr>
        <w:pStyle w:val="7"/>
        <w:numPr>
          <w:ilvl w:val="0"/>
          <w:numId w:val="0"/>
        </w:numPr>
        <w:spacing w:line="400" w:lineRule="exact"/>
        <w:jc w:val="center"/>
        <w:outlineLvl w:val="2"/>
        <w:rPr>
          <w:rFonts w:hint="eastAsia" w:ascii="宋体" w:hAnsi="宋体" w:eastAsia="宋体" w:cs="宋体"/>
          <w:color w:val="000000" w:themeColor="text1"/>
          <w:sz w:val="28"/>
          <w:szCs w:val="28"/>
          <w:lang w:val="zh-CN" w:eastAsia="zh-CN"/>
          <w14:textFill>
            <w14:solidFill>
              <w14:schemeClr w14:val="tx1"/>
            </w14:solidFill>
          </w14:textFill>
        </w:rPr>
      </w:pPr>
      <w:bookmarkStart w:id="1169" w:name="_Toc23414"/>
      <w:bookmarkStart w:id="1170" w:name="_Toc11020"/>
      <w:bookmarkStart w:id="1171" w:name="_Toc7865"/>
      <w:bookmarkStart w:id="1172" w:name="_Toc2003"/>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lang w:val="zh-CN"/>
          <w14:textFill>
            <w14:solidFill>
              <w14:schemeClr w14:val="tx1"/>
            </w14:solidFill>
          </w14:textFill>
        </w:rPr>
        <w:t>、</w:t>
      </w:r>
      <w:bookmarkEnd w:id="1165"/>
      <w:bookmarkEnd w:id="1166"/>
      <w:bookmarkEnd w:id="1167"/>
      <w:bookmarkEnd w:id="1168"/>
      <w:r>
        <w:rPr>
          <w:rFonts w:hint="eastAsia" w:ascii="宋体" w:hAnsi="宋体" w:eastAsia="宋体" w:cs="宋体"/>
          <w:b/>
          <w:bCs/>
          <w:color w:val="000000" w:themeColor="text1"/>
          <w:sz w:val="28"/>
          <w:szCs w:val="28"/>
          <w:lang w:val="en-US" w:eastAsia="zh-CN"/>
          <w14:textFill>
            <w14:solidFill>
              <w14:schemeClr w14:val="tx1"/>
            </w14:solidFill>
          </w14:textFill>
        </w:rPr>
        <w:t>技术部分</w:t>
      </w:r>
      <w:bookmarkEnd w:id="1169"/>
      <w:bookmarkEnd w:id="1170"/>
      <w:bookmarkEnd w:id="1171"/>
      <w:bookmarkEnd w:id="1172"/>
    </w:p>
    <w:p w14:paraId="1868735C">
      <w:pPr>
        <w:autoSpaceDE w:val="0"/>
        <w:autoSpaceDN w:val="0"/>
        <w:adjustRightInd w:val="0"/>
        <w:spacing w:line="360" w:lineRule="auto"/>
        <w:ind w:firstLine="638" w:firstLineChars="266"/>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供应商提供的本项目服务方案描述应准确、实用、精练，着重于供应商自己的理解、总结，以及同类项目的经验。 </w:t>
      </w:r>
    </w:p>
    <w:p w14:paraId="4FD11707">
      <w:pPr>
        <w:autoSpaceDE w:val="0"/>
        <w:autoSpaceDN w:val="0"/>
        <w:adjustRightInd w:val="0"/>
        <w:spacing w:line="360" w:lineRule="auto"/>
        <w:ind w:firstLine="638" w:firstLineChars="266"/>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服务方案主要可包括如下内容（但不限于）： </w:t>
      </w:r>
    </w:p>
    <w:p w14:paraId="790D61C7">
      <w:pPr>
        <w:numPr>
          <w:ilvl w:val="0"/>
          <w:numId w:val="4"/>
        </w:numPr>
        <w:autoSpaceDE w:val="0"/>
        <w:autoSpaceDN w:val="0"/>
        <w:adjustRightInd w:val="0"/>
        <w:spacing w:line="360" w:lineRule="auto"/>
        <w:ind w:left="-218" w:leftChars="0" w:firstLine="638" w:firstLineChars="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施工组织设计</w:t>
      </w:r>
      <w:r>
        <w:rPr>
          <w:rFonts w:hint="eastAsia" w:ascii="宋体" w:hAnsi="宋体" w:eastAsia="宋体" w:cs="宋体"/>
          <w:color w:val="000000" w:themeColor="text1"/>
          <w:sz w:val="24"/>
          <w:lang w:eastAsia="zh-CN"/>
          <w14:textFill>
            <w14:solidFill>
              <w14:schemeClr w14:val="tx1"/>
            </w14:solidFill>
          </w14:textFill>
        </w:rPr>
        <w:t>；</w:t>
      </w:r>
    </w:p>
    <w:p w14:paraId="213707EB">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1134" w:firstLineChars="0"/>
        <w:jc w:val="left"/>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eastAsia="zh-CN"/>
          <w14:textFill>
            <w14:solidFill>
              <w14:schemeClr w14:val="tx1"/>
            </w14:solidFill>
          </w14:textFill>
        </w:rPr>
        <w:t>施工方案与技术措施</w:t>
      </w:r>
      <w:r>
        <w:rPr>
          <w:rFonts w:hint="eastAsia" w:ascii="宋体" w:hAnsi="宋体" w:eastAsia="宋体" w:cs="宋体"/>
          <w:bCs/>
          <w:color w:val="000000" w:themeColor="text1"/>
          <w:sz w:val="24"/>
          <w:szCs w:val="24"/>
          <w:lang w:val="zh-CN"/>
          <w14:textFill>
            <w14:solidFill>
              <w14:schemeClr w14:val="tx1"/>
            </w14:solidFill>
          </w14:textFill>
        </w:rPr>
        <w:t>；</w:t>
      </w:r>
    </w:p>
    <w:p w14:paraId="746F403A">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1134" w:firstLineChars="0"/>
        <w:jc w:val="left"/>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eastAsia="zh-CN"/>
          <w14:textFill>
            <w14:solidFill>
              <w14:schemeClr w14:val="tx1"/>
            </w14:solidFill>
          </w14:textFill>
        </w:rPr>
        <w:t>质量管理体系与措施</w:t>
      </w:r>
      <w:r>
        <w:rPr>
          <w:rFonts w:hint="eastAsia" w:ascii="宋体" w:hAnsi="宋体" w:eastAsia="宋体" w:cs="宋体"/>
          <w:bCs/>
          <w:color w:val="000000" w:themeColor="text1"/>
          <w:sz w:val="24"/>
          <w:szCs w:val="24"/>
          <w:lang w:val="zh-CN"/>
          <w14:textFill>
            <w14:solidFill>
              <w14:schemeClr w14:val="tx1"/>
            </w14:solidFill>
          </w14:textFill>
        </w:rPr>
        <w:t>；；</w:t>
      </w:r>
    </w:p>
    <w:p w14:paraId="33F7625A">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1134" w:firstLineChars="0"/>
        <w:jc w:val="left"/>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安全管理体系与措施；</w:t>
      </w:r>
    </w:p>
    <w:p w14:paraId="31E9B825">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1134" w:firstLineChars="0"/>
        <w:jc w:val="left"/>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工程进度计划与措施；</w:t>
      </w:r>
    </w:p>
    <w:p w14:paraId="57D376FF">
      <w:pPr>
        <w:keepNext w:val="0"/>
        <w:keepLines w:val="0"/>
        <w:pageBreakBefore w:val="0"/>
        <w:widowControl w:val="0"/>
        <w:numPr>
          <w:ilvl w:val="0"/>
          <w:numId w:val="5"/>
        </w:numPr>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1134" w:firstLineChars="0"/>
        <w:jc w:val="left"/>
        <w:textAlignment w:val="auto"/>
        <w:rPr>
          <w:rFonts w:hint="eastAsia" w:ascii="宋体" w:hAnsi="宋体" w:eastAsia="宋体" w:cs="宋体"/>
          <w:bCs/>
          <w:color w:val="000000" w:themeColor="text1"/>
          <w:spacing w:val="-6"/>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资源配备计划</w:t>
      </w:r>
      <w:r>
        <w:rPr>
          <w:rFonts w:hint="eastAsia" w:ascii="宋体" w:hAnsi="宋体" w:eastAsia="宋体" w:cs="宋体"/>
          <w:bCs/>
          <w:color w:val="000000" w:themeColor="text1"/>
          <w:spacing w:val="-6"/>
          <w:sz w:val="24"/>
          <w:szCs w:val="24"/>
          <w:lang w:eastAsia="zh-CN"/>
          <w14:textFill>
            <w14:solidFill>
              <w14:schemeClr w14:val="tx1"/>
            </w14:solidFill>
          </w14:textFill>
        </w:rPr>
        <w:t>；</w:t>
      </w:r>
    </w:p>
    <w:p w14:paraId="2B76C63A">
      <w:pPr>
        <w:keepNext w:val="0"/>
        <w:keepLines w:val="0"/>
        <w:pageBreakBefore w:val="0"/>
        <w:widowControl w:val="0"/>
        <w:numPr>
          <w:ilvl w:val="0"/>
          <w:numId w:val="5"/>
        </w:numPr>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1134" w:firstLineChars="0"/>
        <w:jc w:val="left"/>
        <w:textAlignment w:val="auto"/>
        <w:rPr>
          <w:rFonts w:hint="eastAsia" w:ascii="宋体" w:hAnsi="宋体" w:eastAsia="宋体" w:cs="宋体"/>
          <w:bCs/>
          <w:color w:val="000000" w:themeColor="text1"/>
          <w:spacing w:val="-6"/>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成品保护和工程保修工作的管理措施和承诺</w:t>
      </w:r>
    </w:p>
    <w:p w14:paraId="0E00E16B">
      <w:pPr>
        <w:keepNext w:val="0"/>
        <w:keepLines w:val="0"/>
        <w:pageBreakBefore w:val="0"/>
        <w:widowControl w:val="0"/>
        <w:numPr>
          <w:ilvl w:val="0"/>
          <w:numId w:val="5"/>
        </w:numPr>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1134" w:firstLineChars="0"/>
        <w:jc w:val="left"/>
        <w:textAlignment w:val="auto"/>
        <w:rPr>
          <w:rFonts w:hint="eastAsia" w:ascii="宋体" w:hAnsi="宋体" w:eastAsia="宋体" w:cs="宋体"/>
          <w:bCs/>
          <w:color w:val="000000" w:themeColor="text1"/>
          <w:spacing w:val="-6"/>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紧急情况的处理措施、预案以及抵抗风险的措施</w:t>
      </w:r>
    </w:p>
    <w:p w14:paraId="1BDD856D">
      <w:pPr>
        <w:keepNext w:val="0"/>
        <w:keepLines w:val="0"/>
        <w:pageBreakBefore w:val="0"/>
        <w:widowControl w:val="0"/>
        <w:numPr>
          <w:ilvl w:val="0"/>
          <w:numId w:val="5"/>
        </w:numPr>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1134" w:firstLineChars="0"/>
        <w:jc w:val="left"/>
        <w:textAlignment w:val="auto"/>
        <w:rPr>
          <w:rFonts w:hint="eastAsia" w:ascii="宋体" w:hAnsi="宋体" w:eastAsia="宋体" w:cs="宋体"/>
          <w:bCs/>
          <w:color w:val="000000" w:themeColor="text1"/>
          <w:spacing w:val="-6"/>
          <w:sz w:val="24"/>
          <w:szCs w:val="24"/>
          <w:lang w:eastAsia="zh-CN"/>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劳动力安排计划</w:t>
      </w:r>
      <w:r>
        <w:rPr>
          <w:rFonts w:hint="eastAsia" w:ascii="宋体" w:hAnsi="宋体" w:eastAsia="宋体" w:cs="宋体"/>
          <w:bCs/>
          <w:color w:val="000000" w:themeColor="text1"/>
          <w:spacing w:val="-6"/>
          <w:sz w:val="24"/>
          <w:szCs w:val="24"/>
          <w:lang w:eastAsia="zh-CN"/>
          <w14:textFill>
            <w14:solidFill>
              <w14:schemeClr w14:val="tx1"/>
            </w14:solidFill>
          </w14:textFill>
        </w:rPr>
        <w:t>；</w:t>
      </w:r>
    </w:p>
    <w:p w14:paraId="20958827">
      <w:pPr>
        <w:keepNext w:val="0"/>
        <w:keepLines w:val="0"/>
        <w:pageBreakBefore w:val="0"/>
        <w:widowControl w:val="0"/>
        <w:numPr>
          <w:ilvl w:val="0"/>
          <w:numId w:val="5"/>
        </w:numPr>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firstLine="1134" w:firstLineChars="0"/>
        <w:jc w:val="left"/>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原材料进场所计划；</w:t>
      </w:r>
    </w:p>
    <w:p w14:paraId="1DBF5FF4">
      <w:pPr>
        <w:autoSpaceDE w:val="0"/>
        <w:autoSpaceDN w:val="0"/>
        <w:adjustRightInd w:val="0"/>
        <w:spacing w:line="360" w:lineRule="auto"/>
        <w:ind w:firstLine="641" w:firstLineChars="266"/>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注：</w:t>
      </w:r>
      <w:r>
        <w:rPr>
          <w:rFonts w:hint="eastAsia" w:ascii="宋体" w:hAnsi="宋体" w:eastAsia="宋体" w:cs="宋体"/>
          <w:b/>
          <w:bCs/>
          <w:color w:val="000000" w:themeColor="text1"/>
          <w:kern w:val="0"/>
          <w:sz w:val="24"/>
          <w:szCs w:val="24"/>
          <w:lang w:val="en-US" w:eastAsia="zh-CN"/>
          <w14:textFill>
            <w14:solidFill>
              <w14:schemeClr w14:val="tx1"/>
            </w14:solidFill>
          </w14:textFill>
        </w:rPr>
        <w:t>1.后附格式及表格。</w:t>
      </w:r>
    </w:p>
    <w:p w14:paraId="542D0D25">
      <w:pPr>
        <w:autoSpaceDE w:val="0"/>
        <w:autoSpaceDN w:val="0"/>
        <w:adjustRightInd w:val="0"/>
        <w:spacing w:line="360" w:lineRule="auto"/>
        <w:ind w:firstLine="1120" w:firstLineChars="465"/>
        <w:rPr>
          <w:rFonts w:hint="eastAsia" w:ascii="宋体" w:hAnsi="宋体" w:eastAsia="宋体" w:cs="宋体"/>
          <w:b/>
          <w:bCs/>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2.</w:t>
      </w:r>
      <w:r>
        <w:rPr>
          <w:rFonts w:hint="eastAsia" w:ascii="宋体" w:hAnsi="宋体" w:eastAsia="宋体" w:cs="宋体"/>
          <w:b/>
          <w:bCs/>
          <w:color w:val="000000" w:themeColor="text1"/>
          <w:kern w:val="0"/>
          <w:sz w:val="24"/>
          <w:szCs w:val="24"/>
          <w:lang w:val="zh-CN"/>
          <w14:textFill>
            <w14:solidFill>
              <w14:schemeClr w14:val="tx1"/>
            </w14:solidFill>
          </w14:textFill>
        </w:rPr>
        <w:t>根据评审办法须编制技术部分目录及页码</w:t>
      </w:r>
    </w:p>
    <w:p w14:paraId="428677B1">
      <w:pPr>
        <w:pageBreakBefore w:val="0"/>
        <w:kinsoku/>
        <w:overflowPunct/>
        <w:topLinePunct w:val="0"/>
        <w:bidi w:val="0"/>
        <w:outlineLvl w:val="9"/>
        <w:rPr>
          <w:rFonts w:hint="eastAsia" w:ascii="宋体" w:hAnsi="宋体" w:eastAsia="宋体" w:cs="宋体"/>
          <w:color w:val="000000" w:themeColor="text1"/>
          <w14:textFill>
            <w14:solidFill>
              <w14:schemeClr w14:val="tx1"/>
            </w14:solidFill>
          </w14:textFill>
        </w:rPr>
      </w:pPr>
    </w:p>
    <w:p w14:paraId="57AEA8F7">
      <w:pPr>
        <w:pStyle w:val="36"/>
        <w:pageBreakBefore w:val="0"/>
        <w:kinsoku/>
        <w:overflowPunct/>
        <w:topLinePunct w:val="0"/>
        <w:bidi w:val="0"/>
        <w:spacing w:line="360" w:lineRule="auto"/>
        <w:ind w:firstLine="0" w:firstLineChars="0"/>
        <w:outlineLvl w:val="9"/>
        <w:rPr>
          <w:rFonts w:hint="eastAsia" w:ascii="宋体" w:hAnsi="宋体" w:eastAsia="宋体" w:cs="宋体"/>
          <w:color w:val="000000" w:themeColor="text1"/>
          <w:sz w:val="24"/>
          <w14:textFill>
            <w14:solidFill>
              <w14:schemeClr w14:val="tx1"/>
            </w14:solidFill>
          </w14:textFill>
        </w:rPr>
      </w:pPr>
    </w:p>
    <w:p w14:paraId="6DB4C251">
      <w:pPr>
        <w:pStyle w:val="36"/>
        <w:pageBreakBefore w:val="0"/>
        <w:kinsoku/>
        <w:overflowPunct/>
        <w:topLinePunct w:val="0"/>
        <w:bidi w:val="0"/>
        <w:spacing w:line="360" w:lineRule="auto"/>
        <w:ind w:firstLine="0" w:firstLineChars="0"/>
        <w:outlineLvl w:val="9"/>
        <w:rPr>
          <w:rFonts w:hint="eastAsia" w:ascii="宋体" w:hAnsi="宋体" w:eastAsia="宋体" w:cs="宋体"/>
          <w:color w:val="000000" w:themeColor="text1"/>
          <w:sz w:val="24"/>
          <w14:textFill>
            <w14:solidFill>
              <w14:schemeClr w14:val="tx1"/>
            </w14:solidFill>
          </w14:textFill>
        </w:rPr>
      </w:pPr>
    </w:p>
    <w:p w14:paraId="0D1C3744">
      <w:pPr>
        <w:pStyle w:val="36"/>
        <w:pageBreakBefore w:val="0"/>
        <w:kinsoku/>
        <w:overflowPunct/>
        <w:topLinePunct w:val="0"/>
        <w:bidi w:val="0"/>
        <w:spacing w:line="360" w:lineRule="auto"/>
        <w:ind w:firstLine="0" w:firstLineChars="0"/>
        <w:outlineLvl w:val="9"/>
        <w:rPr>
          <w:rFonts w:hint="eastAsia" w:ascii="宋体" w:hAnsi="宋体" w:eastAsia="宋体" w:cs="宋体"/>
          <w:color w:val="000000" w:themeColor="text1"/>
          <w:sz w:val="24"/>
          <w14:textFill>
            <w14:solidFill>
              <w14:schemeClr w14:val="tx1"/>
            </w14:solidFill>
          </w14:textFill>
        </w:rPr>
      </w:pPr>
    </w:p>
    <w:p w14:paraId="1E539F55">
      <w:pPr>
        <w:pStyle w:val="36"/>
        <w:pageBreakBefore w:val="0"/>
        <w:kinsoku/>
        <w:overflowPunct/>
        <w:topLinePunct w:val="0"/>
        <w:bidi w:val="0"/>
        <w:spacing w:line="360" w:lineRule="auto"/>
        <w:ind w:firstLine="0" w:firstLineChars="0"/>
        <w:outlineLvl w:val="9"/>
        <w:rPr>
          <w:rFonts w:hint="eastAsia" w:ascii="宋体" w:hAnsi="宋体" w:eastAsia="宋体" w:cs="宋体"/>
          <w:color w:val="000000" w:themeColor="text1"/>
          <w:sz w:val="24"/>
          <w14:textFill>
            <w14:solidFill>
              <w14:schemeClr w14:val="tx1"/>
            </w14:solidFill>
          </w14:textFill>
        </w:rPr>
      </w:pPr>
    </w:p>
    <w:p w14:paraId="0A772EB8">
      <w:pPr>
        <w:pStyle w:val="36"/>
        <w:pageBreakBefore w:val="0"/>
        <w:kinsoku/>
        <w:overflowPunct/>
        <w:topLinePunct w:val="0"/>
        <w:bidi w:val="0"/>
        <w:spacing w:line="360" w:lineRule="auto"/>
        <w:ind w:firstLine="0" w:firstLineChars="0"/>
        <w:outlineLvl w:val="9"/>
        <w:rPr>
          <w:rFonts w:hint="eastAsia" w:ascii="宋体" w:hAnsi="宋体" w:eastAsia="宋体" w:cs="宋体"/>
          <w:color w:val="000000" w:themeColor="text1"/>
          <w:sz w:val="24"/>
          <w14:textFill>
            <w14:solidFill>
              <w14:schemeClr w14:val="tx1"/>
            </w14:solidFill>
          </w14:textFill>
        </w:rPr>
      </w:pPr>
    </w:p>
    <w:p w14:paraId="104896C0">
      <w:pPr>
        <w:spacing w:line="360" w:lineRule="auto"/>
        <w:ind w:left="16" w:firstLine="404"/>
        <w:jc w:val="center"/>
        <w:outlineLvl w:val="2"/>
        <w:rPr>
          <w:rFonts w:hint="eastAsia" w:ascii="宋体" w:hAnsi="宋体" w:eastAsia="宋体" w:cs="宋体"/>
          <w:color w:val="000000" w:themeColor="text1"/>
          <w:sz w:val="28"/>
          <w:szCs w:val="28"/>
          <w:lang w:val="zh-CN"/>
          <w14:textFill>
            <w14:solidFill>
              <w14:schemeClr w14:val="tx1"/>
            </w14:solidFill>
          </w14:textFill>
        </w:rPr>
      </w:pPr>
      <w:bookmarkStart w:id="1173" w:name="_Toc429224780"/>
    </w:p>
    <w:p w14:paraId="76773163">
      <w:pPr>
        <w:spacing w:line="360" w:lineRule="auto"/>
        <w:ind w:left="16" w:firstLine="404"/>
        <w:jc w:val="center"/>
        <w:outlineLvl w:val="2"/>
        <w:rPr>
          <w:rFonts w:hint="eastAsia" w:ascii="宋体" w:hAnsi="宋体" w:eastAsia="宋体" w:cs="宋体"/>
          <w:color w:val="000000" w:themeColor="text1"/>
          <w:sz w:val="28"/>
          <w:szCs w:val="28"/>
          <w:lang w:val="zh-CN"/>
          <w14:textFill>
            <w14:solidFill>
              <w14:schemeClr w14:val="tx1"/>
            </w14:solidFill>
          </w14:textFill>
        </w:rPr>
      </w:pPr>
    </w:p>
    <w:p w14:paraId="30316B7B">
      <w:pPr>
        <w:spacing w:line="360" w:lineRule="auto"/>
        <w:rPr>
          <w:rFonts w:hint="eastAsia" w:ascii="宋体" w:hAnsi="宋体" w:eastAsia="宋体" w:cs="宋体"/>
          <w:b/>
          <w:color w:val="000000" w:themeColor="text1"/>
          <w:sz w:val="24"/>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1D70BEBF">
      <w:pPr>
        <w:autoSpaceDE w:val="0"/>
        <w:autoSpaceDN w:val="0"/>
        <w:adjustRightInd w:val="0"/>
        <w:spacing w:line="400" w:lineRule="exact"/>
        <w:jc w:val="left"/>
        <w:rPr>
          <w:rFonts w:hint="eastAsia" w:ascii="宋体" w:hAnsi="宋体" w:eastAsia="宋体" w:cs="宋体"/>
          <w:b/>
          <w:bCs/>
          <w:color w:val="000000" w:themeColor="text1"/>
          <w:sz w:val="24"/>
          <w:szCs w:val="24"/>
          <w:lang w:val="zh-CN"/>
          <w14:textFill>
            <w14:solidFill>
              <w14:schemeClr w14:val="tx1"/>
            </w14:solidFill>
          </w14:textFill>
        </w:rPr>
      </w:pPr>
      <w:bookmarkStart w:id="1174" w:name="_Toc207164821"/>
      <w:r>
        <w:rPr>
          <w:rFonts w:hint="eastAsia" w:ascii="宋体" w:hAnsi="宋体" w:eastAsia="宋体" w:cs="宋体"/>
          <w:b/>
          <w:bCs/>
          <w:color w:val="000000" w:themeColor="text1"/>
          <w:sz w:val="24"/>
          <w:szCs w:val="24"/>
          <w:lang w:val="zh-CN"/>
          <w14:textFill>
            <w14:solidFill>
              <w14:schemeClr w14:val="tx1"/>
            </w14:solidFill>
          </w14:textFill>
        </w:rPr>
        <w:t>附表一：拟投入本标段的主要施工设备表</w:t>
      </w:r>
      <w:bookmarkEnd w:id="1174"/>
    </w:p>
    <w:p w14:paraId="1A671995">
      <w:pPr>
        <w:autoSpaceDE w:val="0"/>
        <w:autoSpaceDN w:val="0"/>
        <w:adjustRightInd w:val="0"/>
        <w:spacing w:line="400" w:lineRule="exact"/>
        <w:jc w:val="left"/>
        <w:rPr>
          <w:rFonts w:hint="eastAsia" w:ascii="宋体" w:hAnsi="宋体" w:eastAsia="宋体" w:cs="宋体"/>
          <w:bCs/>
          <w:color w:val="000000" w:themeColor="text1"/>
          <w:sz w:val="32"/>
          <w:szCs w:val="18"/>
          <w:lang w:val="zh-CN"/>
          <w14:textFill>
            <w14:solidFill>
              <w14:schemeClr w14:val="tx1"/>
            </w14:solidFill>
          </w14:textFill>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256"/>
        <w:gridCol w:w="957"/>
        <w:gridCol w:w="957"/>
        <w:gridCol w:w="957"/>
        <w:gridCol w:w="957"/>
        <w:gridCol w:w="1185"/>
        <w:gridCol w:w="731"/>
        <w:gridCol w:w="1216"/>
        <w:gridCol w:w="699"/>
      </w:tblGrid>
      <w:tr w14:paraId="1DAE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DA449E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序号</w:t>
            </w:r>
          </w:p>
        </w:tc>
        <w:tc>
          <w:tcPr>
            <w:tcW w:w="1256" w:type="dxa"/>
            <w:noWrap w:val="0"/>
            <w:vAlign w:val="center"/>
          </w:tcPr>
          <w:p w14:paraId="6B0BE2B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设备</w:t>
            </w:r>
          </w:p>
          <w:p w14:paraId="1DAA1D6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名称</w:t>
            </w:r>
          </w:p>
        </w:tc>
        <w:tc>
          <w:tcPr>
            <w:tcW w:w="957" w:type="dxa"/>
            <w:noWrap w:val="0"/>
            <w:vAlign w:val="center"/>
          </w:tcPr>
          <w:p w14:paraId="4B56719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型号</w:t>
            </w:r>
          </w:p>
          <w:p w14:paraId="5AA4AB9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规格</w:t>
            </w:r>
          </w:p>
        </w:tc>
        <w:tc>
          <w:tcPr>
            <w:tcW w:w="957" w:type="dxa"/>
            <w:noWrap w:val="0"/>
            <w:vAlign w:val="center"/>
          </w:tcPr>
          <w:p w14:paraId="2733D58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数量</w:t>
            </w:r>
          </w:p>
        </w:tc>
        <w:tc>
          <w:tcPr>
            <w:tcW w:w="957" w:type="dxa"/>
            <w:noWrap w:val="0"/>
            <w:vAlign w:val="center"/>
          </w:tcPr>
          <w:p w14:paraId="537964B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国别</w:t>
            </w:r>
          </w:p>
          <w:p w14:paraId="374AE2C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产地</w:t>
            </w:r>
          </w:p>
        </w:tc>
        <w:tc>
          <w:tcPr>
            <w:tcW w:w="957" w:type="dxa"/>
            <w:noWrap w:val="0"/>
            <w:vAlign w:val="center"/>
          </w:tcPr>
          <w:p w14:paraId="5E6B671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制造</w:t>
            </w:r>
          </w:p>
          <w:p w14:paraId="3E1A73F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年份</w:t>
            </w:r>
          </w:p>
        </w:tc>
        <w:tc>
          <w:tcPr>
            <w:tcW w:w="1185" w:type="dxa"/>
            <w:noWrap w:val="0"/>
            <w:vAlign w:val="center"/>
          </w:tcPr>
          <w:p w14:paraId="23B248B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额定功率</w:t>
            </w:r>
          </w:p>
          <w:p w14:paraId="3240872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(KW)</w:t>
            </w:r>
          </w:p>
        </w:tc>
        <w:tc>
          <w:tcPr>
            <w:tcW w:w="731" w:type="dxa"/>
            <w:noWrap w:val="0"/>
            <w:vAlign w:val="center"/>
          </w:tcPr>
          <w:p w14:paraId="6B76EBF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生产</w:t>
            </w:r>
          </w:p>
          <w:p w14:paraId="2539059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能力</w:t>
            </w:r>
          </w:p>
        </w:tc>
        <w:tc>
          <w:tcPr>
            <w:tcW w:w="1216" w:type="dxa"/>
            <w:noWrap w:val="0"/>
            <w:vAlign w:val="center"/>
          </w:tcPr>
          <w:p w14:paraId="5F74B5D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用于施工</w:t>
            </w:r>
          </w:p>
          <w:p w14:paraId="6D4AFED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部位</w:t>
            </w:r>
          </w:p>
        </w:tc>
        <w:tc>
          <w:tcPr>
            <w:tcW w:w="699" w:type="dxa"/>
            <w:noWrap w:val="0"/>
            <w:vAlign w:val="center"/>
          </w:tcPr>
          <w:p w14:paraId="71E1234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备注</w:t>
            </w:r>
          </w:p>
        </w:tc>
      </w:tr>
      <w:tr w14:paraId="4C73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8CFD18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p>
        </w:tc>
        <w:tc>
          <w:tcPr>
            <w:tcW w:w="1256" w:type="dxa"/>
            <w:noWrap w:val="0"/>
            <w:vAlign w:val="center"/>
          </w:tcPr>
          <w:p w14:paraId="3E6BBDD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p>
        </w:tc>
        <w:tc>
          <w:tcPr>
            <w:tcW w:w="957" w:type="dxa"/>
            <w:noWrap w:val="0"/>
            <w:vAlign w:val="center"/>
          </w:tcPr>
          <w:p w14:paraId="026753B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p>
        </w:tc>
        <w:tc>
          <w:tcPr>
            <w:tcW w:w="957" w:type="dxa"/>
            <w:noWrap w:val="0"/>
            <w:vAlign w:val="center"/>
          </w:tcPr>
          <w:p w14:paraId="44B9AC0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p>
        </w:tc>
        <w:tc>
          <w:tcPr>
            <w:tcW w:w="957" w:type="dxa"/>
            <w:noWrap w:val="0"/>
            <w:vAlign w:val="center"/>
          </w:tcPr>
          <w:p w14:paraId="1C05DDA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p>
        </w:tc>
        <w:tc>
          <w:tcPr>
            <w:tcW w:w="957" w:type="dxa"/>
            <w:noWrap w:val="0"/>
            <w:vAlign w:val="center"/>
          </w:tcPr>
          <w:p w14:paraId="2D25614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p>
        </w:tc>
        <w:tc>
          <w:tcPr>
            <w:tcW w:w="1185" w:type="dxa"/>
            <w:noWrap w:val="0"/>
            <w:vAlign w:val="center"/>
          </w:tcPr>
          <w:p w14:paraId="38BC689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p>
        </w:tc>
        <w:tc>
          <w:tcPr>
            <w:tcW w:w="731" w:type="dxa"/>
            <w:noWrap w:val="0"/>
            <w:vAlign w:val="center"/>
          </w:tcPr>
          <w:p w14:paraId="67C3403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p>
        </w:tc>
        <w:tc>
          <w:tcPr>
            <w:tcW w:w="1216" w:type="dxa"/>
            <w:noWrap w:val="0"/>
            <w:vAlign w:val="center"/>
          </w:tcPr>
          <w:p w14:paraId="7985218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p>
        </w:tc>
        <w:tc>
          <w:tcPr>
            <w:tcW w:w="699" w:type="dxa"/>
            <w:noWrap w:val="0"/>
            <w:vAlign w:val="center"/>
          </w:tcPr>
          <w:p w14:paraId="0E2FC57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p>
        </w:tc>
      </w:tr>
      <w:tr w14:paraId="215D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5E69C9A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5CD1000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631F5F1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30F5916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715C8C2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76CA11F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10340B7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0F1428D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6190381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66079E7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6DB8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38FB8C6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74B07A7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0987E71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6E812FF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64882C9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3B367CB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35C32FC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1A63800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0352F82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1D6972C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553B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6240087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583CD34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618FA7B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36154A4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7865901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F78AE0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1D4DC60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2F187C0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6281B0F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2C32E85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64AB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6D588F7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1D63D45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3A8ED4F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529AF19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6DF72A0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18AF86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7217D10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2AB7285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7BA399D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20A01B6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73E2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00C6060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19D63CD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7D1CED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635E354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6069DA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18E7669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6F6FCDC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2A8A57F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7521B6E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4B65EF1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596F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5776120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3B29C04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06A84A8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D24103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743D5B0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5AC54A6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4723E39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5586935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3D271CA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2B845B7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6013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0FD2BA5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6257B5E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0BFD794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26F94D7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58AB5C4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5C20A33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5E8AD03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201F11A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2E04A47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2635B60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484A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3B20D38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6C3486C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68C9DF8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B44C33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0693F8A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1F8D6D1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1D32A27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67C4578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328CB2F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715F6B3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155E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52BA253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53DF764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15B0A84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3B86D79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3CD3DB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0241D8F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3A9CF26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077E5B9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358FC79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1B34D4A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489C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56B43B9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6FA8891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32F5974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5B4E806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3C81F26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2D4BAA4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4EB8A1D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18B6CE6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531B286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6F85162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4393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2C90CDF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465B9F2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6AB020B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63AA792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2A013D3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13C7796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6712E8E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7DA9780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757AD4D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1FFC5CE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6869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716BCEB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50D6869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2A9C5AF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EE9258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7943407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03617BE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4687BDB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291F59D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04D6B56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7A38759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2F6E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6F3ED32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5A1DEA5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199E2B8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7802A24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17A5869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7D9F44F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356D0F8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3E22FE5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0A4E216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76C96AE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2A19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428BD5D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3C32BBE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710E4E5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3F7D339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2626210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3AFC2F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5A5B421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55A1B60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1EDA9EC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16BFF69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1CF8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0DB95B7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6ED8B94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6CFACB0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4B0C37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003600C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0F342F1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3FA9B04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7B48BB7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68927AE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016DD46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2618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275C28E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7AE0A96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54AC664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1FB2D1A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328C372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746F52D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655EB35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425D205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6A89AAF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19F4D67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514E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52788E8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4B71BB0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FBE851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6C31B6C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25418EF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5DF1615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4E73DA1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03CCDB8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0741970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2DB4CCE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420F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4AE27B0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749CF2C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DC45E0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11BFF48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3D5E30B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72528F3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1B9D4C5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10FB8F2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4862A94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4944A1A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35D4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7179037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383A238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5ED8FC5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006C6B1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27048C0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4AC448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2998B0F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0000D49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65FC4ED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2F32418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23C6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7F93EDC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25C0E4E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79FBAAD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7514CC8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0780577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0DAD269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0FECA1C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0133E2B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109DE33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542B04B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1290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B35F5B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20A1651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343B381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C569D3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74F8C9B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5B48FE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0133FBC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784FBA3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144BFF9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39172A7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34A7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7A5312B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56" w:type="dxa"/>
            <w:noWrap w:val="0"/>
            <w:vAlign w:val="center"/>
          </w:tcPr>
          <w:p w14:paraId="35531D7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5090E32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45A1E2A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5A9AC77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57" w:type="dxa"/>
            <w:noWrap w:val="0"/>
            <w:vAlign w:val="center"/>
          </w:tcPr>
          <w:p w14:paraId="20BC7B2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85" w:type="dxa"/>
            <w:noWrap w:val="0"/>
            <w:vAlign w:val="center"/>
          </w:tcPr>
          <w:p w14:paraId="4D09688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731" w:type="dxa"/>
            <w:noWrap w:val="0"/>
            <w:vAlign w:val="center"/>
          </w:tcPr>
          <w:p w14:paraId="0A5AAA8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16" w:type="dxa"/>
            <w:noWrap w:val="0"/>
            <w:vAlign w:val="center"/>
          </w:tcPr>
          <w:p w14:paraId="4499D5B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699" w:type="dxa"/>
            <w:noWrap w:val="0"/>
            <w:vAlign w:val="center"/>
          </w:tcPr>
          <w:p w14:paraId="5060D5A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bl>
    <w:p w14:paraId="7FFE0B83">
      <w:pPr>
        <w:autoSpaceDE w:val="0"/>
        <w:autoSpaceDN w:val="0"/>
        <w:adjustRightInd w:val="0"/>
        <w:spacing w:line="400" w:lineRule="exact"/>
        <w:jc w:val="left"/>
        <w:rPr>
          <w:rFonts w:hint="eastAsia" w:ascii="宋体" w:hAnsi="宋体" w:eastAsia="宋体" w:cs="宋体"/>
          <w:color w:val="000000" w:themeColor="text1"/>
          <w:szCs w:val="18"/>
          <w:lang w:val="zh-CN"/>
          <w14:textFill>
            <w14:solidFill>
              <w14:schemeClr w14:val="tx1"/>
            </w14:solidFill>
          </w14:textFill>
        </w:rPr>
      </w:pPr>
    </w:p>
    <w:p w14:paraId="739A1667">
      <w:pPr>
        <w:autoSpaceDE w:val="0"/>
        <w:autoSpaceDN w:val="0"/>
        <w:adjustRightInd w:val="0"/>
        <w:spacing w:line="400" w:lineRule="exact"/>
        <w:jc w:val="left"/>
        <w:rPr>
          <w:rFonts w:hint="eastAsia" w:ascii="宋体" w:hAnsi="宋体" w:eastAsia="宋体" w:cs="宋体"/>
          <w:color w:val="000000" w:themeColor="text1"/>
          <w:szCs w:val="18"/>
          <w:lang w:val="zh-CN"/>
          <w14:textFill>
            <w14:solidFill>
              <w14:schemeClr w14:val="tx1"/>
            </w14:solidFill>
          </w14:textFill>
        </w:rPr>
      </w:pPr>
    </w:p>
    <w:p w14:paraId="03C0CCC5">
      <w:pPr>
        <w:autoSpaceDE w:val="0"/>
        <w:autoSpaceDN w:val="0"/>
        <w:adjustRightInd w:val="0"/>
        <w:spacing w:line="400" w:lineRule="exact"/>
        <w:jc w:val="left"/>
        <w:rPr>
          <w:rFonts w:hint="eastAsia" w:ascii="宋体" w:hAnsi="宋体" w:eastAsia="宋体" w:cs="宋体"/>
          <w:color w:val="000000" w:themeColor="text1"/>
          <w:szCs w:val="18"/>
          <w:lang w:val="zh-CN"/>
          <w14:textFill>
            <w14:solidFill>
              <w14:schemeClr w14:val="tx1"/>
            </w14:solidFill>
          </w14:textFill>
        </w:rPr>
      </w:pPr>
    </w:p>
    <w:p w14:paraId="25BAA076">
      <w:pPr>
        <w:autoSpaceDE w:val="0"/>
        <w:autoSpaceDN w:val="0"/>
        <w:adjustRightInd w:val="0"/>
        <w:spacing w:line="400" w:lineRule="exact"/>
        <w:jc w:val="left"/>
        <w:rPr>
          <w:rFonts w:hint="eastAsia" w:ascii="宋体" w:hAnsi="宋体" w:eastAsia="宋体" w:cs="宋体"/>
          <w:color w:val="000000" w:themeColor="text1"/>
          <w:szCs w:val="18"/>
          <w:lang w:val="zh-CN"/>
          <w14:textFill>
            <w14:solidFill>
              <w14:schemeClr w14:val="tx1"/>
            </w14:solidFill>
          </w14:textFill>
        </w:rPr>
      </w:pPr>
    </w:p>
    <w:p w14:paraId="095B9121">
      <w:pPr>
        <w:autoSpaceDE w:val="0"/>
        <w:autoSpaceDN w:val="0"/>
        <w:adjustRightInd w:val="0"/>
        <w:spacing w:line="400" w:lineRule="exact"/>
        <w:jc w:val="left"/>
        <w:rPr>
          <w:rFonts w:hint="eastAsia" w:ascii="宋体" w:hAnsi="宋体" w:eastAsia="宋体" w:cs="宋体"/>
          <w:bCs/>
          <w:color w:val="000000" w:themeColor="text1"/>
          <w:sz w:val="28"/>
          <w:szCs w:val="18"/>
          <w:lang w:val="zh-CN"/>
          <w14:textFill>
            <w14:solidFill>
              <w14:schemeClr w14:val="tx1"/>
            </w14:solidFill>
          </w14:textFill>
        </w:rPr>
      </w:pPr>
    </w:p>
    <w:p w14:paraId="4B668E28">
      <w:pPr>
        <w:autoSpaceDE w:val="0"/>
        <w:autoSpaceDN w:val="0"/>
        <w:adjustRightInd w:val="0"/>
        <w:spacing w:line="400" w:lineRule="exact"/>
        <w:jc w:val="left"/>
        <w:rPr>
          <w:rFonts w:hint="eastAsia" w:ascii="宋体" w:hAnsi="宋体" w:eastAsia="宋体" w:cs="宋体"/>
          <w:bCs/>
          <w:color w:val="000000" w:themeColor="text1"/>
          <w:sz w:val="28"/>
          <w:szCs w:val="18"/>
          <w:lang w:val="zh-CN"/>
          <w14:textFill>
            <w14:solidFill>
              <w14:schemeClr w14:val="tx1"/>
            </w14:solidFill>
          </w14:textFill>
        </w:rPr>
      </w:pPr>
    </w:p>
    <w:p w14:paraId="02139BE9">
      <w:pPr>
        <w:autoSpaceDE w:val="0"/>
        <w:autoSpaceDN w:val="0"/>
        <w:adjustRightInd w:val="0"/>
        <w:spacing w:line="400" w:lineRule="exact"/>
        <w:jc w:val="left"/>
        <w:rPr>
          <w:rFonts w:hint="eastAsia" w:ascii="宋体" w:hAnsi="宋体" w:eastAsia="宋体" w:cs="宋体"/>
          <w:bCs/>
          <w:color w:val="000000" w:themeColor="text1"/>
          <w:sz w:val="28"/>
          <w:szCs w:val="18"/>
          <w:lang w:val="zh-CN"/>
          <w14:textFill>
            <w14:solidFill>
              <w14:schemeClr w14:val="tx1"/>
            </w14:solidFill>
          </w14:textFill>
        </w:rPr>
      </w:pPr>
    </w:p>
    <w:p w14:paraId="148762C4">
      <w:pPr>
        <w:pStyle w:val="23"/>
        <w:jc w:val="both"/>
        <w:rPr>
          <w:rFonts w:hint="eastAsia" w:ascii="宋体" w:hAnsi="宋体" w:eastAsia="宋体" w:cs="宋体"/>
          <w:color w:val="000000" w:themeColor="text1"/>
          <w:sz w:val="24"/>
          <w:szCs w:val="24"/>
          <w:lang w:val="zh-CN"/>
          <w14:textFill>
            <w14:solidFill>
              <w14:schemeClr w14:val="tx1"/>
            </w14:solidFill>
          </w14:textFill>
        </w:rPr>
      </w:pPr>
      <w:bookmarkStart w:id="1175" w:name="_Toc13704"/>
      <w:bookmarkStart w:id="1176" w:name="_Toc17423"/>
      <w:bookmarkStart w:id="1177" w:name="_Toc2293"/>
      <w:bookmarkStart w:id="1178" w:name="_Toc20201"/>
      <w:bookmarkStart w:id="1179" w:name="_Toc32684"/>
      <w:bookmarkStart w:id="1180" w:name="_Toc31678"/>
      <w:bookmarkStart w:id="1181" w:name="_Toc207164822"/>
      <w:bookmarkStart w:id="1182" w:name="_Toc24423"/>
      <w:bookmarkStart w:id="1183" w:name="_Toc6716"/>
      <w:bookmarkStart w:id="1184" w:name="_Toc31291"/>
      <w:bookmarkStart w:id="1185" w:name="_Toc426723281"/>
      <w:bookmarkStart w:id="1186" w:name="_Toc11980"/>
      <w:bookmarkStart w:id="1187" w:name="_Toc31924"/>
      <w:r>
        <w:rPr>
          <w:rFonts w:hint="eastAsia" w:ascii="宋体" w:hAnsi="宋体" w:eastAsia="宋体" w:cs="宋体"/>
          <w:color w:val="000000" w:themeColor="text1"/>
          <w:sz w:val="24"/>
          <w:szCs w:val="24"/>
          <w:lang w:val="zh-CN"/>
          <w14:textFill>
            <w14:solidFill>
              <w14:schemeClr w14:val="tx1"/>
            </w14:solidFill>
          </w14:textFill>
        </w:rPr>
        <w:t>附表二：拟配备本标段的试验和检测仪器设备表</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291F87AC">
      <w:pPr>
        <w:autoSpaceDE w:val="0"/>
        <w:autoSpaceDN w:val="0"/>
        <w:adjustRightInd w:val="0"/>
        <w:spacing w:line="400" w:lineRule="exact"/>
        <w:jc w:val="left"/>
        <w:rPr>
          <w:rFonts w:hint="eastAsia" w:ascii="宋体" w:hAnsi="宋体" w:eastAsia="宋体" w:cs="宋体"/>
          <w:bCs/>
          <w:color w:val="000000" w:themeColor="text1"/>
          <w:sz w:val="32"/>
          <w:szCs w:val="18"/>
          <w:lang w:val="zh-CN"/>
          <w14:textFill>
            <w14:solidFill>
              <w14:schemeClr w14:val="tx1"/>
            </w14:solidFill>
          </w14:textFill>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28"/>
        <w:gridCol w:w="970"/>
        <w:gridCol w:w="969"/>
        <w:gridCol w:w="969"/>
        <w:gridCol w:w="969"/>
        <w:gridCol w:w="1198"/>
        <w:gridCol w:w="1575"/>
        <w:gridCol w:w="984"/>
      </w:tblGrid>
      <w:tr w14:paraId="2B61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009EB2E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序号</w:t>
            </w:r>
          </w:p>
        </w:tc>
        <w:tc>
          <w:tcPr>
            <w:tcW w:w="1228" w:type="dxa"/>
            <w:noWrap w:val="0"/>
            <w:vAlign w:val="center"/>
          </w:tcPr>
          <w:p w14:paraId="4D5BB3F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仪器设备</w:t>
            </w:r>
          </w:p>
          <w:p w14:paraId="228841A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名称</w:t>
            </w:r>
          </w:p>
        </w:tc>
        <w:tc>
          <w:tcPr>
            <w:tcW w:w="970" w:type="dxa"/>
            <w:noWrap w:val="0"/>
            <w:vAlign w:val="center"/>
          </w:tcPr>
          <w:p w14:paraId="53EA0E7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型号</w:t>
            </w:r>
          </w:p>
          <w:p w14:paraId="7B2315B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规格</w:t>
            </w:r>
          </w:p>
        </w:tc>
        <w:tc>
          <w:tcPr>
            <w:tcW w:w="969" w:type="dxa"/>
            <w:noWrap w:val="0"/>
            <w:vAlign w:val="center"/>
          </w:tcPr>
          <w:p w14:paraId="277F8CA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数量</w:t>
            </w:r>
          </w:p>
        </w:tc>
        <w:tc>
          <w:tcPr>
            <w:tcW w:w="969" w:type="dxa"/>
            <w:noWrap w:val="0"/>
            <w:vAlign w:val="center"/>
          </w:tcPr>
          <w:p w14:paraId="778A0AF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国别</w:t>
            </w:r>
          </w:p>
          <w:p w14:paraId="45FAD88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产地</w:t>
            </w:r>
          </w:p>
        </w:tc>
        <w:tc>
          <w:tcPr>
            <w:tcW w:w="969" w:type="dxa"/>
            <w:noWrap w:val="0"/>
            <w:vAlign w:val="center"/>
          </w:tcPr>
          <w:p w14:paraId="0DBFD9B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制造</w:t>
            </w:r>
          </w:p>
          <w:p w14:paraId="059FAA4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年份</w:t>
            </w:r>
          </w:p>
        </w:tc>
        <w:tc>
          <w:tcPr>
            <w:tcW w:w="1198" w:type="dxa"/>
            <w:noWrap w:val="0"/>
            <w:vAlign w:val="center"/>
          </w:tcPr>
          <w:p w14:paraId="4D8F200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已使用</w:t>
            </w:r>
          </w:p>
          <w:p w14:paraId="4BFC0EB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台时数</w:t>
            </w:r>
          </w:p>
        </w:tc>
        <w:tc>
          <w:tcPr>
            <w:tcW w:w="1575" w:type="dxa"/>
            <w:noWrap w:val="0"/>
            <w:vAlign w:val="center"/>
          </w:tcPr>
          <w:p w14:paraId="5BF8DD4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用途</w:t>
            </w:r>
          </w:p>
        </w:tc>
        <w:tc>
          <w:tcPr>
            <w:tcW w:w="984" w:type="dxa"/>
            <w:noWrap w:val="0"/>
            <w:vAlign w:val="center"/>
          </w:tcPr>
          <w:p w14:paraId="4A7C2EC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备注</w:t>
            </w:r>
          </w:p>
        </w:tc>
      </w:tr>
      <w:tr w14:paraId="13A8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172E24D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136F643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1A3EB62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0C26CE2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71157F6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059D7AD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6814CA7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6243202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2C724B4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292C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5845AA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63F6E00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637D4B9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264A122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3C4577C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38FBB96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4CA2A71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4B2587D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3796625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3B1F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1472C4C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23481BA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3983939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04D53D8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2C7F1BE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220D717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1581005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3807C3B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425F2B4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407A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9E43ED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4EFE818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4A54D6D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2F68904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2CF0946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1541ABE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71FE5B7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2A5861E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14DBBC9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49F4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6303051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46A0B6B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492373A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0BD4EC1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726D8BD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12D33E0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4A31A33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311051E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380485B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5976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82BD52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478D4F0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527B24A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39F6958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03EFD95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5053A39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242BFAC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13E2CD1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4A9E50D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37B1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650022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2FB51D5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0D6A8D0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33E9441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1C76B7D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70F838F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433C814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23B8E33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0CF2075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756A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817727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47E72B4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1BC54DA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118A927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106ACCE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29F5A30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2402CEC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4D9B0BF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79A85A6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18C9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2ABC045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7D81846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4D16D30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791A8B6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2EE2A2B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0C443D6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496B985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7E04113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7DAADF6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0E8B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0E4F7B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1694BD2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7D5DA9E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57550ED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4CECB14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351DABB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5238C34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0026C06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3F1A738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6299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287E14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069BD3F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13AA2FE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189CFCD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3B89A09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1C9380D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6C05A69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0EC777A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5DB8F32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1C36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58FB81E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09791A4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4541E8C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7A893AE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62783D1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69B4192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437441D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7E7FDBF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01CBCEA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1B40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5355CDE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73F9FC1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32132A3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05334BC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6100728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117F40B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7004720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0215965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041F55B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5CA8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3437D01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4E1D001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7A9D9E9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6EE3538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0675EFE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36C3643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4B2F975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1BCD249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682A889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0E74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4196E7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01FC1FA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629B911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080ADE5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370AF28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44EC678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3F25CA1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705476D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3CBE96D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420D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ED7789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63CD713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4D0C0B0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4624051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41AA1CC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53E70B7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4E529B3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0B8FF53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344E5BA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41E6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1827B7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7F978ED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5457CEB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44989E3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3E344E1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7DDC98D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5981FDA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6913491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3BC9F4F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1D59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1B38AF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3795673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2FA8EDC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7B3A9AE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1F67668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6F45871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439625E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024BCDA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05F5B7B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0F4E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3429ADF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1EEEC5F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6C70314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0602B07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23D13E5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3035F38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76B7F36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215028F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5E174CE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1F06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5799F96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328F562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54D56C4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6753100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0F24E8E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795868C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08FD56D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031858B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296E604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0080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A4C68D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20BE01F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116D8C8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0A6AA99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33058C5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1DDA15E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7371697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56B01C9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655222B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1F79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3916FDB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3A9A31C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419DBE0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615694A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43A1D58B">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4413B9A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7AE0921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1CD80E3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4C910CE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4ABE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57816B4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6F20653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2EB74A8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4209847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6FB79C6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7826D29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4B34D4B0">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570FA06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412B663D">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r w14:paraId="064F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61030F91">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228" w:type="dxa"/>
            <w:noWrap w:val="0"/>
            <w:vAlign w:val="center"/>
          </w:tcPr>
          <w:p w14:paraId="37FA8A7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70" w:type="dxa"/>
            <w:noWrap w:val="0"/>
            <w:vAlign w:val="center"/>
          </w:tcPr>
          <w:p w14:paraId="77F25B3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52295D7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3289B49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69" w:type="dxa"/>
            <w:noWrap w:val="0"/>
            <w:vAlign w:val="center"/>
          </w:tcPr>
          <w:p w14:paraId="269BD82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198" w:type="dxa"/>
            <w:noWrap w:val="0"/>
            <w:vAlign w:val="center"/>
          </w:tcPr>
          <w:p w14:paraId="57F753D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1575" w:type="dxa"/>
            <w:noWrap w:val="0"/>
            <w:vAlign w:val="center"/>
          </w:tcPr>
          <w:p w14:paraId="10ADF61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c>
          <w:tcPr>
            <w:tcW w:w="984" w:type="dxa"/>
            <w:noWrap w:val="0"/>
            <w:vAlign w:val="center"/>
          </w:tcPr>
          <w:p w14:paraId="68AC7F3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18"/>
                <w:szCs w:val="18"/>
                <w:lang w:val="zh-CN"/>
                <w14:textFill>
                  <w14:solidFill>
                    <w14:schemeClr w14:val="tx1"/>
                  </w14:solidFill>
                </w14:textFill>
              </w:rPr>
            </w:pPr>
          </w:p>
        </w:tc>
      </w:tr>
    </w:tbl>
    <w:p w14:paraId="69D3E41F">
      <w:pPr>
        <w:autoSpaceDE w:val="0"/>
        <w:autoSpaceDN w:val="0"/>
        <w:adjustRightInd w:val="0"/>
        <w:spacing w:line="400" w:lineRule="exact"/>
        <w:jc w:val="left"/>
        <w:rPr>
          <w:rFonts w:hint="eastAsia" w:ascii="宋体" w:hAnsi="宋体" w:eastAsia="宋体" w:cs="宋体"/>
          <w:color w:val="000000" w:themeColor="text1"/>
          <w:szCs w:val="18"/>
          <w:lang w:val="zh-CN"/>
          <w14:textFill>
            <w14:solidFill>
              <w14:schemeClr w14:val="tx1"/>
            </w14:solidFill>
          </w14:textFill>
        </w:rPr>
      </w:pPr>
    </w:p>
    <w:p w14:paraId="505C3361">
      <w:pPr>
        <w:autoSpaceDE w:val="0"/>
        <w:autoSpaceDN w:val="0"/>
        <w:adjustRightInd w:val="0"/>
        <w:spacing w:line="400" w:lineRule="exact"/>
        <w:jc w:val="left"/>
        <w:rPr>
          <w:rFonts w:hint="eastAsia" w:ascii="宋体" w:hAnsi="宋体" w:eastAsia="宋体" w:cs="宋体"/>
          <w:color w:val="000000" w:themeColor="text1"/>
          <w:sz w:val="24"/>
          <w:szCs w:val="24"/>
          <w:lang w:val="zh-CN"/>
          <w14:textFill>
            <w14:solidFill>
              <w14:schemeClr w14:val="tx1"/>
            </w14:solidFill>
          </w14:textFill>
        </w:rPr>
      </w:pPr>
      <w:bookmarkStart w:id="1188" w:name="_Toc207164823"/>
      <w:bookmarkStart w:id="1189" w:name="_Toc426723282"/>
    </w:p>
    <w:p w14:paraId="722F8FAB">
      <w:pPr>
        <w:autoSpaceDE w:val="0"/>
        <w:autoSpaceDN w:val="0"/>
        <w:adjustRightInd w:val="0"/>
        <w:spacing w:line="400" w:lineRule="exact"/>
        <w:jc w:val="left"/>
        <w:rPr>
          <w:rFonts w:hint="eastAsia" w:ascii="宋体" w:hAnsi="宋体" w:eastAsia="宋体" w:cs="宋体"/>
          <w:color w:val="000000" w:themeColor="text1"/>
          <w:sz w:val="24"/>
          <w:szCs w:val="24"/>
          <w:lang w:val="zh-CN"/>
          <w14:textFill>
            <w14:solidFill>
              <w14:schemeClr w14:val="tx1"/>
            </w14:solidFill>
          </w14:textFill>
        </w:rPr>
      </w:pPr>
    </w:p>
    <w:p w14:paraId="503BC201">
      <w:pPr>
        <w:autoSpaceDE w:val="0"/>
        <w:autoSpaceDN w:val="0"/>
        <w:adjustRightInd w:val="0"/>
        <w:spacing w:line="400" w:lineRule="exact"/>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14:paraId="2C2339B6">
      <w:pPr>
        <w:autoSpaceDE w:val="0"/>
        <w:autoSpaceDN w:val="0"/>
        <w:adjustRightInd w:val="0"/>
        <w:spacing w:line="400" w:lineRule="exact"/>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lang w:val="zh-CN"/>
          <w14:textFill>
            <w14:solidFill>
              <w14:schemeClr w14:val="tx1"/>
            </w14:solidFill>
          </w14:textFill>
        </w:rPr>
        <w:t>附表三：劳动力计划表</w:t>
      </w:r>
      <w:bookmarkEnd w:id="1188"/>
      <w:bookmarkEnd w:id="1189"/>
    </w:p>
    <w:p w14:paraId="5D4EEFAC">
      <w:pPr>
        <w:autoSpaceDE w:val="0"/>
        <w:autoSpaceDN w:val="0"/>
        <w:adjustRightInd w:val="0"/>
        <w:spacing w:line="400" w:lineRule="exact"/>
        <w:jc w:val="left"/>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单位：人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197"/>
        <w:gridCol w:w="1197"/>
        <w:gridCol w:w="1196"/>
        <w:gridCol w:w="1196"/>
        <w:gridCol w:w="1196"/>
        <w:gridCol w:w="1196"/>
        <w:gridCol w:w="1196"/>
      </w:tblGrid>
      <w:tr w14:paraId="79A6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7" w:type="dxa"/>
            <w:noWrap w:val="0"/>
            <w:vAlign w:val="center"/>
          </w:tcPr>
          <w:p w14:paraId="2C81E7C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工种</w:t>
            </w:r>
          </w:p>
        </w:tc>
        <w:tc>
          <w:tcPr>
            <w:tcW w:w="8374" w:type="dxa"/>
            <w:gridSpan w:val="7"/>
            <w:noWrap w:val="0"/>
            <w:vAlign w:val="center"/>
          </w:tcPr>
          <w:p w14:paraId="4F2FD7B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按工程施工阶段投入劳动力情况</w:t>
            </w:r>
          </w:p>
        </w:tc>
      </w:tr>
      <w:tr w14:paraId="3A44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3090384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0B846C5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25B1EA5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3E1E12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D715BB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6A1240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1C3675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8123C3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5831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4A18E3F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6790B10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48BDF81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07C3CB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D0C91B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8BFBAD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F29C20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B803B9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75C2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6BD7F12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67A3314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1D1C930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17C25F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185F4C6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B725EC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27E4C16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B3F12C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5056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45F3AF6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45D1A7D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10EE9BF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AE3EEF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E12CE0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1EE8E32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1665553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C70EEE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1372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09711E9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4DF0F2A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28DDAAE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2361306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23A4719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2EA228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C0E68D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F1F15F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3875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5A6D674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36D4223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58BF9E8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10DE65F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064BA7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D1E34B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5EFA24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1E25E5F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7386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5C14B15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0ABD6BE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7216BC0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20D56EC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F66CC3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2606ADB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F7182F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7E3854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2D10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0727FDC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4B0533A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024E7D8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12749E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5D43D3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C2CA7E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16657DB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F4258E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4D02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0A27489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12C7787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1E39587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184F840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606D36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C990F9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CAF911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7C4A2C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02BD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67F2A8A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6F52CAC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48858A2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5BD105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AA9122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8DD304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23514D0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D7438D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247E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08AC129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63E8B1A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263C06E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C03295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A887AB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C5001F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E02DA3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C4BEA6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2DC8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76A3338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68ED550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7639756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48F8653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F8922D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C9F37A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AA56CC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2AB9A04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312C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28B2460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28381AE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475AF0D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234B3AA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5E60D0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1FF4897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AD8E6F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4FC7774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1EED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6D6720D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247B546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4E0C2E0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48F8BA8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AFE6D9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7BCC05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1296063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9F9DCF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260B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7BB9AC8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5D52250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59CEEA4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2A4BE1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4DEAFD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5FA5D4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A40E3F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495DEF0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2E54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15E436E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38DFC4B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3934DBF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B86FDB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571D54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E52034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11A6294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7B91AD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5310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2055065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548B817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3E8DACE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FB037B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8051F9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76956A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341C64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ED1038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7277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3B7EED9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699CFD7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26B2DE6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0E945D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4739F73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B2F61D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2A00414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34ED12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7001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4EAAD0F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369D944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4FC8BC0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2FABD99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6AFE15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49CF4B0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D45462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E6CC34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3B61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59683B0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13D8A53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1AE0537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D586F5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18A743D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2951A4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B59678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17EF3EF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3701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6641756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25868E0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490083A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3BFDC2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95FAE9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13CDBDA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24B57B3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344FB2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3B29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3466D1B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53DE856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3373824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28AE165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738559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C50980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0394640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36F214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2725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51D93AF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04A6C2E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771B681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F40507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55C6B4A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D6F44F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3318EC9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F0CB8A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5EDE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noWrap w:val="0"/>
            <w:vAlign w:val="top"/>
          </w:tcPr>
          <w:p w14:paraId="1573CF8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183A40B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7" w:type="dxa"/>
            <w:noWrap w:val="0"/>
            <w:vAlign w:val="top"/>
          </w:tcPr>
          <w:p w14:paraId="380279F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42BD5F0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63F7BCB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7EA3B9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72F10F7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1196" w:type="dxa"/>
            <w:noWrap w:val="0"/>
            <w:vAlign w:val="top"/>
          </w:tcPr>
          <w:p w14:paraId="44EF479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bl>
    <w:p w14:paraId="1CB3A389">
      <w:pPr>
        <w:autoSpaceDE w:val="0"/>
        <w:autoSpaceDN w:val="0"/>
        <w:adjustRightInd w:val="0"/>
        <w:spacing w:line="400" w:lineRule="exact"/>
        <w:jc w:val="left"/>
        <w:rPr>
          <w:rFonts w:hint="eastAsia" w:ascii="宋体" w:hAnsi="宋体" w:eastAsia="宋体" w:cs="宋体"/>
          <w:color w:val="000000" w:themeColor="text1"/>
          <w:szCs w:val="18"/>
          <w:lang w:val="zh-CN"/>
          <w14:textFill>
            <w14:solidFill>
              <w14:schemeClr w14:val="tx1"/>
            </w14:solidFill>
          </w14:textFill>
        </w:rPr>
      </w:pPr>
    </w:p>
    <w:p w14:paraId="032EEA91">
      <w:pPr>
        <w:autoSpaceDE w:val="0"/>
        <w:autoSpaceDN w:val="0"/>
        <w:adjustRightInd w:val="0"/>
        <w:spacing w:line="400" w:lineRule="exact"/>
        <w:jc w:val="left"/>
        <w:rPr>
          <w:rFonts w:hint="eastAsia" w:ascii="宋体" w:hAnsi="宋体" w:eastAsia="宋体" w:cs="宋体"/>
          <w:color w:val="000000" w:themeColor="text1"/>
          <w:szCs w:val="18"/>
          <w14:textFill>
            <w14:solidFill>
              <w14:schemeClr w14:val="tx1"/>
            </w14:solidFill>
          </w14:textFill>
        </w:rPr>
      </w:pPr>
      <w:r>
        <w:rPr>
          <w:rFonts w:hint="eastAsia" w:ascii="宋体" w:hAnsi="宋体" w:eastAsia="宋体" w:cs="宋体"/>
          <w:color w:val="000000" w:themeColor="text1"/>
          <w:szCs w:val="18"/>
          <w14:textFill>
            <w14:solidFill>
              <w14:schemeClr w14:val="tx1"/>
            </w14:solidFill>
          </w14:textFill>
        </w:rPr>
        <w:br w:type="page"/>
      </w:r>
    </w:p>
    <w:p w14:paraId="791F4E6F">
      <w:pPr>
        <w:pStyle w:val="23"/>
        <w:jc w:val="both"/>
        <w:rPr>
          <w:rFonts w:hint="eastAsia" w:ascii="宋体" w:hAnsi="宋体" w:eastAsia="宋体" w:cs="宋体"/>
          <w:color w:val="000000" w:themeColor="text1"/>
          <w:sz w:val="21"/>
          <w:szCs w:val="21"/>
          <w:lang w:val="zh-CN"/>
          <w14:textFill>
            <w14:solidFill>
              <w14:schemeClr w14:val="tx1"/>
            </w14:solidFill>
          </w14:textFill>
        </w:rPr>
      </w:pPr>
      <w:bookmarkStart w:id="1190" w:name="_Toc13946"/>
      <w:bookmarkStart w:id="1191" w:name="_Toc24808"/>
      <w:bookmarkStart w:id="1192" w:name="_Toc1145"/>
      <w:bookmarkStart w:id="1193" w:name="_Toc22890"/>
      <w:bookmarkStart w:id="1194" w:name="_Toc32555"/>
      <w:bookmarkStart w:id="1195" w:name="_Toc26594"/>
      <w:bookmarkStart w:id="1196" w:name="_Toc426723283"/>
      <w:bookmarkStart w:id="1197" w:name="_Toc11249"/>
      <w:bookmarkStart w:id="1198" w:name="_Toc6125"/>
      <w:bookmarkStart w:id="1199" w:name="_Toc207164824"/>
      <w:bookmarkStart w:id="1200" w:name="_Toc7539"/>
      <w:bookmarkStart w:id="1201" w:name="_Toc19033"/>
      <w:bookmarkStart w:id="1202" w:name="_Toc25980"/>
      <w:r>
        <w:rPr>
          <w:rFonts w:hint="eastAsia" w:ascii="宋体" w:hAnsi="宋体" w:eastAsia="宋体" w:cs="宋体"/>
          <w:color w:val="000000" w:themeColor="text1"/>
          <w:sz w:val="21"/>
          <w:szCs w:val="21"/>
          <w:lang w:val="zh-CN"/>
          <w14:textFill>
            <w14:solidFill>
              <w14:schemeClr w14:val="tx1"/>
            </w14:solidFill>
          </w14:textFill>
        </w:rPr>
        <w:t>附表四：计划开、竣工日期和施工进度网络图</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14:paraId="5BEBE540">
      <w:pPr>
        <w:autoSpaceDE w:val="0"/>
        <w:autoSpaceDN w:val="0"/>
        <w:adjustRightInd w:val="0"/>
        <w:spacing w:line="400" w:lineRule="exact"/>
        <w:jc w:val="left"/>
        <w:rPr>
          <w:rFonts w:hint="eastAsia" w:ascii="宋体" w:hAnsi="宋体" w:eastAsia="宋体" w:cs="宋体"/>
          <w:bCs/>
          <w:color w:val="000000" w:themeColor="text1"/>
          <w:szCs w:val="18"/>
          <w:lang w:val="zh-CN"/>
          <w14:textFill>
            <w14:solidFill>
              <w14:schemeClr w14:val="tx1"/>
            </w14:solidFill>
          </w14:textFill>
        </w:rPr>
      </w:pPr>
    </w:p>
    <w:p w14:paraId="0559AF08">
      <w:pPr>
        <w:autoSpaceDE w:val="0"/>
        <w:autoSpaceDN w:val="0"/>
        <w:adjustRightInd w:val="0"/>
        <w:spacing w:line="400" w:lineRule="exact"/>
        <w:jc w:val="left"/>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 xml:space="preserve">    1.供应商应递交施工进度网络图或施工进度表，说明按招标文件要求的计划工期进行</w:t>
      </w:r>
    </w:p>
    <w:p w14:paraId="60B2D1D7">
      <w:pPr>
        <w:autoSpaceDE w:val="0"/>
        <w:autoSpaceDN w:val="0"/>
        <w:adjustRightInd w:val="0"/>
        <w:spacing w:line="400" w:lineRule="exact"/>
        <w:jc w:val="left"/>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施工的各个关键日期。</w:t>
      </w:r>
    </w:p>
    <w:p w14:paraId="1132E221">
      <w:pPr>
        <w:autoSpaceDE w:val="0"/>
        <w:autoSpaceDN w:val="0"/>
        <w:adjustRightInd w:val="0"/>
        <w:spacing w:line="400" w:lineRule="exact"/>
        <w:jc w:val="left"/>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 xml:space="preserve">    2.施工进度表可采用网络图(或横道图)表示。</w:t>
      </w:r>
    </w:p>
    <w:p w14:paraId="48D9FA17">
      <w:pPr>
        <w:autoSpaceDE w:val="0"/>
        <w:autoSpaceDN w:val="0"/>
        <w:adjustRightInd w:val="0"/>
        <w:spacing w:line="400" w:lineRule="exact"/>
        <w:jc w:val="left"/>
        <w:rPr>
          <w:rFonts w:hint="eastAsia" w:ascii="宋体" w:hAnsi="宋体" w:eastAsia="宋体" w:cs="宋体"/>
          <w:bCs/>
          <w:color w:val="000000" w:themeColor="text1"/>
          <w:sz w:val="24"/>
          <w:szCs w:val="24"/>
          <w:lang w:val="zh-CN"/>
          <w14:textFill>
            <w14:solidFill>
              <w14:schemeClr w14:val="tx1"/>
            </w14:solidFill>
          </w14:textFill>
        </w:rPr>
      </w:pPr>
    </w:p>
    <w:p w14:paraId="2C78725F">
      <w:pPr>
        <w:pStyle w:val="23"/>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Cs w:val="18"/>
          <w14:textFill>
            <w14:solidFill>
              <w14:schemeClr w14:val="tx1"/>
            </w14:solidFill>
          </w14:textFill>
        </w:rPr>
        <w:br w:type="page"/>
      </w:r>
      <w:bookmarkStart w:id="1203" w:name="_Toc17490"/>
      <w:bookmarkStart w:id="1204" w:name="_Toc28681"/>
      <w:bookmarkStart w:id="1205" w:name="_Toc30934"/>
      <w:bookmarkStart w:id="1206" w:name="_Toc426723284"/>
      <w:bookmarkStart w:id="1207" w:name="_Toc27331"/>
      <w:bookmarkStart w:id="1208" w:name="_Toc26843"/>
      <w:bookmarkStart w:id="1209" w:name="_Toc23946"/>
      <w:bookmarkStart w:id="1210" w:name="_Toc207164825"/>
      <w:bookmarkStart w:id="1211" w:name="_Toc9584"/>
      <w:bookmarkStart w:id="1212" w:name="_Toc10679"/>
      <w:bookmarkStart w:id="1213" w:name="_Toc29479"/>
      <w:bookmarkStart w:id="1214" w:name="_Toc9370"/>
      <w:bookmarkStart w:id="1215" w:name="_Toc7254"/>
      <w:r>
        <w:rPr>
          <w:rFonts w:hint="eastAsia" w:ascii="宋体" w:hAnsi="宋体" w:eastAsia="宋体" w:cs="宋体"/>
          <w:color w:val="000000" w:themeColor="text1"/>
          <w:sz w:val="24"/>
          <w:szCs w:val="24"/>
          <w:lang w:val="zh-CN"/>
          <w14:textFill>
            <w14:solidFill>
              <w14:schemeClr w14:val="tx1"/>
            </w14:solidFill>
          </w14:textFill>
        </w:rPr>
        <w:t>附表五：施工总平面图</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14:paraId="67F622FA">
      <w:pPr>
        <w:autoSpaceDE w:val="0"/>
        <w:autoSpaceDN w:val="0"/>
        <w:adjustRightInd w:val="0"/>
        <w:spacing w:line="400" w:lineRule="exact"/>
        <w:jc w:val="left"/>
        <w:rPr>
          <w:rFonts w:hint="eastAsia" w:ascii="宋体" w:hAnsi="宋体" w:eastAsia="宋体" w:cs="宋体"/>
          <w:bCs/>
          <w:color w:val="000000" w:themeColor="text1"/>
          <w:szCs w:val="18"/>
          <w:lang w:val="zh-CN"/>
          <w14:textFill>
            <w14:solidFill>
              <w14:schemeClr w14:val="tx1"/>
            </w14:solidFill>
          </w14:textFill>
        </w:rPr>
      </w:pPr>
    </w:p>
    <w:p w14:paraId="7B217C33">
      <w:pPr>
        <w:autoSpaceDE w:val="0"/>
        <w:autoSpaceDN w:val="0"/>
        <w:adjustRightInd w:val="0"/>
        <w:spacing w:line="400" w:lineRule="exact"/>
        <w:jc w:val="left"/>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Cs w:val="18"/>
          <w:lang w:val="zh-CN"/>
          <w14:textFill>
            <w14:solidFill>
              <w14:schemeClr w14:val="tx1"/>
            </w14:solidFill>
          </w14:textFill>
        </w:rPr>
        <w:t xml:space="preserve">   </w:t>
      </w:r>
      <w:r>
        <w:rPr>
          <w:rFonts w:hint="eastAsia" w:ascii="宋体" w:hAnsi="宋体" w:eastAsia="宋体" w:cs="宋体"/>
          <w:bCs/>
          <w:color w:val="000000" w:themeColor="text1"/>
          <w:sz w:val="24"/>
          <w:szCs w:val="24"/>
          <w:lang w:val="zh-CN"/>
          <w14:textFill>
            <w14:solidFill>
              <w14:schemeClr w14:val="tx1"/>
            </w14:solidFill>
          </w14:textFill>
        </w:rPr>
        <w:t xml:space="preserve"> 供应商应递交一份施工总平面图，绘出现场临时设施布置图表并附文字说明，说明临时设施、加工车间、现场办公、设备及仓储、供电、供水、卫生、生活、道路、消防等设施的情况和布置。</w:t>
      </w:r>
    </w:p>
    <w:p w14:paraId="414B19EC">
      <w:pPr>
        <w:autoSpaceDE w:val="0"/>
        <w:autoSpaceDN w:val="0"/>
        <w:adjustRightInd w:val="0"/>
        <w:spacing w:line="400" w:lineRule="exact"/>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Cs w:val="18"/>
          <w14:textFill>
            <w14:solidFill>
              <w14:schemeClr w14:val="tx1"/>
            </w14:solidFill>
          </w14:textFill>
        </w:rPr>
        <w:br w:type="page"/>
      </w:r>
      <w:bookmarkStart w:id="1216" w:name="_Toc207164826"/>
      <w:r>
        <w:rPr>
          <w:rFonts w:hint="eastAsia" w:ascii="宋体" w:hAnsi="宋体" w:eastAsia="宋体" w:cs="宋体"/>
          <w:b/>
          <w:bCs/>
          <w:color w:val="000000" w:themeColor="text1"/>
          <w:sz w:val="24"/>
          <w:szCs w:val="24"/>
          <w:lang w:val="zh-CN"/>
          <w14:textFill>
            <w14:solidFill>
              <w14:schemeClr w14:val="tx1"/>
            </w14:solidFill>
          </w14:textFill>
        </w:rPr>
        <w:t>附表六：临时用地表</w:t>
      </w:r>
      <w:bookmarkEnd w:id="1216"/>
    </w:p>
    <w:p w14:paraId="28271AA7">
      <w:pPr>
        <w:autoSpaceDE w:val="0"/>
        <w:autoSpaceDN w:val="0"/>
        <w:adjustRightInd w:val="0"/>
        <w:spacing w:line="400" w:lineRule="exact"/>
        <w:jc w:val="left"/>
        <w:rPr>
          <w:rFonts w:hint="eastAsia" w:ascii="宋体" w:hAnsi="宋体" w:eastAsia="宋体" w:cs="宋体"/>
          <w:bCs/>
          <w:color w:val="000000" w:themeColor="text1"/>
          <w:sz w:val="28"/>
          <w:szCs w:val="18"/>
          <w14:textFill>
            <w14:solidFill>
              <w14:schemeClr w14:val="tx1"/>
            </w14:solidFill>
          </w14:textFill>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14:paraId="119D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center"/>
          </w:tcPr>
          <w:p w14:paraId="79EF585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用途</w:t>
            </w:r>
          </w:p>
        </w:tc>
        <w:tc>
          <w:tcPr>
            <w:tcW w:w="2393" w:type="dxa"/>
            <w:noWrap w:val="0"/>
            <w:vAlign w:val="center"/>
          </w:tcPr>
          <w:p w14:paraId="7A674D99">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面积(平方米)</w:t>
            </w:r>
          </w:p>
        </w:tc>
        <w:tc>
          <w:tcPr>
            <w:tcW w:w="2393" w:type="dxa"/>
            <w:noWrap w:val="0"/>
            <w:vAlign w:val="center"/>
          </w:tcPr>
          <w:p w14:paraId="33D17802">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位置</w:t>
            </w:r>
          </w:p>
        </w:tc>
        <w:tc>
          <w:tcPr>
            <w:tcW w:w="2393" w:type="dxa"/>
            <w:noWrap w:val="0"/>
            <w:vAlign w:val="center"/>
          </w:tcPr>
          <w:p w14:paraId="6311179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需用时间</w:t>
            </w:r>
          </w:p>
        </w:tc>
      </w:tr>
      <w:tr w14:paraId="3872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5782144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6AE540D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3BBE7DA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4DF6855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2597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183603E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52D3A63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7B3A1DE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1859D91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1136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2F61FC5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2D25D4D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70E57CF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364F802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6D87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376D0F5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43B3056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10DF0E0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0CB0304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4BD1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565E20D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665A549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03BC08F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6C3443F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090C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66C9757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248D147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5ADB9ED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2C006E3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594D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50473D9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5BF813A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4B7DBB5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7F17D4F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46D1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015A34F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5BB4A79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5A2010C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18F917A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1E77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75E6494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7E66E76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54E6D15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6F7C564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2165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0161D39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64C00ED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68B2118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4C47E23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19D2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446C29F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323BC33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5300C59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268DA6C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6E2A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7202251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0DBEAA3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4DD8E73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4CC8B3D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5B0F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53DB35C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0C5C7FC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4912CCE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5A7D0C2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3F03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4754CD9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762E5B9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6210FBA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1D680E44">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61E9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2A5E8E2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70F3515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573FD16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73FE8AA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1DF0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3F881AD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1B7C2CC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6237080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218E951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4D7E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5CEB68E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7E3E3CE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08F8B22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4D502CD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3214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0E96D62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7DB4041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103AF02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1D88728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4680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0B1A546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2A1A2D8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0BB0CF0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2BF6F64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06C2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5D0DF59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1B3008F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1DE4521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407BCE6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68A2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546B24C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709DFB0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1387CE2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046F4EA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003F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1B5990B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19E31A6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48434BD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162BEFB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4C59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2C9DA7E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54E580A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4D08BAD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0A3EBB6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r w14:paraId="1BFF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noWrap w:val="0"/>
            <w:vAlign w:val="top"/>
          </w:tcPr>
          <w:p w14:paraId="5FCCC35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223670E3">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7F2E11C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c>
          <w:tcPr>
            <w:tcW w:w="2393" w:type="dxa"/>
            <w:noWrap w:val="0"/>
            <w:vAlign w:val="top"/>
          </w:tcPr>
          <w:p w14:paraId="6C1B090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color w:val="000000" w:themeColor="text1"/>
                <w:szCs w:val="18"/>
                <w:lang w:val="zh-CN"/>
                <w14:textFill>
                  <w14:solidFill>
                    <w14:schemeClr w14:val="tx1"/>
                  </w14:solidFill>
                </w14:textFill>
              </w:rPr>
            </w:pPr>
          </w:p>
        </w:tc>
      </w:tr>
    </w:tbl>
    <w:p w14:paraId="295F6EC4">
      <w:pPr>
        <w:spacing w:line="360" w:lineRule="auto"/>
        <w:ind w:left="16" w:firstLine="404"/>
        <w:jc w:val="center"/>
        <w:outlineLvl w:val="2"/>
        <w:rPr>
          <w:rFonts w:hint="eastAsia" w:ascii="宋体" w:hAnsi="宋体" w:eastAsia="宋体" w:cs="宋体"/>
          <w:color w:val="000000" w:themeColor="text1"/>
          <w:sz w:val="28"/>
          <w:szCs w:val="28"/>
          <w:lang w:val="zh-CN"/>
          <w14:textFill>
            <w14:solidFill>
              <w14:schemeClr w14:val="tx1"/>
            </w14:solidFill>
          </w14:textFill>
        </w:rPr>
      </w:pPr>
    </w:p>
    <w:p w14:paraId="227B3DCB">
      <w:pPr>
        <w:spacing w:line="360" w:lineRule="auto"/>
        <w:ind w:left="16" w:firstLine="404"/>
        <w:jc w:val="center"/>
        <w:outlineLvl w:val="2"/>
        <w:rPr>
          <w:rFonts w:hint="eastAsia" w:ascii="宋体" w:hAnsi="宋体" w:eastAsia="宋体" w:cs="宋体"/>
          <w:color w:val="000000" w:themeColor="text1"/>
          <w:sz w:val="28"/>
          <w:szCs w:val="28"/>
          <w:lang w:val="zh-CN"/>
          <w14:textFill>
            <w14:solidFill>
              <w14:schemeClr w14:val="tx1"/>
            </w14:solidFill>
          </w14:textFill>
        </w:rPr>
      </w:pPr>
    </w:p>
    <w:p w14:paraId="33A92C27">
      <w:pPr>
        <w:spacing w:line="360" w:lineRule="auto"/>
        <w:ind w:left="16" w:firstLine="404"/>
        <w:jc w:val="center"/>
        <w:outlineLvl w:val="2"/>
        <w:rPr>
          <w:rFonts w:hint="eastAsia" w:ascii="宋体" w:hAnsi="宋体" w:eastAsia="宋体" w:cs="宋体"/>
          <w:color w:val="000000" w:themeColor="text1"/>
          <w:sz w:val="28"/>
          <w:szCs w:val="28"/>
          <w:lang w:val="zh-CN"/>
          <w14:textFill>
            <w14:solidFill>
              <w14:schemeClr w14:val="tx1"/>
            </w14:solidFill>
          </w14:textFill>
        </w:rPr>
      </w:pPr>
    </w:p>
    <w:p w14:paraId="3E180BAB">
      <w:pPr>
        <w:spacing w:line="360" w:lineRule="auto"/>
        <w:ind w:left="16" w:firstLine="404"/>
        <w:jc w:val="center"/>
        <w:outlineLvl w:val="2"/>
        <w:rPr>
          <w:rFonts w:hint="eastAsia" w:ascii="宋体" w:hAnsi="宋体" w:eastAsia="宋体" w:cs="宋体"/>
          <w:color w:val="000000" w:themeColor="text1"/>
          <w:sz w:val="28"/>
          <w:szCs w:val="28"/>
          <w:lang w:val="zh-CN"/>
          <w14:textFill>
            <w14:solidFill>
              <w14:schemeClr w14:val="tx1"/>
            </w14:solidFill>
          </w14:textFill>
        </w:rPr>
      </w:pPr>
    </w:p>
    <w:p w14:paraId="2656D4AF">
      <w:pPr>
        <w:pStyle w:val="23"/>
        <w:pageBreakBefore w:val="0"/>
        <w:kinsoku/>
        <w:overflowPunct/>
        <w:topLinePunct w:val="0"/>
        <w:bidi w:val="0"/>
        <w:jc w:val="both"/>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附表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项目管理机构组成表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项目团队主要成员简历表</w:t>
      </w:r>
    </w:p>
    <w:p w14:paraId="22B4D7EB">
      <w:pPr>
        <w:pStyle w:val="23"/>
        <w:pageBreakBefore w:val="0"/>
        <w:kinsoku/>
        <w:overflowPunct/>
        <w:topLinePunct w:val="0"/>
        <w:bidi w:val="0"/>
        <w:jc w:val="center"/>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lang w:val="zh-CN"/>
          <w14:textFill>
            <w14:solidFill>
              <w14:schemeClr w14:val="tx1"/>
            </w14:solidFill>
          </w14:textFill>
        </w:rPr>
        <w:t>）项目管理机构组成表</w:t>
      </w:r>
    </w:p>
    <w:p w14:paraId="29EF5151">
      <w:pPr>
        <w:autoSpaceDE w:val="0"/>
        <w:autoSpaceDN w:val="0"/>
        <w:adjustRightInd w:val="0"/>
        <w:spacing w:line="400" w:lineRule="exact"/>
        <w:jc w:val="left"/>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项目名称：</w:t>
      </w:r>
    </w:p>
    <w:p w14:paraId="3D29CF34">
      <w:pPr>
        <w:pStyle w:val="24"/>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项目编号：</w:t>
      </w:r>
    </w:p>
    <w:tbl>
      <w:tblPr>
        <w:tblStyle w:val="25"/>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941"/>
        <w:gridCol w:w="1538"/>
        <w:gridCol w:w="1411"/>
        <w:gridCol w:w="1440"/>
        <w:gridCol w:w="828"/>
      </w:tblGrid>
      <w:tr w14:paraId="160D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84" w:type="dxa"/>
            <w:vMerge w:val="restart"/>
            <w:noWrap w:val="0"/>
            <w:vAlign w:val="center"/>
          </w:tcPr>
          <w:p w14:paraId="337C1751">
            <w:pPr>
              <w:autoSpaceDE w:val="0"/>
              <w:autoSpaceDN w:val="0"/>
              <w:adjustRightInd w:val="0"/>
              <w:spacing w:line="400" w:lineRule="exac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职务</w:t>
            </w:r>
          </w:p>
        </w:tc>
        <w:tc>
          <w:tcPr>
            <w:tcW w:w="984" w:type="dxa"/>
            <w:vMerge w:val="restart"/>
            <w:noWrap w:val="0"/>
            <w:vAlign w:val="center"/>
          </w:tcPr>
          <w:p w14:paraId="44056BD1">
            <w:pPr>
              <w:autoSpaceDE w:val="0"/>
              <w:autoSpaceDN w:val="0"/>
              <w:adjustRightInd w:val="0"/>
              <w:spacing w:line="400" w:lineRule="exac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姓名</w:t>
            </w:r>
          </w:p>
        </w:tc>
        <w:tc>
          <w:tcPr>
            <w:tcW w:w="984" w:type="dxa"/>
            <w:vMerge w:val="restart"/>
            <w:noWrap w:val="0"/>
            <w:vAlign w:val="center"/>
          </w:tcPr>
          <w:p w14:paraId="383A4D9D">
            <w:pPr>
              <w:autoSpaceDE w:val="0"/>
              <w:autoSpaceDN w:val="0"/>
              <w:adjustRightInd w:val="0"/>
              <w:spacing w:line="400" w:lineRule="exac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职称</w:t>
            </w:r>
          </w:p>
        </w:tc>
        <w:tc>
          <w:tcPr>
            <w:tcW w:w="6600" w:type="dxa"/>
            <w:gridSpan w:val="5"/>
            <w:noWrap w:val="0"/>
            <w:vAlign w:val="center"/>
          </w:tcPr>
          <w:p w14:paraId="68AED7B2">
            <w:pPr>
              <w:autoSpaceDE w:val="0"/>
              <w:autoSpaceDN w:val="0"/>
              <w:adjustRightInd w:val="0"/>
              <w:spacing w:line="400" w:lineRule="exact"/>
              <w:ind w:firstLine="480" w:firstLineChars="200"/>
              <w:jc w:val="center"/>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执业或职业资格证明</w:t>
            </w:r>
          </w:p>
        </w:tc>
        <w:tc>
          <w:tcPr>
            <w:tcW w:w="828" w:type="dxa"/>
            <w:vMerge w:val="restart"/>
            <w:noWrap w:val="0"/>
            <w:vAlign w:val="center"/>
          </w:tcPr>
          <w:p w14:paraId="4E24A1A1">
            <w:pPr>
              <w:autoSpaceDE w:val="0"/>
              <w:autoSpaceDN w:val="0"/>
              <w:adjustRightInd w:val="0"/>
              <w:spacing w:line="400" w:lineRule="exac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备注</w:t>
            </w:r>
          </w:p>
        </w:tc>
      </w:tr>
      <w:tr w14:paraId="0C56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4" w:type="dxa"/>
            <w:vMerge w:val="continue"/>
            <w:noWrap w:val="0"/>
            <w:vAlign w:val="center"/>
          </w:tcPr>
          <w:p w14:paraId="6FEAC5B0">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vMerge w:val="continue"/>
            <w:noWrap w:val="0"/>
            <w:vAlign w:val="center"/>
          </w:tcPr>
          <w:p w14:paraId="78778404">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vMerge w:val="continue"/>
            <w:noWrap w:val="0"/>
            <w:vAlign w:val="center"/>
          </w:tcPr>
          <w:p w14:paraId="4077EAFE">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270" w:type="dxa"/>
            <w:noWrap w:val="0"/>
            <w:vAlign w:val="center"/>
          </w:tcPr>
          <w:p w14:paraId="057ACDAB">
            <w:pPr>
              <w:autoSpaceDE w:val="0"/>
              <w:autoSpaceDN w:val="0"/>
              <w:adjustRightInd w:val="0"/>
              <w:spacing w:line="400" w:lineRule="exact"/>
              <w:jc w:val="center"/>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证书名称</w:t>
            </w:r>
          </w:p>
        </w:tc>
        <w:tc>
          <w:tcPr>
            <w:tcW w:w="941" w:type="dxa"/>
            <w:noWrap w:val="0"/>
            <w:vAlign w:val="center"/>
          </w:tcPr>
          <w:p w14:paraId="15E0D64B">
            <w:pPr>
              <w:autoSpaceDE w:val="0"/>
              <w:autoSpaceDN w:val="0"/>
              <w:adjustRightInd w:val="0"/>
              <w:spacing w:line="400" w:lineRule="exact"/>
              <w:jc w:val="center"/>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级别</w:t>
            </w:r>
          </w:p>
        </w:tc>
        <w:tc>
          <w:tcPr>
            <w:tcW w:w="1538" w:type="dxa"/>
            <w:noWrap w:val="0"/>
            <w:vAlign w:val="center"/>
          </w:tcPr>
          <w:p w14:paraId="1C6F0DD7">
            <w:pPr>
              <w:autoSpaceDE w:val="0"/>
              <w:autoSpaceDN w:val="0"/>
              <w:adjustRightInd w:val="0"/>
              <w:spacing w:line="400" w:lineRule="exact"/>
              <w:jc w:val="center"/>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证号</w:t>
            </w:r>
          </w:p>
        </w:tc>
        <w:tc>
          <w:tcPr>
            <w:tcW w:w="1411" w:type="dxa"/>
            <w:noWrap w:val="0"/>
            <w:vAlign w:val="center"/>
          </w:tcPr>
          <w:p w14:paraId="20A3BE7F">
            <w:pPr>
              <w:autoSpaceDE w:val="0"/>
              <w:autoSpaceDN w:val="0"/>
              <w:adjustRightInd w:val="0"/>
              <w:spacing w:line="400" w:lineRule="exact"/>
              <w:jc w:val="center"/>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专业</w:t>
            </w:r>
          </w:p>
        </w:tc>
        <w:tc>
          <w:tcPr>
            <w:tcW w:w="1440" w:type="dxa"/>
            <w:noWrap w:val="0"/>
            <w:vAlign w:val="center"/>
          </w:tcPr>
          <w:p w14:paraId="0DA510CC">
            <w:pPr>
              <w:autoSpaceDE w:val="0"/>
              <w:autoSpaceDN w:val="0"/>
              <w:adjustRightInd w:val="0"/>
              <w:spacing w:line="400" w:lineRule="exact"/>
              <w:jc w:val="center"/>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养老保险</w:t>
            </w:r>
          </w:p>
        </w:tc>
        <w:tc>
          <w:tcPr>
            <w:tcW w:w="828" w:type="dxa"/>
            <w:vMerge w:val="continue"/>
            <w:noWrap w:val="0"/>
            <w:vAlign w:val="center"/>
          </w:tcPr>
          <w:p w14:paraId="6FD3049B">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r>
      <w:tr w14:paraId="089D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84" w:type="dxa"/>
            <w:noWrap w:val="0"/>
            <w:vAlign w:val="center"/>
          </w:tcPr>
          <w:p w14:paraId="5A681AFE">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noWrap w:val="0"/>
            <w:vAlign w:val="center"/>
          </w:tcPr>
          <w:p w14:paraId="642E2619">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noWrap w:val="0"/>
            <w:vAlign w:val="center"/>
          </w:tcPr>
          <w:p w14:paraId="02D67622">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270" w:type="dxa"/>
            <w:noWrap w:val="0"/>
            <w:vAlign w:val="center"/>
          </w:tcPr>
          <w:p w14:paraId="338024BD">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41" w:type="dxa"/>
            <w:noWrap w:val="0"/>
            <w:vAlign w:val="center"/>
          </w:tcPr>
          <w:p w14:paraId="31A6A46D">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538" w:type="dxa"/>
            <w:noWrap w:val="0"/>
            <w:vAlign w:val="center"/>
          </w:tcPr>
          <w:p w14:paraId="25754B1D">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411" w:type="dxa"/>
            <w:noWrap w:val="0"/>
            <w:vAlign w:val="center"/>
          </w:tcPr>
          <w:p w14:paraId="7875FB40">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440" w:type="dxa"/>
            <w:noWrap w:val="0"/>
            <w:vAlign w:val="center"/>
          </w:tcPr>
          <w:p w14:paraId="695E5792">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828" w:type="dxa"/>
            <w:noWrap w:val="0"/>
            <w:vAlign w:val="center"/>
          </w:tcPr>
          <w:p w14:paraId="1857F289">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r>
      <w:tr w14:paraId="775D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84" w:type="dxa"/>
            <w:noWrap w:val="0"/>
            <w:vAlign w:val="center"/>
          </w:tcPr>
          <w:p w14:paraId="05B8FAD5">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noWrap w:val="0"/>
            <w:vAlign w:val="center"/>
          </w:tcPr>
          <w:p w14:paraId="6F460342">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noWrap w:val="0"/>
            <w:vAlign w:val="center"/>
          </w:tcPr>
          <w:p w14:paraId="138F7E59">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270" w:type="dxa"/>
            <w:noWrap w:val="0"/>
            <w:vAlign w:val="center"/>
          </w:tcPr>
          <w:p w14:paraId="6EE86332">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41" w:type="dxa"/>
            <w:noWrap w:val="0"/>
            <w:vAlign w:val="center"/>
          </w:tcPr>
          <w:p w14:paraId="72DAECDC">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538" w:type="dxa"/>
            <w:noWrap w:val="0"/>
            <w:vAlign w:val="center"/>
          </w:tcPr>
          <w:p w14:paraId="7B93D94C">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411" w:type="dxa"/>
            <w:noWrap w:val="0"/>
            <w:vAlign w:val="center"/>
          </w:tcPr>
          <w:p w14:paraId="1F6E3832">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440" w:type="dxa"/>
            <w:noWrap w:val="0"/>
            <w:vAlign w:val="center"/>
          </w:tcPr>
          <w:p w14:paraId="2697B79B">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828" w:type="dxa"/>
            <w:noWrap w:val="0"/>
            <w:vAlign w:val="center"/>
          </w:tcPr>
          <w:p w14:paraId="0B3148DE">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r>
      <w:tr w14:paraId="5BB8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84" w:type="dxa"/>
            <w:noWrap w:val="0"/>
            <w:vAlign w:val="center"/>
          </w:tcPr>
          <w:p w14:paraId="0D462F7B">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noWrap w:val="0"/>
            <w:vAlign w:val="center"/>
          </w:tcPr>
          <w:p w14:paraId="32FB71C0">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noWrap w:val="0"/>
            <w:vAlign w:val="center"/>
          </w:tcPr>
          <w:p w14:paraId="65F5AB65">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270" w:type="dxa"/>
            <w:noWrap w:val="0"/>
            <w:vAlign w:val="center"/>
          </w:tcPr>
          <w:p w14:paraId="7FEDEBC1">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41" w:type="dxa"/>
            <w:noWrap w:val="0"/>
            <w:vAlign w:val="center"/>
          </w:tcPr>
          <w:p w14:paraId="4AA36DE4">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538" w:type="dxa"/>
            <w:noWrap w:val="0"/>
            <w:vAlign w:val="center"/>
          </w:tcPr>
          <w:p w14:paraId="7D106D88">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411" w:type="dxa"/>
            <w:noWrap w:val="0"/>
            <w:vAlign w:val="center"/>
          </w:tcPr>
          <w:p w14:paraId="0789CA92">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440" w:type="dxa"/>
            <w:noWrap w:val="0"/>
            <w:vAlign w:val="center"/>
          </w:tcPr>
          <w:p w14:paraId="3F1CF7F0">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828" w:type="dxa"/>
            <w:noWrap w:val="0"/>
            <w:vAlign w:val="center"/>
          </w:tcPr>
          <w:p w14:paraId="6F22E477">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r>
      <w:tr w14:paraId="1C3C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84" w:type="dxa"/>
            <w:noWrap w:val="0"/>
            <w:vAlign w:val="center"/>
          </w:tcPr>
          <w:p w14:paraId="7B13DABF">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noWrap w:val="0"/>
            <w:vAlign w:val="center"/>
          </w:tcPr>
          <w:p w14:paraId="0F605CAE">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noWrap w:val="0"/>
            <w:vAlign w:val="center"/>
          </w:tcPr>
          <w:p w14:paraId="35D6C245">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270" w:type="dxa"/>
            <w:noWrap w:val="0"/>
            <w:vAlign w:val="center"/>
          </w:tcPr>
          <w:p w14:paraId="4E8A1510">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41" w:type="dxa"/>
            <w:noWrap w:val="0"/>
            <w:vAlign w:val="center"/>
          </w:tcPr>
          <w:p w14:paraId="73A9A332">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538" w:type="dxa"/>
            <w:noWrap w:val="0"/>
            <w:vAlign w:val="center"/>
          </w:tcPr>
          <w:p w14:paraId="12710C47">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411" w:type="dxa"/>
            <w:noWrap w:val="0"/>
            <w:vAlign w:val="center"/>
          </w:tcPr>
          <w:p w14:paraId="002AF7E5">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440" w:type="dxa"/>
            <w:noWrap w:val="0"/>
            <w:vAlign w:val="center"/>
          </w:tcPr>
          <w:p w14:paraId="53B5D50D">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828" w:type="dxa"/>
            <w:noWrap w:val="0"/>
            <w:vAlign w:val="center"/>
          </w:tcPr>
          <w:p w14:paraId="5F6154AB">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r>
      <w:tr w14:paraId="0A36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84" w:type="dxa"/>
            <w:noWrap w:val="0"/>
            <w:vAlign w:val="center"/>
          </w:tcPr>
          <w:p w14:paraId="50AD6567">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noWrap w:val="0"/>
            <w:vAlign w:val="center"/>
          </w:tcPr>
          <w:p w14:paraId="295E6D15">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noWrap w:val="0"/>
            <w:vAlign w:val="center"/>
          </w:tcPr>
          <w:p w14:paraId="1061C008">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270" w:type="dxa"/>
            <w:noWrap w:val="0"/>
            <w:vAlign w:val="center"/>
          </w:tcPr>
          <w:p w14:paraId="411E7840">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41" w:type="dxa"/>
            <w:noWrap w:val="0"/>
            <w:vAlign w:val="center"/>
          </w:tcPr>
          <w:p w14:paraId="291612A5">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538" w:type="dxa"/>
            <w:noWrap w:val="0"/>
            <w:vAlign w:val="center"/>
          </w:tcPr>
          <w:p w14:paraId="6C356CA5">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411" w:type="dxa"/>
            <w:noWrap w:val="0"/>
            <w:vAlign w:val="center"/>
          </w:tcPr>
          <w:p w14:paraId="186D7566">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440" w:type="dxa"/>
            <w:noWrap w:val="0"/>
            <w:vAlign w:val="center"/>
          </w:tcPr>
          <w:p w14:paraId="76099554">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828" w:type="dxa"/>
            <w:noWrap w:val="0"/>
            <w:vAlign w:val="center"/>
          </w:tcPr>
          <w:p w14:paraId="6D9BABCF">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r>
      <w:tr w14:paraId="7794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84" w:type="dxa"/>
            <w:noWrap w:val="0"/>
            <w:vAlign w:val="center"/>
          </w:tcPr>
          <w:p w14:paraId="6EE7DA37">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noWrap w:val="0"/>
            <w:vAlign w:val="center"/>
          </w:tcPr>
          <w:p w14:paraId="1143C77F">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noWrap w:val="0"/>
            <w:vAlign w:val="center"/>
          </w:tcPr>
          <w:p w14:paraId="5EE4F443">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270" w:type="dxa"/>
            <w:noWrap w:val="0"/>
            <w:vAlign w:val="center"/>
          </w:tcPr>
          <w:p w14:paraId="7CC6E8A5">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41" w:type="dxa"/>
            <w:noWrap w:val="0"/>
            <w:vAlign w:val="center"/>
          </w:tcPr>
          <w:p w14:paraId="460E30F4">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538" w:type="dxa"/>
            <w:noWrap w:val="0"/>
            <w:vAlign w:val="center"/>
          </w:tcPr>
          <w:p w14:paraId="2ACBE72F">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411" w:type="dxa"/>
            <w:noWrap w:val="0"/>
            <w:vAlign w:val="center"/>
          </w:tcPr>
          <w:p w14:paraId="067C5254">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440" w:type="dxa"/>
            <w:noWrap w:val="0"/>
            <w:vAlign w:val="center"/>
          </w:tcPr>
          <w:p w14:paraId="375B60C9">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828" w:type="dxa"/>
            <w:noWrap w:val="0"/>
            <w:vAlign w:val="center"/>
          </w:tcPr>
          <w:p w14:paraId="176D2DB4">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r>
      <w:tr w14:paraId="62B7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84" w:type="dxa"/>
            <w:noWrap w:val="0"/>
            <w:vAlign w:val="center"/>
          </w:tcPr>
          <w:p w14:paraId="72FBCDFC">
            <w:pPr>
              <w:autoSpaceDE w:val="0"/>
              <w:autoSpaceDN w:val="0"/>
              <w:adjustRightInd w:val="0"/>
              <w:spacing w:line="400" w:lineRule="exac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w:t>
            </w:r>
          </w:p>
        </w:tc>
        <w:tc>
          <w:tcPr>
            <w:tcW w:w="984" w:type="dxa"/>
            <w:noWrap w:val="0"/>
            <w:vAlign w:val="center"/>
          </w:tcPr>
          <w:p w14:paraId="01A2C492">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84" w:type="dxa"/>
            <w:noWrap w:val="0"/>
            <w:vAlign w:val="center"/>
          </w:tcPr>
          <w:p w14:paraId="49B5E9DD">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270" w:type="dxa"/>
            <w:noWrap w:val="0"/>
            <w:vAlign w:val="center"/>
          </w:tcPr>
          <w:p w14:paraId="0FF38A89">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941" w:type="dxa"/>
            <w:noWrap w:val="0"/>
            <w:vAlign w:val="center"/>
          </w:tcPr>
          <w:p w14:paraId="10DDE23D">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538" w:type="dxa"/>
            <w:noWrap w:val="0"/>
            <w:vAlign w:val="center"/>
          </w:tcPr>
          <w:p w14:paraId="0307CF38">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411" w:type="dxa"/>
            <w:noWrap w:val="0"/>
            <w:vAlign w:val="center"/>
          </w:tcPr>
          <w:p w14:paraId="170A82C4">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1440" w:type="dxa"/>
            <w:noWrap w:val="0"/>
            <w:vAlign w:val="center"/>
          </w:tcPr>
          <w:p w14:paraId="5B3479CB">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c>
          <w:tcPr>
            <w:tcW w:w="828" w:type="dxa"/>
            <w:noWrap w:val="0"/>
            <w:vAlign w:val="center"/>
          </w:tcPr>
          <w:p w14:paraId="042D079C">
            <w:pPr>
              <w:autoSpaceDE w:val="0"/>
              <w:autoSpaceDN w:val="0"/>
              <w:adjustRightInd w:val="0"/>
              <w:spacing w:line="400" w:lineRule="exact"/>
              <w:ind w:firstLine="480" w:firstLineChars="200"/>
              <w:rPr>
                <w:rFonts w:hint="eastAsia" w:ascii="宋体" w:hAnsi="宋体" w:eastAsia="宋体" w:cs="宋体"/>
                <w:bCs/>
                <w:color w:val="000000" w:themeColor="text1"/>
                <w:sz w:val="24"/>
                <w:lang w:val="zh-CN"/>
                <w14:textFill>
                  <w14:solidFill>
                    <w14:schemeClr w14:val="tx1"/>
                  </w14:solidFill>
                </w14:textFill>
              </w:rPr>
            </w:pPr>
          </w:p>
        </w:tc>
      </w:tr>
      <w:tr w14:paraId="61DA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380" w:type="dxa"/>
            <w:gridSpan w:val="9"/>
            <w:noWrap w:val="0"/>
            <w:vAlign w:val="top"/>
          </w:tcPr>
          <w:p w14:paraId="404FAF6C">
            <w:pPr>
              <w:autoSpaceDE w:val="0"/>
              <w:autoSpaceDN w:val="0"/>
              <w:adjustRightInd w:val="0"/>
              <w:spacing w:line="400" w:lineRule="exact"/>
              <w:jc w:val="lef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lang w:val="zh-CN"/>
                <w14:textFill>
                  <w14:solidFill>
                    <w14:schemeClr w14:val="tx1"/>
                  </w14:solidFill>
                </w14:textFill>
              </w:rPr>
              <w:t>本项目一旦我单位中标，将配备上述管理班子，项目管理班子机构设置、职责分工等情况另附资料说明。</w:t>
            </w:r>
          </w:p>
        </w:tc>
      </w:tr>
    </w:tbl>
    <w:p w14:paraId="233F080B">
      <w:pPr>
        <w:autoSpaceDE w:val="0"/>
        <w:autoSpaceDN w:val="0"/>
        <w:adjustRightInd w:val="0"/>
        <w:spacing w:line="400" w:lineRule="exact"/>
        <w:ind w:firstLine="482" w:firstLineChars="200"/>
        <w:jc w:val="left"/>
        <w:rPr>
          <w:rFonts w:hint="eastAsia" w:ascii="宋体" w:hAnsi="宋体" w:eastAsia="宋体" w:cs="宋体"/>
          <w:b/>
          <w:bCs/>
          <w:color w:val="000000" w:themeColor="text1"/>
          <w:sz w:val="24"/>
          <w:lang w:val="zh-CN"/>
          <w14:textFill>
            <w14:solidFill>
              <w14:schemeClr w14:val="tx1"/>
            </w14:solidFill>
          </w14:textFill>
        </w:rPr>
      </w:pPr>
    </w:p>
    <w:p w14:paraId="69FE2E1A">
      <w:pPr>
        <w:pageBreakBefore w:val="0"/>
        <w:kinsoku/>
        <w:overflowPunct/>
        <w:topLinePunct w:val="0"/>
        <w:bidi w:val="0"/>
        <w:adjustRightInd w:val="0"/>
        <w:spacing w:line="400" w:lineRule="exact"/>
        <w:jc w:val="right"/>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（盖章）   </w:t>
      </w:r>
    </w:p>
    <w:p w14:paraId="2CF4503F">
      <w:pPr>
        <w:pageBreakBefore w:val="0"/>
        <w:kinsoku/>
        <w:overflowPunct/>
        <w:topLinePunct w:val="0"/>
        <w:bidi w:val="0"/>
        <w:spacing w:line="360" w:lineRule="auto"/>
        <w:jc w:val="right"/>
        <w:outlineLvl w:val="9"/>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法定代表人或其委托代理人：</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（签字或盖章）</w:t>
      </w:r>
    </w:p>
    <w:p w14:paraId="389B1CF2">
      <w:pPr>
        <w:autoSpaceDE w:val="0"/>
        <w:autoSpaceDN w:val="0"/>
        <w:adjustRightInd w:val="0"/>
        <w:spacing w:line="360" w:lineRule="auto"/>
        <w:ind w:right="240" w:firstLine="480" w:firstLineChars="200"/>
        <w:jc w:val="righ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年</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月</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日</w:t>
      </w:r>
    </w:p>
    <w:p w14:paraId="4077956F">
      <w:pPr>
        <w:pageBreakBefore w:val="0"/>
        <w:kinsoku/>
        <w:overflowPunct/>
        <w:topLinePunct w:val="0"/>
        <w:autoSpaceDE w:val="0"/>
        <w:autoSpaceDN w:val="0"/>
        <w:bidi w:val="0"/>
        <w:adjustRightInd w:val="0"/>
        <w:spacing w:line="400" w:lineRule="exact"/>
        <w:outlineLvl w:val="9"/>
        <w:rPr>
          <w:rFonts w:hint="eastAsia" w:ascii="宋体" w:hAnsi="宋体" w:eastAsia="宋体" w:cs="宋体"/>
          <w:b/>
          <w:color w:val="000000" w:themeColor="text1"/>
          <w:sz w:val="30"/>
          <w:szCs w:val="30"/>
          <w:lang w:val="zh-CN"/>
          <w14:textFill>
            <w14:solidFill>
              <w14:schemeClr w14:val="tx1"/>
            </w14:solidFill>
          </w14:textFill>
        </w:rPr>
      </w:pPr>
    </w:p>
    <w:p w14:paraId="0D31C8FB">
      <w:pPr>
        <w:pageBreakBefore w:val="0"/>
        <w:kinsoku/>
        <w:overflowPunct/>
        <w:topLinePunct w:val="0"/>
        <w:autoSpaceDE w:val="0"/>
        <w:autoSpaceDN w:val="0"/>
        <w:bidi w:val="0"/>
        <w:adjustRightInd w:val="0"/>
        <w:spacing w:line="400" w:lineRule="exact"/>
        <w:outlineLvl w:val="9"/>
        <w:rPr>
          <w:rFonts w:hint="eastAsia" w:ascii="宋体" w:hAnsi="宋体" w:eastAsia="宋体" w:cs="宋体"/>
          <w:b/>
          <w:color w:val="000000" w:themeColor="text1"/>
          <w:sz w:val="30"/>
          <w:szCs w:val="30"/>
          <w:lang w:val="zh-CN"/>
          <w14:textFill>
            <w14:solidFill>
              <w14:schemeClr w14:val="tx1"/>
            </w14:solidFill>
          </w14:textFill>
        </w:rPr>
      </w:pPr>
    </w:p>
    <w:p w14:paraId="1E717087">
      <w:pPr>
        <w:rPr>
          <w:rFonts w:hint="eastAsia" w:ascii="宋体" w:hAnsi="宋体" w:eastAsia="宋体" w:cs="宋体"/>
          <w:b/>
          <w:color w:val="000000" w:themeColor="text1"/>
          <w:sz w:val="30"/>
          <w:szCs w:val="30"/>
          <w:lang w:val="zh-CN"/>
          <w14:textFill>
            <w14:solidFill>
              <w14:schemeClr w14:val="tx1"/>
            </w14:solidFill>
          </w14:textFill>
        </w:rPr>
      </w:pPr>
    </w:p>
    <w:p w14:paraId="0BD6C455">
      <w:pPr>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1531994B">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（二）</w:t>
      </w:r>
      <w:r>
        <w:rPr>
          <w:rFonts w:hint="eastAsia" w:ascii="宋体" w:hAnsi="宋体" w:eastAsia="宋体" w:cs="宋体"/>
          <w:b/>
          <w:color w:val="000000" w:themeColor="text1"/>
          <w:sz w:val="28"/>
          <w:szCs w:val="28"/>
          <w:highlight w:val="none"/>
          <w14:textFill>
            <w14:solidFill>
              <w14:schemeClr w14:val="tx1"/>
            </w14:solidFill>
          </w14:textFill>
        </w:rPr>
        <w:t>主要人员简历表</w:t>
      </w:r>
    </w:p>
    <w:p w14:paraId="0D413FC0">
      <w:pPr>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cs="宋体"/>
          <w:b w:val="0"/>
          <w:bCs/>
          <w:color w:val="000000" w:themeColor="text1"/>
          <w:sz w:val="21"/>
          <w:szCs w:val="18"/>
          <w:lang w:val="zh-CN"/>
          <w14:textFill>
            <w14:solidFill>
              <w14:schemeClr w14:val="tx1"/>
            </w14:solidFill>
          </w14:textFill>
        </w:rPr>
        <w:t>“主要人员简历表”中的项目经理应附注册建造师证、安全生产考核合格证、身份证、职称证、劳动合同、近三个月内出具的社保证明等，管理过的项目业绩须附中标通知书或合同或竣工验收报告（如有）、无在施工程承诺书；技术负责人应附身份证、毕业证、职称证、劳动合同、近三个月内出具的社保证明等，管理过的项目业绩须附证明其所任技术职务的企业文件或用户证明；其它主要人员应附资格证（执业证或上岗证书）、毕业证、身份证、劳动合同、近三个月内出具的社保证明等</w:t>
      </w:r>
      <w:r>
        <w:rPr>
          <w:rFonts w:hint="eastAsia" w:ascii="宋体" w:hAnsi="宋体" w:eastAsia="宋体" w:cs="宋体"/>
          <w:b w:val="0"/>
          <w:bCs/>
          <w:color w:val="000000" w:themeColor="text1"/>
          <w:sz w:val="21"/>
          <w:szCs w:val="21"/>
          <w:highlight w:val="none"/>
          <w:lang w:val="zh-CN" w:eastAsia="zh-CN"/>
          <w14:textFill>
            <w14:solidFill>
              <w14:schemeClr w14:val="tx1"/>
            </w14:solidFill>
          </w14:textFill>
        </w:rPr>
        <w:t>。</w:t>
      </w:r>
    </w:p>
    <w:tbl>
      <w:tblPr>
        <w:tblStyle w:val="25"/>
        <w:tblW w:w="893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2"/>
        <w:gridCol w:w="333"/>
        <w:gridCol w:w="1524"/>
        <w:gridCol w:w="1013"/>
        <w:gridCol w:w="845"/>
        <w:gridCol w:w="505"/>
        <w:gridCol w:w="1176"/>
        <w:gridCol w:w="681"/>
        <w:gridCol w:w="1678"/>
      </w:tblGrid>
      <w:tr w14:paraId="2B310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515" w:type="dxa"/>
            <w:gridSpan w:val="2"/>
            <w:noWrap w:val="0"/>
            <w:vAlign w:val="center"/>
          </w:tcPr>
          <w:p w14:paraId="03C38787">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姓 名</w:t>
            </w:r>
          </w:p>
        </w:tc>
        <w:tc>
          <w:tcPr>
            <w:tcW w:w="1524" w:type="dxa"/>
            <w:noWrap w:val="0"/>
            <w:vAlign w:val="center"/>
          </w:tcPr>
          <w:p w14:paraId="13C852DF">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013" w:type="dxa"/>
            <w:noWrap w:val="0"/>
            <w:vAlign w:val="center"/>
          </w:tcPr>
          <w:p w14:paraId="0A2F58DB">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年 龄</w:t>
            </w:r>
          </w:p>
        </w:tc>
        <w:tc>
          <w:tcPr>
            <w:tcW w:w="1350" w:type="dxa"/>
            <w:gridSpan w:val="2"/>
            <w:noWrap w:val="0"/>
            <w:vAlign w:val="center"/>
          </w:tcPr>
          <w:p w14:paraId="0646A3A6">
            <w:pPr>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857" w:type="dxa"/>
            <w:gridSpan w:val="2"/>
            <w:shd w:val="clear" w:color="auto" w:fill="auto"/>
            <w:noWrap w:val="0"/>
            <w:vAlign w:val="center"/>
          </w:tcPr>
          <w:p w14:paraId="11434908">
            <w:pPr>
              <w:jc w:val="center"/>
              <w:rPr>
                <w:rFonts w:hint="eastAsia" w:ascii="宋体" w:hAnsi="宋体" w:eastAsia="宋体" w:cs="宋体"/>
                <w:b/>
                <w:color w:val="000000" w:themeColor="text1"/>
                <w:sz w:val="24"/>
                <w:szCs w:val="24"/>
                <w:highlight w:val="none"/>
                <w:lang w:val="zh-CN" w:eastAsia="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学历</w:t>
            </w:r>
          </w:p>
        </w:tc>
        <w:tc>
          <w:tcPr>
            <w:tcW w:w="1678" w:type="dxa"/>
            <w:noWrap w:val="0"/>
            <w:vAlign w:val="center"/>
          </w:tcPr>
          <w:p w14:paraId="6B8DBEC1">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r>
      <w:tr w14:paraId="35754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515" w:type="dxa"/>
            <w:gridSpan w:val="2"/>
            <w:noWrap w:val="0"/>
            <w:vAlign w:val="center"/>
          </w:tcPr>
          <w:p w14:paraId="4ACB95FB">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执业资格</w:t>
            </w:r>
          </w:p>
        </w:tc>
        <w:tc>
          <w:tcPr>
            <w:tcW w:w="3887" w:type="dxa"/>
            <w:gridSpan w:val="4"/>
            <w:noWrap w:val="0"/>
            <w:vAlign w:val="center"/>
          </w:tcPr>
          <w:p w14:paraId="2FED60A4">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857" w:type="dxa"/>
            <w:gridSpan w:val="2"/>
            <w:noWrap w:val="0"/>
            <w:vAlign w:val="center"/>
          </w:tcPr>
          <w:p w14:paraId="219B7964">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安全生产考核合格证书</w:t>
            </w:r>
          </w:p>
        </w:tc>
        <w:tc>
          <w:tcPr>
            <w:tcW w:w="1678" w:type="dxa"/>
            <w:noWrap w:val="0"/>
            <w:vAlign w:val="center"/>
          </w:tcPr>
          <w:p w14:paraId="631DFF36">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r>
      <w:tr w14:paraId="27520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515" w:type="dxa"/>
            <w:gridSpan w:val="2"/>
            <w:noWrap w:val="0"/>
            <w:vAlign w:val="center"/>
          </w:tcPr>
          <w:p w14:paraId="747B50F8">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职 称</w:t>
            </w:r>
          </w:p>
        </w:tc>
        <w:tc>
          <w:tcPr>
            <w:tcW w:w="1524" w:type="dxa"/>
            <w:noWrap w:val="0"/>
            <w:vAlign w:val="center"/>
          </w:tcPr>
          <w:p w14:paraId="0235C3B8">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013" w:type="dxa"/>
            <w:noWrap w:val="0"/>
            <w:vAlign w:val="center"/>
          </w:tcPr>
          <w:p w14:paraId="40263A01">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职 务</w:t>
            </w:r>
          </w:p>
        </w:tc>
        <w:tc>
          <w:tcPr>
            <w:tcW w:w="1350" w:type="dxa"/>
            <w:gridSpan w:val="2"/>
            <w:noWrap w:val="0"/>
            <w:vAlign w:val="center"/>
          </w:tcPr>
          <w:p w14:paraId="183AC3DF">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857" w:type="dxa"/>
            <w:gridSpan w:val="2"/>
            <w:noWrap w:val="0"/>
            <w:vAlign w:val="center"/>
          </w:tcPr>
          <w:p w14:paraId="123845B9">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拟在本合同任职</w:t>
            </w:r>
          </w:p>
        </w:tc>
        <w:tc>
          <w:tcPr>
            <w:tcW w:w="1678" w:type="dxa"/>
            <w:noWrap w:val="0"/>
            <w:vAlign w:val="center"/>
          </w:tcPr>
          <w:p w14:paraId="4291DA24">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r>
      <w:tr w14:paraId="0A06B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515" w:type="dxa"/>
            <w:gridSpan w:val="2"/>
            <w:noWrap w:val="0"/>
            <w:vAlign w:val="center"/>
          </w:tcPr>
          <w:p w14:paraId="6CA33EE6">
            <w:pPr>
              <w:spacing w:line="3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毕业学校</w:t>
            </w:r>
          </w:p>
        </w:tc>
        <w:tc>
          <w:tcPr>
            <w:tcW w:w="7422" w:type="dxa"/>
            <w:gridSpan w:val="7"/>
            <w:noWrap w:val="0"/>
            <w:vAlign w:val="center"/>
          </w:tcPr>
          <w:p w14:paraId="1110B15C">
            <w:pPr>
              <w:spacing w:line="300" w:lineRule="exact"/>
              <w:ind w:firstLine="602" w:firstLineChars="25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年毕业于                 学校         专业</w:t>
            </w:r>
          </w:p>
        </w:tc>
      </w:tr>
      <w:tr w14:paraId="19C70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8937" w:type="dxa"/>
            <w:gridSpan w:val="9"/>
            <w:noWrap w:val="0"/>
            <w:vAlign w:val="center"/>
          </w:tcPr>
          <w:p w14:paraId="585EC6C8">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主要施工管理经历</w:t>
            </w:r>
          </w:p>
        </w:tc>
      </w:tr>
      <w:tr w14:paraId="7E44E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1182" w:type="dxa"/>
            <w:noWrap w:val="0"/>
            <w:vAlign w:val="center"/>
          </w:tcPr>
          <w:p w14:paraId="511E007C">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时 间</w:t>
            </w:r>
          </w:p>
        </w:tc>
        <w:tc>
          <w:tcPr>
            <w:tcW w:w="3715" w:type="dxa"/>
            <w:gridSpan w:val="4"/>
            <w:noWrap w:val="0"/>
            <w:vAlign w:val="center"/>
          </w:tcPr>
          <w:p w14:paraId="30908360">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参加过的类似项目</w:t>
            </w:r>
          </w:p>
        </w:tc>
        <w:tc>
          <w:tcPr>
            <w:tcW w:w="1681" w:type="dxa"/>
            <w:gridSpan w:val="2"/>
            <w:noWrap w:val="0"/>
            <w:vAlign w:val="center"/>
          </w:tcPr>
          <w:p w14:paraId="0FA3A832">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担任职务</w:t>
            </w:r>
          </w:p>
        </w:tc>
        <w:tc>
          <w:tcPr>
            <w:tcW w:w="2359" w:type="dxa"/>
            <w:gridSpan w:val="2"/>
            <w:noWrap w:val="0"/>
            <w:vAlign w:val="center"/>
          </w:tcPr>
          <w:p w14:paraId="41437C00">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发包人及联系电话</w:t>
            </w:r>
          </w:p>
        </w:tc>
      </w:tr>
      <w:tr w14:paraId="5486E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exact"/>
        </w:trPr>
        <w:tc>
          <w:tcPr>
            <w:tcW w:w="1182" w:type="dxa"/>
            <w:noWrap w:val="0"/>
            <w:vAlign w:val="center"/>
          </w:tcPr>
          <w:p w14:paraId="3449AAF0">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15" w:type="dxa"/>
            <w:gridSpan w:val="4"/>
            <w:noWrap w:val="0"/>
            <w:vAlign w:val="center"/>
          </w:tcPr>
          <w:p w14:paraId="59E40736">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81" w:type="dxa"/>
            <w:gridSpan w:val="2"/>
            <w:noWrap w:val="0"/>
            <w:vAlign w:val="center"/>
          </w:tcPr>
          <w:p w14:paraId="18F4F6CB">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9" w:type="dxa"/>
            <w:gridSpan w:val="2"/>
            <w:noWrap w:val="0"/>
            <w:vAlign w:val="center"/>
          </w:tcPr>
          <w:p w14:paraId="1695B490">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720C0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exact"/>
        </w:trPr>
        <w:tc>
          <w:tcPr>
            <w:tcW w:w="1182" w:type="dxa"/>
            <w:noWrap w:val="0"/>
            <w:vAlign w:val="center"/>
          </w:tcPr>
          <w:p w14:paraId="0602F888">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15" w:type="dxa"/>
            <w:gridSpan w:val="4"/>
            <w:noWrap w:val="0"/>
            <w:vAlign w:val="center"/>
          </w:tcPr>
          <w:p w14:paraId="46728C54">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81" w:type="dxa"/>
            <w:gridSpan w:val="2"/>
            <w:noWrap w:val="0"/>
            <w:vAlign w:val="center"/>
          </w:tcPr>
          <w:p w14:paraId="44AA2F2C">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9" w:type="dxa"/>
            <w:gridSpan w:val="2"/>
            <w:noWrap w:val="0"/>
            <w:vAlign w:val="center"/>
          </w:tcPr>
          <w:p w14:paraId="20E2FA59">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E06B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exact"/>
        </w:trPr>
        <w:tc>
          <w:tcPr>
            <w:tcW w:w="1182" w:type="dxa"/>
            <w:noWrap w:val="0"/>
            <w:vAlign w:val="center"/>
          </w:tcPr>
          <w:p w14:paraId="657B3BA9">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15" w:type="dxa"/>
            <w:gridSpan w:val="4"/>
            <w:noWrap w:val="0"/>
            <w:vAlign w:val="center"/>
          </w:tcPr>
          <w:p w14:paraId="39015F49">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81" w:type="dxa"/>
            <w:gridSpan w:val="2"/>
            <w:noWrap w:val="0"/>
            <w:vAlign w:val="center"/>
          </w:tcPr>
          <w:p w14:paraId="2737D93A">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9" w:type="dxa"/>
            <w:gridSpan w:val="2"/>
            <w:noWrap w:val="0"/>
            <w:vAlign w:val="center"/>
          </w:tcPr>
          <w:p w14:paraId="2E54E677">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1D96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exact"/>
        </w:trPr>
        <w:tc>
          <w:tcPr>
            <w:tcW w:w="1182" w:type="dxa"/>
            <w:noWrap w:val="0"/>
            <w:vAlign w:val="center"/>
          </w:tcPr>
          <w:p w14:paraId="54E41A80">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15" w:type="dxa"/>
            <w:gridSpan w:val="4"/>
            <w:noWrap w:val="0"/>
            <w:vAlign w:val="center"/>
          </w:tcPr>
          <w:p w14:paraId="2490BB83">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81" w:type="dxa"/>
            <w:gridSpan w:val="2"/>
            <w:noWrap w:val="0"/>
            <w:vAlign w:val="center"/>
          </w:tcPr>
          <w:p w14:paraId="50FCA6F4">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9" w:type="dxa"/>
            <w:gridSpan w:val="2"/>
            <w:noWrap w:val="0"/>
            <w:vAlign w:val="center"/>
          </w:tcPr>
          <w:p w14:paraId="1ED197A4">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2F19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exact"/>
        </w:trPr>
        <w:tc>
          <w:tcPr>
            <w:tcW w:w="1182" w:type="dxa"/>
            <w:noWrap w:val="0"/>
            <w:vAlign w:val="center"/>
          </w:tcPr>
          <w:p w14:paraId="2A28411B">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15" w:type="dxa"/>
            <w:gridSpan w:val="4"/>
            <w:noWrap w:val="0"/>
            <w:vAlign w:val="center"/>
          </w:tcPr>
          <w:p w14:paraId="3B126FD6">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81" w:type="dxa"/>
            <w:gridSpan w:val="2"/>
            <w:noWrap w:val="0"/>
            <w:vAlign w:val="center"/>
          </w:tcPr>
          <w:p w14:paraId="4E4E71CE">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9" w:type="dxa"/>
            <w:gridSpan w:val="2"/>
            <w:noWrap w:val="0"/>
            <w:vAlign w:val="center"/>
          </w:tcPr>
          <w:p w14:paraId="7893583E">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EB07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1182" w:type="dxa"/>
            <w:noWrap w:val="0"/>
            <w:vAlign w:val="center"/>
          </w:tcPr>
          <w:p w14:paraId="48FF00A3">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15" w:type="dxa"/>
            <w:gridSpan w:val="4"/>
            <w:noWrap w:val="0"/>
            <w:vAlign w:val="center"/>
          </w:tcPr>
          <w:p w14:paraId="6BD61E7C">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81" w:type="dxa"/>
            <w:gridSpan w:val="2"/>
            <w:noWrap w:val="0"/>
            <w:vAlign w:val="center"/>
          </w:tcPr>
          <w:p w14:paraId="07F65F96">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9" w:type="dxa"/>
            <w:gridSpan w:val="2"/>
            <w:noWrap w:val="0"/>
            <w:vAlign w:val="center"/>
          </w:tcPr>
          <w:p w14:paraId="48FFBD23">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9F9D8FE">
      <w:pPr>
        <w:pStyle w:val="11"/>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14:paraId="15ACF670">
      <w:pPr>
        <w:pStyle w:val="11"/>
        <w:ind w:firstLine="480" w:firstLineChars="200"/>
        <w:jc w:val="left"/>
        <w:rPr>
          <w:rFonts w:hint="eastAsia" w:ascii="宋体" w:hAnsi="宋体" w:eastAsia="宋体" w:cs="宋体"/>
          <w:color w:val="000000" w:themeColor="text1"/>
          <w:sz w:val="24"/>
          <w14:textFill>
            <w14:solidFill>
              <w14:schemeClr w14:val="tx1"/>
            </w14:solidFill>
          </w14:textFill>
        </w:rPr>
      </w:pPr>
    </w:p>
    <w:p w14:paraId="470FC5D4">
      <w:pPr>
        <w:pStyle w:val="23"/>
        <w:pageBreakBefore w:val="0"/>
        <w:kinsoku/>
        <w:overflowPunct/>
        <w:topLinePunct w:val="0"/>
        <w:bidi w:val="0"/>
        <w:jc w:val="both"/>
        <w:outlineLvl w:val="9"/>
        <w:rPr>
          <w:rFonts w:hint="eastAsia" w:ascii="宋体" w:hAnsi="宋体" w:eastAsia="宋体" w:cs="宋体"/>
          <w:b/>
          <w:bCs/>
          <w:color w:val="000000" w:themeColor="text1"/>
          <w:sz w:val="24"/>
          <w:szCs w:val="24"/>
          <w:lang w:val="zh-CN"/>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6E479842">
      <w:pPr>
        <w:pStyle w:val="23"/>
        <w:pageBreakBefore w:val="0"/>
        <w:kinsoku/>
        <w:overflowPunct/>
        <w:topLinePunct w:val="0"/>
        <w:bidi w:val="0"/>
        <w:jc w:val="both"/>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附表</w:t>
      </w:r>
      <w:r>
        <w:rPr>
          <w:rFonts w:hint="eastAsia" w:ascii="宋体" w:hAnsi="宋体" w:eastAsia="宋体" w:cs="宋体"/>
          <w:b/>
          <w:bCs/>
          <w:color w:val="000000" w:themeColor="text1"/>
          <w:sz w:val="24"/>
          <w:szCs w:val="24"/>
          <w:lang w:val="en-US" w:eastAsia="zh-CN"/>
          <w14:textFill>
            <w14:solidFill>
              <w14:schemeClr w14:val="tx1"/>
            </w14:solidFill>
          </w14:textFill>
        </w:rPr>
        <w:t>八</w:t>
      </w:r>
      <w:r>
        <w:rPr>
          <w:rFonts w:hint="eastAsia" w:ascii="宋体" w:hAnsi="宋体" w:eastAsia="宋体" w:cs="宋体"/>
          <w:b/>
          <w:bCs/>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近年完成的类似项目情况表</w:t>
      </w:r>
    </w:p>
    <w:p w14:paraId="5073E503">
      <w:pPr>
        <w:pStyle w:val="23"/>
        <w:pageBreakBefore w:val="0"/>
        <w:kinsoku/>
        <w:overflowPunct/>
        <w:topLinePunct w:val="0"/>
        <w:bidi w:val="0"/>
        <w:ind w:firstLine="482" w:firstLineChars="200"/>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lang w:val="zh-CN"/>
          <w14:textFill>
            <w14:solidFill>
              <w14:schemeClr w14:val="tx1"/>
            </w14:solidFill>
          </w14:textFill>
        </w:rPr>
        <w:t>）近年完成的类似项目情况表</w:t>
      </w:r>
    </w:p>
    <w:p w14:paraId="5F916D3C">
      <w:pPr>
        <w:pageBreakBefore w:val="0"/>
        <w:kinsoku/>
        <w:overflowPunct/>
        <w:topLinePunct w:val="0"/>
        <w:autoSpaceDE w:val="0"/>
        <w:autoSpaceDN w:val="0"/>
        <w:bidi w:val="0"/>
        <w:adjustRightInd w:val="0"/>
        <w:spacing w:line="400" w:lineRule="exact"/>
        <w:ind w:firstLine="420" w:firstLineChars="200"/>
        <w:jc w:val="left"/>
        <w:outlineLvl w:val="9"/>
        <w:rPr>
          <w:rFonts w:hint="eastAsia" w:ascii="宋体" w:hAnsi="宋体" w:eastAsia="宋体" w:cs="宋体"/>
          <w:color w:val="000000" w:themeColor="text1"/>
          <w:szCs w:val="18"/>
          <w:lang w:val="zh-CN"/>
          <w14:textFill>
            <w14:solidFill>
              <w14:schemeClr w14:val="tx1"/>
            </w14:solidFill>
          </w14:textFill>
        </w:rPr>
      </w:pPr>
    </w:p>
    <w:tbl>
      <w:tblPr>
        <w:tblStyle w:val="25"/>
        <w:tblW w:w="85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2"/>
        <w:gridCol w:w="6617"/>
      </w:tblGrid>
      <w:tr w14:paraId="19829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02" w:type="dxa"/>
            <w:noWrap w:val="0"/>
            <w:vAlign w:val="center"/>
          </w:tcPr>
          <w:p w14:paraId="7711C34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合同名称</w:t>
            </w:r>
          </w:p>
        </w:tc>
        <w:tc>
          <w:tcPr>
            <w:tcW w:w="6617" w:type="dxa"/>
            <w:noWrap w:val="0"/>
            <w:vAlign w:val="center"/>
          </w:tcPr>
          <w:p w14:paraId="6827914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541FD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02" w:type="dxa"/>
            <w:noWrap w:val="0"/>
            <w:vAlign w:val="center"/>
          </w:tcPr>
          <w:p w14:paraId="03520BE8">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合同项目所在地</w:t>
            </w:r>
          </w:p>
        </w:tc>
        <w:tc>
          <w:tcPr>
            <w:tcW w:w="6617" w:type="dxa"/>
            <w:noWrap w:val="0"/>
            <w:vAlign w:val="center"/>
          </w:tcPr>
          <w:p w14:paraId="0B923A3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3C953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02" w:type="dxa"/>
            <w:noWrap w:val="0"/>
            <w:vAlign w:val="center"/>
          </w:tcPr>
          <w:p w14:paraId="3B4D90E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发包人名称</w:t>
            </w:r>
          </w:p>
        </w:tc>
        <w:tc>
          <w:tcPr>
            <w:tcW w:w="6617" w:type="dxa"/>
            <w:noWrap w:val="0"/>
            <w:vAlign w:val="center"/>
          </w:tcPr>
          <w:p w14:paraId="51C2A3D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16557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02" w:type="dxa"/>
            <w:noWrap w:val="0"/>
            <w:vAlign w:val="center"/>
          </w:tcPr>
          <w:p w14:paraId="7796D22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发包人地址</w:t>
            </w:r>
          </w:p>
        </w:tc>
        <w:tc>
          <w:tcPr>
            <w:tcW w:w="6617" w:type="dxa"/>
            <w:noWrap w:val="0"/>
            <w:vAlign w:val="center"/>
          </w:tcPr>
          <w:p w14:paraId="3133941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30837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02" w:type="dxa"/>
            <w:noWrap w:val="0"/>
            <w:vAlign w:val="center"/>
          </w:tcPr>
          <w:p w14:paraId="09082C73">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发包人电话</w:t>
            </w:r>
          </w:p>
        </w:tc>
        <w:tc>
          <w:tcPr>
            <w:tcW w:w="6617" w:type="dxa"/>
            <w:noWrap w:val="0"/>
            <w:vAlign w:val="center"/>
          </w:tcPr>
          <w:p w14:paraId="14D76A6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7A8B7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02" w:type="dxa"/>
            <w:noWrap w:val="0"/>
            <w:vAlign w:val="center"/>
          </w:tcPr>
          <w:p w14:paraId="63CE413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签约合同价</w:t>
            </w:r>
          </w:p>
        </w:tc>
        <w:tc>
          <w:tcPr>
            <w:tcW w:w="6617" w:type="dxa"/>
            <w:noWrap w:val="0"/>
            <w:vAlign w:val="center"/>
          </w:tcPr>
          <w:p w14:paraId="5FC94A4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62C22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02" w:type="dxa"/>
            <w:noWrap w:val="0"/>
            <w:vAlign w:val="center"/>
          </w:tcPr>
          <w:p w14:paraId="0ED1186D">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开工日期</w:t>
            </w:r>
          </w:p>
        </w:tc>
        <w:tc>
          <w:tcPr>
            <w:tcW w:w="6617" w:type="dxa"/>
            <w:noWrap w:val="0"/>
            <w:vAlign w:val="center"/>
          </w:tcPr>
          <w:p w14:paraId="642B46B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4ECDF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02" w:type="dxa"/>
            <w:noWrap w:val="0"/>
            <w:vAlign w:val="center"/>
          </w:tcPr>
          <w:p w14:paraId="426F6DF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完工日期</w:t>
            </w:r>
          </w:p>
        </w:tc>
        <w:tc>
          <w:tcPr>
            <w:tcW w:w="6617" w:type="dxa"/>
            <w:noWrap w:val="0"/>
            <w:vAlign w:val="center"/>
          </w:tcPr>
          <w:p w14:paraId="02F2257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4B423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02" w:type="dxa"/>
            <w:noWrap w:val="0"/>
            <w:vAlign w:val="center"/>
          </w:tcPr>
          <w:p w14:paraId="463DF51B">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承担的工作</w:t>
            </w:r>
          </w:p>
        </w:tc>
        <w:tc>
          <w:tcPr>
            <w:tcW w:w="6617" w:type="dxa"/>
            <w:noWrap w:val="0"/>
            <w:vAlign w:val="center"/>
          </w:tcPr>
          <w:p w14:paraId="71D15FB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6702C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02" w:type="dxa"/>
            <w:noWrap w:val="0"/>
            <w:vAlign w:val="center"/>
          </w:tcPr>
          <w:p w14:paraId="2E6E781D">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工程质量</w:t>
            </w:r>
          </w:p>
        </w:tc>
        <w:tc>
          <w:tcPr>
            <w:tcW w:w="6617" w:type="dxa"/>
            <w:noWrap w:val="0"/>
            <w:vAlign w:val="center"/>
          </w:tcPr>
          <w:p w14:paraId="36F7EF5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69930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02" w:type="dxa"/>
            <w:noWrap w:val="0"/>
            <w:vAlign w:val="center"/>
          </w:tcPr>
          <w:p w14:paraId="5E27F8F2">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项目经理</w:t>
            </w:r>
          </w:p>
        </w:tc>
        <w:tc>
          <w:tcPr>
            <w:tcW w:w="6617" w:type="dxa"/>
            <w:noWrap w:val="0"/>
            <w:vAlign w:val="center"/>
          </w:tcPr>
          <w:p w14:paraId="42FBE17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1AFD4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02" w:type="dxa"/>
            <w:noWrap w:val="0"/>
            <w:vAlign w:val="center"/>
          </w:tcPr>
          <w:p w14:paraId="5AE0481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p>
        </w:tc>
        <w:tc>
          <w:tcPr>
            <w:tcW w:w="6617" w:type="dxa"/>
            <w:noWrap w:val="0"/>
            <w:vAlign w:val="center"/>
          </w:tcPr>
          <w:p w14:paraId="65A60D3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5552D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exact"/>
        </w:trPr>
        <w:tc>
          <w:tcPr>
            <w:tcW w:w="1902" w:type="dxa"/>
            <w:noWrap w:val="0"/>
            <w:vAlign w:val="center"/>
          </w:tcPr>
          <w:p w14:paraId="461594E7">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总监理工程师及电话</w:t>
            </w:r>
          </w:p>
        </w:tc>
        <w:tc>
          <w:tcPr>
            <w:tcW w:w="6617" w:type="dxa"/>
            <w:noWrap w:val="0"/>
            <w:vAlign w:val="center"/>
          </w:tcPr>
          <w:p w14:paraId="0F6DF7A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1B98F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atLeast"/>
        </w:trPr>
        <w:tc>
          <w:tcPr>
            <w:tcW w:w="1902" w:type="dxa"/>
            <w:noWrap w:val="0"/>
            <w:vAlign w:val="center"/>
          </w:tcPr>
          <w:p w14:paraId="4C85C407">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项目描述</w:t>
            </w:r>
          </w:p>
        </w:tc>
        <w:tc>
          <w:tcPr>
            <w:tcW w:w="6617" w:type="dxa"/>
            <w:noWrap w:val="0"/>
            <w:vAlign w:val="center"/>
          </w:tcPr>
          <w:p w14:paraId="17642DC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27C25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6" w:hRule="atLeast"/>
        </w:trPr>
        <w:tc>
          <w:tcPr>
            <w:tcW w:w="1902" w:type="dxa"/>
            <w:noWrap w:val="0"/>
            <w:vAlign w:val="center"/>
          </w:tcPr>
          <w:p w14:paraId="4A7905D1">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c>
          <w:tcPr>
            <w:tcW w:w="6617" w:type="dxa"/>
            <w:noWrap w:val="0"/>
            <w:vAlign w:val="center"/>
          </w:tcPr>
          <w:p w14:paraId="7F14C8EF">
            <w:pPr>
              <w:spacing w:line="300" w:lineRule="exact"/>
              <w:jc w:val="left"/>
              <w:rPr>
                <w:rFonts w:hint="eastAsia" w:ascii="宋体" w:hAnsi="宋体" w:eastAsia="宋体" w:cs="宋体"/>
                <w:color w:val="000000" w:themeColor="text1"/>
                <w:szCs w:val="21"/>
                <w:highlight w:val="none"/>
                <w14:textFill>
                  <w14:solidFill>
                    <w14:schemeClr w14:val="tx1"/>
                  </w14:solidFill>
                </w14:textFill>
              </w:rPr>
            </w:pPr>
          </w:p>
        </w:tc>
      </w:tr>
    </w:tbl>
    <w:p w14:paraId="30B58E05">
      <w:pPr>
        <w:pageBreakBefore w:val="0"/>
        <w:kinsoku/>
        <w:overflowPunct/>
        <w:topLinePunct w:val="0"/>
        <w:bidi w:val="0"/>
        <w:adjustRightInd w:val="0"/>
        <w:spacing w:line="240" w:lineRule="auto"/>
        <w:jc w:val="left"/>
        <w:outlineLvl w:val="9"/>
        <w:rPr>
          <w:rFonts w:hint="eastAsia" w:ascii="宋体" w:hAnsi="宋体" w:eastAsia="宋体" w:cs="宋体"/>
          <w:color w:val="000000" w:themeColor="text1"/>
          <w:sz w:val="21"/>
          <w:szCs w:val="16"/>
          <w:lang w:eastAsia="zh-CN"/>
          <w14:textFill>
            <w14:solidFill>
              <w14:schemeClr w14:val="tx1"/>
            </w14:solidFill>
          </w14:textFill>
        </w:rPr>
      </w:pPr>
      <w:r>
        <w:rPr>
          <w:rFonts w:hint="eastAsia" w:ascii="宋体" w:hAnsi="宋体" w:eastAsia="宋体" w:cs="宋体"/>
          <w:b/>
          <w:bCs/>
          <w:color w:val="000000" w:themeColor="text1"/>
          <w:sz w:val="21"/>
          <w:szCs w:val="16"/>
          <w:lang w:eastAsia="zh-CN"/>
          <w14:textFill>
            <w14:solidFill>
              <w14:schemeClr w14:val="tx1"/>
            </w14:solidFill>
          </w14:textFill>
        </w:rPr>
        <w:t>注</w:t>
      </w:r>
      <w:r>
        <w:rPr>
          <w:rFonts w:hint="eastAsia" w:ascii="宋体" w:hAnsi="宋体" w:eastAsia="宋体" w:cs="宋体"/>
          <w:color w:val="000000" w:themeColor="text1"/>
          <w:sz w:val="21"/>
          <w:szCs w:val="16"/>
          <w:lang w:eastAsia="zh-CN"/>
          <w14:textFill>
            <w14:solidFill>
              <w14:schemeClr w14:val="tx1"/>
            </w14:solidFill>
          </w14:textFill>
        </w:rPr>
        <w:t>：</w:t>
      </w:r>
      <w:r>
        <w:rPr>
          <w:rFonts w:hint="eastAsia" w:ascii="宋体" w:hAnsi="宋体" w:eastAsia="宋体" w:cs="宋体"/>
          <w:color w:val="000000" w:themeColor="text1"/>
          <w:sz w:val="21"/>
          <w:szCs w:val="16"/>
          <w:lang w:val="en-US" w:eastAsia="zh-CN"/>
          <w14:textFill>
            <w14:solidFill>
              <w14:schemeClr w14:val="tx1"/>
            </w14:solidFill>
          </w14:textFill>
        </w:rPr>
        <w:t>1.</w:t>
      </w:r>
      <w:r>
        <w:rPr>
          <w:rFonts w:hint="eastAsia" w:ascii="宋体" w:hAnsi="宋体" w:eastAsia="宋体" w:cs="宋体"/>
          <w:color w:val="000000" w:themeColor="text1"/>
          <w:sz w:val="21"/>
          <w:szCs w:val="16"/>
          <w:lang w:eastAsia="zh-CN"/>
          <w14:textFill>
            <w14:solidFill>
              <w14:schemeClr w14:val="tx1"/>
            </w14:solidFill>
          </w14:textFill>
        </w:rPr>
        <w:t>供应商以上业绩需提供加盖公章的中标通知书或合同协议书复印件等书面证明材料。</w:t>
      </w:r>
    </w:p>
    <w:p w14:paraId="3F5E5C31">
      <w:pPr>
        <w:pageBreakBefore w:val="0"/>
        <w:kinsoku/>
        <w:overflowPunct/>
        <w:topLinePunct w:val="0"/>
        <w:bidi w:val="0"/>
        <w:adjustRightInd w:val="0"/>
        <w:spacing w:line="240" w:lineRule="auto"/>
        <w:ind w:firstLine="420" w:firstLineChars="200"/>
        <w:jc w:val="left"/>
        <w:outlineLvl w:val="9"/>
        <w:rPr>
          <w:rFonts w:hint="eastAsia" w:ascii="宋体" w:hAnsi="宋体" w:eastAsia="宋体" w:cs="宋体"/>
          <w:color w:val="000000" w:themeColor="text1"/>
          <w:sz w:val="21"/>
          <w:szCs w:val="16"/>
          <w:lang w:eastAsia="zh-CN"/>
          <w14:textFill>
            <w14:solidFill>
              <w14:schemeClr w14:val="tx1"/>
            </w14:solidFill>
          </w14:textFill>
        </w:rPr>
      </w:pPr>
      <w:r>
        <w:rPr>
          <w:rFonts w:hint="eastAsia" w:ascii="宋体" w:hAnsi="宋体" w:eastAsia="宋体" w:cs="宋体"/>
          <w:color w:val="000000" w:themeColor="text1"/>
          <w:sz w:val="21"/>
          <w:szCs w:val="16"/>
          <w:lang w:val="en-US" w:eastAsia="zh-CN"/>
          <w14:textFill>
            <w14:solidFill>
              <w14:schemeClr w14:val="tx1"/>
            </w14:solidFill>
          </w14:textFill>
        </w:rPr>
        <w:t>2.</w:t>
      </w:r>
      <w:r>
        <w:rPr>
          <w:rFonts w:hint="eastAsia" w:ascii="宋体" w:hAnsi="宋体" w:eastAsia="宋体" w:cs="宋体"/>
          <w:color w:val="000000" w:themeColor="text1"/>
          <w:sz w:val="21"/>
          <w:szCs w:val="16"/>
          <w:lang w:eastAsia="zh-CN"/>
          <w14:textFill>
            <w14:solidFill>
              <w14:schemeClr w14:val="tx1"/>
            </w14:solidFill>
          </w14:textFill>
        </w:rPr>
        <w:t>供应商必须据实填写，不得虚假响应，否则将取消其投标或中标资格，并按有关规定进行处罚。</w:t>
      </w:r>
    </w:p>
    <w:p w14:paraId="2129E1B3">
      <w:pPr>
        <w:pageBreakBefore w:val="0"/>
        <w:kinsoku/>
        <w:overflowPunct/>
        <w:topLinePunct w:val="0"/>
        <w:bidi w:val="0"/>
        <w:adjustRightInd w:val="0"/>
        <w:spacing w:line="400" w:lineRule="exact"/>
        <w:ind w:firstLine="3360" w:firstLineChars="1400"/>
        <w:jc w:val="left"/>
        <w:outlineLvl w:val="9"/>
        <w:rPr>
          <w:rFonts w:hint="eastAsia" w:ascii="宋体" w:hAnsi="宋体" w:eastAsia="宋体" w:cs="宋体"/>
          <w:color w:val="000000" w:themeColor="text1"/>
          <w:sz w:val="24"/>
          <w:lang w:eastAsia="zh-CN"/>
          <w14:textFill>
            <w14:solidFill>
              <w14:schemeClr w14:val="tx1"/>
            </w14:solidFill>
          </w14:textFill>
        </w:rPr>
      </w:pPr>
    </w:p>
    <w:p w14:paraId="79F46AFA">
      <w:pPr>
        <w:pageBreakBefore w:val="0"/>
        <w:kinsoku/>
        <w:overflowPunct/>
        <w:topLinePunct w:val="0"/>
        <w:bidi w:val="0"/>
        <w:adjustRightInd w:val="0"/>
        <w:spacing w:line="400" w:lineRule="exact"/>
        <w:jc w:val="right"/>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（盖章）   </w:t>
      </w:r>
    </w:p>
    <w:p w14:paraId="0A81284C">
      <w:pPr>
        <w:pageBreakBefore w:val="0"/>
        <w:kinsoku/>
        <w:overflowPunct/>
        <w:topLinePunct w:val="0"/>
        <w:bidi w:val="0"/>
        <w:spacing w:line="360" w:lineRule="auto"/>
        <w:jc w:val="right"/>
        <w:outlineLvl w:val="2"/>
        <w:rPr>
          <w:rFonts w:hint="eastAsia" w:ascii="宋体" w:hAnsi="宋体" w:eastAsia="宋体" w:cs="宋体"/>
          <w:bCs/>
          <w:color w:val="000000" w:themeColor="text1"/>
          <w:sz w:val="24"/>
          <w14:textFill>
            <w14:solidFill>
              <w14:schemeClr w14:val="tx1"/>
            </w14:solidFill>
          </w14:textFill>
        </w:rPr>
      </w:pPr>
      <w:bookmarkStart w:id="1217" w:name="_Toc8978"/>
      <w:bookmarkStart w:id="1218" w:name="_Toc7802"/>
      <w:bookmarkStart w:id="1219" w:name="_Toc3546"/>
      <w:r>
        <w:rPr>
          <w:rFonts w:hint="eastAsia" w:ascii="宋体" w:hAnsi="宋体" w:eastAsia="宋体" w:cs="宋体"/>
          <w:bCs/>
          <w:color w:val="000000" w:themeColor="text1"/>
          <w:sz w:val="24"/>
          <w14:textFill>
            <w14:solidFill>
              <w14:schemeClr w14:val="tx1"/>
            </w14:solidFill>
          </w14:textFill>
        </w:rPr>
        <w:t>法定代表人或其委托代理人：</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（签字或盖章）</w:t>
      </w:r>
      <w:bookmarkEnd w:id="1217"/>
      <w:bookmarkEnd w:id="1218"/>
      <w:bookmarkEnd w:id="1219"/>
    </w:p>
    <w:p w14:paraId="05D4284E">
      <w:pPr>
        <w:autoSpaceDE w:val="0"/>
        <w:autoSpaceDN w:val="0"/>
        <w:adjustRightInd w:val="0"/>
        <w:spacing w:line="360" w:lineRule="auto"/>
        <w:ind w:right="240" w:firstLine="480" w:firstLineChars="200"/>
        <w:jc w:val="righ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年</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月</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lang w:val="zh-CN"/>
          <w14:textFill>
            <w14:solidFill>
              <w14:schemeClr w14:val="tx1"/>
            </w14:solidFill>
          </w14:textFill>
        </w:rPr>
        <w:t>日</w:t>
      </w:r>
    </w:p>
    <w:p w14:paraId="1934503C">
      <w:pPr>
        <w:spacing w:line="360" w:lineRule="auto"/>
        <w:ind w:left="16" w:firstLine="404"/>
        <w:jc w:val="center"/>
        <w:outlineLvl w:val="2"/>
        <w:rPr>
          <w:rFonts w:hint="eastAsia" w:ascii="宋体" w:hAnsi="宋体" w:eastAsia="宋体" w:cs="宋体"/>
          <w:color w:val="000000" w:themeColor="text1"/>
          <w:sz w:val="28"/>
          <w:szCs w:val="28"/>
          <w:lang w:val="zh-CN"/>
          <w14:textFill>
            <w14:solidFill>
              <w14:schemeClr w14:val="tx1"/>
            </w14:solidFill>
          </w14:textFill>
        </w:rPr>
      </w:pPr>
    </w:p>
    <w:p w14:paraId="6FC86329">
      <w:pPr>
        <w:spacing w:line="360" w:lineRule="auto"/>
        <w:jc w:val="center"/>
        <w:outlineLvl w:val="2"/>
        <w:rPr>
          <w:rFonts w:hint="eastAsia" w:ascii="宋体" w:hAnsi="宋体" w:eastAsia="宋体" w:cs="宋体"/>
          <w:b/>
          <w:bCs/>
          <w:color w:val="000000" w:themeColor="text1"/>
          <w:sz w:val="30"/>
          <w:szCs w:val="30"/>
          <w:lang w:val="zh-CN"/>
          <w14:textFill>
            <w14:solidFill>
              <w14:schemeClr w14:val="tx1"/>
            </w14:solidFill>
          </w14:textFill>
        </w:rPr>
      </w:pPr>
      <w:bookmarkStart w:id="1220" w:name="_Toc5503"/>
      <w:bookmarkStart w:id="1221" w:name="_Toc4967"/>
      <w:bookmarkStart w:id="1222" w:name="_Toc24672"/>
      <w:bookmarkStart w:id="1223" w:name="_Toc30856"/>
      <w:r>
        <w:rPr>
          <w:rFonts w:hint="eastAsia" w:ascii="宋体" w:hAnsi="宋体" w:eastAsia="宋体" w:cs="宋体"/>
          <w:b/>
          <w:bCs/>
          <w:color w:val="000000" w:themeColor="text1"/>
          <w:sz w:val="30"/>
          <w:szCs w:val="30"/>
          <w:lang w:val="en-US" w:eastAsia="zh-CN"/>
          <w14:textFill>
            <w14:solidFill>
              <w14:schemeClr w14:val="tx1"/>
            </w14:solidFill>
          </w14:textFill>
        </w:rPr>
        <w:t>九</w:t>
      </w:r>
      <w:r>
        <w:rPr>
          <w:rFonts w:hint="eastAsia" w:ascii="宋体" w:hAnsi="宋体" w:eastAsia="宋体" w:cs="宋体"/>
          <w:b/>
          <w:bCs/>
          <w:color w:val="000000" w:themeColor="text1"/>
          <w:sz w:val="30"/>
          <w:szCs w:val="30"/>
          <w:lang w:val="zh-CN"/>
          <w14:textFill>
            <w14:solidFill>
              <w14:schemeClr w14:val="tx1"/>
            </w14:solidFill>
          </w14:textFill>
        </w:rPr>
        <w:t>、声明函或证明文件</w:t>
      </w:r>
      <w:bookmarkEnd w:id="1220"/>
      <w:bookmarkEnd w:id="1221"/>
      <w:bookmarkEnd w:id="1222"/>
      <w:bookmarkEnd w:id="1223"/>
    </w:p>
    <w:p w14:paraId="354C90A7">
      <w:pPr>
        <w:pStyle w:val="11"/>
        <w:ind w:firstLine="492" w:firstLineChars="175"/>
        <w:jc w:val="center"/>
        <w:rPr>
          <w:rFonts w:hint="eastAsia"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1</w:t>
      </w:r>
      <w:r>
        <w:rPr>
          <w:rFonts w:hint="eastAsia" w:ascii="宋体" w:hAnsi="宋体" w:eastAsia="宋体" w:cs="宋体"/>
          <w:b/>
          <w:bCs/>
          <w:color w:val="000000" w:themeColor="text1"/>
          <w:sz w:val="28"/>
          <w:szCs w:val="28"/>
          <w:lang w:val="zh-CN"/>
          <w14:textFill>
            <w14:solidFill>
              <w14:schemeClr w14:val="tx1"/>
            </w14:solidFill>
          </w14:textFill>
        </w:rPr>
        <w:t>）中小企业声明函</w:t>
      </w:r>
    </w:p>
    <w:p w14:paraId="2FA880CD">
      <w:pPr>
        <w:autoSpaceDE w:val="0"/>
        <w:autoSpaceDN w:val="0"/>
        <w:adjustRightInd w:val="0"/>
        <w:spacing w:line="400" w:lineRule="exact"/>
        <w:ind w:firstLine="960" w:firstLineChars="400"/>
        <w:jc w:val="center"/>
        <w:rPr>
          <w:rFonts w:hint="eastAsia" w:ascii="宋体" w:hAnsi="宋体" w:eastAsia="宋体" w:cs="宋体"/>
          <w:color w:val="000000" w:themeColor="text1"/>
          <w:kern w:val="0"/>
          <w:sz w:val="24"/>
          <w:szCs w:val="24"/>
          <w:lang w:val="zh-CN"/>
          <w14:textFill>
            <w14:solidFill>
              <w14:schemeClr w14:val="tx1"/>
            </w14:solidFill>
          </w14:textFill>
        </w:rPr>
      </w:pPr>
    </w:p>
    <w:p w14:paraId="0709788F">
      <w:pPr>
        <w:autoSpaceDE w:val="0"/>
        <w:autoSpaceDN w:val="0"/>
        <w:adjustRightInd w:val="0"/>
        <w:spacing w:line="360" w:lineRule="auto"/>
        <w:ind w:firstLine="638" w:firstLineChars="266"/>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本公司郑重声明，根据《政府采购促进中小企业发展管理办法》（财库﹝2020﹞46 号）的规定，本公司参加</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（单位名称）的</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（项目名称）采购活动，工程的施工单位全部为符合政策要求的中小企业（或者：服务全部由符合政策要求的中小企业承接）。相关企业的具体情况如下：</w:t>
      </w:r>
    </w:p>
    <w:p w14:paraId="1E4825ED">
      <w:pPr>
        <w:autoSpaceDE w:val="0"/>
        <w:autoSpaceDN w:val="0"/>
        <w:adjustRightInd w:val="0"/>
        <w:spacing w:line="360" w:lineRule="auto"/>
        <w:ind w:firstLine="638" w:firstLineChars="266"/>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 xml:space="preserve">1. </w:t>
      </w:r>
      <w:r>
        <w:rPr>
          <w:rFonts w:hint="eastAsia" w:ascii="宋体" w:hAnsi="宋体" w:eastAsia="宋体" w:cs="宋体"/>
          <w:color w:val="000000" w:themeColor="text1"/>
          <w:kern w:val="0"/>
          <w:sz w:val="24"/>
          <w:szCs w:val="24"/>
          <w:u w:val="single"/>
          <w:lang w:val="zh-CN"/>
          <w14:textFill>
            <w14:solidFill>
              <w14:schemeClr w14:val="tx1"/>
            </w14:solidFill>
          </w14:textFill>
        </w:rPr>
        <w:t>（标的名称）</w:t>
      </w:r>
      <w:r>
        <w:rPr>
          <w:rFonts w:hint="eastAsia" w:ascii="宋体" w:hAnsi="宋体" w:eastAsia="宋体" w:cs="宋体"/>
          <w:color w:val="000000" w:themeColor="text1"/>
          <w:kern w:val="0"/>
          <w:sz w:val="24"/>
          <w:szCs w:val="24"/>
          <w:lang w:val="zh-CN"/>
          <w14:textFill>
            <w14:solidFill>
              <w14:schemeClr w14:val="tx1"/>
            </w14:solidFill>
          </w14:textFill>
        </w:rPr>
        <w:t>，属于</w:t>
      </w:r>
      <w:r>
        <w:rPr>
          <w:rFonts w:hint="eastAsia" w:ascii="宋体" w:hAnsi="宋体" w:eastAsia="宋体" w:cs="宋体"/>
          <w:color w:val="000000" w:themeColor="text1"/>
          <w:kern w:val="0"/>
          <w:sz w:val="24"/>
          <w:szCs w:val="24"/>
          <w:u w:val="single"/>
          <w:lang w:val="zh-CN"/>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val="zh-CN"/>
          <w14:textFill>
            <w14:solidFill>
              <w14:schemeClr w14:val="tx1"/>
            </w14:solidFill>
          </w14:textFill>
        </w:rPr>
        <w:t>；承建（承接）企业为</w:t>
      </w:r>
      <w:r>
        <w:rPr>
          <w:rFonts w:hint="eastAsia" w:ascii="宋体" w:hAnsi="宋体" w:eastAsia="宋体" w:cs="宋体"/>
          <w:color w:val="000000" w:themeColor="text1"/>
          <w:kern w:val="0"/>
          <w:sz w:val="24"/>
          <w:szCs w:val="24"/>
          <w:u w:val="single"/>
          <w:lang w:val="zh-CN"/>
          <w14:textFill>
            <w14:solidFill>
              <w14:schemeClr w14:val="tx1"/>
            </w14:solidFill>
          </w14:textFill>
        </w:rPr>
        <w:t>（企业名称）</w:t>
      </w:r>
      <w:r>
        <w:rPr>
          <w:rFonts w:hint="eastAsia" w:ascii="宋体" w:hAnsi="宋体" w:eastAsia="宋体" w:cs="宋体"/>
          <w:color w:val="000000" w:themeColor="text1"/>
          <w:kern w:val="0"/>
          <w:sz w:val="24"/>
          <w:szCs w:val="24"/>
          <w:lang w:val="zh-CN"/>
          <w14:textFill>
            <w14:solidFill>
              <w14:schemeClr w14:val="tx1"/>
            </w14:solidFill>
          </w14:textFill>
        </w:rPr>
        <w:t>，从业人员</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人，营业收入为</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万元</w:t>
      </w:r>
      <w:r>
        <w:rPr>
          <w:rStyle w:val="30"/>
          <w:rFonts w:hint="eastAsia" w:ascii="宋体" w:hAnsi="宋体" w:eastAsia="宋体" w:cs="宋体"/>
          <w:color w:val="000000" w:themeColor="text1"/>
          <w:kern w:val="0"/>
          <w:sz w:val="24"/>
          <w:szCs w:val="24"/>
          <w:lang w:val="zh-CN"/>
          <w14:textFill>
            <w14:solidFill>
              <w14:schemeClr w14:val="tx1"/>
            </w14:solidFill>
          </w14:textFill>
        </w:rPr>
        <w:footnoteReference w:id="1"/>
      </w:r>
      <w:r>
        <w:rPr>
          <w:rFonts w:hint="eastAsia" w:ascii="宋体" w:hAnsi="宋体" w:eastAsia="宋体" w:cs="宋体"/>
          <w:color w:val="000000" w:themeColor="text1"/>
          <w:kern w:val="0"/>
          <w:sz w:val="24"/>
          <w:szCs w:val="24"/>
          <w:lang w:val="zh-CN"/>
          <w14:textFill>
            <w14:solidFill>
              <w14:schemeClr w14:val="tx1"/>
            </w14:solidFill>
          </w14:textFill>
        </w:rPr>
        <w:t>，属于（中型企业、小型企业、微型企业）；</w:t>
      </w:r>
    </w:p>
    <w:p w14:paraId="4439A86D">
      <w:pPr>
        <w:autoSpaceDE w:val="0"/>
        <w:autoSpaceDN w:val="0"/>
        <w:adjustRightInd w:val="0"/>
        <w:spacing w:line="360" w:lineRule="auto"/>
        <w:ind w:firstLine="638" w:firstLineChars="266"/>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w:t>
      </w:r>
    </w:p>
    <w:p w14:paraId="5B81C941">
      <w:pPr>
        <w:autoSpaceDE w:val="0"/>
        <w:autoSpaceDN w:val="0"/>
        <w:adjustRightInd w:val="0"/>
        <w:spacing w:line="360" w:lineRule="auto"/>
        <w:ind w:firstLine="638" w:firstLineChars="266"/>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以上企业，不属于大企业的分支机构，不存在控股股东为大企业的情形，也不存在与大企业的负责人为同一人的情形。</w:t>
      </w:r>
    </w:p>
    <w:p w14:paraId="49B7461F">
      <w:pPr>
        <w:autoSpaceDE w:val="0"/>
        <w:autoSpaceDN w:val="0"/>
        <w:adjustRightInd w:val="0"/>
        <w:spacing w:line="360" w:lineRule="auto"/>
        <w:ind w:firstLine="638" w:firstLineChars="266"/>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本企业对上述声明内容的真实性负责。如有虚假，将依法承担相应责任。</w:t>
      </w:r>
    </w:p>
    <w:p w14:paraId="10D856F1">
      <w:pPr>
        <w:autoSpaceDE w:val="0"/>
        <w:autoSpaceDN w:val="0"/>
        <w:adjustRightInd w:val="0"/>
        <w:spacing w:line="400" w:lineRule="exact"/>
        <w:ind w:firstLine="638" w:firstLineChars="266"/>
        <w:rPr>
          <w:rFonts w:hint="eastAsia" w:ascii="宋体" w:hAnsi="宋体" w:eastAsia="宋体" w:cs="宋体"/>
          <w:color w:val="000000" w:themeColor="text1"/>
          <w:kern w:val="0"/>
          <w:sz w:val="24"/>
          <w:szCs w:val="24"/>
          <w:lang w:val="zh-CN"/>
          <w14:textFill>
            <w14:solidFill>
              <w14:schemeClr w14:val="tx1"/>
            </w14:solidFill>
          </w14:textFill>
        </w:rPr>
      </w:pPr>
    </w:p>
    <w:p w14:paraId="06E0D488">
      <w:pPr>
        <w:autoSpaceDE w:val="0"/>
        <w:autoSpaceDN w:val="0"/>
        <w:adjustRightInd w:val="0"/>
        <w:spacing w:line="400" w:lineRule="exact"/>
        <w:ind w:firstLine="638" w:firstLineChars="266"/>
        <w:rPr>
          <w:rFonts w:hint="eastAsia" w:ascii="宋体" w:hAnsi="宋体" w:eastAsia="宋体" w:cs="宋体"/>
          <w:color w:val="000000" w:themeColor="text1"/>
          <w:kern w:val="0"/>
          <w:sz w:val="24"/>
          <w:szCs w:val="24"/>
          <w:lang w:val="zh-CN"/>
          <w14:textFill>
            <w14:solidFill>
              <w14:schemeClr w14:val="tx1"/>
            </w14:solidFill>
          </w14:textFill>
        </w:rPr>
      </w:pPr>
    </w:p>
    <w:p w14:paraId="717EF276">
      <w:pPr>
        <w:spacing w:line="360" w:lineRule="auto"/>
        <w:jc w:val="righ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(盖单位章)</w:t>
      </w:r>
    </w:p>
    <w:p w14:paraId="34C9512C">
      <w:pPr>
        <w:spacing w:line="360" w:lineRule="auto"/>
        <w:jc w:val="right"/>
        <w:rPr>
          <w:rFonts w:hint="eastAsia" w:ascii="宋体" w:hAnsi="宋体" w:eastAsia="宋体" w:cs="宋体"/>
          <w:color w:val="000000" w:themeColor="text1"/>
          <w:sz w:val="24"/>
          <w:szCs w:val="24"/>
          <w14:textFill>
            <w14:solidFill>
              <w14:schemeClr w14:val="tx1"/>
            </w14:solidFill>
          </w14:textFill>
        </w:rPr>
      </w:pPr>
    </w:p>
    <w:p w14:paraId="43517084">
      <w:pPr>
        <w:spacing w:line="360" w:lineRule="auto"/>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59F5048A">
      <w:pPr>
        <w:pStyle w:val="23"/>
        <w:pageBreakBefore w:val="0"/>
        <w:kinsoku/>
        <w:overflowPunct/>
        <w:topLinePunct w:val="0"/>
        <w:bidi w:val="0"/>
        <w:ind w:firstLine="562" w:firstLineChars="200"/>
        <w:outlineLvl w:val="9"/>
        <w:rPr>
          <w:rFonts w:hint="eastAsia" w:ascii="宋体" w:hAnsi="宋体" w:eastAsia="宋体" w:cs="宋体"/>
          <w:color w:val="000000" w:themeColor="text1"/>
          <w:sz w:val="28"/>
          <w:szCs w:val="28"/>
          <w:lang w:val="zh-CN"/>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2C47F567">
      <w:pPr>
        <w:pStyle w:val="11"/>
        <w:ind w:firstLine="492" w:firstLineChars="175"/>
        <w:jc w:val="center"/>
        <w:rPr>
          <w:rFonts w:hint="eastAsia" w:ascii="宋体" w:hAnsi="宋体" w:eastAsia="宋体" w:cs="宋体"/>
          <w:color w:val="000000" w:themeColor="text1"/>
          <w:sz w:val="28"/>
          <w:szCs w:val="28"/>
          <w:lang w:val="zh-CN"/>
          <w14:textFill>
            <w14:solidFill>
              <w14:schemeClr w14:val="tx1"/>
            </w14:solidFill>
          </w14:textFill>
        </w:rPr>
      </w:pPr>
      <w:bookmarkStart w:id="1224" w:name="_Toc13964"/>
      <w:bookmarkStart w:id="1225" w:name="_Toc12766"/>
      <w:bookmarkStart w:id="1226" w:name="_Toc26927"/>
      <w:r>
        <w:rPr>
          <w:rFonts w:hint="eastAsia" w:ascii="宋体" w:hAnsi="宋体" w:eastAsia="宋体" w:cs="宋体"/>
          <w:b/>
          <w:bCs/>
          <w:color w:val="000000" w:themeColor="text1"/>
          <w:sz w:val="28"/>
          <w:szCs w:val="28"/>
          <w:lang w:val="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2</w:t>
      </w:r>
      <w:r>
        <w:rPr>
          <w:rFonts w:hint="eastAsia" w:ascii="宋体" w:hAnsi="宋体" w:eastAsia="宋体" w:cs="宋体"/>
          <w:b/>
          <w:bCs/>
          <w:color w:val="000000" w:themeColor="text1"/>
          <w:sz w:val="28"/>
          <w:szCs w:val="28"/>
          <w:lang w:val="zh-CN"/>
          <w14:textFill>
            <w14:solidFill>
              <w14:schemeClr w14:val="tx1"/>
            </w14:solidFill>
          </w14:textFill>
        </w:rPr>
        <w:t>）监狱企业的证明文件（如有）</w:t>
      </w:r>
    </w:p>
    <w:p w14:paraId="169389B3">
      <w:pPr>
        <w:widowControl/>
        <w:rPr>
          <w:rFonts w:hint="eastAsia" w:ascii="宋体" w:hAnsi="宋体" w:eastAsia="宋体" w:cs="宋体"/>
          <w:color w:val="000000" w:themeColor="text1"/>
          <w:kern w:val="0"/>
          <w:sz w:val="24"/>
          <w:szCs w:val="24"/>
          <w:lang w:val="zh-CN"/>
          <w14:textFill>
            <w14:solidFill>
              <w14:schemeClr w14:val="tx1"/>
            </w14:solidFill>
          </w14:textFill>
        </w:rPr>
      </w:pPr>
    </w:p>
    <w:p w14:paraId="2886AC7A">
      <w:pPr>
        <w:widowControl/>
        <w:spacing w:line="360" w:lineRule="auto"/>
        <w:ind w:firstLine="480" w:firstLineChars="20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监狱和戒毒企业应当提供由省级以上监狱管理局、戒毒管理局（含新疆生产建设兵团）出具的属于监狱企业的证明文件。</w:t>
      </w:r>
    </w:p>
    <w:p w14:paraId="1B7F8B73">
      <w:pPr>
        <w:pStyle w:val="24"/>
        <w:rPr>
          <w:rFonts w:hint="eastAsia" w:ascii="宋体" w:hAnsi="宋体" w:eastAsia="宋体" w:cs="宋体"/>
          <w:color w:val="000000" w:themeColor="text1"/>
          <w:kern w:val="0"/>
          <w:sz w:val="24"/>
          <w:szCs w:val="24"/>
          <w:lang w:val="zh-CN"/>
          <w14:textFill>
            <w14:solidFill>
              <w14:schemeClr w14:val="tx1"/>
            </w14:solidFill>
          </w14:textFill>
        </w:rPr>
      </w:pPr>
    </w:p>
    <w:p w14:paraId="4BA6A6EE">
      <w:pPr>
        <w:rPr>
          <w:rFonts w:hint="eastAsia" w:ascii="宋体" w:hAnsi="宋体" w:eastAsia="宋体" w:cs="宋体"/>
          <w:color w:val="000000" w:themeColor="text1"/>
          <w:kern w:val="0"/>
          <w:sz w:val="24"/>
          <w:szCs w:val="24"/>
          <w:lang w:val="zh-CN"/>
          <w14:textFill>
            <w14:solidFill>
              <w14:schemeClr w14:val="tx1"/>
            </w14:solidFill>
          </w14:textFill>
        </w:rPr>
      </w:pPr>
    </w:p>
    <w:p w14:paraId="7401DF7B">
      <w:pPr>
        <w:pStyle w:val="24"/>
        <w:rPr>
          <w:rFonts w:hint="eastAsia" w:ascii="宋体" w:hAnsi="宋体" w:eastAsia="宋体" w:cs="宋体"/>
          <w:color w:val="000000" w:themeColor="text1"/>
          <w:kern w:val="0"/>
          <w:sz w:val="24"/>
          <w:szCs w:val="24"/>
          <w:lang w:val="zh-CN"/>
          <w14:textFill>
            <w14:solidFill>
              <w14:schemeClr w14:val="tx1"/>
            </w14:solidFill>
          </w14:textFill>
        </w:rPr>
      </w:pPr>
    </w:p>
    <w:p w14:paraId="60B619E4">
      <w:pPr>
        <w:rPr>
          <w:rFonts w:hint="eastAsia" w:ascii="宋体" w:hAnsi="宋体" w:eastAsia="宋体" w:cs="宋体"/>
          <w:color w:val="000000" w:themeColor="text1"/>
          <w:kern w:val="0"/>
          <w:sz w:val="24"/>
          <w:szCs w:val="24"/>
          <w:lang w:val="zh-CN"/>
          <w14:textFill>
            <w14:solidFill>
              <w14:schemeClr w14:val="tx1"/>
            </w14:solidFill>
          </w14:textFill>
        </w:rPr>
      </w:pPr>
    </w:p>
    <w:p w14:paraId="4C3DB6AA">
      <w:pPr>
        <w:pStyle w:val="24"/>
        <w:rPr>
          <w:rFonts w:hint="eastAsia" w:ascii="宋体" w:hAnsi="宋体" w:eastAsia="宋体" w:cs="宋体"/>
          <w:color w:val="000000" w:themeColor="text1"/>
          <w:kern w:val="0"/>
          <w:sz w:val="24"/>
          <w:szCs w:val="24"/>
          <w:lang w:val="zh-CN"/>
          <w14:textFill>
            <w14:solidFill>
              <w14:schemeClr w14:val="tx1"/>
            </w14:solidFill>
          </w14:textFill>
        </w:rPr>
      </w:pPr>
    </w:p>
    <w:p w14:paraId="600012E1">
      <w:pPr>
        <w:rPr>
          <w:rFonts w:hint="eastAsia" w:ascii="宋体" w:hAnsi="宋体" w:eastAsia="宋体" w:cs="宋体"/>
          <w:color w:val="000000" w:themeColor="text1"/>
          <w:kern w:val="0"/>
          <w:sz w:val="24"/>
          <w:szCs w:val="24"/>
          <w:lang w:val="zh-CN"/>
          <w14:textFill>
            <w14:solidFill>
              <w14:schemeClr w14:val="tx1"/>
            </w14:solidFill>
          </w14:textFill>
        </w:rPr>
      </w:pPr>
    </w:p>
    <w:p w14:paraId="6A707048">
      <w:pPr>
        <w:pStyle w:val="24"/>
        <w:rPr>
          <w:rFonts w:hint="eastAsia" w:ascii="宋体" w:hAnsi="宋体" w:eastAsia="宋体" w:cs="宋体"/>
          <w:color w:val="000000" w:themeColor="text1"/>
          <w:kern w:val="0"/>
          <w:sz w:val="24"/>
          <w:szCs w:val="24"/>
          <w:lang w:val="zh-CN"/>
          <w14:textFill>
            <w14:solidFill>
              <w14:schemeClr w14:val="tx1"/>
            </w14:solidFill>
          </w14:textFill>
        </w:rPr>
      </w:pPr>
    </w:p>
    <w:p w14:paraId="5ED2C321">
      <w:pPr>
        <w:rPr>
          <w:rFonts w:hint="eastAsia" w:ascii="宋体" w:hAnsi="宋体" w:eastAsia="宋体" w:cs="宋体"/>
          <w:color w:val="000000" w:themeColor="text1"/>
          <w:kern w:val="0"/>
          <w:sz w:val="24"/>
          <w:szCs w:val="24"/>
          <w:lang w:val="zh-CN"/>
          <w14:textFill>
            <w14:solidFill>
              <w14:schemeClr w14:val="tx1"/>
            </w14:solidFill>
          </w14:textFill>
        </w:rPr>
      </w:pPr>
    </w:p>
    <w:p w14:paraId="6CB7E9B4">
      <w:pPr>
        <w:pStyle w:val="24"/>
        <w:rPr>
          <w:rFonts w:hint="eastAsia" w:ascii="宋体" w:hAnsi="宋体" w:eastAsia="宋体" w:cs="宋体"/>
          <w:color w:val="000000" w:themeColor="text1"/>
          <w:kern w:val="0"/>
          <w:sz w:val="24"/>
          <w:szCs w:val="24"/>
          <w:lang w:val="zh-CN"/>
          <w14:textFill>
            <w14:solidFill>
              <w14:schemeClr w14:val="tx1"/>
            </w14:solidFill>
          </w14:textFill>
        </w:rPr>
      </w:pPr>
    </w:p>
    <w:p w14:paraId="00576CC3">
      <w:pPr>
        <w:rPr>
          <w:rFonts w:hint="eastAsia" w:ascii="宋体" w:hAnsi="宋体" w:eastAsia="宋体" w:cs="宋体"/>
          <w:color w:val="000000" w:themeColor="text1"/>
          <w:kern w:val="0"/>
          <w:sz w:val="24"/>
          <w:szCs w:val="24"/>
          <w:lang w:val="zh-CN"/>
          <w14:textFill>
            <w14:solidFill>
              <w14:schemeClr w14:val="tx1"/>
            </w14:solidFill>
          </w14:textFill>
        </w:rPr>
      </w:pPr>
    </w:p>
    <w:p w14:paraId="66B18C93">
      <w:pPr>
        <w:pStyle w:val="24"/>
        <w:rPr>
          <w:rFonts w:hint="eastAsia" w:ascii="宋体" w:hAnsi="宋体" w:eastAsia="宋体" w:cs="宋体"/>
          <w:color w:val="000000" w:themeColor="text1"/>
          <w:kern w:val="0"/>
          <w:sz w:val="24"/>
          <w:szCs w:val="24"/>
          <w:lang w:val="zh-CN"/>
          <w14:textFill>
            <w14:solidFill>
              <w14:schemeClr w14:val="tx1"/>
            </w14:solidFill>
          </w14:textFill>
        </w:rPr>
      </w:pPr>
    </w:p>
    <w:p w14:paraId="239B66CE">
      <w:pPr>
        <w:rPr>
          <w:rFonts w:hint="eastAsia" w:ascii="宋体" w:hAnsi="宋体" w:eastAsia="宋体" w:cs="宋体"/>
          <w:color w:val="000000" w:themeColor="text1"/>
          <w:kern w:val="0"/>
          <w:sz w:val="24"/>
          <w:szCs w:val="24"/>
          <w:lang w:val="zh-CN"/>
          <w14:textFill>
            <w14:solidFill>
              <w14:schemeClr w14:val="tx1"/>
            </w14:solidFill>
          </w14:textFill>
        </w:rPr>
      </w:pPr>
    </w:p>
    <w:p w14:paraId="53D394F2">
      <w:pPr>
        <w:pStyle w:val="24"/>
        <w:rPr>
          <w:rFonts w:hint="eastAsia" w:ascii="宋体" w:hAnsi="宋体" w:eastAsia="宋体" w:cs="宋体"/>
          <w:color w:val="000000" w:themeColor="text1"/>
          <w:kern w:val="0"/>
          <w:sz w:val="24"/>
          <w:szCs w:val="24"/>
          <w:lang w:val="zh-CN"/>
          <w14:textFill>
            <w14:solidFill>
              <w14:schemeClr w14:val="tx1"/>
            </w14:solidFill>
          </w14:textFill>
        </w:rPr>
      </w:pPr>
    </w:p>
    <w:p w14:paraId="63D0D728">
      <w:pPr>
        <w:rPr>
          <w:rFonts w:hint="eastAsia" w:ascii="宋体" w:hAnsi="宋体" w:eastAsia="宋体" w:cs="宋体"/>
          <w:color w:val="000000" w:themeColor="text1"/>
          <w:kern w:val="0"/>
          <w:sz w:val="24"/>
          <w:szCs w:val="24"/>
          <w:lang w:val="zh-CN"/>
          <w14:textFill>
            <w14:solidFill>
              <w14:schemeClr w14:val="tx1"/>
            </w14:solidFill>
          </w14:textFill>
        </w:rPr>
      </w:pPr>
    </w:p>
    <w:p w14:paraId="747E2484">
      <w:pPr>
        <w:pStyle w:val="24"/>
        <w:rPr>
          <w:rFonts w:hint="eastAsia" w:ascii="宋体" w:hAnsi="宋体" w:eastAsia="宋体" w:cs="宋体"/>
          <w:color w:val="000000" w:themeColor="text1"/>
          <w:kern w:val="0"/>
          <w:sz w:val="24"/>
          <w:szCs w:val="24"/>
          <w:lang w:val="zh-CN"/>
          <w14:textFill>
            <w14:solidFill>
              <w14:schemeClr w14:val="tx1"/>
            </w14:solidFill>
          </w14:textFill>
        </w:rPr>
      </w:pPr>
    </w:p>
    <w:p w14:paraId="0C926902">
      <w:pPr>
        <w:rPr>
          <w:rFonts w:hint="eastAsia" w:ascii="宋体" w:hAnsi="宋体" w:eastAsia="宋体" w:cs="宋体"/>
          <w:color w:val="000000" w:themeColor="text1"/>
          <w:kern w:val="0"/>
          <w:sz w:val="24"/>
          <w:szCs w:val="24"/>
          <w:lang w:val="zh-CN"/>
          <w14:textFill>
            <w14:solidFill>
              <w14:schemeClr w14:val="tx1"/>
            </w14:solidFill>
          </w14:textFill>
        </w:rPr>
      </w:pPr>
    </w:p>
    <w:p w14:paraId="1C84122E">
      <w:pPr>
        <w:spacing w:line="360" w:lineRule="auto"/>
        <w:jc w:val="righ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(盖单位章)</w:t>
      </w:r>
    </w:p>
    <w:p w14:paraId="2CAAFEF5">
      <w:pPr>
        <w:spacing w:line="360" w:lineRule="auto"/>
        <w:jc w:val="right"/>
        <w:rPr>
          <w:rFonts w:hint="eastAsia" w:ascii="宋体" w:hAnsi="宋体" w:eastAsia="宋体" w:cs="宋体"/>
          <w:color w:val="000000" w:themeColor="text1"/>
          <w:sz w:val="24"/>
          <w:szCs w:val="24"/>
          <w14:textFill>
            <w14:solidFill>
              <w14:schemeClr w14:val="tx1"/>
            </w14:solidFill>
          </w14:textFill>
        </w:rPr>
      </w:pPr>
    </w:p>
    <w:p w14:paraId="2B76F57E">
      <w:pPr>
        <w:spacing w:line="360" w:lineRule="auto"/>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288F5646">
      <w:pPr>
        <w:pStyle w:val="24"/>
        <w:rPr>
          <w:rFonts w:hint="eastAsia" w:ascii="宋体" w:hAnsi="宋体" w:eastAsia="宋体" w:cs="宋体"/>
          <w:color w:val="000000" w:themeColor="text1"/>
          <w:sz w:val="24"/>
          <w:szCs w:val="24"/>
          <w:lang w:val="zh-CN"/>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2BC51672">
      <w:pPr>
        <w:pStyle w:val="11"/>
        <w:ind w:firstLine="1897" w:firstLineChars="675"/>
        <w:jc w:val="both"/>
        <w:rPr>
          <w:rFonts w:hint="eastAsia" w:ascii="宋体" w:hAnsi="宋体" w:eastAsia="宋体" w:cs="宋体"/>
          <w:b/>
          <w:bCs/>
          <w:color w:val="000000" w:themeColor="text1"/>
          <w:sz w:val="28"/>
          <w:szCs w:val="28"/>
          <w:lang w:val="zh-CN"/>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（3）残疾人福利性单位声明函（如有）</w:t>
      </w:r>
    </w:p>
    <w:p w14:paraId="43C98129">
      <w:pPr>
        <w:rPr>
          <w:rFonts w:hint="eastAsia" w:ascii="宋体" w:hAnsi="宋体" w:eastAsia="宋体" w:cs="宋体"/>
          <w:color w:val="000000" w:themeColor="text1"/>
          <w:lang w:val="zh-CN"/>
          <w14:textFill>
            <w14:solidFill>
              <w14:schemeClr w14:val="tx1"/>
            </w14:solidFill>
          </w14:textFill>
        </w:rPr>
      </w:pPr>
    </w:p>
    <w:p w14:paraId="0629BF96">
      <w:pPr>
        <w:autoSpaceDE w:val="0"/>
        <w:autoSpaceDN w:val="0"/>
        <w:adjustRightInd w:val="0"/>
        <w:spacing w:line="360" w:lineRule="auto"/>
        <w:ind w:firstLine="420" w:firstLineChars="175"/>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公司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25E40B">
      <w:pPr>
        <w:autoSpaceDE w:val="0"/>
        <w:autoSpaceDN w:val="0"/>
        <w:adjustRightInd w:val="0"/>
        <w:spacing w:line="360" w:lineRule="auto"/>
        <w:ind w:firstLine="420" w:firstLineChars="175"/>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本单位对上述声明的真实性负责。如有虚假，将依法承担相应责任。</w:t>
      </w:r>
    </w:p>
    <w:p w14:paraId="0178DFB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6B3E0E2A">
      <w:pPr>
        <w:adjustRightInd w:val="0"/>
        <w:snapToGrid w:val="0"/>
        <w:spacing w:line="440" w:lineRule="exact"/>
        <w:rPr>
          <w:rFonts w:hint="eastAsia" w:ascii="宋体" w:hAnsi="宋体" w:eastAsia="宋体" w:cs="宋体"/>
          <w:color w:val="000000" w:themeColor="text1"/>
          <w:sz w:val="24"/>
          <w:szCs w:val="24"/>
          <w14:textFill>
            <w14:solidFill>
              <w14:schemeClr w14:val="tx1"/>
            </w14:solidFill>
          </w14:textFill>
        </w:rPr>
      </w:pPr>
    </w:p>
    <w:p w14:paraId="700E53FE">
      <w:pPr>
        <w:spacing w:line="360" w:lineRule="auto"/>
        <w:ind w:right="480" w:firstLine="2880" w:firstLineChars="1200"/>
        <w:jc w:val="left"/>
        <w:rPr>
          <w:rFonts w:hint="eastAsia" w:ascii="宋体" w:hAnsi="宋体" w:eastAsia="宋体" w:cs="宋体"/>
          <w:color w:val="000000" w:themeColor="text1"/>
          <w:sz w:val="24"/>
          <w:szCs w:val="24"/>
          <w14:textFill>
            <w14:solidFill>
              <w14:schemeClr w14:val="tx1"/>
            </w14:solidFill>
          </w14:textFill>
        </w:rPr>
      </w:pPr>
    </w:p>
    <w:p w14:paraId="2B8ACEED">
      <w:pPr>
        <w:spacing w:line="360" w:lineRule="auto"/>
        <w:ind w:right="480" w:firstLine="2880" w:firstLineChars="1200"/>
        <w:jc w:val="left"/>
        <w:rPr>
          <w:rFonts w:hint="eastAsia" w:ascii="宋体" w:hAnsi="宋体" w:eastAsia="宋体" w:cs="宋体"/>
          <w:color w:val="000000" w:themeColor="text1"/>
          <w:sz w:val="24"/>
          <w:szCs w:val="24"/>
          <w14:textFill>
            <w14:solidFill>
              <w14:schemeClr w14:val="tx1"/>
            </w14:solidFill>
          </w14:textFill>
        </w:rPr>
      </w:pPr>
    </w:p>
    <w:p w14:paraId="7DF866E5">
      <w:pPr>
        <w:spacing w:line="360" w:lineRule="auto"/>
        <w:ind w:right="480" w:firstLine="2880" w:firstLineChars="1200"/>
        <w:jc w:val="left"/>
        <w:rPr>
          <w:rFonts w:hint="eastAsia" w:ascii="宋体" w:hAnsi="宋体" w:eastAsia="宋体" w:cs="宋体"/>
          <w:color w:val="000000" w:themeColor="text1"/>
          <w:sz w:val="24"/>
          <w:szCs w:val="24"/>
          <w14:textFill>
            <w14:solidFill>
              <w14:schemeClr w14:val="tx1"/>
            </w14:solidFill>
          </w14:textFill>
        </w:rPr>
      </w:pPr>
    </w:p>
    <w:p w14:paraId="1F3EC1CC">
      <w:pPr>
        <w:spacing w:line="360" w:lineRule="auto"/>
        <w:ind w:right="-94" w:right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（盖单位章）</w:t>
      </w:r>
    </w:p>
    <w:p w14:paraId="6AED6A90">
      <w:pPr>
        <w:spacing w:line="360" w:lineRule="auto"/>
        <w:ind w:right="48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70D6D780">
      <w:pPr>
        <w:spacing w:line="360" w:lineRule="auto"/>
        <w:ind w:firstLine="4080" w:firstLineChars="17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6E2CE737">
      <w:pPr>
        <w:jc w:val="center"/>
        <w:outlineLvl w:val="2"/>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zh-CN"/>
          <w14:textFill>
            <w14:solidFill>
              <w14:schemeClr w14:val="tx1"/>
            </w14:solidFill>
          </w14:textFill>
        </w:rPr>
        <w:br w:type="page"/>
      </w:r>
      <w:bookmarkStart w:id="1227" w:name="_Toc9035"/>
      <w:bookmarkStart w:id="1228" w:name="_Toc22223"/>
      <w:bookmarkStart w:id="1229" w:name="_Toc16173"/>
    </w:p>
    <w:p w14:paraId="426A0CE5">
      <w:pPr>
        <w:jc w:val="center"/>
        <w:outlineLvl w:val="2"/>
        <w:rPr>
          <w:rFonts w:hint="eastAsia" w:ascii="宋体" w:hAnsi="宋体" w:eastAsia="宋体" w:cs="宋体"/>
          <w:color w:val="000000" w:themeColor="text1"/>
          <w:sz w:val="28"/>
          <w:szCs w:val="28"/>
          <w:lang w:val="zh-CN"/>
          <w14:textFill>
            <w14:solidFill>
              <w14:schemeClr w14:val="tx1"/>
            </w14:solidFill>
          </w14:textFill>
        </w:rPr>
      </w:pPr>
    </w:p>
    <w:p w14:paraId="005FC313">
      <w:pPr>
        <w:jc w:val="center"/>
        <w:outlineLvl w:val="2"/>
        <w:rPr>
          <w:rFonts w:hint="eastAsia" w:ascii="宋体" w:hAnsi="宋体" w:eastAsia="宋体" w:cs="宋体"/>
          <w:color w:val="000000" w:themeColor="text1"/>
          <w:sz w:val="28"/>
          <w:szCs w:val="28"/>
          <w:lang w:val="zh-CN"/>
          <w14:textFill>
            <w14:solidFill>
              <w14:schemeClr w14:val="tx1"/>
            </w14:solidFill>
          </w14:textFill>
        </w:rPr>
      </w:pPr>
    </w:p>
    <w:p w14:paraId="1ED062EA">
      <w:pPr>
        <w:numPr>
          <w:ilvl w:val="0"/>
          <w:numId w:val="0"/>
        </w:numPr>
        <w:ind w:left="2940" w:leftChars="0" w:firstLine="361" w:firstLineChars="100"/>
        <w:jc w:val="both"/>
        <w:outlineLvl w:val="2"/>
        <w:rPr>
          <w:rFonts w:hint="eastAsia" w:ascii="宋体" w:hAnsi="宋体" w:eastAsia="宋体" w:cs="宋体"/>
          <w:b/>
          <w:bCs/>
          <w:color w:val="000000" w:themeColor="text1"/>
          <w:sz w:val="36"/>
          <w:szCs w:val="36"/>
          <w:lang w:val="en-US" w:eastAsia="zh-CN"/>
          <w14:textFill>
            <w14:solidFill>
              <w14:schemeClr w14:val="tx1"/>
            </w14:solidFill>
          </w14:textFill>
        </w:rPr>
      </w:pPr>
      <w:bookmarkStart w:id="1230" w:name="_Toc13948"/>
      <w:bookmarkStart w:id="1231" w:name="_Toc28624"/>
      <w:r>
        <w:rPr>
          <w:rFonts w:hint="eastAsia" w:ascii="宋体" w:hAnsi="宋体" w:eastAsia="宋体" w:cs="宋体"/>
          <w:b/>
          <w:bCs/>
          <w:color w:val="000000" w:themeColor="text1"/>
          <w:sz w:val="36"/>
          <w:szCs w:val="36"/>
          <w:lang w:val="en-US" w:eastAsia="zh-CN"/>
          <w14:textFill>
            <w14:solidFill>
              <w14:schemeClr w14:val="tx1"/>
            </w14:solidFill>
          </w14:textFill>
        </w:rPr>
        <w:t xml:space="preserve">十、 </w:t>
      </w:r>
      <w:r>
        <w:rPr>
          <w:rFonts w:hint="eastAsia" w:ascii="宋体" w:hAnsi="宋体" w:eastAsia="宋体" w:cs="宋体"/>
          <w:b/>
          <w:bCs/>
          <w:color w:val="000000" w:themeColor="text1"/>
          <w:sz w:val="36"/>
          <w:szCs w:val="36"/>
          <w:lang w:val="zh-CN"/>
          <w14:textFill>
            <w14:solidFill>
              <w14:schemeClr w14:val="tx1"/>
            </w14:solidFill>
          </w14:textFill>
        </w:rPr>
        <w:t>其他</w:t>
      </w:r>
      <w:bookmarkEnd w:id="1173"/>
      <w:bookmarkEnd w:id="1224"/>
      <w:bookmarkEnd w:id="1225"/>
      <w:bookmarkEnd w:id="1226"/>
      <w:r>
        <w:rPr>
          <w:rFonts w:hint="eastAsia" w:ascii="宋体" w:hAnsi="宋体" w:eastAsia="宋体" w:cs="宋体"/>
          <w:b/>
          <w:bCs/>
          <w:color w:val="000000" w:themeColor="text1"/>
          <w:sz w:val="36"/>
          <w:szCs w:val="36"/>
          <w:lang w:val="en-US" w:eastAsia="zh-CN"/>
          <w14:textFill>
            <w14:solidFill>
              <w14:schemeClr w14:val="tx1"/>
            </w14:solidFill>
          </w14:textFill>
        </w:rPr>
        <w:t>材料</w:t>
      </w:r>
      <w:bookmarkEnd w:id="1227"/>
      <w:bookmarkEnd w:id="1228"/>
      <w:bookmarkEnd w:id="1229"/>
      <w:bookmarkEnd w:id="1230"/>
      <w:bookmarkEnd w:id="1231"/>
    </w:p>
    <w:p w14:paraId="41076ECC">
      <w:pPr>
        <w:spacing w:line="360" w:lineRule="auto"/>
        <w:jc w:val="center"/>
        <w:rPr>
          <w:rFonts w:hint="eastAsia" w:ascii="宋体" w:hAnsi="宋体" w:eastAsia="宋体" w:cs="宋体"/>
          <w:b w:val="0"/>
          <w:bCs w:val="0"/>
          <w:color w:val="000000" w:themeColor="text1"/>
          <w:sz w:val="21"/>
          <w:szCs w:val="21"/>
          <w:lang w:val="zh-CN"/>
          <w14:textFill>
            <w14:solidFill>
              <w14:schemeClr w14:val="tx1"/>
            </w14:solidFill>
          </w14:textFill>
        </w:rPr>
        <w:sectPr>
          <w:footerReference r:id="rId8" w:type="default"/>
          <w:pgSz w:w="11906" w:h="16838"/>
          <w:pgMar w:top="1440" w:right="866" w:bottom="1440" w:left="1800" w:header="851" w:footer="992" w:gutter="0"/>
          <w:pgNumType w:fmt="decimal"/>
          <w:cols w:space="425" w:num="1"/>
          <w:docGrid w:type="lines" w:linePitch="312" w:charSpace="0"/>
        </w:sectPr>
      </w:pPr>
      <w:r>
        <w:rPr>
          <w:rFonts w:hint="eastAsia" w:ascii="宋体" w:hAnsi="宋体" w:eastAsia="宋体" w:cs="宋体"/>
          <w:b w:val="0"/>
          <w:bCs w:val="0"/>
          <w:color w:val="000000" w:themeColor="text1"/>
          <w:sz w:val="21"/>
          <w:szCs w:val="21"/>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lang w:val="zh-CN"/>
          <w14:textFill>
            <w14:solidFill>
              <w14:schemeClr w14:val="tx1"/>
            </w14:solidFill>
          </w14:textFill>
        </w:rPr>
        <w:t>认为针对本项目有必要提供的资料</w:t>
      </w:r>
    </w:p>
    <w:p w14:paraId="106B6FBA">
      <w:pPr>
        <w:pageBreakBefore w:val="0"/>
        <w:kinsoku/>
        <w:overflowPunct/>
        <w:topLinePunct w:val="0"/>
        <w:bidi w:val="0"/>
        <w:spacing w:line="315" w:lineRule="auto"/>
        <w:jc w:val="center"/>
        <w:outlineLvl w:val="9"/>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最</w:t>
      </w:r>
      <w:r>
        <w:rPr>
          <w:rFonts w:hint="eastAsia" w:ascii="宋体" w:hAnsi="宋体" w:cs="宋体"/>
          <w:b/>
          <w:bCs/>
          <w:color w:val="000000" w:themeColor="text1"/>
          <w:sz w:val="32"/>
          <w:szCs w:val="32"/>
          <w:highlight w:val="none"/>
          <w:lang w:val="en-US" w:eastAsia="zh-CN"/>
          <w14:textFill>
            <w14:solidFill>
              <w14:schemeClr w14:val="tx1"/>
            </w14:solidFill>
          </w14:textFill>
        </w:rPr>
        <w:t>终</w:t>
      </w:r>
      <w:r>
        <w:rPr>
          <w:rFonts w:hint="eastAsia" w:ascii="宋体" w:hAnsi="宋体" w:cs="宋体"/>
          <w:b/>
          <w:bCs/>
          <w:color w:val="000000" w:themeColor="text1"/>
          <w:sz w:val="32"/>
          <w:szCs w:val="32"/>
          <w:highlight w:val="none"/>
          <w14:textFill>
            <w14:solidFill>
              <w14:schemeClr w14:val="tx1"/>
            </w14:solidFill>
          </w14:textFill>
        </w:rPr>
        <w:t>报价表</w:t>
      </w:r>
    </w:p>
    <w:p w14:paraId="0E7FA0F8">
      <w:pPr>
        <w:pageBreakBefore w:val="0"/>
        <w:kinsoku/>
        <w:overflowPunct/>
        <w:topLinePunct w:val="0"/>
        <w:bidi w:val="0"/>
        <w:snapToGrid w:val="0"/>
        <w:spacing w:line="360" w:lineRule="auto"/>
        <w:outlineLvl w:val="9"/>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采购</w:t>
      </w:r>
      <w:r>
        <w:rPr>
          <w:rFonts w:hint="eastAsia" w:ascii="宋体" w:hAnsi="宋体"/>
          <w:color w:val="000000" w:themeColor="text1"/>
          <w:sz w:val="24"/>
          <w:szCs w:val="24"/>
          <w:highlight w:val="none"/>
          <w14:textFill>
            <w14:solidFill>
              <w14:schemeClr w14:val="tx1"/>
            </w14:solidFill>
          </w14:textFill>
        </w:rPr>
        <w:t xml:space="preserve">项目名称：                       </w:t>
      </w:r>
    </w:p>
    <w:p w14:paraId="7084B89F">
      <w:pPr>
        <w:pageBreakBefore w:val="0"/>
        <w:kinsoku/>
        <w:overflowPunct/>
        <w:topLinePunct w:val="0"/>
        <w:bidi w:val="0"/>
        <w:spacing w:line="360" w:lineRule="auto"/>
        <w:jc w:val="left"/>
        <w:outlineLvl w:val="9"/>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采购</w:t>
      </w:r>
      <w:r>
        <w:rPr>
          <w:rFonts w:hint="eastAsia" w:ascii="宋体" w:hAnsi="宋体"/>
          <w:color w:val="000000" w:themeColor="text1"/>
          <w:sz w:val="24"/>
          <w:szCs w:val="24"/>
          <w:highlight w:val="none"/>
          <w:lang w:val="en-US" w:eastAsia="zh-CN"/>
          <w14:textFill>
            <w14:solidFill>
              <w14:schemeClr w14:val="tx1"/>
            </w14:solidFill>
          </w14:textFill>
        </w:rPr>
        <w:t>项目</w:t>
      </w:r>
      <w:r>
        <w:rPr>
          <w:rFonts w:hint="eastAsia" w:ascii="宋体" w:hAnsi="宋体"/>
          <w:color w:val="000000" w:themeColor="text1"/>
          <w:sz w:val="24"/>
          <w:szCs w:val="24"/>
          <w:highlight w:val="none"/>
          <w14:textFill>
            <w14:solidFill>
              <w14:schemeClr w14:val="tx1"/>
            </w14:solidFill>
          </w14:textFill>
        </w:rPr>
        <w:t>编号：</w:t>
      </w:r>
      <w:r>
        <w:rPr>
          <w:rFonts w:hint="eastAsia" w:ascii="宋体" w:hAnsi="宋体"/>
          <w:bCs/>
          <w:color w:val="000000" w:themeColor="text1"/>
          <w:sz w:val="24"/>
          <w:szCs w:val="24"/>
          <w:highlight w:val="none"/>
          <w14:textFill>
            <w14:solidFill>
              <w14:schemeClr w14:val="tx1"/>
            </w14:solidFill>
          </w14:textFill>
        </w:rPr>
        <w:t xml:space="preserve">                                         </w:t>
      </w:r>
    </w:p>
    <w:tbl>
      <w:tblPr>
        <w:tblStyle w:val="2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2"/>
        <w:gridCol w:w="2967"/>
      </w:tblGrid>
      <w:tr w14:paraId="4D39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exact"/>
          <w:jc w:val="center"/>
        </w:trPr>
        <w:tc>
          <w:tcPr>
            <w:tcW w:w="5812" w:type="dxa"/>
            <w:noWrap w:val="0"/>
            <w:vAlign w:val="center"/>
          </w:tcPr>
          <w:p w14:paraId="7C5AE922">
            <w:pPr>
              <w:pageBreakBefore w:val="0"/>
              <w:kinsoku/>
              <w:overflowPunct/>
              <w:topLinePunct w:val="0"/>
              <w:bidi w:val="0"/>
              <w:spacing w:line="360" w:lineRule="auto"/>
              <w:jc w:val="center"/>
              <w:outlineLvl w:val="9"/>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供应商名称</w:t>
            </w:r>
          </w:p>
        </w:tc>
        <w:tc>
          <w:tcPr>
            <w:tcW w:w="2967" w:type="dxa"/>
            <w:tcBorders>
              <w:right w:val="single" w:color="auto" w:sz="4" w:space="0"/>
            </w:tcBorders>
            <w:noWrap w:val="0"/>
            <w:vAlign w:val="center"/>
          </w:tcPr>
          <w:p w14:paraId="5E7EFDF3">
            <w:pPr>
              <w:pageBreakBefore w:val="0"/>
              <w:kinsoku/>
              <w:overflowPunct/>
              <w:topLinePunct w:val="0"/>
              <w:bidi w:val="0"/>
              <w:spacing w:line="360" w:lineRule="auto"/>
              <w:jc w:val="center"/>
              <w:outlineLvl w:val="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最</w:t>
            </w:r>
            <w:r>
              <w:rPr>
                <w:rFonts w:hint="eastAsia" w:ascii="宋体" w:hAnsi="宋体" w:cs="宋体"/>
                <w:color w:val="000000" w:themeColor="text1"/>
                <w:sz w:val="24"/>
                <w:szCs w:val="24"/>
                <w:highlight w:val="none"/>
                <w:lang w:val="en-US" w:eastAsia="zh-CN"/>
                <w14:textFill>
                  <w14:solidFill>
                    <w14:schemeClr w14:val="tx1"/>
                  </w14:solidFill>
                </w14:textFill>
              </w:rPr>
              <w:t>终</w:t>
            </w:r>
            <w:r>
              <w:rPr>
                <w:rFonts w:hint="eastAsia" w:ascii="宋体" w:hAnsi="宋体" w:cs="宋体"/>
                <w:color w:val="000000" w:themeColor="text1"/>
                <w:sz w:val="24"/>
                <w:szCs w:val="24"/>
                <w:highlight w:val="none"/>
                <w14:textFill>
                  <w14:solidFill>
                    <w14:schemeClr w14:val="tx1"/>
                  </w14:solidFill>
                </w14:textFill>
              </w:rPr>
              <w:t xml:space="preserve">报价  </w:t>
            </w:r>
          </w:p>
          <w:p w14:paraId="0CB71229">
            <w:pPr>
              <w:pageBreakBefore w:val="0"/>
              <w:kinsoku/>
              <w:overflowPunct/>
              <w:topLinePunct w:val="0"/>
              <w:bidi w:val="0"/>
              <w:spacing w:line="360" w:lineRule="auto"/>
              <w:jc w:val="center"/>
              <w:outlineLvl w:val="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万元</w:t>
            </w:r>
            <w:r>
              <w:rPr>
                <w:rFonts w:hint="eastAsia" w:ascii="宋体" w:hAnsi="宋体" w:cs="宋体"/>
                <w:color w:val="000000" w:themeColor="text1"/>
                <w:sz w:val="24"/>
                <w:szCs w:val="24"/>
                <w:highlight w:val="none"/>
                <w14:textFill>
                  <w14:solidFill>
                    <w14:schemeClr w14:val="tx1"/>
                  </w14:solidFill>
                </w14:textFill>
              </w:rPr>
              <w:t>）</w:t>
            </w:r>
          </w:p>
        </w:tc>
      </w:tr>
      <w:tr w14:paraId="40CF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exact"/>
          <w:jc w:val="center"/>
        </w:trPr>
        <w:tc>
          <w:tcPr>
            <w:tcW w:w="5812" w:type="dxa"/>
            <w:noWrap w:val="0"/>
            <w:vAlign w:val="center"/>
          </w:tcPr>
          <w:p w14:paraId="6328D06E">
            <w:pPr>
              <w:pageBreakBefore w:val="0"/>
              <w:kinsoku/>
              <w:overflowPunct/>
              <w:topLinePunct w:val="0"/>
              <w:bidi w:val="0"/>
              <w:spacing w:line="360" w:lineRule="auto"/>
              <w:outlineLvl w:val="9"/>
              <w:rPr>
                <w:rFonts w:hint="eastAsia" w:ascii="宋体" w:hAnsi="宋体"/>
                <w:color w:val="000000" w:themeColor="text1"/>
                <w:sz w:val="24"/>
                <w:szCs w:val="24"/>
                <w:highlight w:val="none"/>
                <w14:textFill>
                  <w14:solidFill>
                    <w14:schemeClr w14:val="tx1"/>
                  </w14:solidFill>
                </w14:textFill>
              </w:rPr>
            </w:pPr>
          </w:p>
        </w:tc>
        <w:tc>
          <w:tcPr>
            <w:tcW w:w="2967" w:type="dxa"/>
            <w:tcBorders>
              <w:right w:val="single" w:color="auto" w:sz="4" w:space="0"/>
            </w:tcBorders>
            <w:noWrap w:val="0"/>
            <w:vAlign w:val="center"/>
          </w:tcPr>
          <w:p w14:paraId="638CD264">
            <w:pPr>
              <w:pStyle w:val="24"/>
              <w:pageBreakBefore w:val="0"/>
              <w:kinsoku/>
              <w:overflowPunct/>
              <w:topLinePunct w:val="0"/>
              <w:bidi w:val="0"/>
              <w:ind w:left="0" w:leftChars="0" w:firstLine="0" w:firstLineChars="0"/>
              <w:jc w:val="both"/>
              <w:outlineLvl w:val="9"/>
              <w:rPr>
                <w:rFonts w:hint="eastAsia" w:ascii="宋体" w:hAnsi="宋体" w:cs="宋体"/>
                <w:color w:val="000000" w:themeColor="text1"/>
                <w:sz w:val="24"/>
                <w:szCs w:val="24"/>
                <w:highlight w:val="none"/>
                <w:lang w:eastAsia="zh-CN"/>
                <w14:textFill>
                  <w14:solidFill>
                    <w14:schemeClr w14:val="tx1"/>
                  </w14:solidFill>
                </w14:textFill>
              </w:rPr>
            </w:pPr>
          </w:p>
        </w:tc>
      </w:tr>
    </w:tbl>
    <w:p w14:paraId="4267C922">
      <w:pPr>
        <w:pageBreakBefore w:val="0"/>
        <w:kinsoku/>
        <w:overflowPunct/>
        <w:topLinePunct w:val="0"/>
        <w:bidi w:val="0"/>
        <w:spacing w:line="360" w:lineRule="auto"/>
        <w:jc w:val="left"/>
        <w:outlineLvl w:val="9"/>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备注：1、此表不需填写，不需放入响应文件格式内。</w:t>
      </w:r>
    </w:p>
    <w:p w14:paraId="274A7522">
      <w:pPr>
        <w:pageBreakBefore w:val="0"/>
        <w:numPr>
          <w:ilvl w:val="0"/>
          <w:numId w:val="6"/>
        </w:numPr>
        <w:kinsoku/>
        <w:overflowPunct/>
        <w:topLinePunct w:val="0"/>
        <w:bidi w:val="0"/>
        <w:spacing w:line="360" w:lineRule="auto"/>
        <w:ind w:firstLine="720" w:firstLineChars="300"/>
        <w:jc w:val="left"/>
        <w:outlineLvl w:val="9"/>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此表供应商按照磋商要求，</w:t>
      </w:r>
      <w:r>
        <w:rPr>
          <w:rFonts w:hint="eastAsia" w:ascii="宋体" w:hAnsi="宋体"/>
          <w:color w:val="000000" w:themeColor="text1"/>
          <w:sz w:val="24"/>
          <w:szCs w:val="24"/>
          <w:highlight w:val="none"/>
          <w:lang w:eastAsia="zh-CN"/>
          <w14:textFill>
            <w14:solidFill>
              <w14:schemeClr w14:val="tx1"/>
            </w14:solidFill>
          </w14:textFill>
        </w:rPr>
        <w:t>在线</w:t>
      </w:r>
      <w:r>
        <w:rPr>
          <w:rFonts w:hint="eastAsia" w:ascii="宋体" w:hAnsi="宋体"/>
          <w:color w:val="000000" w:themeColor="text1"/>
          <w:sz w:val="24"/>
          <w:szCs w:val="24"/>
          <w:highlight w:val="none"/>
          <w14:textFill>
            <w14:solidFill>
              <w14:schemeClr w14:val="tx1"/>
            </w14:solidFill>
          </w14:textFill>
        </w:rPr>
        <w:t>填写</w:t>
      </w:r>
      <w:r>
        <w:rPr>
          <w:rFonts w:hint="eastAsia" w:ascii="宋体" w:hAnsi="宋体"/>
          <w:color w:val="000000" w:themeColor="text1"/>
          <w:sz w:val="24"/>
          <w:szCs w:val="24"/>
          <w:highlight w:val="none"/>
          <w:lang w:eastAsia="zh-CN"/>
          <w14:textFill>
            <w14:solidFill>
              <w14:schemeClr w14:val="tx1"/>
            </w14:solidFill>
          </w14:textFill>
        </w:rPr>
        <w:t>提交</w:t>
      </w:r>
      <w:r>
        <w:rPr>
          <w:rFonts w:hint="eastAsia" w:ascii="宋体" w:hAnsi="宋体"/>
          <w:color w:val="000000" w:themeColor="text1"/>
          <w:sz w:val="24"/>
          <w:szCs w:val="24"/>
          <w:highlight w:val="none"/>
          <w14:textFill>
            <w14:solidFill>
              <w14:schemeClr w14:val="tx1"/>
            </w14:solidFill>
          </w14:textFill>
        </w:rPr>
        <w:t>。</w:t>
      </w:r>
    </w:p>
    <w:p w14:paraId="3792DE10">
      <w:pPr>
        <w:pStyle w:val="9"/>
        <w:numPr>
          <w:ilvl w:val="0"/>
          <w:numId w:val="0"/>
        </w:numPr>
        <w:ind w:right="-103" w:rightChars="-49"/>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 xml:space="preserve"> 3、成交单位调整后的‘已标价的工程量清单’在成交通知书发出后3个工作日内提交电子版报采购人，采购人委托审计机构核准无误后，在合同签订前提交纸质版加盖供应商公章及造价工程执业印章，并抄送代理机构一份备查</w:t>
      </w:r>
    </w:p>
    <w:p w14:paraId="26978E58">
      <w:pPr>
        <w:pStyle w:val="24"/>
        <w:numPr>
          <w:ilvl w:val="0"/>
          <w:numId w:val="0"/>
        </w:numPr>
        <w:ind w:left="630" w:leftChars="0"/>
        <w:rPr>
          <w:rFonts w:hint="eastAsia"/>
          <w:color w:val="000000" w:themeColor="text1"/>
          <w:sz w:val="24"/>
          <w:szCs w:val="24"/>
          <w:highlight w:val="none"/>
          <w14:textFill>
            <w14:solidFill>
              <w14:schemeClr w14:val="tx1"/>
            </w14:solidFill>
          </w14:textFill>
        </w:rPr>
      </w:pPr>
    </w:p>
    <w:p w14:paraId="16F04088">
      <w:pPr>
        <w:pageBreakBefore w:val="0"/>
        <w:kinsoku/>
        <w:overflowPunct/>
        <w:topLinePunct w:val="0"/>
        <w:bidi w:val="0"/>
        <w:spacing w:line="315" w:lineRule="auto"/>
        <w:ind w:firstLine="480" w:firstLineChars="200"/>
        <w:outlineLvl w:val="9"/>
        <w:rPr>
          <w:rFonts w:hint="eastAsia" w:ascii="宋体" w:hAnsi="宋体" w:cs="宋体"/>
          <w:color w:val="000000" w:themeColor="text1"/>
          <w:sz w:val="24"/>
          <w:szCs w:val="24"/>
          <w:highlight w:val="none"/>
          <w14:textFill>
            <w14:solidFill>
              <w14:schemeClr w14:val="tx1"/>
            </w14:solidFill>
          </w14:textFill>
        </w:rPr>
      </w:pPr>
    </w:p>
    <w:p w14:paraId="1F1C9215">
      <w:pPr>
        <w:pageBreakBefore w:val="0"/>
        <w:kinsoku/>
        <w:overflowPunct/>
        <w:topLinePunct w:val="0"/>
        <w:bidi w:val="0"/>
        <w:spacing w:line="480" w:lineRule="auto"/>
        <w:ind w:firstLine="480" w:firstLineChars="200"/>
        <w:outlineLvl w:val="9"/>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供应商授权代表签字：</w:t>
      </w:r>
      <w:r>
        <w:rPr>
          <w:rFonts w:hint="eastAsia" w:ascii="宋体" w:hAnsi="宋体" w:cs="宋体"/>
          <w:color w:val="000000" w:themeColor="text1"/>
          <w:sz w:val="24"/>
          <w:szCs w:val="24"/>
          <w:highlight w:val="none"/>
          <w:u w:val="single"/>
          <w14:textFill>
            <w14:solidFill>
              <w14:schemeClr w14:val="tx1"/>
            </w14:solidFill>
          </w14:textFill>
        </w:rPr>
        <w:t>　　　　　　　　　　　　</w:t>
      </w:r>
    </w:p>
    <w:p w14:paraId="358CB137">
      <w:pPr>
        <w:spacing w:line="360" w:lineRule="auto"/>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       期：</w:t>
      </w:r>
      <w:r>
        <w:rPr>
          <w:rFonts w:hint="eastAsia" w:ascii="宋体" w:hAnsi="宋体" w:cs="宋体"/>
          <w:color w:val="000000" w:themeColor="text1"/>
          <w:sz w:val="24"/>
          <w:szCs w:val="24"/>
          <w:highlight w:val="none"/>
          <w:u w:val="single"/>
          <w14:textFill>
            <w14:solidFill>
              <w14:schemeClr w14:val="tx1"/>
            </w14:solidFill>
          </w14:textFill>
        </w:rPr>
        <w:t>　　　　　　　　　　　　　</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p w14:paraId="5AFF98F3">
      <w:pPr>
        <w:numPr>
          <w:ilvl w:val="0"/>
          <w:numId w:val="0"/>
        </w:numPr>
        <w:ind w:left="2940" w:leftChars="0"/>
        <w:jc w:val="both"/>
        <w:outlineLvl w:val="2"/>
        <w:rPr>
          <w:rFonts w:hint="eastAsia" w:ascii="宋体" w:hAnsi="宋体" w:eastAsia="宋体" w:cs="宋体"/>
          <w:b/>
          <w:bCs/>
          <w:color w:val="000000" w:themeColor="text1"/>
          <w:sz w:val="36"/>
          <w:szCs w:val="36"/>
          <w:lang w:val="en-US" w:eastAsia="zh-CN"/>
          <w14:textFill>
            <w14:solidFill>
              <w14:schemeClr w14:val="tx1"/>
            </w14:solidFill>
          </w14:textFill>
        </w:rPr>
      </w:pPr>
    </w:p>
    <w:sectPr>
      <w:pgSz w:w="11906" w:h="16838"/>
      <w:pgMar w:top="1440" w:right="86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ì.">
    <w:altName w:val="宋体"/>
    <w:panose1 w:val="00000000000000000000"/>
    <w:charset w:val="7A"/>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927D1">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DF69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DDF69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FAEB">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C6716A">
                          <w:pPr>
                            <w:pStyle w:val="14"/>
                            <w:rPr>
                              <w:rStyle w:val="28"/>
                            </w:rPr>
                          </w:pPr>
                          <w:r>
                            <w:fldChar w:fldCharType="begin"/>
                          </w:r>
                          <w:r>
                            <w:rPr>
                              <w:rStyle w:val="28"/>
                            </w:rPr>
                            <w:instrText xml:space="preserve">PAGE  </w:instrText>
                          </w:r>
                          <w:r>
                            <w:fldChar w:fldCharType="separate"/>
                          </w:r>
                          <w:r>
                            <w:rPr>
                              <w:rStyle w:val="28"/>
                            </w:rPr>
                            <w:t>123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0AC6716A">
                    <w:pPr>
                      <w:pStyle w:val="14"/>
                      <w:rPr>
                        <w:rStyle w:val="28"/>
                      </w:rPr>
                    </w:pPr>
                    <w:r>
                      <w:fldChar w:fldCharType="begin"/>
                    </w:r>
                    <w:r>
                      <w:rPr>
                        <w:rStyle w:val="28"/>
                      </w:rPr>
                      <w:instrText xml:space="preserve">PAGE  </w:instrText>
                    </w:r>
                    <w:r>
                      <w:fldChar w:fldCharType="separate"/>
                    </w:r>
                    <w:r>
                      <w:rPr>
                        <w:rStyle w:val="28"/>
                      </w:rPr>
                      <w:t>123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937B">
    <w:pPr>
      <w:spacing w:line="14" w:lineRule="auto"/>
      <w:rPr>
        <w:sz w:val="20"/>
        <w:szCs w:val="20"/>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067F4">
                          <w:pPr>
                            <w:pStyle w:val="1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E067F4">
                    <w:pPr>
                      <w:pStyle w:val="14"/>
                    </w:pPr>
                    <w:r>
                      <w:fldChar w:fldCharType="begin"/>
                    </w:r>
                    <w:r>
                      <w:instrText xml:space="preserve"> PAGE  \* MERGEFORMAT </w:instrText>
                    </w:r>
                    <w:r>
                      <w:fldChar w:fldCharType="separate"/>
                    </w:r>
                    <w:r>
                      <w:t>58</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6369050</wp:posOffset>
              </wp:positionH>
              <wp:positionV relativeFrom="page">
                <wp:posOffset>10001885</wp:posOffset>
              </wp:positionV>
              <wp:extent cx="19939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99390" cy="139700"/>
                      </a:xfrm>
                      <a:prstGeom prst="rect">
                        <a:avLst/>
                      </a:prstGeom>
                      <a:noFill/>
                      <a:ln w="9525">
                        <a:noFill/>
                      </a:ln>
                      <a:effectLst/>
                    </wps:spPr>
                    <wps:txbx>
                      <w:txbxContent>
                        <w:p w14:paraId="5411965E">
                          <w:pPr>
                            <w:spacing w:line="204" w:lineRule="exact"/>
                            <w:rPr>
                              <w:rFonts w:ascii="Times New Roman" w:hAnsi="Times New Roman" w:eastAsia="Times New Roman" w:cs="Times New Roman"/>
                              <w:sz w:val="18"/>
                              <w:szCs w:val="18"/>
                            </w:rPr>
                          </w:pPr>
                        </w:p>
                      </w:txbxContent>
                    </wps:txbx>
                    <wps:bodyPr lIns="0" tIns="0" rIns="0" bIns="0" upright="1"/>
                  </wps:wsp>
                </a:graphicData>
              </a:graphic>
            </wp:anchor>
          </w:drawing>
        </mc:Choice>
        <mc:Fallback>
          <w:pict>
            <v:shape id="_x0000_s1026" o:spid="_x0000_s1026" o:spt="202" type="#_x0000_t202" style="position:absolute;left:0pt;margin-left:501.5pt;margin-top:787.55pt;height:11pt;width:15.7pt;mso-position-horizontal-relative:page;mso-position-vertical-relative:page;z-index:-251655168;mso-width-relative:page;mso-height-relative:page;" filled="f" stroked="f" coordsize="21600,21600" o:gfxdata="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deL9dsAAAAPAQAADwAAAAAAAAABACAAAAAiAAAAZHJz&#10;L2Rvd25yZXYueG1sUEsBAhQAFAAAAAgAh07iQPnq21fIAQAAiAMAAA4AAAAAAAAAAQAgAAAAKgEA&#10;AGRycy9lMm9Eb2MueG1sUEsFBgAAAAAGAAYAWQEAAGQFAAAAAA==&#10;">
              <v:fill on="f" focussize="0,0"/>
              <v:stroke on="f"/>
              <v:imagedata o:title=""/>
              <o:lock v:ext="edit" aspectratio="f"/>
              <v:textbox inset="0mm,0mm,0mm,0mm">
                <w:txbxContent>
                  <w:p w14:paraId="5411965E">
                    <w:pPr>
                      <w:spacing w:line="204" w:lineRule="exact"/>
                      <w:rPr>
                        <w:rFonts w:ascii="Times New Roman" w:hAnsi="Times New Roman" w:eastAsia="Times New Roman" w:cs="Times New Roman"/>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21630AEF">
      <w:pPr>
        <w:pStyle w:val="17"/>
        <w:snapToGrid w:val="0"/>
        <w:jc w:val="left"/>
        <w:rPr>
          <w:rFonts w:hint="default" w:eastAsia="宋体"/>
          <w:lang w:val="en-US" w:eastAsia="zh-CN"/>
        </w:rPr>
      </w:pPr>
      <w:r>
        <w:rPr>
          <w:rStyle w:val="30"/>
        </w:rPr>
        <w:footnoteRef/>
      </w:r>
      <w:r>
        <w:rPr>
          <w:sz w:val="16"/>
          <w:szCs w:val="16"/>
        </w:rPr>
        <w:t xml:space="preserve"> </w:t>
      </w:r>
      <w:r>
        <w:rPr>
          <w:rFonts w:hint="eastAsia"/>
          <w:sz w:val="16"/>
          <w:szCs w:val="16"/>
          <w:lang w:val="en-US" w:eastAsia="zh-CN"/>
        </w:rPr>
        <w:t>最终以双方签订为准。</w:t>
      </w:r>
    </w:p>
  </w:footnote>
  <w:footnote w:id="1">
    <w:p w14:paraId="5A07658A">
      <w:pPr>
        <w:pStyle w:val="17"/>
        <w:rPr>
          <w:sz w:val="21"/>
          <w:szCs w:val="21"/>
        </w:rPr>
      </w:pPr>
      <w:r>
        <w:rPr>
          <w:rFonts w:hint="eastAsia" w:cs="宋体"/>
          <w:sz w:val="21"/>
          <w:szCs w:val="21"/>
        </w:rPr>
        <w:t>备注：</w:t>
      </w:r>
      <w:r>
        <w:rPr>
          <w:sz w:val="21"/>
          <w:szCs w:val="21"/>
        </w:rPr>
        <w:t>1</w:t>
      </w:r>
      <w:r>
        <w:rPr>
          <w:rFonts w:hint="eastAsia" w:cs="宋体"/>
          <w:sz w:val="21"/>
          <w:szCs w:val="21"/>
        </w:rPr>
        <w:t>、属于中小微企业的供应商填写此表。</w:t>
      </w:r>
    </w:p>
    <w:p w14:paraId="18A069EA">
      <w:pPr>
        <w:pStyle w:val="17"/>
      </w:pPr>
      <w:r>
        <w:rPr>
          <w:sz w:val="21"/>
          <w:szCs w:val="21"/>
        </w:rPr>
        <w:t>2</w:t>
      </w:r>
      <w:r>
        <w:rPr>
          <w:rFonts w:hint="eastAsia" w:cs="宋体"/>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2355B">
    <w:pPr>
      <w:pStyle w:val="15"/>
    </w:pPr>
    <w:r>
      <w:rPr>
        <w:rFonts w:hint="eastAsia" w:eastAsia="宋体"/>
        <w:lang w:eastAsia="zh-CN"/>
      </w:rPr>
      <w:drawing>
        <wp:anchor distT="0" distB="0" distL="114300" distR="114300" simplePos="0" relativeHeight="251666432" behindDoc="0" locked="0" layoutInCell="1" allowOverlap="1">
          <wp:simplePos x="0" y="0"/>
          <wp:positionH relativeFrom="column">
            <wp:posOffset>-24765</wp:posOffset>
          </wp:positionH>
          <wp:positionV relativeFrom="paragraph">
            <wp:posOffset>19685</wp:posOffset>
          </wp:positionV>
          <wp:extent cx="189865" cy="200660"/>
          <wp:effectExtent l="0" t="0" r="635" b="8890"/>
          <wp:wrapSquare wrapText="bothSides"/>
          <wp:docPr id="3" name="图片 1" descr="31ee6dc1fa72a546e55ec8376f433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1ee6dc1fa72a546e55ec8376f4334d"/>
                  <pic:cNvPicPr>
                    <a:picLocks noChangeAspect="1"/>
                  </pic:cNvPicPr>
                </pic:nvPicPr>
                <pic:blipFill>
                  <a:blip r:embed="rId1"/>
                  <a:stretch>
                    <a:fillRect/>
                  </a:stretch>
                </pic:blipFill>
                <pic:spPr>
                  <a:xfrm>
                    <a:off x="0" y="0"/>
                    <a:ext cx="189865" cy="200660"/>
                  </a:xfrm>
                  <a:prstGeom prst="rect">
                    <a:avLst/>
                  </a:prstGeom>
                  <a:noFill/>
                  <a:ln>
                    <a:noFill/>
                  </a:ln>
                </pic:spPr>
              </pic:pic>
            </a:graphicData>
          </a:graphic>
        </wp:anchor>
      </w:drawing>
    </w:r>
    <w:r>
      <w:rPr>
        <w:rFonts w:hint="eastAsia" w:ascii="宋体" w:hAnsi="宋体" w:eastAsia="宋体" w:cs="宋体"/>
        <w:b/>
        <w:bCs w:val="0"/>
        <w:color w:val="000000"/>
        <w:sz w:val="24"/>
        <w:szCs w:val="24"/>
        <w:lang w:val="en-US" w:eastAsia="zh-CN"/>
      </w:rPr>
      <w:t xml:space="preserve">   </w:t>
    </w:r>
    <w:r>
      <w:rPr>
        <w:rFonts w:hint="eastAsia" w:ascii="宋体" w:hAnsi="宋体" w:eastAsia="宋体" w:cs="宋体"/>
        <w:b/>
        <w:bCs w:val="0"/>
        <w:color w:val="000000"/>
        <w:sz w:val="24"/>
        <w:szCs w:val="24"/>
        <w:lang w:eastAsia="zh-CN"/>
      </w:rPr>
      <w:t>公平</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lang w:eastAsia="zh-CN"/>
      </w:rPr>
      <w:t>公正</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lang w:eastAsia="zh-CN"/>
      </w:rPr>
      <w:t>公开|</w:t>
    </w:r>
    <w:r>
      <w:rPr>
        <w:rFonts w:hint="eastAsia" w:ascii="宋体" w:hAnsi="宋体" w:eastAsia="宋体" w:cs="宋体"/>
        <w:b w:val="0"/>
        <w:bCs/>
        <w:color w:val="000000"/>
        <w:sz w:val="24"/>
        <w:szCs w:val="24"/>
        <w:lang w:eastAsia="zh-CN"/>
      </w:rPr>
      <w:t>|</w:t>
    </w:r>
    <w:r>
      <w:rPr>
        <w:rFonts w:hint="eastAsia" w:ascii="宋体" w:hAnsi="宋体" w:eastAsia="宋体" w:cs="宋体"/>
        <w:b/>
        <w:bCs w:val="0"/>
        <w:color w:val="000000"/>
        <w:sz w:val="24"/>
        <w:szCs w:val="24"/>
        <w:lang w:val="en-US" w:eastAsia="zh-CN"/>
      </w:rPr>
      <w:t xml:space="preserve">                      </w:t>
    </w:r>
    <w:r>
      <w:rPr>
        <w:rFonts w:hint="eastAsia" w:ascii="宋体" w:hAnsi="宋体" w:eastAsia="宋体" w:cs="宋体"/>
        <w:b/>
        <w:bCs w:val="0"/>
        <w:color w:val="000000"/>
        <w:sz w:val="24"/>
        <w:szCs w:val="24"/>
        <w:lang w:eastAsia="zh-CN"/>
      </w:rPr>
      <w:t>吉林省中旗项目管理有限公司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6C52F">
    <w:pPr>
      <w:pStyle w:val="15"/>
      <w:pBdr>
        <w:bottom w:val="thinThickSmallGap" w:color="auto" w:sz="12" w:space="1"/>
      </w:pBdr>
      <w:jc w:val="both"/>
      <w:rPr>
        <w:rFonts w:hint="eastAsia"/>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81280</wp:posOffset>
          </wp:positionH>
          <wp:positionV relativeFrom="paragraph">
            <wp:posOffset>14605</wp:posOffset>
          </wp:positionV>
          <wp:extent cx="189865" cy="200660"/>
          <wp:effectExtent l="0" t="0" r="635" b="8890"/>
          <wp:wrapSquare wrapText="bothSides"/>
          <wp:docPr id="10" name="图片 3" descr="31ee6dc1fa72a546e55ec8376f433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31ee6dc1fa72a546e55ec8376f4334d"/>
                  <pic:cNvPicPr>
                    <a:picLocks noChangeAspect="1"/>
                  </pic:cNvPicPr>
                </pic:nvPicPr>
                <pic:blipFill>
                  <a:blip r:embed="rId1"/>
                  <a:stretch>
                    <a:fillRect/>
                  </a:stretch>
                </pic:blipFill>
                <pic:spPr>
                  <a:xfrm>
                    <a:off x="0" y="0"/>
                    <a:ext cx="189865" cy="200660"/>
                  </a:xfrm>
                  <a:prstGeom prst="rect">
                    <a:avLst/>
                  </a:prstGeom>
                  <a:noFill/>
                  <a:ln>
                    <a:noFill/>
                  </a:ln>
                </pic:spPr>
              </pic:pic>
            </a:graphicData>
          </a:graphic>
        </wp:anchor>
      </w:drawing>
    </w:r>
    <w:r>
      <w:rPr>
        <w:rFonts w:hint="eastAsia" w:ascii="宋体" w:hAnsi="宋体" w:eastAsia="宋体" w:cs="宋体"/>
        <w:b/>
        <w:bCs w:val="0"/>
        <w:color w:val="000000"/>
        <w:sz w:val="24"/>
        <w:szCs w:val="24"/>
        <w:lang w:val="en-US" w:eastAsia="zh-CN"/>
      </w:rPr>
      <w:t xml:space="preserve">    </w:t>
    </w:r>
    <w:r>
      <w:rPr>
        <w:rFonts w:hint="eastAsia" w:ascii="宋体" w:hAnsi="宋体" w:eastAsia="宋体" w:cs="宋体"/>
        <w:b/>
        <w:bCs w:val="0"/>
        <w:color w:val="000000"/>
        <w:sz w:val="24"/>
        <w:szCs w:val="24"/>
        <w:lang w:eastAsia="zh-CN"/>
      </w:rPr>
      <w:t>公平</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lang w:eastAsia="zh-CN"/>
      </w:rPr>
      <w:t>公正</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lang w:eastAsia="zh-CN"/>
      </w:rPr>
      <w:t>公开|</w:t>
    </w:r>
    <w:r>
      <w:rPr>
        <w:rFonts w:hint="eastAsia" w:ascii="宋体" w:hAnsi="宋体" w:eastAsia="宋体" w:cs="宋体"/>
        <w:b w:val="0"/>
        <w:bCs/>
        <w:color w:val="000000"/>
        <w:sz w:val="24"/>
        <w:szCs w:val="24"/>
        <w:lang w:eastAsia="zh-CN"/>
      </w:rPr>
      <w:t>|</w:t>
    </w:r>
    <w:r>
      <w:rPr>
        <w:rFonts w:hint="eastAsia" w:ascii="宋体" w:hAnsi="宋体" w:eastAsia="宋体" w:cs="宋体"/>
        <w:b/>
        <w:bCs w:val="0"/>
        <w:color w:val="000000"/>
        <w:sz w:val="24"/>
        <w:szCs w:val="24"/>
        <w:lang w:val="en-US" w:eastAsia="zh-CN"/>
      </w:rPr>
      <w:t xml:space="preserve">                      </w:t>
    </w:r>
    <w:r>
      <w:rPr>
        <w:rFonts w:hint="eastAsia" w:ascii="宋体" w:hAnsi="宋体" w:eastAsia="宋体" w:cs="宋体"/>
        <w:b/>
        <w:bCs w:val="0"/>
        <w:color w:val="000000"/>
        <w:sz w:val="24"/>
        <w:szCs w:val="24"/>
        <w:lang w:eastAsia="zh-CN"/>
      </w:rPr>
      <w:t>吉林省中旗项目管理有限公司</w:t>
    </w:r>
  </w:p>
  <w:p w14:paraId="2A701524">
    <w:pPr>
      <w:pStyle w:val="15"/>
      <w:pBdr>
        <w:bottom w:val="none" w:color="auto" w:sz="0" w:space="0"/>
      </w:pBdr>
      <w:ind w:left="-402" w:leftChars="-200" w:hanging="18" w:hangingChars="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A75D8"/>
    <w:multiLevelType w:val="singleLevel"/>
    <w:tmpl w:val="026A75D8"/>
    <w:lvl w:ilvl="0" w:tentative="0">
      <w:start w:val="1"/>
      <w:numFmt w:val="decimalEnclosedCircleChinese"/>
      <w:suff w:val="nothing"/>
      <w:lvlText w:val="%1　"/>
      <w:lvlJc w:val="left"/>
      <w:pPr>
        <w:ind w:left="0" w:leftChars="0" w:firstLine="1134" w:firstLineChars="0"/>
      </w:pPr>
      <w:rPr>
        <w:rFonts w:hint="eastAsia"/>
      </w:rPr>
    </w:lvl>
  </w:abstractNum>
  <w:abstractNum w:abstractNumId="1">
    <w:nsid w:val="053A834D"/>
    <w:multiLevelType w:val="singleLevel"/>
    <w:tmpl w:val="053A834D"/>
    <w:lvl w:ilvl="0" w:tentative="0">
      <w:start w:val="1"/>
      <w:numFmt w:val="decimal"/>
      <w:suff w:val="nothing"/>
      <w:lvlText w:val="（%1）"/>
      <w:lvlJc w:val="left"/>
      <w:pPr>
        <w:ind w:left="-218"/>
      </w:pPr>
    </w:lvl>
  </w:abstractNum>
  <w:abstractNum w:abstractNumId="2">
    <w:nsid w:val="2DA42CD4"/>
    <w:multiLevelType w:val="multilevel"/>
    <w:tmpl w:val="2DA42CD4"/>
    <w:lvl w:ilvl="0" w:tentative="0">
      <w:start w:val="1"/>
      <w:numFmt w:val="japaneseCounting"/>
      <w:lvlText w:val="（%1）"/>
      <w:lvlJc w:val="left"/>
      <w:pPr>
        <w:ind w:left="855" w:hanging="855"/>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2C8913"/>
    <w:multiLevelType w:val="singleLevel"/>
    <w:tmpl w:val="2E2C8913"/>
    <w:lvl w:ilvl="0" w:tentative="0">
      <w:start w:val="2"/>
      <w:numFmt w:val="decimal"/>
      <w:suff w:val="nothing"/>
      <w:lvlText w:val="%1、"/>
      <w:lvlJc w:val="left"/>
    </w:lvl>
  </w:abstractNum>
  <w:abstractNum w:abstractNumId="4">
    <w:nsid w:val="4403B80A"/>
    <w:multiLevelType w:val="singleLevel"/>
    <w:tmpl w:val="4403B80A"/>
    <w:lvl w:ilvl="0" w:tentative="0">
      <w:start w:val="2"/>
      <w:numFmt w:val="chineseCounting"/>
      <w:suff w:val="nothing"/>
      <w:lvlText w:val="%1）"/>
      <w:lvlJc w:val="left"/>
      <w:rPr>
        <w:rFonts w:hint="eastAsia"/>
      </w:rPr>
    </w:lvl>
  </w:abstractNum>
  <w:abstractNum w:abstractNumId="5">
    <w:nsid w:val="555EA441"/>
    <w:multiLevelType w:val="multilevel"/>
    <w:tmpl w:val="555EA441"/>
    <w:lvl w:ilvl="0" w:tentative="0">
      <w:start w:val="2"/>
      <w:numFmt w:val="decimal"/>
      <w:suff w:val="nothing"/>
      <w:lvlText w:val="%1."/>
      <w:lvlJc w:val="left"/>
    </w:lvl>
    <w:lvl w:ilvl="1" w:tentative="0">
      <w:start w:val="1"/>
      <w:numFmt w:val="decimal"/>
      <w:suff w:val="space"/>
      <w:lvlText w:val="%1.%2"/>
      <w:lvlJc w:val="left"/>
      <w:pPr>
        <w:ind w:left="720" w:leftChars="0" w:firstLine="0" w:firstLineChars="0"/>
      </w:pPr>
      <w:rPr>
        <w:rFonts w:hint="default"/>
      </w:rPr>
    </w:lvl>
    <w:lvl w:ilvl="2" w:tentative="0">
      <w:start w:val="1"/>
      <w:numFmt w:val="decimal"/>
      <w:suff w:val="space"/>
      <w:lvlText w:val="%1.%2.%3"/>
      <w:lvlJc w:val="left"/>
      <w:pPr>
        <w:ind w:left="720" w:leftChars="0" w:firstLine="0" w:firstLineChars="0"/>
      </w:pPr>
      <w:rPr>
        <w:rFonts w:hint="default"/>
      </w:rPr>
    </w:lvl>
    <w:lvl w:ilvl="3" w:tentative="0">
      <w:start w:val="1"/>
      <w:numFmt w:val="decimal"/>
      <w:suff w:val="space"/>
      <w:lvlText w:val="%1.%2.%3.%4"/>
      <w:lvlJc w:val="left"/>
      <w:pPr>
        <w:ind w:left="720" w:leftChars="0" w:firstLine="0" w:firstLineChars="0"/>
      </w:pPr>
      <w:rPr>
        <w:rFonts w:hint="default"/>
      </w:rPr>
    </w:lvl>
    <w:lvl w:ilvl="4" w:tentative="0">
      <w:start w:val="1"/>
      <w:numFmt w:val="decimal"/>
      <w:suff w:val="space"/>
      <w:lvlText w:val="%1.%2.%3.%4.%5"/>
      <w:lvlJc w:val="left"/>
      <w:pPr>
        <w:ind w:left="720" w:leftChars="0" w:firstLine="0" w:firstLineChars="0"/>
      </w:pPr>
      <w:rPr>
        <w:rFonts w:hint="default"/>
      </w:rPr>
    </w:lvl>
    <w:lvl w:ilvl="5" w:tentative="0">
      <w:start w:val="1"/>
      <w:numFmt w:val="decimal"/>
      <w:suff w:val="space"/>
      <w:lvlText w:val="%1.%2.%3.%4.%5.%6"/>
      <w:lvlJc w:val="left"/>
      <w:pPr>
        <w:ind w:left="720" w:leftChars="0" w:firstLine="0" w:firstLineChars="0"/>
      </w:pPr>
      <w:rPr>
        <w:rFonts w:hint="default"/>
      </w:rPr>
    </w:lvl>
    <w:lvl w:ilvl="6" w:tentative="0">
      <w:start w:val="1"/>
      <w:numFmt w:val="decimal"/>
      <w:suff w:val="space"/>
      <w:lvlText w:val="%1.%2.%3.%4.%5.%6.%7"/>
      <w:lvlJc w:val="left"/>
      <w:pPr>
        <w:ind w:left="720" w:leftChars="0" w:firstLine="0" w:firstLineChars="0"/>
      </w:pPr>
      <w:rPr>
        <w:rFonts w:hint="default"/>
      </w:rPr>
    </w:lvl>
    <w:lvl w:ilvl="7" w:tentative="0">
      <w:start w:val="1"/>
      <w:numFmt w:val="decimal"/>
      <w:suff w:val="space"/>
      <w:lvlText w:val="%1.%2.%3.%4.%5.%6.%7.%8"/>
      <w:lvlJc w:val="left"/>
      <w:pPr>
        <w:ind w:left="720" w:leftChars="0" w:firstLine="0" w:firstLineChars="0"/>
      </w:pPr>
      <w:rPr>
        <w:rFonts w:hint="default"/>
      </w:rPr>
    </w:lvl>
    <w:lvl w:ilvl="8" w:tentative="0">
      <w:start w:val="1"/>
      <w:numFmt w:val="decimal"/>
      <w:suff w:val="space"/>
      <w:lvlText w:val="%1.%2.%3.%4.%5.%6.%7.%8.%9"/>
      <w:lvlJc w:val="left"/>
      <w:pPr>
        <w:ind w:left="720" w:leftChars="0" w:firstLine="0" w:firstLineChars="0"/>
      </w:pPr>
      <w:rPr>
        <w:rFont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ZmFlOGNlODM4NTg2YTlkMjgwMDU4N2M0YTZiNjgifQ=="/>
  </w:docVars>
  <w:rsids>
    <w:rsidRoot w:val="7C9D78DF"/>
    <w:rsid w:val="01D42C43"/>
    <w:rsid w:val="020E2058"/>
    <w:rsid w:val="030771A7"/>
    <w:rsid w:val="03F508AF"/>
    <w:rsid w:val="03F60FF6"/>
    <w:rsid w:val="04EE1521"/>
    <w:rsid w:val="05EA2DDC"/>
    <w:rsid w:val="0615346A"/>
    <w:rsid w:val="06C62F02"/>
    <w:rsid w:val="08C01F57"/>
    <w:rsid w:val="08D61E31"/>
    <w:rsid w:val="099A1A87"/>
    <w:rsid w:val="0AC64B87"/>
    <w:rsid w:val="0E63372C"/>
    <w:rsid w:val="0E83242C"/>
    <w:rsid w:val="0EEA79A9"/>
    <w:rsid w:val="0F346E76"/>
    <w:rsid w:val="0F4C41C0"/>
    <w:rsid w:val="12971BF6"/>
    <w:rsid w:val="146D4D76"/>
    <w:rsid w:val="155163D8"/>
    <w:rsid w:val="189E5070"/>
    <w:rsid w:val="1EDD585D"/>
    <w:rsid w:val="1FBA166B"/>
    <w:rsid w:val="20895851"/>
    <w:rsid w:val="213A656E"/>
    <w:rsid w:val="22735E37"/>
    <w:rsid w:val="22E73AB6"/>
    <w:rsid w:val="23311CBD"/>
    <w:rsid w:val="244508C9"/>
    <w:rsid w:val="256E4EB1"/>
    <w:rsid w:val="28C72DDD"/>
    <w:rsid w:val="29221FAD"/>
    <w:rsid w:val="2977560A"/>
    <w:rsid w:val="29AE5D4B"/>
    <w:rsid w:val="2B322C24"/>
    <w:rsid w:val="2C135DE2"/>
    <w:rsid w:val="2C6B515D"/>
    <w:rsid w:val="2DE26A10"/>
    <w:rsid w:val="2EB86D24"/>
    <w:rsid w:val="2FC275F7"/>
    <w:rsid w:val="312811AB"/>
    <w:rsid w:val="3267118D"/>
    <w:rsid w:val="33D010EC"/>
    <w:rsid w:val="343432F1"/>
    <w:rsid w:val="344C541C"/>
    <w:rsid w:val="34AA7496"/>
    <w:rsid w:val="353251AA"/>
    <w:rsid w:val="35C743BA"/>
    <w:rsid w:val="373F7FE3"/>
    <w:rsid w:val="377335AA"/>
    <w:rsid w:val="37FC3182"/>
    <w:rsid w:val="390F4B99"/>
    <w:rsid w:val="3C74072E"/>
    <w:rsid w:val="3D1B12D7"/>
    <w:rsid w:val="3D895499"/>
    <w:rsid w:val="3DFF671E"/>
    <w:rsid w:val="3E0C2BE9"/>
    <w:rsid w:val="3E0C3B6F"/>
    <w:rsid w:val="3E556639"/>
    <w:rsid w:val="3EA50591"/>
    <w:rsid w:val="3FC02B33"/>
    <w:rsid w:val="3FED2854"/>
    <w:rsid w:val="3FF72DBD"/>
    <w:rsid w:val="406449C5"/>
    <w:rsid w:val="4287688D"/>
    <w:rsid w:val="46496788"/>
    <w:rsid w:val="46621D09"/>
    <w:rsid w:val="47A65728"/>
    <w:rsid w:val="4826706B"/>
    <w:rsid w:val="48BE4280"/>
    <w:rsid w:val="4970015D"/>
    <w:rsid w:val="4A4B74A4"/>
    <w:rsid w:val="4B932FE8"/>
    <w:rsid w:val="4C1B2607"/>
    <w:rsid w:val="504D156B"/>
    <w:rsid w:val="50DC644B"/>
    <w:rsid w:val="517E20C2"/>
    <w:rsid w:val="52067C23"/>
    <w:rsid w:val="5646168D"/>
    <w:rsid w:val="57783371"/>
    <w:rsid w:val="59E36A9C"/>
    <w:rsid w:val="5AD27045"/>
    <w:rsid w:val="5BE004FC"/>
    <w:rsid w:val="5C751243"/>
    <w:rsid w:val="5CD24766"/>
    <w:rsid w:val="5EF05EE3"/>
    <w:rsid w:val="5F217E4A"/>
    <w:rsid w:val="5F93775D"/>
    <w:rsid w:val="612F0022"/>
    <w:rsid w:val="622263FC"/>
    <w:rsid w:val="62C03985"/>
    <w:rsid w:val="6443678C"/>
    <w:rsid w:val="64792B34"/>
    <w:rsid w:val="65346E0C"/>
    <w:rsid w:val="666D1BC7"/>
    <w:rsid w:val="687B352C"/>
    <w:rsid w:val="688176D5"/>
    <w:rsid w:val="6A59365E"/>
    <w:rsid w:val="6AC90B84"/>
    <w:rsid w:val="6B0A0AF3"/>
    <w:rsid w:val="6D401DE3"/>
    <w:rsid w:val="6DF66946"/>
    <w:rsid w:val="6E8D7A73"/>
    <w:rsid w:val="6F80296B"/>
    <w:rsid w:val="700135A6"/>
    <w:rsid w:val="70D25448"/>
    <w:rsid w:val="71180EDE"/>
    <w:rsid w:val="72242DC1"/>
    <w:rsid w:val="72BF37AA"/>
    <w:rsid w:val="73087F1B"/>
    <w:rsid w:val="73223D39"/>
    <w:rsid w:val="741B0EB4"/>
    <w:rsid w:val="778D5A00"/>
    <w:rsid w:val="77F17E05"/>
    <w:rsid w:val="781E4B10"/>
    <w:rsid w:val="79817A0B"/>
    <w:rsid w:val="799C3453"/>
    <w:rsid w:val="79F322A3"/>
    <w:rsid w:val="7A4462BB"/>
    <w:rsid w:val="7AA0201D"/>
    <w:rsid w:val="7B381055"/>
    <w:rsid w:val="7C6347E5"/>
    <w:rsid w:val="7C6D7232"/>
    <w:rsid w:val="7C9D78DF"/>
    <w:rsid w:val="7CE16A13"/>
    <w:rsid w:val="7CED6C2F"/>
    <w:rsid w:val="7EFE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autoRedefine/>
    <w:qFormat/>
    <w:uiPriority w:val="0"/>
    <w:pPr>
      <w:keepNext/>
      <w:keepLines/>
      <w:spacing w:before="260" w:after="260" w:line="413" w:lineRule="auto"/>
      <w:jc w:val="center"/>
      <w:outlineLvl w:val="1"/>
    </w:pPr>
    <w:rPr>
      <w:rFonts w:ascii="Arial" w:hAnsi="Arial" w:eastAsia="黑体"/>
      <w:b/>
      <w:bCs/>
      <w:sz w:val="28"/>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7">
    <w:name w:val="annotation text"/>
    <w:basedOn w:val="1"/>
    <w:semiHidden/>
    <w:qFormat/>
    <w:uiPriority w:val="0"/>
    <w:pPr>
      <w:jc w:val="left"/>
    </w:pPr>
  </w:style>
  <w:style w:type="paragraph" w:styleId="8">
    <w:name w:val="Body Text Indent"/>
    <w:basedOn w:val="1"/>
    <w:next w:val="1"/>
    <w:qFormat/>
    <w:uiPriority w:val="0"/>
    <w:pPr>
      <w:ind w:firstLine="540"/>
    </w:pPr>
    <w:rPr>
      <w:rFonts w:eastAsia="楷体_GB2312"/>
      <w:sz w:val="30"/>
      <w:szCs w:val="20"/>
    </w:rPr>
  </w:style>
  <w:style w:type="paragraph" w:styleId="9">
    <w:name w:val="Block Text"/>
    <w:basedOn w:val="1"/>
    <w:qFormat/>
    <w:uiPriority w:val="0"/>
    <w:pPr>
      <w:widowControl w:val="0"/>
      <w:adjustRightInd w:val="0"/>
      <w:ind w:left="420" w:right="33"/>
      <w:textAlignment w:val="baseline"/>
    </w:pPr>
    <w:rPr>
      <w:sz w:val="24"/>
    </w:rPr>
  </w:style>
  <w:style w:type="paragraph" w:styleId="10">
    <w:name w:val="toc 3"/>
    <w:basedOn w:val="1"/>
    <w:next w:val="1"/>
    <w:qFormat/>
    <w:uiPriority w:val="0"/>
    <w:pPr>
      <w:ind w:left="840" w:leftChars="400"/>
    </w:pPr>
  </w:style>
  <w:style w:type="paragraph" w:styleId="11">
    <w:name w:val="Plain Text"/>
    <w:basedOn w:val="1"/>
    <w:autoRedefine/>
    <w:qFormat/>
    <w:uiPriority w:val="0"/>
    <w:rPr>
      <w:rFonts w:ascii="Courier New" w:hAnsi="Courier New"/>
    </w:rPr>
  </w:style>
  <w:style w:type="paragraph" w:styleId="12">
    <w:name w:val="Date"/>
    <w:basedOn w:val="1"/>
    <w:next w:val="1"/>
    <w:qFormat/>
    <w:uiPriority w:val="0"/>
    <w:pPr>
      <w:widowControl w:val="0"/>
      <w:jc w:val="both"/>
    </w:pPr>
    <w:rPr>
      <w:kern w:val="2"/>
      <w:sz w:val="24"/>
    </w:rPr>
  </w:style>
  <w:style w:type="paragraph" w:styleId="13">
    <w:name w:val="Body Text Indent 2"/>
    <w:basedOn w:val="1"/>
    <w:qFormat/>
    <w:uiPriority w:val="0"/>
    <w:pPr>
      <w:spacing w:after="120" w:line="480" w:lineRule="auto"/>
      <w:ind w:left="420" w:leftChars="200"/>
    </w:pPr>
    <w:rPr>
      <w:szCs w:val="24"/>
    </w:rPr>
  </w:style>
  <w:style w:type="paragraph" w:styleId="14">
    <w:name w:val="footer"/>
    <w:basedOn w:val="1"/>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thinThickSmallGap" w:color="auto" w:sz="24" w:space="1"/>
        <w:right w:val="none" w:color="auto" w:sz="0" w:space="4"/>
      </w:pBdr>
      <w:tabs>
        <w:tab w:val="center" w:pos="4153"/>
        <w:tab w:val="right" w:pos="8306"/>
      </w:tabs>
      <w:snapToGrid w:val="0"/>
      <w:spacing w:line="240" w:lineRule="auto"/>
      <w:jc w:val="both"/>
      <w:outlineLvl w:val="9"/>
    </w:pPr>
    <w:rPr>
      <w:rFonts w:ascii="Times New Roman" w:hAnsi="Times New Roman" w:eastAsia="宋体"/>
      <w:sz w:val="18"/>
    </w:rPr>
  </w:style>
  <w:style w:type="paragraph" w:styleId="16">
    <w:name w:val="toc 1"/>
    <w:basedOn w:val="1"/>
    <w:next w:val="1"/>
    <w:autoRedefine/>
    <w:qFormat/>
    <w:uiPriority w:val="0"/>
  </w:style>
  <w:style w:type="paragraph" w:styleId="17">
    <w:name w:val="footnote text"/>
    <w:basedOn w:val="1"/>
    <w:autoRedefine/>
    <w:qFormat/>
    <w:uiPriority w:val="0"/>
    <w:rPr>
      <w:sz w:val="20"/>
    </w:rPr>
  </w:style>
  <w:style w:type="paragraph" w:styleId="18">
    <w:name w:val="Body Text Indent 3"/>
    <w:basedOn w:val="1"/>
    <w:next w:val="19"/>
    <w:qFormat/>
    <w:uiPriority w:val="0"/>
    <w:pPr>
      <w:spacing w:after="120" w:afterLines="0"/>
      <w:ind w:left="420" w:leftChars="200"/>
    </w:pPr>
    <w:rPr>
      <w:sz w:val="16"/>
      <w:szCs w:val="16"/>
    </w:rPr>
  </w:style>
  <w:style w:type="paragraph" w:styleId="19">
    <w:name w:val="Body Text First Indent"/>
    <w:basedOn w:val="1"/>
    <w:next w:val="1"/>
    <w:qFormat/>
    <w:uiPriority w:val="0"/>
    <w:pPr>
      <w:spacing w:line="312" w:lineRule="auto"/>
      <w:ind w:firstLine="420"/>
    </w:pPr>
    <w:rPr>
      <w:sz w:val="24"/>
      <w:szCs w:val="24"/>
    </w:rPr>
  </w:style>
  <w:style w:type="paragraph" w:styleId="20">
    <w:name w:val="toc 2"/>
    <w:basedOn w:val="1"/>
    <w:next w:val="1"/>
    <w:qFormat/>
    <w:uiPriority w:val="0"/>
    <w:pPr>
      <w:ind w:left="420" w:leftChars="200"/>
    </w:pPr>
  </w:style>
  <w:style w:type="paragraph" w:styleId="21">
    <w:name w:val="Body Text 2"/>
    <w:basedOn w:val="1"/>
    <w:autoRedefine/>
    <w:qFormat/>
    <w:uiPriority w:val="0"/>
    <w:pPr>
      <w:spacing w:after="120" w:line="480" w:lineRule="auto"/>
    </w:pPr>
    <w:rPr>
      <w:szCs w:val="24"/>
    </w:rPr>
  </w:style>
  <w:style w:type="paragraph" w:styleId="22">
    <w:name w:val="Normal (Web)"/>
    <w:basedOn w:val="1"/>
    <w:autoRedefine/>
    <w:qFormat/>
    <w:uiPriority w:val="0"/>
    <w:pPr>
      <w:widowControl/>
      <w:spacing w:before="100" w:beforeAutospacing="1" w:after="100" w:afterAutospacing="1"/>
      <w:jc w:val="left"/>
    </w:pPr>
    <w:rPr>
      <w:rFonts w:ascii="??" w:hAnsi="??" w:cs="宋体"/>
      <w:kern w:val="0"/>
      <w:sz w:val="24"/>
      <w:szCs w:val="24"/>
    </w:rPr>
  </w:style>
  <w:style w:type="paragraph" w:styleId="23">
    <w:name w:val="Title"/>
    <w:basedOn w:val="1"/>
    <w:autoRedefine/>
    <w:qFormat/>
    <w:uiPriority w:val="0"/>
    <w:pPr>
      <w:widowControl/>
      <w:spacing w:before="240" w:after="60"/>
      <w:jc w:val="center"/>
      <w:outlineLvl w:val="0"/>
    </w:pPr>
    <w:rPr>
      <w:rFonts w:ascii="Arial" w:hAnsi="Arial" w:cs="Arial"/>
      <w:b/>
      <w:bCs/>
      <w:kern w:val="0"/>
      <w:sz w:val="44"/>
      <w:szCs w:val="32"/>
    </w:rPr>
  </w:style>
  <w:style w:type="paragraph" w:styleId="24">
    <w:name w:val="Body Text First Indent 2"/>
    <w:basedOn w:val="8"/>
    <w:autoRedefine/>
    <w:qFormat/>
    <w:uiPriority w:val="0"/>
    <w:pPr>
      <w:ind w:firstLine="420" w:firstLineChars="200"/>
    </w:pPr>
    <w:rPr>
      <w:rFonts w:ascii="Calibri" w:hAnsi="Calibri" w:eastAsia="仿宋_GB2312" w:cs="Calibri"/>
    </w:rPr>
  </w:style>
  <w:style w:type="table" w:styleId="26">
    <w:name w:val="Table Grid"/>
    <w:basedOn w:val="25"/>
    <w:autoRedefine/>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basedOn w:val="27"/>
    <w:qFormat/>
    <w:uiPriority w:val="99"/>
    <w:rPr>
      <w:color w:val="0000FF"/>
      <w:u w:val="single"/>
    </w:rPr>
  </w:style>
  <w:style w:type="character" w:styleId="30">
    <w:name w:val="footnote reference"/>
    <w:basedOn w:val="27"/>
    <w:autoRedefine/>
    <w:qFormat/>
    <w:uiPriority w:val="0"/>
    <w:rPr>
      <w:vertAlign w:val="superscript"/>
    </w:rPr>
  </w:style>
  <w:style w:type="character" w:styleId="31">
    <w:name w:val="HTML Sample"/>
    <w:basedOn w:val="27"/>
    <w:qFormat/>
    <w:uiPriority w:val="0"/>
    <w:rPr>
      <w:rFonts w:ascii="Courier New" w:hAnsi="Courier New"/>
    </w:rPr>
  </w:style>
  <w:style w:type="paragraph" w:customStyle="1" w:styleId="32">
    <w:name w:val="Default"/>
    <w:next w:val="12"/>
    <w:autoRedefine/>
    <w:qFormat/>
    <w:uiPriority w:val="99"/>
    <w:pPr>
      <w:widowControl w:val="0"/>
      <w:autoSpaceDE w:val="0"/>
      <w:autoSpaceDN w:val="0"/>
      <w:adjustRightInd w:val="0"/>
    </w:pPr>
    <w:rPr>
      <w:rFonts w:ascii="..ì." w:hAnsi="Calibri" w:eastAsia="Times New Roman" w:cs="..ì."/>
      <w:color w:val="000000"/>
      <w:kern w:val="0"/>
      <w:sz w:val="24"/>
      <w:szCs w:val="24"/>
      <w:lang w:val="en-US" w:eastAsia="zh-CN" w:bidi="ar-SA"/>
    </w:rPr>
  </w:style>
  <w:style w:type="paragraph" w:styleId="33">
    <w:name w:val="List Paragraph"/>
    <w:basedOn w:val="1"/>
    <w:autoRedefine/>
    <w:qFormat/>
    <w:uiPriority w:val="34"/>
    <w:pPr>
      <w:ind w:firstLine="420" w:firstLineChars="200"/>
    </w:pPr>
    <w:rPr>
      <w:rFonts w:ascii="Calibri" w:hAnsi="Calibri"/>
      <w:szCs w:val="22"/>
    </w:rPr>
  </w:style>
  <w:style w:type="paragraph" w:customStyle="1" w:styleId="34">
    <w:name w:val="wang正文"/>
    <w:basedOn w:val="1"/>
    <w:autoRedefine/>
    <w:qFormat/>
    <w:uiPriority w:val="0"/>
    <w:pPr>
      <w:tabs>
        <w:tab w:val="left" w:pos="6840"/>
      </w:tabs>
      <w:topLinePunct/>
      <w:ind w:firstLine="420"/>
    </w:pPr>
    <w:rPr>
      <w:kern w:val="0"/>
    </w:rPr>
  </w:style>
  <w:style w:type="paragraph" w:customStyle="1" w:styleId="35">
    <w:name w:val="正文 + Courier New"/>
    <w:basedOn w:val="1"/>
    <w:autoRedefine/>
    <w:qFormat/>
    <w:uiPriority w:val="0"/>
    <w:pPr>
      <w:spacing w:line="360" w:lineRule="auto"/>
    </w:pPr>
    <w:rPr>
      <w:rFonts w:ascii="Courier New" w:hAnsi="Courier New"/>
      <w:sz w:val="24"/>
    </w:rPr>
  </w:style>
  <w:style w:type="paragraph" w:customStyle="1" w:styleId="36">
    <w:name w:val="列出段落1"/>
    <w:basedOn w:val="1"/>
    <w:autoRedefine/>
    <w:qFormat/>
    <w:uiPriority w:val="34"/>
    <w:pPr>
      <w:ind w:firstLine="420" w:firstLineChars="200"/>
    </w:pPr>
    <w:rPr>
      <w:rFonts w:ascii="Calibri" w:hAnsi="Calibri" w:eastAsia="宋体" w:cs="Times New Roman"/>
      <w:szCs w:val="22"/>
    </w:rPr>
  </w:style>
  <w:style w:type="paragraph" w:customStyle="1" w:styleId="3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8">
    <w:name w:val="Normal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 w:type="character" w:customStyle="1" w:styleId="41">
    <w:name w:val="font121"/>
    <w:basedOn w:val="27"/>
    <w:qFormat/>
    <w:uiPriority w:val="0"/>
    <w:rPr>
      <w:rFonts w:hint="default" w:ascii="Times New Roman" w:hAnsi="Times New Roman" w:cs="Times New Roman"/>
      <w:b/>
      <w:bCs/>
      <w:color w:val="000000"/>
      <w:sz w:val="20"/>
      <w:szCs w:val="20"/>
      <w:u w:val="none"/>
    </w:rPr>
  </w:style>
  <w:style w:type="character" w:customStyle="1" w:styleId="42">
    <w:name w:val="font31"/>
    <w:basedOn w:val="27"/>
    <w:qFormat/>
    <w:uiPriority w:val="0"/>
    <w:rPr>
      <w:rFonts w:hint="eastAsia" w:ascii="宋体" w:hAnsi="宋体" w:eastAsia="宋体" w:cs="宋体"/>
      <w:b/>
      <w:bCs/>
      <w:color w:val="000000"/>
      <w:sz w:val="20"/>
      <w:szCs w:val="20"/>
      <w:u w:val="none"/>
    </w:rPr>
  </w:style>
  <w:style w:type="character" w:customStyle="1" w:styleId="43">
    <w:name w:val="font71"/>
    <w:basedOn w:val="27"/>
    <w:qFormat/>
    <w:uiPriority w:val="0"/>
    <w:rPr>
      <w:rFonts w:hint="eastAsia" w:ascii="宋体" w:hAnsi="宋体" w:eastAsia="宋体" w:cs="宋体"/>
      <w:color w:val="000000"/>
      <w:sz w:val="20"/>
      <w:szCs w:val="20"/>
      <w:u w:val="none"/>
    </w:rPr>
  </w:style>
  <w:style w:type="character" w:customStyle="1" w:styleId="44">
    <w:name w:val="font131"/>
    <w:basedOn w:val="27"/>
    <w:qFormat/>
    <w:uiPriority w:val="0"/>
    <w:rPr>
      <w:rFonts w:hint="eastAsia" w:ascii="宋体" w:hAnsi="宋体" w:eastAsia="宋体" w:cs="宋体"/>
      <w:color w:val="000000"/>
      <w:sz w:val="20"/>
      <w:szCs w:val="20"/>
      <w:u w:val="none"/>
      <w:vertAlign w:val="superscript"/>
    </w:rPr>
  </w:style>
  <w:style w:type="paragraph" w:customStyle="1" w:styleId="45">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46">
    <w:name w:val="XW正文"/>
    <w:basedOn w:val="8"/>
    <w:qFormat/>
    <w:uiPriority w:val="0"/>
    <w:pPr>
      <w:adjustRightInd w:val="0"/>
      <w:snapToGrid w:val="0"/>
      <w:spacing w:after="0" w:afterLines="0" w:line="300" w:lineRule="auto"/>
      <w:ind w:left="0" w:leftChars="0" w:firstLine="520" w:firstLineChars="200"/>
      <w:jc w:val="left"/>
    </w:pPr>
    <w:rPr>
      <w:kern w:val="0"/>
    </w:rPr>
  </w:style>
  <w:style w:type="character" w:customStyle="1" w:styleId="47">
    <w:name w:val="样式 粉红"/>
    <w:basedOn w:val="27"/>
    <w:qFormat/>
    <w:uiPriority w:val="0"/>
    <w:rPr>
      <w:color w:val="auto"/>
      <w:u w:val="none"/>
    </w:rPr>
  </w:style>
  <w:style w:type="character" w:customStyle="1" w:styleId="48">
    <w:name w:val="样式 粉红 下划线"/>
    <w:basedOn w:val="27"/>
    <w:qFormat/>
    <w:uiPriority w:val="0"/>
    <w:rPr>
      <w:color w:val="auto"/>
      <w:u w:val="none"/>
    </w:rPr>
  </w:style>
  <w:style w:type="paragraph" w:customStyle="1" w:styleId="49">
    <w:name w:val="金安桥正文"/>
    <w:basedOn w:val="8"/>
    <w:qFormat/>
    <w:uiPriority w:val="0"/>
    <w:pPr>
      <w:adjustRightInd w:val="0"/>
      <w:spacing w:after="0" w:afterLines="0" w:line="300" w:lineRule="auto"/>
      <w:ind w:left="0" w:leftChars="0" w:firstLine="200" w:firstLineChars="200"/>
      <w:jc w:val="left"/>
    </w:pPr>
    <w:rPr>
      <w:kern w:val="0"/>
      <w:sz w:val="24"/>
      <w:szCs w:val="20"/>
    </w:rPr>
  </w:style>
  <w:style w:type="paragraph" w:customStyle="1" w:styleId="50">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12611</Words>
  <Characters>13947</Characters>
  <Lines>0</Lines>
  <Paragraphs>0</Paragraphs>
  <TotalTime>80</TotalTime>
  <ScaleCrop>false</ScaleCrop>
  <LinksUpToDate>false</LinksUpToDate>
  <CharactersWithSpaces>14127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2024-05-17T06:05:00Z</dcterms:created>
  <dc:creator>Administrator</dc:creator>
  <cp:lastModifiedBy>做人如水</cp:lastModifiedBy>
  <cp:lastPrinted>2024-05-28T09:27:00Z</cp:lastPrinted>
  <dcterms:modified xsi:type="dcterms:W3CDTF">2025-07-09T08:49:35Z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FCAF65DC4E68461DA853089AE8375F94_13</vt:lpwstr>
  </property>
  <property fmtid="{D5CDD505-2E9C-101B-9397-08002B2CF9AE}" pid="4" name="KSOTemplateDocerSaveRecord">
    <vt:lpwstr>eyJoZGlkIjoiZDMxYTViOWE0NGQ4YzI5MjA5NDc0M2FjYjI1MThlZDYiLCJ1c2VySWQiOiIyOTAyMzE5OTAifQ==</vt:lpwstr>
  </property>
</Properties>
</file>