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0E7F0">
      <w:pPr>
        <w:jc w:val="center"/>
        <w:rPr>
          <w:rFonts w:ascii="宋体" w:hAnsi="宋体"/>
          <w:b/>
          <w:color w:val="auto"/>
          <w:sz w:val="52"/>
          <w:szCs w:val="84"/>
          <w:highlight w:val="none"/>
        </w:rPr>
      </w:pPr>
      <w:bookmarkStart w:id="0" w:name="_Toc217446030"/>
      <w:bookmarkStart w:id="1" w:name="_Toc183682338"/>
    </w:p>
    <w:p w14:paraId="317C0926">
      <w:pPr>
        <w:jc w:val="center"/>
        <w:rPr>
          <w:rFonts w:ascii="宋体" w:hAnsi="宋体"/>
          <w:b/>
          <w:color w:val="auto"/>
          <w:sz w:val="52"/>
          <w:szCs w:val="84"/>
          <w:highlight w:val="none"/>
        </w:rPr>
      </w:pPr>
    </w:p>
    <w:p w14:paraId="307F1D7B">
      <w:pPr>
        <w:jc w:val="center"/>
        <w:rPr>
          <w:color w:val="auto"/>
          <w:sz w:val="52"/>
          <w:szCs w:val="52"/>
          <w:highlight w:val="none"/>
        </w:rPr>
      </w:pPr>
      <w:r>
        <w:rPr>
          <w:rFonts w:hint="eastAsia"/>
          <w:color w:val="auto"/>
          <w:kern w:val="0"/>
          <w:sz w:val="52"/>
          <w:szCs w:val="52"/>
          <w:highlight w:val="none"/>
          <w:lang w:eastAsia="zh-CN"/>
        </w:rPr>
        <w:t>九台区自然资源局对（土地复垦及耕作层土壤剥离项目）业务项目框架协议采购</w:t>
      </w:r>
    </w:p>
    <w:p w14:paraId="0C44A407">
      <w:pPr>
        <w:rPr>
          <w:color w:val="auto"/>
          <w:highlight w:val="none"/>
        </w:rPr>
      </w:pPr>
    </w:p>
    <w:p w14:paraId="7144607B">
      <w:pPr>
        <w:rPr>
          <w:color w:val="auto"/>
          <w:highlight w:val="none"/>
        </w:rPr>
      </w:pPr>
    </w:p>
    <w:p w14:paraId="04439B09">
      <w:pPr>
        <w:rPr>
          <w:color w:val="auto"/>
          <w:highlight w:val="none"/>
        </w:rPr>
      </w:pPr>
    </w:p>
    <w:p w14:paraId="75F43D42">
      <w:pPr>
        <w:jc w:val="center"/>
        <w:rPr>
          <w:rFonts w:hint="eastAsia" w:ascii="宋体" w:hAnsi="宋体"/>
          <w:b/>
          <w:color w:val="auto"/>
          <w:sz w:val="56"/>
          <w:szCs w:val="84"/>
          <w:highlight w:val="none"/>
          <w:lang w:val="zh-CN"/>
        </w:rPr>
      </w:pPr>
    </w:p>
    <w:p w14:paraId="60FB93B5">
      <w:pPr>
        <w:jc w:val="center"/>
        <w:rPr>
          <w:rFonts w:ascii="宋体" w:hAnsi="宋体"/>
          <w:b/>
          <w:color w:val="auto"/>
          <w:sz w:val="56"/>
          <w:szCs w:val="84"/>
          <w:highlight w:val="none"/>
        </w:rPr>
      </w:pPr>
      <w:r>
        <w:rPr>
          <w:rFonts w:hint="eastAsia" w:ascii="宋体" w:hAnsi="宋体"/>
          <w:b/>
          <w:color w:val="auto"/>
          <w:sz w:val="56"/>
          <w:szCs w:val="84"/>
          <w:highlight w:val="none"/>
          <w:lang w:val="zh-CN"/>
        </w:rPr>
        <w:t>征集</w:t>
      </w:r>
      <w:r>
        <w:rPr>
          <w:rFonts w:hint="eastAsia" w:ascii="宋体" w:hAnsi="宋体"/>
          <w:b/>
          <w:color w:val="auto"/>
          <w:sz w:val="56"/>
          <w:szCs w:val="84"/>
          <w:highlight w:val="none"/>
        </w:rPr>
        <w:t>文件</w:t>
      </w:r>
    </w:p>
    <w:p w14:paraId="1AE42060">
      <w:pPr>
        <w:rPr>
          <w:rFonts w:ascii="宋体" w:hAnsi="宋体"/>
          <w:color w:val="auto"/>
          <w:highlight w:val="none"/>
        </w:rPr>
      </w:pPr>
    </w:p>
    <w:p w14:paraId="739C25DC">
      <w:pPr>
        <w:rPr>
          <w:color w:val="auto"/>
          <w:highlight w:val="none"/>
        </w:rPr>
      </w:pPr>
    </w:p>
    <w:p w14:paraId="056DF52E">
      <w:pPr>
        <w:jc w:val="center"/>
        <w:rPr>
          <w:rFonts w:ascii="宋体" w:hAnsi="宋体"/>
          <w:b/>
          <w:color w:val="auto"/>
          <w:sz w:val="44"/>
          <w:szCs w:val="84"/>
          <w:highlight w:val="none"/>
          <w:lang w:val="zh-CN"/>
        </w:rPr>
      </w:pPr>
    </w:p>
    <w:p w14:paraId="14877046">
      <w:pPr>
        <w:jc w:val="center"/>
        <w:rPr>
          <w:rFonts w:ascii="宋体" w:hAnsi="宋体"/>
          <w:b/>
          <w:color w:val="auto"/>
          <w:sz w:val="36"/>
          <w:szCs w:val="84"/>
          <w:highlight w:val="none"/>
          <w:lang w:val="zh-CN"/>
        </w:rPr>
      </w:pPr>
      <w:r>
        <w:rPr>
          <w:rFonts w:hint="eastAsia" w:ascii="宋体" w:hAnsi="宋体"/>
          <w:b/>
          <w:color w:val="auto"/>
          <w:sz w:val="36"/>
          <w:szCs w:val="84"/>
          <w:highlight w:val="none"/>
          <w:lang w:val="zh-CN"/>
        </w:rPr>
        <w:t>项目编号：JT-0048-JLZH-2025-0632</w:t>
      </w:r>
    </w:p>
    <w:p w14:paraId="6CC18A05">
      <w:pPr>
        <w:rPr>
          <w:color w:val="auto"/>
          <w:highlight w:val="none"/>
        </w:rPr>
      </w:pPr>
    </w:p>
    <w:p w14:paraId="68B32AA2">
      <w:pPr>
        <w:rPr>
          <w:color w:val="auto"/>
          <w:highlight w:val="none"/>
        </w:rPr>
      </w:pPr>
    </w:p>
    <w:p w14:paraId="3CB3CFB1">
      <w:pPr>
        <w:rPr>
          <w:color w:val="auto"/>
          <w:highlight w:val="none"/>
        </w:rPr>
      </w:pPr>
    </w:p>
    <w:p w14:paraId="1D44362F">
      <w:pPr>
        <w:rPr>
          <w:color w:val="auto"/>
          <w:highlight w:val="none"/>
        </w:rPr>
      </w:pPr>
    </w:p>
    <w:p w14:paraId="427A42BA">
      <w:pPr>
        <w:rPr>
          <w:color w:val="auto"/>
          <w:highlight w:val="none"/>
        </w:rPr>
      </w:pPr>
    </w:p>
    <w:p w14:paraId="61260394">
      <w:pPr>
        <w:rPr>
          <w:color w:val="auto"/>
          <w:highlight w:val="none"/>
        </w:rPr>
      </w:pPr>
    </w:p>
    <w:p w14:paraId="166CB260">
      <w:pPr>
        <w:rPr>
          <w:color w:val="auto"/>
          <w:highlight w:val="none"/>
        </w:rPr>
      </w:pPr>
    </w:p>
    <w:p w14:paraId="269822DC">
      <w:pPr>
        <w:rPr>
          <w:color w:val="auto"/>
          <w:highlight w:val="none"/>
        </w:rPr>
      </w:pPr>
    </w:p>
    <w:p w14:paraId="64A09149">
      <w:pPr>
        <w:rPr>
          <w:color w:val="auto"/>
          <w:highlight w:val="none"/>
        </w:rPr>
      </w:pPr>
    </w:p>
    <w:p w14:paraId="39AD898D">
      <w:pPr>
        <w:rPr>
          <w:color w:val="auto"/>
          <w:highlight w:val="none"/>
        </w:rPr>
      </w:pPr>
    </w:p>
    <w:p w14:paraId="216F81CF">
      <w:pPr>
        <w:rPr>
          <w:color w:val="auto"/>
          <w:highlight w:val="none"/>
        </w:rPr>
      </w:pPr>
    </w:p>
    <w:p w14:paraId="6F14505C">
      <w:pPr>
        <w:rPr>
          <w:color w:val="auto"/>
          <w:highlight w:val="none"/>
        </w:rPr>
      </w:pPr>
    </w:p>
    <w:p w14:paraId="1A86CAD0">
      <w:pPr>
        <w:rPr>
          <w:color w:val="auto"/>
          <w:highlight w:val="none"/>
        </w:rPr>
      </w:pPr>
    </w:p>
    <w:p w14:paraId="440CAF42">
      <w:pPr>
        <w:rPr>
          <w:color w:val="auto"/>
          <w:highlight w:val="none"/>
        </w:rPr>
      </w:pPr>
    </w:p>
    <w:p w14:paraId="19AE641D">
      <w:pPr>
        <w:rPr>
          <w:color w:val="auto"/>
          <w:highlight w:val="none"/>
        </w:rPr>
      </w:pPr>
    </w:p>
    <w:p w14:paraId="59EED0A4">
      <w:pPr>
        <w:rPr>
          <w:color w:val="auto"/>
          <w:highlight w:val="none"/>
        </w:rPr>
      </w:pPr>
    </w:p>
    <w:p w14:paraId="6326EF96">
      <w:pPr>
        <w:rPr>
          <w:color w:val="auto"/>
          <w:highlight w:val="none"/>
        </w:rPr>
      </w:pPr>
    </w:p>
    <w:p w14:paraId="19F017EF">
      <w:pPr>
        <w:spacing w:line="360" w:lineRule="auto"/>
        <w:jc w:val="both"/>
        <w:rPr>
          <w:rFonts w:ascii="宋体" w:hAnsi="宋体"/>
          <w:b/>
          <w:color w:val="auto"/>
          <w:sz w:val="32"/>
          <w:szCs w:val="84"/>
          <w:highlight w:val="none"/>
          <w:lang w:val="zh-CN"/>
        </w:rPr>
      </w:pPr>
      <w:r>
        <w:rPr>
          <w:rFonts w:hint="eastAsia" w:ascii="宋体" w:hAnsi="宋体"/>
          <w:b/>
          <w:color w:val="auto"/>
          <w:sz w:val="32"/>
          <w:szCs w:val="84"/>
          <w:highlight w:val="none"/>
          <w:lang w:val="en-US" w:eastAsia="zh-CN"/>
        </w:rPr>
        <w:t>采购人</w:t>
      </w:r>
      <w:r>
        <w:rPr>
          <w:rFonts w:hint="eastAsia" w:ascii="宋体" w:hAnsi="宋体"/>
          <w:b/>
          <w:color w:val="auto"/>
          <w:sz w:val="32"/>
          <w:szCs w:val="84"/>
          <w:highlight w:val="none"/>
          <w:lang w:eastAsia="zh-CN"/>
        </w:rPr>
        <w:t>（</w:t>
      </w:r>
      <w:r>
        <w:rPr>
          <w:rFonts w:hint="eastAsia" w:ascii="宋体" w:hAnsi="宋体"/>
          <w:b/>
          <w:color w:val="auto"/>
          <w:sz w:val="32"/>
          <w:szCs w:val="84"/>
          <w:highlight w:val="none"/>
        </w:rPr>
        <w:t>征集人</w:t>
      </w:r>
      <w:r>
        <w:rPr>
          <w:rFonts w:hint="eastAsia" w:ascii="宋体" w:hAnsi="宋体"/>
          <w:b/>
          <w:color w:val="auto"/>
          <w:sz w:val="32"/>
          <w:szCs w:val="84"/>
          <w:highlight w:val="none"/>
          <w:lang w:eastAsia="zh-CN"/>
        </w:rPr>
        <w:t>）</w:t>
      </w:r>
      <w:r>
        <w:rPr>
          <w:rFonts w:hint="eastAsia" w:ascii="宋体" w:hAnsi="宋体"/>
          <w:b/>
          <w:color w:val="auto"/>
          <w:sz w:val="32"/>
          <w:szCs w:val="84"/>
          <w:highlight w:val="none"/>
        </w:rPr>
        <w:t>：</w:t>
      </w:r>
      <w:r>
        <w:rPr>
          <w:rFonts w:hint="eastAsia" w:ascii="宋体" w:hAnsi="宋体"/>
          <w:b/>
          <w:color w:val="auto"/>
          <w:sz w:val="32"/>
          <w:szCs w:val="84"/>
          <w:highlight w:val="none"/>
          <w:lang w:val="zh-CN"/>
        </w:rPr>
        <w:t>长春市九台区自然资源局</w:t>
      </w:r>
    </w:p>
    <w:p w14:paraId="0141FB23">
      <w:pPr>
        <w:spacing w:line="360" w:lineRule="auto"/>
        <w:ind w:firstLine="600" w:firstLineChars="300"/>
        <w:rPr>
          <w:color w:val="auto"/>
          <w:sz w:val="20"/>
          <w:highlight w:val="none"/>
          <w:lang w:val="zh-CN"/>
        </w:rPr>
      </w:pPr>
    </w:p>
    <w:p w14:paraId="070C7690">
      <w:pPr>
        <w:spacing w:line="360" w:lineRule="auto"/>
        <w:jc w:val="left"/>
        <w:rPr>
          <w:rFonts w:ascii="宋体" w:hAnsi="宋体"/>
          <w:b/>
          <w:color w:val="auto"/>
          <w:sz w:val="32"/>
          <w:szCs w:val="84"/>
          <w:highlight w:val="none"/>
          <w:lang w:val="zh-CN"/>
        </w:rPr>
      </w:pPr>
      <w:r>
        <w:rPr>
          <w:rFonts w:hint="eastAsia" w:ascii="宋体" w:hAnsi="宋体"/>
          <w:b/>
          <w:color w:val="auto"/>
          <w:sz w:val="32"/>
          <w:szCs w:val="84"/>
          <w:highlight w:val="none"/>
          <w:lang w:val="zh-CN"/>
        </w:rPr>
        <w:t>采购代理机构：吉林省中寰工程项目管理有限公司</w:t>
      </w:r>
    </w:p>
    <w:p w14:paraId="3C5764D1">
      <w:pPr>
        <w:pStyle w:val="41"/>
        <w:rPr>
          <w:color w:val="auto"/>
          <w:highlight w:val="none"/>
        </w:rPr>
      </w:pPr>
    </w:p>
    <w:p w14:paraId="2415CEDD">
      <w:pPr>
        <w:jc w:val="center"/>
        <w:rPr>
          <w:rFonts w:ascii="宋体" w:hAnsi="宋体"/>
          <w:b/>
          <w:color w:val="auto"/>
          <w:sz w:val="44"/>
          <w:szCs w:val="84"/>
          <w:highlight w:val="none"/>
          <w:lang w:val="zh-CN"/>
        </w:rPr>
      </w:pPr>
      <w:r>
        <w:rPr>
          <w:rFonts w:hint="eastAsia" w:ascii="宋体" w:hAnsi="宋体"/>
          <w:b/>
          <w:color w:val="auto"/>
          <w:sz w:val="44"/>
          <w:szCs w:val="84"/>
          <w:highlight w:val="none"/>
          <w:lang w:val="zh-CN"/>
        </w:rPr>
        <w:t>二〇二</w:t>
      </w:r>
      <w:r>
        <w:rPr>
          <w:rFonts w:hint="eastAsia" w:ascii="宋体" w:hAnsi="宋体"/>
          <w:b/>
          <w:color w:val="auto"/>
          <w:sz w:val="44"/>
          <w:szCs w:val="84"/>
          <w:highlight w:val="none"/>
          <w:lang w:val="en-US" w:eastAsia="zh-CN"/>
        </w:rPr>
        <w:t>五</w:t>
      </w:r>
      <w:r>
        <w:rPr>
          <w:rFonts w:hint="eastAsia" w:ascii="宋体" w:hAnsi="宋体"/>
          <w:b/>
          <w:color w:val="auto"/>
          <w:sz w:val="44"/>
          <w:szCs w:val="84"/>
          <w:highlight w:val="none"/>
          <w:lang w:val="zh-CN"/>
        </w:rPr>
        <w:t>年</w:t>
      </w:r>
    </w:p>
    <w:p w14:paraId="48D9148A">
      <w:pPr>
        <w:widowControl/>
        <w:jc w:val="left"/>
        <w:rPr>
          <w:b/>
          <w:color w:val="auto"/>
          <w:sz w:val="32"/>
          <w:szCs w:val="32"/>
          <w:highlight w:val="none"/>
        </w:rPr>
      </w:pPr>
      <w:bookmarkStart w:id="2" w:name="_Toc97561713"/>
      <w:bookmarkStart w:id="3" w:name="_Toc119426860"/>
      <w:bookmarkStart w:id="4" w:name="_Toc119439089"/>
      <w:bookmarkStart w:id="5" w:name="_Toc32587"/>
      <w:bookmarkStart w:id="6" w:name="_Toc32574"/>
      <w:r>
        <w:rPr>
          <w:b/>
          <w:color w:val="auto"/>
          <w:sz w:val="32"/>
          <w:szCs w:val="32"/>
          <w:highlight w:val="none"/>
        </w:rPr>
        <w:br w:type="page"/>
      </w:r>
    </w:p>
    <w:p w14:paraId="421D827C">
      <w:pPr>
        <w:pStyle w:val="26"/>
        <w:snapToGrid w:val="0"/>
        <w:spacing w:before="120" w:after="120" w:line="320" w:lineRule="exact"/>
        <w:jc w:val="center"/>
        <w:outlineLvl w:val="0"/>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目    录</w:t>
      </w:r>
      <w:bookmarkEnd w:id="2"/>
      <w:bookmarkEnd w:id="3"/>
      <w:bookmarkEnd w:id="4"/>
      <w:bookmarkEnd w:id="5"/>
      <w:bookmarkEnd w:id="6"/>
    </w:p>
    <w:p w14:paraId="54F84137">
      <w:pPr>
        <w:rPr>
          <w:color w:val="auto"/>
          <w:highlight w:val="none"/>
        </w:rPr>
      </w:pPr>
    </w:p>
    <w:p w14:paraId="016CA45A">
      <w:pPr>
        <w:pStyle w:val="33"/>
        <w:ind w:firstLine="241"/>
        <w:rPr>
          <w:rFonts w:ascii="Calibri" w:hAnsi="Calibri"/>
          <w:b w:val="0"/>
          <w:bCs w:val="0"/>
          <w:caps w:val="0"/>
          <w:color w:val="auto"/>
          <w:sz w:val="21"/>
          <w:szCs w:val="22"/>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p>
    <w:p w14:paraId="1EFD7D89">
      <w:pPr>
        <w:pStyle w:val="33"/>
        <w:spacing w:line="480" w:lineRule="auto"/>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"_Toc119439090" </w:instrText>
      </w:r>
      <w:r>
        <w:rPr>
          <w:color w:val="auto"/>
          <w:highlight w:val="none"/>
        </w:rPr>
        <w:fldChar w:fldCharType="separate"/>
      </w:r>
      <w:r>
        <w:rPr>
          <w:rStyle w:val="57"/>
          <w:rFonts w:hint="eastAsia" w:ascii="Times New Roman" w:hAnsi="Times New Roman"/>
          <w:color w:val="auto"/>
          <w:highlight w:val="none"/>
        </w:rPr>
        <w:t>第一章</w:t>
      </w:r>
      <w:r>
        <w:rPr>
          <w:rStyle w:val="57"/>
          <w:rFonts w:ascii="Times New Roman" w:hAnsi="Times New Roman"/>
          <w:color w:val="auto"/>
          <w:highlight w:val="none"/>
        </w:rPr>
        <w:t xml:space="preserve">  </w:t>
      </w:r>
      <w:r>
        <w:rPr>
          <w:rStyle w:val="57"/>
          <w:rFonts w:hint="eastAsia" w:ascii="Times New Roman" w:hAnsi="Times New Roman"/>
          <w:color w:val="auto"/>
          <w:highlight w:val="none"/>
        </w:rPr>
        <w:t>征集公告</w:t>
      </w:r>
      <w:r>
        <w:rPr>
          <w:color w:val="auto"/>
          <w:highlight w:val="none"/>
        </w:rPr>
        <w:tab/>
      </w:r>
      <w:r>
        <w:rPr>
          <w:color w:val="auto"/>
          <w:highlight w:val="none"/>
        </w:rPr>
        <w:fldChar w:fldCharType="begin"/>
      </w:r>
      <w:r>
        <w:rPr>
          <w:color w:val="auto"/>
          <w:highlight w:val="none"/>
        </w:rPr>
        <w:instrText xml:space="preserve"> PAGEREF _Toc119439090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52DBCC9">
      <w:pPr>
        <w:pStyle w:val="33"/>
        <w:spacing w:line="480" w:lineRule="auto"/>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"_Toc119439091" </w:instrText>
      </w:r>
      <w:r>
        <w:rPr>
          <w:color w:val="auto"/>
          <w:highlight w:val="none"/>
        </w:rPr>
        <w:fldChar w:fldCharType="separate"/>
      </w:r>
      <w:r>
        <w:rPr>
          <w:rStyle w:val="57"/>
          <w:rFonts w:hint="eastAsia" w:ascii="Times New Roman" w:hAnsi="Times New Roman"/>
          <w:color w:val="auto"/>
          <w:highlight w:val="none"/>
        </w:rPr>
        <w:t>第二章</w:t>
      </w:r>
      <w:r>
        <w:rPr>
          <w:rStyle w:val="57"/>
          <w:rFonts w:ascii="Times New Roman" w:hAnsi="Times New Roman"/>
          <w:color w:val="auto"/>
          <w:highlight w:val="none"/>
        </w:rPr>
        <w:t xml:space="preserve">  </w:t>
      </w:r>
      <w:r>
        <w:rPr>
          <w:rStyle w:val="57"/>
          <w:rFonts w:hint="eastAsia" w:ascii="Times New Roman" w:hAnsi="Times New Roman"/>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_Toc119439091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B54833F">
      <w:pPr>
        <w:pStyle w:val="33"/>
        <w:spacing w:line="480" w:lineRule="auto"/>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"_Toc119439092" </w:instrText>
      </w:r>
      <w:r>
        <w:rPr>
          <w:color w:val="auto"/>
          <w:highlight w:val="none"/>
        </w:rPr>
        <w:fldChar w:fldCharType="separate"/>
      </w:r>
      <w:r>
        <w:rPr>
          <w:rStyle w:val="57"/>
          <w:rFonts w:hint="eastAsia"/>
          <w:color w:val="auto"/>
          <w:highlight w:val="none"/>
        </w:rPr>
        <w:t>第三章</w:t>
      </w:r>
      <w:r>
        <w:rPr>
          <w:rStyle w:val="57"/>
          <w:color w:val="auto"/>
          <w:highlight w:val="none"/>
        </w:rPr>
        <w:t xml:space="preserve">  </w:t>
      </w:r>
      <w:r>
        <w:rPr>
          <w:rStyle w:val="57"/>
          <w:rFonts w:hint="eastAsia"/>
          <w:color w:val="auto"/>
          <w:highlight w:val="none"/>
        </w:rPr>
        <w:t>供应商须知</w:t>
      </w:r>
      <w:r>
        <w:rPr>
          <w:color w:val="auto"/>
          <w:highlight w:val="none"/>
        </w:rPr>
        <w:tab/>
      </w:r>
      <w:bookmarkStart w:id="148" w:name="_GoBack"/>
      <w:bookmarkEnd w:id="148"/>
      <w:r>
        <w:rPr>
          <w:color w:val="auto"/>
          <w:highlight w:val="none"/>
        </w:rPr>
        <w:fldChar w:fldCharType="begin"/>
      </w:r>
      <w:r>
        <w:rPr>
          <w:color w:val="auto"/>
          <w:highlight w:val="none"/>
        </w:rPr>
        <w:instrText xml:space="preserve"> PAGEREF _Toc119439092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4F2CA7C">
      <w:pPr>
        <w:pStyle w:val="33"/>
        <w:spacing w:line="480" w:lineRule="auto"/>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"_Toc119439093" </w:instrText>
      </w:r>
      <w:r>
        <w:rPr>
          <w:color w:val="auto"/>
          <w:highlight w:val="none"/>
        </w:rPr>
        <w:fldChar w:fldCharType="separate"/>
      </w:r>
      <w:r>
        <w:rPr>
          <w:rStyle w:val="57"/>
          <w:rFonts w:hint="eastAsia" w:ascii="Times New Roman" w:hAnsi="Times New Roman"/>
          <w:color w:val="auto"/>
          <w:highlight w:val="none"/>
        </w:rPr>
        <w:t>第四章</w:t>
      </w:r>
      <w:r>
        <w:rPr>
          <w:rStyle w:val="57"/>
          <w:rFonts w:ascii="Times New Roman" w:hAnsi="Times New Roman"/>
          <w:color w:val="auto"/>
          <w:highlight w:val="none"/>
        </w:rPr>
        <w:t xml:space="preserve">  </w:t>
      </w:r>
      <w:r>
        <w:rPr>
          <w:rStyle w:val="57"/>
          <w:rFonts w:hint="eastAsia" w:ascii="Times New Roman" w:hAnsi="Times New Roman"/>
          <w:color w:val="auto"/>
          <w:highlight w:val="none"/>
        </w:rPr>
        <w:t>评审方法及标准</w:t>
      </w:r>
      <w:r>
        <w:rPr>
          <w:color w:val="auto"/>
          <w:highlight w:val="none"/>
        </w:rPr>
        <w:tab/>
      </w:r>
      <w:r>
        <w:rPr>
          <w:color w:val="auto"/>
          <w:highlight w:val="none"/>
        </w:rPr>
        <w:fldChar w:fldCharType="begin"/>
      </w:r>
      <w:r>
        <w:rPr>
          <w:color w:val="auto"/>
          <w:highlight w:val="none"/>
        </w:rPr>
        <w:instrText xml:space="preserve"> PAGEREF _Toc119439093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5EBB06C">
      <w:pPr>
        <w:pStyle w:val="33"/>
        <w:spacing w:line="480" w:lineRule="auto"/>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"_Toc119439094" </w:instrText>
      </w:r>
      <w:r>
        <w:rPr>
          <w:color w:val="auto"/>
          <w:highlight w:val="none"/>
        </w:rPr>
        <w:fldChar w:fldCharType="separate"/>
      </w:r>
      <w:r>
        <w:rPr>
          <w:rStyle w:val="57"/>
          <w:rFonts w:hint="eastAsia" w:ascii="Times New Roman" w:hAnsi="Times New Roman"/>
          <w:color w:val="auto"/>
          <w:highlight w:val="none"/>
        </w:rPr>
        <w:t>第五章</w:t>
      </w:r>
      <w:r>
        <w:rPr>
          <w:rStyle w:val="57"/>
          <w:rFonts w:ascii="Times New Roman" w:hAnsi="Times New Roman"/>
          <w:color w:val="auto"/>
          <w:highlight w:val="none"/>
        </w:rPr>
        <w:t xml:space="preserve">  </w:t>
      </w:r>
      <w:r>
        <w:rPr>
          <w:rStyle w:val="57"/>
          <w:rFonts w:hint="eastAsia" w:ascii="Times New Roman" w:hAnsi="Times New Roman"/>
          <w:color w:val="auto"/>
          <w:highlight w:val="none"/>
        </w:rPr>
        <w:t>框架协议（格式）</w:t>
      </w:r>
      <w:r>
        <w:rPr>
          <w:color w:val="auto"/>
          <w:highlight w:val="none"/>
        </w:rPr>
        <w:tab/>
      </w:r>
      <w:r>
        <w:rPr>
          <w:color w:val="auto"/>
          <w:highlight w:val="none"/>
        </w:rPr>
        <w:fldChar w:fldCharType="begin"/>
      </w:r>
      <w:r>
        <w:rPr>
          <w:color w:val="auto"/>
          <w:highlight w:val="none"/>
        </w:rPr>
        <w:instrText xml:space="preserve"> PAGEREF _Toc119439094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F2134CD">
      <w:pPr>
        <w:pStyle w:val="33"/>
        <w:spacing w:line="480" w:lineRule="auto"/>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"_Toc119439095" </w:instrText>
      </w:r>
      <w:r>
        <w:rPr>
          <w:color w:val="auto"/>
          <w:highlight w:val="none"/>
        </w:rPr>
        <w:fldChar w:fldCharType="separate"/>
      </w:r>
      <w:r>
        <w:rPr>
          <w:rStyle w:val="57"/>
          <w:rFonts w:hint="eastAsia" w:ascii="Times New Roman" w:hAnsi="Times New Roman"/>
          <w:color w:val="auto"/>
          <w:highlight w:val="none"/>
        </w:rPr>
        <w:t>第六章</w:t>
      </w:r>
      <w:r>
        <w:rPr>
          <w:rStyle w:val="57"/>
          <w:rFonts w:ascii="Times New Roman" w:hAnsi="Times New Roman"/>
          <w:color w:val="auto"/>
          <w:highlight w:val="none"/>
        </w:rPr>
        <w:t xml:space="preserve">  </w:t>
      </w:r>
      <w:r>
        <w:rPr>
          <w:rStyle w:val="57"/>
          <w:rFonts w:hint="eastAsia" w:ascii="Times New Roman" w:hAnsi="Times New Roman"/>
          <w:color w:val="auto"/>
          <w:highlight w:val="none"/>
        </w:rPr>
        <w:t>采购合同（格式）</w:t>
      </w:r>
      <w:r>
        <w:rPr>
          <w:color w:val="auto"/>
          <w:highlight w:val="none"/>
        </w:rPr>
        <w:tab/>
      </w:r>
      <w:r>
        <w:rPr>
          <w:color w:val="auto"/>
          <w:highlight w:val="none"/>
        </w:rPr>
        <w:fldChar w:fldCharType="begin"/>
      </w:r>
      <w:r>
        <w:rPr>
          <w:color w:val="auto"/>
          <w:highlight w:val="none"/>
        </w:rPr>
        <w:instrText xml:space="preserve"> PAGEREF _Toc119439095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544B74B">
      <w:pPr>
        <w:pStyle w:val="33"/>
        <w:spacing w:line="480" w:lineRule="auto"/>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"_Toc119439096" </w:instrText>
      </w:r>
      <w:r>
        <w:rPr>
          <w:color w:val="auto"/>
          <w:highlight w:val="none"/>
        </w:rPr>
        <w:fldChar w:fldCharType="separate"/>
      </w:r>
      <w:r>
        <w:rPr>
          <w:rStyle w:val="57"/>
          <w:rFonts w:hint="eastAsia" w:ascii="Times New Roman" w:hAnsi="Times New Roman"/>
          <w:color w:val="auto"/>
          <w:highlight w:val="none"/>
        </w:rPr>
        <w:t>第七章</w:t>
      </w:r>
      <w:r>
        <w:rPr>
          <w:rStyle w:val="57"/>
          <w:rFonts w:ascii="Times New Roman" w:hAnsi="Times New Roman"/>
          <w:color w:val="auto"/>
          <w:highlight w:val="none"/>
        </w:rPr>
        <w:t xml:space="preserve">  </w:t>
      </w:r>
      <w:r>
        <w:rPr>
          <w:rStyle w:val="57"/>
          <w:rFonts w:hint="eastAsia" w:ascii="Times New Roman" w:hAnsi="Times New Roman"/>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_Toc119439096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3F6AE0F6">
      <w:pPr>
        <w:pStyle w:val="33"/>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2074DDB8">
      <w:pPr>
        <w:spacing w:before="120" w:beforeLines="50" w:line="480" w:lineRule="exact"/>
        <w:rPr>
          <w:color w:val="auto"/>
          <w:sz w:val="28"/>
          <w:szCs w:val="28"/>
          <w:highlight w:val="none"/>
        </w:rPr>
        <w:sectPr>
          <w:headerReference r:id="rId3" w:type="default"/>
          <w:pgSz w:w="11906" w:h="16838"/>
          <w:pgMar w:top="1418" w:right="1448" w:bottom="1418" w:left="1418" w:header="851" w:footer="992" w:gutter="0"/>
          <w:cols w:space="720" w:num="1"/>
          <w:docGrid w:linePitch="312" w:charSpace="0"/>
        </w:sectPr>
      </w:pPr>
    </w:p>
    <w:p w14:paraId="742666A4">
      <w:pPr>
        <w:pStyle w:val="2"/>
        <w:spacing w:before="0" w:after="0" w:line="360" w:lineRule="auto"/>
        <w:jc w:val="center"/>
        <w:rPr>
          <w:color w:val="auto"/>
          <w:sz w:val="28"/>
          <w:szCs w:val="28"/>
          <w:highlight w:val="none"/>
        </w:rPr>
      </w:pPr>
      <w:bookmarkStart w:id="7" w:name="_Toc254970489"/>
      <w:bookmarkStart w:id="8" w:name="_Toc254970630"/>
      <w:bookmarkStart w:id="9" w:name="_Toc97561714"/>
      <w:bookmarkStart w:id="10" w:name="_Toc119439090"/>
      <w:r>
        <w:rPr>
          <w:color w:val="auto"/>
          <w:sz w:val="28"/>
          <w:szCs w:val="28"/>
          <w:highlight w:val="none"/>
        </w:rPr>
        <w:t>第一章</w:t>
      </w:r>
      <w:bookmarkEnd w:id="7"/>
      <w:bookmarkEnd w:id="8"/>
      <w:r>
        <w:rPr>
          <w:rFonts w:hint="eastAsia"/>
          <w:color w:val="auto"/>
          <w:sz w:val="28"/>
          <w:szCs w:val="28"/>
          <w:highlight w:val="none"/>
        </w:rPr>
        <w:t xml:space="preserve"> 征集</w:t>
      </w:r>
      <w:r>
        <w:rPr>
          <w:color w:val="auto"/>
          <w:sz w:val="28"/>
          <w:szCs w:val="28"/>
          <w:highlight w:val="none"/>
        </w:rPr>
        <w:t>公告</w:t>
      </w:r>
      <w:bookmarkEnd w:id="9"/>
      <w:bookmarkEnd w:id="10"/>
    </w:p>
    <w:p w14:paraId="1AC41927">
      <w:pPr>
        <w:rPr>
          <w:color w:val="auto"/>
          <w:highlight w:val="none"/>
        </w:rPr>
      </w:pPr>
    </w:p>
    <w:p w14:paraId="3B264245">
      <w:pPr>
        <w:spacing w:line="312" w:lineRule="auto"/>
        <w:ind w:firstLine="420" w:firstLineChars="200"/>
        <w:jc w:val="left"/>
        <w:rPr>
          <w:color w:val="auto"/>
          <w:kern w:val="0"/>
          <w:szCs w:val="21"/>
          <w:highlight w:val="none"/>
        </w:rPr>
      </w:pPr>
      <w:bookmarkStart w:id="11" w:name="_Hlk101904997"/>
      <w:r>
        <w:rPr>
          <w:rFonts w:hint="eastAsia"/>
          <w:color w:val="auto"/>
          <w:kern w:val="0"/>
          <w:szCs w:val="21"/>
          <w:highlight w:val="none"/>
        </w:rPr>
        <w:t>项目概况：</w:t>
      </w:r>
      <w:r>
        <w:rPr>
          <w:rFonts w:hint="eastAsia"/>
          <w:color w:val="auto"/>
          <w:szCs w:val="21"/>
          <w:highlight w:val="none"/>
          <w:lang w:eastAsia="zh-CN"/>
        </w:rPr>
        <w:t>九台区自然资源局对（土地复垦及耕作层土壤剥离项目）业务项目框架协议采购</w:t>
      </w:r>
      <w:r>
        <w:rPr>
          <w:rFonts w:hint="eastAsia"/>
          <w:color w:val="auto"/>
          <w:szCs w:val="21"/>
          <w:highlight w:val="none"/>
        </w:rPr>
        <w:t>（</w:t>
      </w:r>
      <w:r>
        <w:rPr>
          <w:rFonts w:hint="eastAsia"/>
          <w:color w:val="auto"/>
          <w:szCs w:val="21"/>
          <w:highlight w:val="none"/>
          <w:lang w:eastAsia="zh-CN"/>
        </w:rPr>
        <w:t>JT-0048-JLZH-2025-0632</w:t>
      </w:r>
      <w:r>
        <w:rPr>
          <w:rFonts w:hint="eastAsia"/>
          <w:color w:val="auto"/>
          <w:szCs w:val="21"/>
          <w:highlight w:val="none"/>
        </w:rPr>
        <w:t>）的潜在供应商应在“政采云”平台（https://www.zcygov.cn/）获取（下载）征集文件，并于</w:t>
      </w:r>
      <w:r>
        <w:rPr>
          <w:rFonts w:hint="eastAsia"/>
          <w:color w:val="auto"/>
          <w:szCs w:val="21"/>
          <w:highlight w:val="none"/>
          <w:lang w:eastAsia="zh-CN"/>
        </w:rPr>
        <w:t>2025年7月24日9时30分</w:t>
      </w:r>
      <w:r>
        <w:rPr>
          <w:rFonts w:hint="eastAsia"/>
          <w:color w:val="auto"/>
          <w:szCs w:val="21"/>
          <w:highlight w:val="none"/>
        </w:rPr>
        <w:t>（北京时间）前递交响应</w:t>
      </w:r>
      <w:r>
        <w:rPr>
          <w:color w:val="auto"/>
          <w:szCs w:val="21"/>
          <w:highlight w:val="none"/>
        </w:rPr>
        <w:t>文件</w:t>
      </w:r>
      <w:r>
        <w:rPr>
          <w:rFonts w:hint="eastAsia"/>
          <w:color w:val="auto"/>
          <w:szCs w:val="21"/>
          <w:highlight w:val="none"/>
        </w:rPr>
        <w:t>。</w:t>
      </w:r>
    </w:p>
    <w:p w14:paraId="2FFB88A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42D4793E">
      <w:pPr>
        <w:spacing w:line="312" w:lineRule="auto"/>
        <w:ind w:firstLine="420" w:firstLineChars="200"/>
        <w:jc w:val="left"/>
        <w:rPr>
          <w:rFonts w:hint="eastAsia"/>
          <w:color w:val="auto"/>
          <w:kern w:val="0"/>
          <w:szCs w:val="21"/>
          <w:highlight w:val="none"/>
          <w:lang w:eastAsia="zh-CN"/>
        </w:rPr>
      </w:pPr>
      <w:r>
        <w:rPr>
          <w:rFonts w:hint="eastAsia"/>
          <w:color w:val="auto"/>
          <w:kern w:val="0"/>
          <w:szCs w:val="21"/>
          <w:highlight w:val="none"/>
        </w:rPr>
        <w:t>1.项目编号：</w:t>
      </w:r>
      <w:r>
        <w:rPr>
          <w:rFonts w:hint="eastAsia"/>
          <w:color w:val="auto"/>
          <w:kern w:val="0"/>
          <w:szCs w:val="21"/>
          <w:highlight w:val="none"/>
          <w:lang w:eastAsia="zh-CN"/>
        </w:rPr>
        <w:t>JT-0048-JLZH-2025-0632</w:t>
      </w:r>
    </w:p>
    <w:p w14:paraId="1587C46B">
      <w:pPr>
        <w:spacing w:line="312" w:lineRule="auto"/>
        <w:ind w:firstLine="420" w:firstLineChars="200"/>
        <w:jc w:val="left"/>
        <w:rPr>
          <w:rFonts w:hint="eastAsia"/>
          <w:color w:val="auto"/>
          <w:kern w:val="0"/>
          <w:szCs w:val="21"/>
          <w:highlight w:val="none"/>
          <w:lang w:eastAsia="zh-CN"/>
        </w:rPr>
      </w:pPr>
      <w:r>
        <w:rPr>
          <w:rFonts w:hint="eastAsia"/>
          <w:color w:val="auto"/>
          <w:kern w:val="0"/>
          <w:szCs w:val="21"/>
          <w:highlight w:val="none"/>
        </w:rPr>
        <w:t>2.项目名称：</w:t>
      </w:r>
      <w:r>
        <w:rPr>
          <w:rFonts w:hint="eastAsia"/>
          <w:color w:val="auto"/>
          <w:kern w:val="0"/>
          <w:szCs w:val="21"/>
          <w:highlight w:val="none"/>
          <w:lang w:eastAsia="zh-CN"/>
        </w:rPr>
        <w:t>九台区自然资源局对（土地复垦及耕作层土壤剥离项目）业务项目框架协议采购</w:t>
      </w:r>
    </w:p>
    <w:p w14:paraId="3A1F4B1D">
      <w:pPr>
        <w:spacing w:line="312"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3</w:t>
      </w:r>
      <w:r>
        <w:rPr>
          <w:rFonts w:hint="eastAsia"/>
          <w:color w:val="auto"/>
          <w:kern w:val="0"/>
          <w:szCs w:val="21"/>
          <w:highlight w:val="none"/>
        </w:rPr>
        <w:t>.采购需求：</w:t>
      </w:r>
      <w:r>
        <w:rPr>
          <w:rFonts w:hint="eastAsia"/>
          <w:color w:val="auto"/>
          <w:kern w:val="0"/>
          <w:szCs w:val="21"/>
          <w:highlight w:val="none"/>
          <w:lang w:eastAsia="zh-CN"/>
        </w:rPr>
        <w:t>土地复垦及耕作层土壤剥离项目实施</w:t>
      </w:r>
    </w:p>
    <w:p w14:paraId="3F71664C">
      <w:pPr>
        <w:spacing w:line="312" w:lineRule="auto"/>
        <w:ind w:firstLine="420" w:firstLineChars="200"/>
        <w:jc w:val="left"/>
        <w:rPr>
          <w:rFonts w:hint="eastAsia"/>
          <w:color w:val="auto"/>
          <w:kern w:val="0"/>
          <w:szCs w:val="21"/>
          <w:highlight w:val="none"/>
        </w:rPr>
      </w:pPr>
      <w:r>
        <w:rPr>
          <w:rFonts w:hint="eastAsia"/>
          <w:color w:val="auto"/>
          <w:kern w:val="0"/>
          <w:szCs w:val="21"/>
          <w:highlight w:val="none"/>
          <w:lang w:val="en-US" w:eastAsia="zh-CN"/>
        </w:rPr>
        <w:t>4.</w:t>
      </w:r>
      <w:r>
        <w:rPr>
          <w:rFonts w:hint="eastAsia"/>
          <w:color w:val="auto"/>
          <w:kern w:val="0"/>
          <w:szCs w:val="21"/>
          <w:highlight w:val="none"/>
        </w:rPr>
        <w:t>合同履行期限：2年</w:t>
      </w:r>
    </w:p>
    <w:p w14:paraId="661F591A">
      <w:pPr>
        <w:spacing w:line="312"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5.采购机构数量：10家</w:t>
      </w:r>
    </w:p>
    <w:p w14:paraId="2864D9EF">
      <w:pPr>
        <w:spacing w:line="312" w:lineRule="auto"/>
        <w:ind w:firstLine="420" w:firstLineChars="200"/>
        <w:jc w:val="left"/>
        <w:rPr>
          <w:rFonts w:hint="eastAsia"/>
          <w:color w:val="auto"/>
          <w:kern w:val="0"/>
          <w:szCs w:val="21"/>
          <w:highlight w:val="none"/>
        </w:rPr>
      </w:pPr>
      <w:r>
        <w:rPr>
          <w:rFonts w:hint="eastAsia"/>
          <w:color w:val="auto"/>
          <w:kern w:val="0"/>
          <w:szCs w:val="21"/>
          <w:highlight w:val="none"/>
          <w:lang w:val="en-US" w:eastAsia="zh-CN"/>
        </w:rPr>
        <w:t>6.</w:t>
      </w:r>
      <w:r>
        <w:rPr>
          <w:rFonts w:hint="eastAsia"/>
          <w:color w:val="auto"/>
          <w:kern w:val="0"/>
          <w:szCs w:val="21"/>
          <w:highlight w:val="none"/>
        </w:rPr>
        <w:t>本项目不接受联合体投标</w:t>
      </w:r>
    </w:p>
    <w:p w14:paraId="4683E476">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68F3D2D3">
      <w:pPr>
        <w:adjustRightInd w:val="0"/>
        <w:snapToGrid w:val="0"/>
        <w:spacing w:line="360" w:lineRule="exact"/>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375D32DB">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color w:val="auto"/>
          <w:szCs w:val="21"/>
          <w:highlight w:val="none"/>
        </w:rPr>
      </w:pPr>
      <w:r>
        <w:rPr>
          <w:rFonts w:hint="eastAsia"/>
          <w:color w:val="auto"/>
          <w:szCs w:val="21"/>
          <w:highlight w:val="none"/>
        </w:rPr>
        <w:t>2.落实政府采购政策需满足的资格要求：</w:t>
      </w:r>
    </w:p>
    <w:p w14:paraId="68561B17">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为非</w:t>
      </w:r>
      <w:r>
        <w:rPr>
          <w:rFonts w:hint="eastAsia" w:ascii="宋体" w:hAnsi="宋体" w:eastAsia="宋体" w:cs="宋体"/>
          <w:color w:val="auto"/>
          <w:sz w:val="21"/>
          <w:szCs w:val="21"/>
          <w:highlight w:val="none"/>
        </w:rPr>
        <w:t>专门面向中小企业的采购项目</w:t>
      </w:r>
    </w:p>
    <w:p w14:paraId="1B17EB18">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（2）依据《中华人民共和国政府采购法》及《中华人民共和国政府采购法实施条例》的有关规定，落实政府采购政策。</w:t>
      </w:r>
    </w:p>
    <w:p w14:paraId="1D062760">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①《政府采购促进中小企业发展管理办法》（财库〔2020〕46号）；</w:t>
      </w:r>
    </w:p>
    <w:p w14:paraId="4609037E">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②《财政部关于进一步加大政府采购支持中小企业力度的通知》财库〔2022〕19号；</w:t>
      </w:r>
    </w:p>
    <w:p w14:paraId="1691A427">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③《财政</w:t>
      </w:r>
      <w:r>
        <w:rPr>
          <w:rFonts w:hint="eastAsia" w:ascii="宋体" w:hAnsi="宋体" w:eastAsia="宋体" w:cs="宋体"/>
          <w:color w:val="auto"/>
          <w:sz w:val="21"/>
          <w:szCs w:val="21"/>
          <w:highlight w:val="none"/>
        </w:rPr>
        <w:t>部司法部关于政府采购支持监狱企业发展有关问题的通知》（财库〔2014〕68号）；</w:t>
      </w:r>
    </w:p>
    <w:p w14:paraId="31B3E47C">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④《关于促进残疾人就业政府采购政策的通知》（财库〔2017〕141号）；</w:t>
      </w:r>
    </w:p>
    <w:p w14:paraId="7AD469DA">
      <w:pPr>
        <w:keepNext w:val="0"/>
        <w:keepLines w:val="0"/>
        <w:pageBreakBefore w:val="0"/>
        <w:kinsoku/>
        <w:wordWrap/>
        <w:overflowPunct/>
        <w:topLinePunct w:val="0"/>
        <w:autoSpaceDE/>
        <w:autoSpaceDN/>
        <w:bidi w:val="0"/>
        <w:adjustRightInd/>
        <w:snapToGrid/>
        <w:spacing w:line="420" w:lineRule="exact"/>
        <w:ind w:firstLine="540"/>
        <w:textAlignment w:val="auto"/>
        <w:rPr>
          <w:color w:val="auto"/>
          <w:szCs w:val="21"/>
          <w:highlight w:val="none"/>
        </w:rPr>
      </w:pPr>
      <w:r>
        <w:rPr>
          <w:rFonts w:hint="eastAsia" w:ascii="宋体" w:hAnsi="宋体" w:eastAsia="宋体" w:cs="宋体"/>
          <w:color w:val="auto"/>
          <w:sz w:val="21"/>
          <w:szCs w:val="21"/>
          <w:highlight w:val="none"/>
        </w:rPr>
        <w:t>⑤《关于调整优化节能产品、环境标志产品政府采购执行机制的通知》(财库〔2019〕9号)等国家最新政策。</w:t>
      </w:r>
    </w:p>
    <w:p w14:paraId="6BADA1AE">
      <w:pPr>
        <w:adjustRightInd w:val="0"/>
        <w:snapToGrid w:val="0"/>
        <w:spacing w:line="360" w:lineRule="exact"/>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p>
    <w:p w14:paraId="0F2C5352">
      <w:pPr>
        <w:adjustRightInd w:val="0"/>
        <w:snapToGrid w:val="0"/>
        <w:spacing w:line="360" w:lineRule="exact"/>
        <w:ind w:firstLine="420" w:firstLineChars="200"/>
        <w:jc w:val="left"/>
        <w:rPr>
          <w:rFonts w:hint="default" w:ascii="Times New Roman" w:hAnsi="Times New Roman" w:eastAsia="宋体" w:cs="Times New Roman"/>
          <w:color w:val="auto"/>
          <w:kern w:val="0"/>
          <w:szCs w:val="21"/>
          <w:highlight w:val="none"/>
          <w:lang w:val="en-US" w:eastAsia="zh-CN"/>
        </w:rPr>
      </w:pPr>
      <w:r>
        <w:rPr>
          <w:color w:val="auto"/>
          <w:kern w:val="0"/>
          <w:szCs w:val="21"/>
          <w:highlight w:val="none"/>
        </w:rPr>
        <w:t>（1）资</w:t>
      </w:r>
      <w:r>
        <w:rPr>
          <w:rFonts w:ascii="Times New Roman" w:hAnsi="Times New Roman" w:eastAsia="宋体" w:cs="Times New Roman"/>
          <w:color w:val="auto"/>
          <w:kern w:val="0"/>
          <w:szCs w:val="21"/>
          <w:highlight w:val="none"/>
        </w:rPr>
        <w:t>质要求：</w:t>
      </w:r>
      <w:r>
        <w:rPr>
          <w:rFonts w:hint="eastAsia" w:ascii="Times New Roman" w:hAnsi="Times New Roman" w:eastAsia="宋体" w:cs="Times New Roman"/>
          <w:color w:val="auto"/>
          <w:kern w:val="0"/>
          <w:szCs w:val="21"/>
          <w:highlight w:val="none"/>
          <w:lang w:val="en-US" w:eastAsia="zh-CN"/>
        </w:rPr>
        <w:t>具有有效的营业执照</w:t>
      </w:r>
      <w:r>
        <w:rPr>
          <w:rFonts w:hint="eastAsia" w:cs="Times New Roman"/>
          <w:color w:val="auto"/>
          <w:kern w:val="0"/>
          <w:szCs w:val="21"/>
          <w:highlight w:val="none"/>
          <w:lang w:val="en-US" w:eastAsia="zh-CN"/>
        </w:rPr>
        <w:t>。</w:t>
      </w:r>
    </w:p>
    <w:p w14:paraId="004AADC6">
      <w:pPr>
        <w:adjustRightInd w:val="0"/>
        <w:snapToGrid w:val="0"/>
        <w:spacing w:line="360" w:lineRule="exact"/>
        <w:ind w:firstLine="420" w:firstLineChars="200"/>
        <w:jc w:val="left"/>
        <w:rPr>
          <w:rFonts w:hint="eastAsia"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财务要求：</w:t>
      </w:r>
      <w:r>
        <w:rPr>
          <w:rFonts w:hint="eastAsia" w:ascii="Times New Roman" w:hAnsi="Times New Roman" w:eastAsia="宋体" w:cs="Times New Roman"/>
          <w:color w:val="auto"/>
          <w:kern w:val="0"/>
          <w:szCs w:val="21"/>
          <w:highlight w:val="none"/>
          <w:lang w:val="zh-CN" w:eastAsia="zh-CN"/>
        </w:rPr>
        <w:t>具有良好的商业信誉和健全的财务会计制度（</w:t>
      </w:r>
      <w:r>
        <w:rPr>
          <w:rFonts w:hint="eastAsia" w:ascii="Times New Roman" w:hAnsi="Times New Roman" w:eastAsia="宋体" w:cs="Times New Roman"/>
          <w:color w:val="auto"/>
          <w:kern w:val="0"/>
          <w:szCs w:val="21"/>
          <w:highlight w:val="none"/>
          <w:lang w:val="zh-CN"/>
        </w:rPr>
        <w:t>提供《资格条件声明函》</w:t>
      </w:r>
      <w:r>
        <w:rPr>
          <w:rFonts w:hint="eastAsia" w:ascii="Times New Roman" w:hAnsi="Times New Roman" w:eastAsia="宋体" w:cs="Times New Roman"/>
          <w:color w:val="auto"/>
          <w:kern w:val="0"/>
          <w:szCs w:val="21"/>
          <w:highlight w:val="none"/>
          <w:lang w:val="zh-CN" w:eastAsia="zh-CN"/>
        </w:rPr>
        <w:t>）；</w:t>
      </w:r>
      <w:r>
        <w:rPr>
          <w:rFonts w:hint="eastAsia" w:cs="Times New Roman"/>
          <w:color w:val="auto"/>
          <w:kern w:val="0"/>
          <w:szCs w:val="21"/>
          <w:highlight w:val="none"/>
          <w:lang w:val="en-US" w:eastAsia="zh-CN"/>
        </w:rPr>
        <w:t>具</w:t>
      </w:r>
      <w:r>
        <w:rPr>
          <w:rFonts w:hint="eastAsia" w:ascii="Times New Roman" w:hAnsi="Times New Roman" w:eastAsia="宋体" w:cs="Times New Roman"/>
          <w:color w:val="auto"/>
          <w:kern w:val="0"/>
          <w:szCs w:val="21"/>
          <w:highlight w:val="none"/>
          <w:lang w:val="zh-CN"/>
        </w:rPr>
        <w:t>有依法缴纳税收和社会保障资金的良好记录</w:t>
      </w:r>
      <w:r>
        <w:rPr>
          <w:rFonts w:hint="eastAsia" w:ascii="Times New Roman" w:hAnsi="Times New Roman" w:eastAsia="宋体" w:cs="Times New Roman"/>
          <w:color w:val="auto"/>
          <w:kern w:val="0"/>
          <w:szCs w:val="21"/>
          <w:highlight w:val="none"/>
          <w:lang w:val="zh-CN" w:eastAsia="zh-CN"/>
        </w:rPr>
        <w:t>（</w:t>
      </w:r>
      <w:r>
        <w:rPr>
          <w:rFonts w:hint="eastAsia" w:ascii="Times New Roman" w:hAnsi="Times New Roman" w:eastAsia="宋体" w:cs="Times New Roman"/>
          <w:color w:val="auto"/>
          <w:kern w:val="0"/>
          <w:szCs w:val="21"/>
          <w:highlight w:val="none"/>
          <w:lang w:val="zh-CN"/>
        </w:rPr>
        <w:t>提供《资格条件声明函》</w:t>
      </w:r>
      <w:r>
        <w:rPr>
          <w:rFonts w:hint="eastAsia" w:ascii="Times New Roman" w:hAnsi="Times New Roman" w:eastAsia="宋体" w:cs="Times New Roman"/>
          <w:color w:val="auto"/>
          <w:kern w:val="0"/>
          <w:szCs w:val="21"/>
          <w:highlight w:val="none"/>
          <w:lang w:val="zh-CN" w:eastAsia="zh-CN"/>
        </w:rPr>
        <w:t>）；</w:t>
      </w:r>
    </w:p>
    <w:p w14:paraId="3854C3D0">
      <w:pPr>
        <w:adjustRightInd w:val="0"/>
        <w:snapToGrid w:val="0"/>
        <w:spacing w:line="360" w:lineRule="exact"/>
        <w:ind w:firstLine="420" w:firstLineChars="200"/>
        <w:jc w:val="left"/>
        <w:rPr>
          <w:color w:val="auto"/>
          <w:kern w:val="0"/>
          <w:szCs w:val="21"/>
          <w:highlight w:val="none"/>
        </w:rPr>
      </w:pPr>
      <w:r>
        <w:rPr>
          <w:rFonts w:hint="eastAsia"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3</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单位负责人为同一人或者</w:t>
      </w:r>
      <w:r>
        <w:rPr>
          <w:color w:val="auto"/>
          <w:kern w:val="0"/>
          <w:szCs w:val="21"/>
          <w:highlight w:val="none"/>
        </w:rPr>
        <w:t>存在直接控股、管理关系的不同供应商，不得参加本项目同一合同项下的政府采购活动。</w:t>
      </w:r>
    </w:p>
    <w:p w14:paraId="2D71D285">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4</w:t>
      </w:r>
      <w:r>
        <w:rPr>
          <w:rFonts w:hint="eastAsia"/>
          <w:color w:val="auto"/>
          <w:kern w:val="0"/>
          <w:szCs w:val="21"/>
          <w:highlight w:val="none"/>
        </w:rPr>
        <w:t>）</w:t>
      </w:r>
      <w:r>
        <w:rPr>
          <w:rFonts w:hint="eastAsia"/>
          <w:color w:val="auto"/>
          <w:kern w:val="0"/>
          <w:szCs w:val="21"/>
          <w:highlight w:val="none"/>
          <w:lang w:val="zh-CN"/>
        </w:rPr>
        <w:t>拒绝列入政府取消投标资格记录期间的企业或个人投标；</w:t>
      </w:r>
      <w:r>
        <w:rPr>
          <w:rFonts w:hint="eastAsia"/>
          <w:color w:val="auto"/>
          <w:kern w:val="0"/>
          <w:szCs w:val="21"/>
          <w:highlight w:val="none"/>
          <w:lang w:val="en-US" w:eastAsia="zh-CN"/>
        </w:rPr>
        <w:t>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p>
    <w:p w14:paraId="77419197">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三、获取征集文件</w:t>
      </w:r>
    </w:p>
    <w:p w14:paraId="08539FD4">
      <w:pPr>
        <w:adjustRightInd w:val="0"/>
        <w:snapToGrid w:val="0"/>
        <w:spacing w:line="360" w:lineRule="exact"/>
        <w:ind w:firstLine="420" w:firstLineChars="200"/>
        <w:jc w:val="left"/>
        <w:rPr>
          <w:color w:val="auto"/>
          <w:highlight w:val="none"/>
        </w:rPr>
      </w:pPr>
      <w:r>
        <w:rPr>
          <w:rFonts w:hint="eastAsia"/>
          <w:color w:val="auto"/>
          <w:highlight w:val="none"/>
        </w:rPr>
        <w:t>时间：</w:t>
      </w:r>
      <w:r>
        <w:rPr>
          <w:rFonts w:hint="eastAsia"/>
          <w:color w:val="auto"/>
          <w:highlight w:val="none"/>
          <w:u w:val="none"/>
          <w:lang w:eastAsia="zh-CN"/>
        </w:rPr>
        <w:t>202</w:t>
      </w:r>
      <w:r>
        <w:rPr>
          <w:rFonts w:hint="eastAsia"/>
          <w:color w:val="auto"/>
          <w:highlight w:val="none"/>
          <w:u w:val="none"/>
          <w:lang w:val="en-US" w:eastAsia="zh-CN"/>
        </w:rPr>
        <w:t>5</w:t>
      </w:r>
      <w:r>
        <w:rPr>
          <w:rFonts w:hint="eastAsia"/>
          <w:color w:val="auto"/>
          <w:highlight w:val="none"/>
          <w:u w:val="none"/>
          <w:lang w:eastAsia="zh-CN"/>
        </w:rPr>
        <w:t>年</w:t>
      </w:r>
      <w:r>
        <w:rPr>
          <w:rFonts w:hint="eastAsia"/>
          <w:color w:val="auto"/>
          <w:highlight w:val="none"/>
          <w:u w:val="none"/>
          <w:lang w:val="en-US" w:eastAsia="zh-CN"/>
        </w:rPr>
        <w:t>7</w:t>
      </w:r>
      <w:r>
        <w:rPr>
          <w:rFonts w:hint="eastAsia"/>
          <w:color w:val="auto"/>
          <w:highlight w:val="none"/>
          <w:u w:val="none"/>
          <w:lang w:eastAsia="zh-CN"/>
        </w:rPr>
        <w:t>月</w:t>
      </w:r>
      <w:r>
        <w:rPr>
          <w:rFonts w:hint="eastAsia"/>
          <w:color w:val="auto"/>
          <w:highlight w:val="none"/>
          <w:u w:val="none"/>
          <w:lang w:val="en-US" w:eastAsia="zh-CN"/>
        </w:rPr>
        <w:t>2</w:t>
      </w:r>
      <w:r>
        <w:rPr>
          <w:rFonts w:hint="eastAsia"/>
          <w:color w:val="auto"/>
          <w:highlight w:val="none"/>
          <w:u w:val="none"/>
          <w:lang w:eastAsia="zh-CN"/>
        </w:rPr>
        <w:t>日起至202</w:t>
      </w:r>
      <w:r>
        <w:rPr>
          <w:rFonts w:hint="eastAsia"/>
          <w:color w:val="auto"/>
          <w:highlight w:val="none"/>
          <w:u w:val="none"/>
          <w:lang w:val="en-US" w:eastAsia="zh-CN"/>
        </w:rPr>
        <w:t>5</w:t>
      </w:r>
      <w:r>
        <w:rPr>
          <w:rFonts w:hint="eastAsia"/>
          <w:color w:val="auto"/>
          <w:highlight w:val="none"/>
          <w:u w:val="none"/>
          <w:lang w:eastAsia="zh-CN"/>
        </w:rPr>
        <w:t>年</w:t>
      </w:r>
      <w:r>
        <w:rPr>
          <w:rFonts w:hint="eastAsia"/>
          <w:color w:val="auto"/>
          <w:highlight w:val="none"/>
          <w:u w:val="none"/>
          <w:lang w:val="en-US" w:eastAsia="zh-CN"/>
        </w:rPr>
        <w:t>7</w:t>
      </w:r>
      <w:r>
        <w:rPr>
          <w:rFonts w:hint="eastAsia"/>
          <w:color w:val="auto"/>
          <w:highlight w:val="none"/>
          <w:u w:val="none"/>
          <w:lang w:eastAsia="zh-CN"/>
        </w:rPr>
        <w:t>月</w:t>
      </w:r>
      <w:r>
        <w:rPr>
          <w:rFonts w:hint="eastAsia"/>
          <w:color w:val="auto"/>
          <w:highlight w:val="none"/>
          <w:u w:val="none"/>
          <w:lang w:val="en-US" w:eastAsia="zh-CN"/>
        </w:rPr>
        <w:t>8</w:t>
      </w:r>
      <w:r>
        <w:rPr>
          <w:rFonts w:hint="eastAsia"/>
          <w:color w:val="auto"/>
          <w:highlight w:val="none"/>
          <w:u w:val="none"/>
          <w:lang w:eastAsia="zh-CN"/>
        </w:rPr>
        <w:t>日</w:t>
      </w:r>
      <w:r>
        <w:rPr>
          <w:rFonts w:hint="eastAsia"/>
          <w:color w:val="auto"/>
          <w:highlight w:val="none"/>
          <w:u w:val="none"/>
        </w:rPr>
        <w:t>。</w:t>
      </w:r>
    </w:p>
    <w:p w14:paraId="2CCDB839">
      <w:pPr>
        <w:adjustRightInd w:val="0"/>
        <w:snapToGrid w:val="0"/>
        <w:spacing w:line="360" w:lineRule="exact"/>
        <w:ind w:firstLine="420" w:firstLineChars="200"/>
        <w:jc w:val="left"/>
        <w:rPr>
          <w:rFonts w:hint="eastAsia" w:eastAsia="宋体"/>
          <w:color w:val="auto"/>
          <w:highlight w:val="none"/>
          <w:lang w:eastAsia="zh-CN"/>
        </w:rPr>
      </w:pPr>
      <w:r>
        <w:rPr>
          <w:rFonts w:hint="eastAsia"/>
          <w:color w:val="auto"/>
          <w:highlight w:val="none"/>
        </w:rPr>
        <w:t>地点（网址）：</w:t>
      </w:r>
      <w:r>
        <w:rPr>
          <w:rFonts w:hint="eastAsia"/>
          <w:color w:val="auto"/>
          <w:szCs w:val="21"/>
          <w:highlight w:val="none"/>
        </w:rPr>
        <w:t>本项目不发放纸质文件，</w:t>
      </w:r>
      <w:r>
        <w:rPr>
          <w:rFonts w:hint="eastAsia"/>
          <w:color w:val="auto"/>
          <w:highlight w:val="none"/>
        </w:rPr>
        <w:t>供应商</w:t>
      </w:r>
      <w:r>
        <w:rPr>
          <w:rFonts w:hint="eastAsia"/>
          <w:color w:val="auto"/>
          <w:highlight w:val="none"/>
          <w:lang w:eastAsia="zh-CN"/>
        </w:rPr>
        <w:t>登录</w:t>
      </w:r>
      <w:r>
        <w:rPr>
          <w:rFonts w:hint="eastAsia"/>
          <w:color w:val="auto"/>
          <w:highlight w:val="none"/>
        </w:rPr>
        <w:t>政采云平台</w:t>
      </w:r>
      <w:r>
        <w:rPr>
          <w:color w:val="auto"/>
          <w:highlight w:val="none"/>
        </w:rPr>
        <w:t xml:space="preserve"> </w:t>
      </w:r>
      <w:r>
        <w:rPr>
          <w:rFonts w:hint="eastAsia"/>
          <w:color w:val="auto"/>
          <w:szCs w:val="21"/>
          <w:highlight w:val="none"/>
        </w:rPr>
        <w:t>（http：//www.zcygov.cn）在线申请获取征集文件</w:t>
      </w:r>
      <w:r>
        <w:rPr>
          <w:rFonts w:hint="eastAsia"/>
          <w:color w:val="auto"/>
          <w:szCs w:val="21"/>
          <w:highlight w:val="none"/>
          <w:lang w:eastAsia="zh-CN"/>
        </w:rPr>
        <w:t>。</w:t>
      </w:r>
    </w:p>
    <w:p w14:paraId="580A17E9">
      <w:pPr>
        <w:adjustRightInd w:val="0"/>
        <w:snapToGrid w:val="0"/>
        <w:spacing w:line="360" w:lineRule="exact"/>
        <w:ind w:firstLine="420" w:firstLineChars="200"/>
        <w:rPr>
          <w:color w:val="auto"/>
          <w:highlight w:val="none"/>
        </w:rPr>
      </w:pPr>
      <w:r>
        <w:rPr>
          <w:rFonts w:hint="eastAsia"/>
          <w:color w:val="auto"/>
          <w:szCs w:val="21"/>
          <w:highlight w:val="none"/>
        </w:rPr>
        <w:t>方式：网上下载。拟参与本项目的潜在供应商使用CA锁登录“政采云”平台-进入“项目采购”应用，在获取征集文件菜单中选择项目，点击申请获取征集文件</w:t>
      </w:r>
      <w:r>
        <w:rPr>
          <w:rFonts w:hint="eastAsia"/>
          <w:color w:val="auto"/>
          <w:highlight w:val="none"/>
        </w:rPr>
        <w:t>。</w:t>
      </w:r>
      <w:r>
        <w:rPr>
          <w:color w:val="auto"/>
          <w:highlight w:val="none"/>
        </w:rPr>
        <w:t xml:space="preserve"> </w:t>
      </w:r>
    </w:p>
    <w:p w14:paraId="5A97622B">
      <w:pPr>
        <w:adjustRightInd w:val="0"/>
        <w:snapToGrid w:val="0"/>
        <w:spacing w:line="360" w:lineRule="exact"/>
        <w:ind w:firstLine="420" w:firstLineChars="200"/>
        <w:jc w:val="left"/>
        <w:rPr>
          <w:color w:val="auto"/>
          <w:highlight w:val="none"/>
        </w:rPr>
      </w:pPr>
      <w:r>
        <w:rPr>
          <w:rFonts w:hint="eastAsia"/>
          <w:color w:val="auto"/>
          <w:highlight w:val="none"/>
        </w:rPr>
        <w:t>售价（元）： 0</w:t>
      </w:r>
    </w:p>
    <w:p w14:paraId="05B9D641">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四、响应文件提交截止时间</w:t>
      </w:r>
    </w:p>
    <w:p w14:paraId="57607C2C">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截止时间：</w:t>
      </w:r>
      <w:r>
        <w:rPr>
          <w:rFonts w:hint="eastAsia"/>
          <w:color w:val="auto"/>
          <w:kern w:val="0"/>
          <w:szCs w:val="21"/>
          <w:highlight w:val="none"/>
          <w:u w:val="single"/>
          <w:lang w:eastAsia="zh-CN"/>
        </w:rPr>
        <w:t>2025年7月24日9时30分</w:t>
      </w:r>
      <w:r>
        <w:rPr>
          <w:rFonts w:hint="eastAsia"/>
          <w:color w:val="auto"/>
          <w:kern w:val="0"/>
          <w:szCs w:val="21"/>
          <w:highlight w:val="none"/>
        </w:rPr>
        <w:t>（北京时间）</w:t>
      </w:r>
    </w:p>
    <w:p w14:paraId="795F0E8C">
      <w:pPr>
        <w:snapToGrid w:val="0"/>
        <w:spacing w:line="336" w:lineRule="auto"/>
        <w:ind w:firstLine="420" w:firstLineChars="200"/>
        <w:rPr>
          <w:rFonts w:ascii="宋体" w:hAnsi="宋体" w:cs="宋体"/>
          <w:color w:val="auto"/>
          <w:szCs w:val="21"/>
          <w:highlight w:val="none"/>
          <w:shd w:val="clear" w:color="auto" w:fill="FFFFFF"/>
        </w:rPr>
      </w:pPr>
      <w:r>
        <w:rPr>
          <w:rFonts w:hint="eastAsia"/>
          <w:color w:val="auto"/>
          <w:kern w:val="0"/>
          <w:szCs w:val="21"/>
          <w:highlight w:val="none"/>
        </w:rPr>
        <w:t>地点（网址）：</w:t>
      </w:r>
      <w:bookmarkStart w:id="12" w:name="_Hlk89170300"/>
      <w:r>
        <w:rPr>
          <w:rFonts w:hint="eastAsia"/>
          <w:color w:val="auto"/>
          <w:szCs w:val="21"/>
          <w:highlight w:val="none"/>
        </w:rPr>
        <w:t>本项目为全流程电子化项目，没有现场递交响应文件及现场开标环节，通过“政采云”平台（http：//www.zcygov.cn）实行在线电子响应，供应商应先安装“政采云响应客户端”（请自行前往“政采云”平台进行下载），并按照本项目征集文件和“政采云”平台的要求使用C</w:t>
      </w:r>
      <w:r>
        <w:rPr>
          <w:color w:val="auto"/>
          <w:szCs w:val="21"/>
          <w:highlight w:val="none"/>
        </w:rPr>
        <w:t>A</w:t>
      </w:r>
      <w:r>
        <w:rPr>
          <w:rFonts w:hint="eastAsia"/>
          <w:color w:val="auto"/>
          <w:szCs w:val="21"/>
          <w:highlight w:val="none"/>
        </w:rPr>
        <w:t>锁认证编制、加密响应文件后在响应截止时间前上传至 “政采云”平台。</w:t>
      </w:r>
      <w:bookmarkEnd w:id="12"/>
      <w:r>
        <w:rPr>
          <w:rFonts w:hint="eastAsia" w:ascii="宋体" w:hAnsi="宋体" w:cs="宋体"/>
          <w:color w:val="auto"/>
          <w:szCs w:val="21"/>
          <w:highlight w:val="none"/>
          <w:shd w:val="clear" w:color="auto" w:fill="FFFFFF"/>
        </w:rPr>
        <w:t>并于开标时间登录</w:t>
      </w:r>
      <w:r>
        <w:rPr>
          <w:rFonts w:hint="eastAsia"/>
          <w:color w:val="auto"/>
          <w:szCs w:val="21"/>
          <w:highlight w:val="none"/>
        </w:rPr>
        <w:t>“政采云”平台</w:t>
      </w:r>
      <w:r>
        <w:rPr>
          <w:rFonts w:hint="eastAsia" w:ascii="宋体" w:hAnsi="宋体" w:cs="宋体"/>
          <w:color w:val="auto"/>
          <w:szCs w:val="21"/>
          <w:highlight w:val="none"/>
          <w:shd w:val="clear" w:color="auto" w:fill="FFFFFF"/>
        </w:rPr>
        <w:t>解密电子</w:t>
      </w:r>
      <w:r>
        <w:rPr>
          <w:rFonts w:hint="eastAsia" w:ascii="宋体" w:hAnsi="宋体" w:cs="宋体"/>
          <w:color w:val="auto"/>
          <w:szCs w:val="21"/>
          <w:highlight w:val="none"/>
          <w:shd w:val="clear" w:color="auto" w:fill="FFFFFF"/>
          <w:lang w:val="en-US" w:eastAsia="zh-CN"/>
        </w:rPr>
        <w:t>响应文件</w:t>
      </w:r>
      <w:r>
        <w:rPr>
          <w:rFonts w:hint="eastAsia" w:ascii="宋体" w:hAnsi="宋体" w:cs="宋体"/>
          <w:color w:val="auto"/>
          <w:szCs w:val="21"/>
          <w:highlight w:val="none"/>
          <w:shd w:val="clear" w:color="auto" w:fill="FFFFFF"/>
        </w:rPr>
        <w:t>。</w:t>
      </w:r>
    </w:p>
    <w:p w14:paraId="2D28CCF8">
      <w:pPr>
        <w:snapToGrid w:val="0"/>
        <w:spacing w:line="336"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逾期上传的电子</w:t>
      </w:r>
      <w:r>
        <w:rPr>
          <w:rFonts w:hint="eastAsia" w:ascii="宋体" w:hAnsi="宋体" w:cs="宋体"/>
          <w:color w:val="auto"/>
          <w:szCs w:val="21"/>
          <w:highlight w:val="none"/>
          <w:shd w:val="clear" w:color="auto" w:fill="FFFFFF"/>
          <w:lang w:val="en-US" w:eastAsia="zh-CN"/>
        </w:rPr>
        <w:t>响应文件</w:t>
      </w:r>
      <w:r>
        <w:rPr>
          <w:rFonts w:hint="eastAsia" w:ascii="宋体" w:hAnsi="宋体" w:cs="宋体"/>
          <w:color w:val="auto"/>
          <w:szCs w:val="21"/>
          <w:highlight w:val="none"/>
          <w:shd w:val="clear" w:color="auto" w:fill="FFFFFF"/>
        </w:rPr>
        <w:t>，电子招投标交易平台将予以拒收，同时征集人不予受理。</w:t>
      </w:r>
    </w:p>
    <w:p w14:paraId="1073F51C">
      <w:pPr>
        <w:snapToGrid w:val="0"/>
        <w:spacing w:line="336"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供应商应在开标时间前</w:t>
      </w:r>
      <w:r>
        <w:rPr>
          <w:rFonts w:hint="eastAsia" w:ascii="宋体" w:hAnsi="宋体" w:cs="宋体"/>
          <w:color w:val="auto"/>
          <w:szCs w:val="21"/>
          <w:highlight w:val="none"/>
          <w:shd w:val="clear" w:color="auto" w:fill="FFFFFF"/>
          <w:lang w:val="en-US" w:eastAsia="zh-CN"/>
        </w:rPr>
        <w:t>30</w:t>
      </w:r>
      <w:r>
        <w:rPr>
          <w:rFonts w:hint="eastAsia" w:ascii="宋体" w:hAnsi="宋体" w:cs="宋体"/>
          <w:color w:val="auto"/>
          <w:szCs w:val="21"/>
          <w:highlight w:val="none"/>
          <w:shd w:val="clear" w:color="auto" w:fill="FFFFFF"/>
        </w:rPr>
        <w:t>分钟提前登录电子招投标平台，确保平台可以准确登录。截至响应文件递交的截止时间，供应商未使用企业CA锁登录电子招投标平台，或因企业CA锁原因未能依照采购代理机构提示进行远程解密的，其投标无效。</w:t>
      </w:r>
    </w:p>
    <w:p w14:paraId="2EF06DD3">
      <w:pPr>
        <w:snapToGrid w:val="0"/>
        <w:spacing w:line="336"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有效供应商不足三家时，征集人另行组织招标。</w:t>
      </w:r>
    </w:p>
    <w:p w14:paraId="49879699">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4C08F29B">
      <w:pPr>
        <w:adjustRightInd w:val="0"/>
        <w:snapToGrid w:val="0"/>
        <w:spacing w:line="360" w:lineRule="exact"/>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开启方式：通过政采云平台开启</w:t>
      </w:r>
      <w:r>
        <w:rPr>
          <w:rFonts w:hint="eastAsia"/>
          <w:color w:val="auto"/>
          <w:kern w:val="0"/>
          <w:szCs w:val="21"/>
          <w:highlight w:val="none"/>
          <w:lang w:eastAsia="zh-CN"/>
        </w:rPr>
        <w:t>。</w:t>
      </w:r>
    </w:p>
    <w:p w14:paraId="1559441A">
      <w:pPr>
        <w:adjustRightInd w:val="0"/>
        <w:snapToGrid w:val="0"/>
        <w:spacing w:line="360" w:lineRule="exact"/>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时间：</w:t>
      </w:r>
      <w:r>
        <w:rPr>
          <w:rFonts w:hint="eastAsia"/>
          <w:color w:val="auto"/>
          <w:szCs w:val="21"/>
          <w:highlight w:val="none"/>
          <w:lang w:eastAsia="zh-CN"/>
        </w:rPr>
        <w:t>2025年7月24日9时30分</w:t>
      </w:r>
      <w:r>
        <w:rPr>
          <w:rFonts w:hint="eastAsia"/>
          <w:color w:val="auto"/>
          <w:kern w:val="0"/>
          <w:szCs w:val="21"/>
          <w:highlight w:val="none"/>
        </w:rPr>
        <w:t>（北京时间）</w:t>
      </w:r>
      <w:r>
        <w:rPr>
          <w:rFonts w:hint="eastAsia"/>
          <w:color w:val="auto"/>
          <w:kern w:val="0"/>
          <w:szCs w:val="21"/>
          <w:highlight w:val="none"/>
          <w:lang w:eastAsia="zh-CN"/>
        </w:rPr>
        <w:t>。</w:t>
      </w:r>
    </w:p>
    <w:p w14:paraId="017BEB13">
      <w:pPr>
        <w:adjustRightInd w:val="0"/>
        <w:snapToGrid w:val="0"/>
        <w:spacing w:line="360" w:lineRule="exact"/>
        <w:ind w:firstLine="420" w:firstLineChars="200"/>
        <w:jc w:val="left"/>
        <w:rPr>
          <w:rFonts w:hint="eastAsia" w:eastAsia="宋体"/>
          <w:b/>
          <w:bCs/>
          <w:color w:val="auto"/>
          <w:kern w:val="0"/>
          <w:sz w:val="22"/>
          <w:szCs w:val="22"/>
          <w:highlight w:val="none"/>
          <w:lang w:eastAsia="zh-CN"/>
        </w:rPr>
      </w:pPr>
      <w:r>
        <w:rPr>
          <w:rFonts w:hint="eastAsia"/>
          <w:color w:val="auto"/>
          <w:kern w:val="0"/>
          <w:szCs w:val="21"/>
          <w:highlight w:val="none"/>
        </w:rPr>
        <w:t>地点：</w:t>
      </w:r>
      <w:r>
        <w:rPr>
          <w:rFonts w:hint="eastAsia"/>
          <w:color w:val="auto"/>
          <w:szCs w:val="21"/>
          <w:highlight w:val="none"/>
          <w:lang w:eastAsia="zh-CN"/>
        </w:rPr>
        <w:t>长春市九台区民生大厦新政务大厅210开标室（福临小区旁新政务大厅）。</w:t>
      </w:r>
    </w:p>
    <w:p w14:paraId="7422D515">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7877153E">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05CCF0A5">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434DF91C">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1.公告发布媒体：</w:t>
      </w:r>
      <w:r>
        <w:rPr>
          <w:rFonts w:hint="eastAsia"/>
          <w:color w:val="auto"/>
          <w:kern w:val="0"/>
          <w:szCs w:val="21"/>
          <w:highlight w:val="none"/>
          <w:lang w:eastAsia="zh-CN"/>
        </w:rPr>
        <w:t>本次公告在“政采云”平台（http:// www.zcygov.cn）发布，同步推送到中国政府采购网、吉林省政府采购网（http://www.ccgp-jilin.gov.cn/）、长春市公共资源交易网</w:t>
      </w:r>
      <w:r>
        <w:rPr>
          <w:rFonts w:hint="eastAsia"/>
          <w:color w:val="auto"/>
          <w:kern w:val="0"/>
          <w:szCs w:val="21"/>
          <w:highlight w:val="none"/>
        </w:rPr>
        <w:t>。</w:t>
      </w:r>
    </w:p>
    <w:p w14:paraId="6AFD2AB8">
      <w:pPr>
        <w:adjustRightInd w:val="0"/>
        <w:snapToGrid w:val="0"/>
        <w:spacing w:line="360" w:lineRule="exact"/>
        <w:ind w:firstLine="420" w:firstLineChars="200"/>
        <w:jc w:val="left"/>
        <w:rPr>
          <w:rFonts w:hint="eastAsia" w:ascii="宋体" w:hAnsi="宋体" w:eastAsia="宋体" w:cs="Arial"/>
          <w:bCs/>
          <w:color w:val="auto"/>
          <w:szCs w:val="21"/>
          <w:highlight w:val="none"/>
          <w:lang w:eastAsia="zh-CN"/>
        </w:rPr>
      </w:pPr>
      <w:r>
        <w:rPr>
          <w:rFonts w:hint="eastAsia"/>
          <w:color w:val="auto"/>
          <w:kern w:val="0"/>
          <w:szCs w:val="21"/>
          <w:highlight w:val="none"/>
          <w:lang w:val="en-US" w:eastAsia="zh-CN"/>
        </w:rPr>
        <w:t>2</w:t>
      </w:r>
      <w:r>
        <w:rPr>
          <w:color w:val="auto"/>
          <w:kern w:val="0"/>
          <w:szCs w:val="21"/>
          <w:highlight w:val="none"/>
        </w:rPr>
        <w:t>.</w:t>
      </w:r>
      <w:bookmarkStart w:id="13" w:name="_Hlk97986689"/>
      <w:r>
        <w:rPr>
          <w:rFonts w:hint="eastAsia" w:ascii="宋体" w:hAnsi="宋体" w:cs="Arial"/>
          <w:bCs/>
          <w:color w:val="auto"/>
          <w:szCs w:val="21"/>
          <w:highlight w:val="none"/>
        </w:rPr>
        <w:t>适用框架协议的采购人：</w:t>
      </w:r>
      <w:bookmarkEnd w:id="13"/>
      <w:r>
        <w:rPr>
          <w:rFonts w:hint="eastAsia" w:ascii="宋体" w:hAnsi="宋体" w:cs="Arial"/>
          <w:bCs/>
          <w:color w:val="auto"/>
          <w:szCs w:val="21"/>
          <w:highlight w:val="none"/>
          <w:lang w:eastAsia="zh-CN"/>
        </w:rPr>
        <w:t>长春市九台区自然资源局。</w:t>
      </w:r>
    </w:p>
    <w:p w14:paraId="0264800C">
      <w:pPr>
        <w:adjustRightInd w:val="0"/>
        <w:snapToGrid w:val="0"/>
        <w:spacing w:line="360" w:lineRule="exact"/>
        <w:ind w:firstLine="420" w:firstLineChars="200"/>
        <w:rPr>
          <w:color w:val="auto"/>
          <w:kern w:val="0"/>
          <w:szCs w:val="21"/>
          <w:highlight w:val="none"/>
        </w:rPr>
      </w:pPr>
      <w:r>
        <w:rPr>
          <w:rFonts w:hint="eastAsia"/>
          <w:color w:val="auto"/>
          <w:kern w:val="0"/>
          <w:szCs w:val="21"/>
          <w:highlight w:val="none"/>
          <w:lang w:val="en-US" w:eastAsia="zh-CN"/>
        </w:rPr>
        <w:t>3</w:t>
      </w:r>
      <w:r>
        <w:rPr>
          <w:color w:val="auto"/>
          <w:kern w:val="0"/>
          <w:szCs w:val="21"/>
          <w:highlight w:val="none"/>
        </w:rPr>
        <w:t>.</w:t>
      </w:r>
      <w:r>
        <w:rPr>
          <w:rFonts w:hint="eastAsia"/>
          <w:color w:val="auto"/>
          <w:kern w:val="0"/>
          <w:szCs w:val="21"/>
          <w:highlight w:val="none"/>
        </w:rPr>
        <w:t>注意事项：</w:t>
      </w:r>
    </w:p>
    <w:p w14:paraId="23C6FBDF">
      <w:pPr>
        <w:adjustRightInd w:val="0"/>
        <w:snapToGrid w:val="0"/>
        <w:spacing w:line="360" w:lineRule="exact"/>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未进行网上注册并办理数字证书（CA认证）的供应商将无法参与本项目政府采购活动，潜在供应商应当在响应截止时间前，完成政采云平台上的CA数字证书办理及响应文件的提交。完成CA数字证书办理预计1</w:t>
      </w:r>
      <w:r>
        <w:rPr>
          <w:rFonts w:hint="eastAsia"/>
          <w:color w:val="auto"/>
          <w:szCs w:val="21"/>
          <w:highlight w:val="none"/>
          <w:lang w:eastAsia="zh-CN"/>
        </w:rPr>
        <w:t>～</w:t>
      </w:r>
      <w:r>
        <w:rPr>
          <w:rFonts w:hint="eastAsia"/>
          <w:color w:val="auto"/>
          <w:szCs w:val="21"/>
          <w:highlight w:val="none"/>
        </w:rPr>
        <w:t>3日左右，建议各供应商抓紧时间办理。</w:t>
      </w:r>
    </w:p>
    <w:p w14:paraId="19722AEF">
      <w:pPr>
        <w:adjustRightInd w:val="0"/>
        <w:snapToGrid w:val="0"/>
        <w:spacing w:line="360" w:lineRule="exact"/>
        <w:ind w:firstLine="420" w:firstLineChars="200"/>
        <w:rPr>
          <w:color w:val="auto"/>
          <w:kern w:val="0"/>
          <w:szCs w:val="21"/>
          <w:highlight w:val="none"/>
        </w:rPr>
      </w:pPr>
      <w:r>
        <w:rPr>
          <w:rFonts w:hint="eastAsia"/>
          <w:color w:val="auto"/>
          <w:szCs w:val="21"/>
          <w:highlight w:val="none"/>
        </w:rPr>
        <w:t>（2）为确保网上操作合法、有效和安全，请供应商确保在电子响应过程中能够对相关数据电文进行加密和使用电子签章，妥善保管CA数字证书并使用有效的CA数字证书参与整个招标活动。</w:t>
      </w:r>
    </w:p>
    <w:p w14:paraId="0410AE9A">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若对项目采购电子交易系统操作有疑问，可登录“政采云”平台（https://www.zcygov.cn/），点击右侧咨询小采获取采小蜜智能服务管家帮助或点击右侧帮助文档查看供应商指南或拨打政采云服务热线400-881-7190获取热线服务帮助。</w:t>
      </w:r>
    </w:p>
    <w:p w14:paraId="68374096">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）CA证书申请方式及操作指南下载地址：</w:t>
      </w:r>
    </w:p>
    <w:p w14:paraId="503210D0">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政采云供应商注册流程：https://middle.zcygov.cn/v-settle-front/registry</w:t>
      </w:r>
    </w:p>
    <w:p w14:paraId="028FC898">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安信CA申请流程：http://www.anxinca.com/kehu/zcy/kh-zcy-zsshenqing.html</w:t>
      </w:r>
    </w:p>
    <w:p w14:paraId="2E21DC13">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政采云投标客户端及CA驱动下载地址：</w:t>
      </w:r>
    </w:p>
    <w:p w14:paraId="5748DE1D">
      <w:pPr>
        <w:adjustRightInd w:val="0"/>
        <w:snapToGrid w:val="0"/>
        <w:spacing w:line="360" w:lineRule="exact"/>
        <w:ind w:firstLine="420" w:firstLineChars="200"/>
        <w:rPr>
          <w:rFonts w:ascii="宋体" w:hAnsi="宋体" w:cs="宋体"/>
          <w:color w:val="auto"/>
          <w:kern w:val="0"/>
          <w:szCs w:val="21"/>
          <w:highlight w:val="none"/>
        </w:rPr>
      </w:pPr>
      <w:r>
        <w:rPr>
          <w:color w:val="auto"/>
          <w:highlight w:val="none"/>
        </w:rPr>
        <w:fldChar w:fldCharType="begin"/>
      </w:r>
      <w:r>
        <w:rPr>
          <w:color w:val="auto"/>
          <w:highlight w:val="none"/>
        </w:rPr>
        <w:instrText xml:space="preserve"> HYPERLINK "https://customer.zcygov.cn/CA-driver-download?utm=web-login-front.52cebfa2.0.0.04df4040034511edaac705fda12edb43" </w:instrText>
      </w:r>
      <w:r>
        <w:rPr>
          <w:color w:val="auto"/>
          <w:highlight w:val="none"/>
        </w:rPr>
        <w:fldChar w:fldCharType="separate"/>
      </w:r>
      <w:r>
        <w:rPr>
          <w:rFonts w:hint="eastAsia" w:ascii="宋体" w:hAnsi="宋体" w:cs="宋体"/>
          <w:color w:val="auto"/>
          <w:kern w:val="0"/>
          <w:szCs w:val="21"/>
          <w:highlight w:val="none"/>
        </w:rPr>
        <w:t>https://customer.zcygov.cn/CA-driver-download?utm=web-login-front.52cebfa2.0.0.04df4040034511edaac705fda12edb43</w:t>
      </w:r>
      <w:r>
        <w:rPr>
          <w:rFonts w:hint="eastAsia" w:ascii="宋体" w:hAnsi="宋体" w:cs="宋体"/>
          <w:color w:val="auto"/>
          <w:kern w:val="0"/>
          <w:szCs w:val="21"/>
          <w:highlight w:val="none"/>
        </w:rPr>
        <w:fldChar w:fldCharType="end"/>
      </w:r>
    </w:p>
    <w:p w14:paraId="38400C63">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（5）未进行</w:t>
      </w:r>
      <w:r>
        <w:rPr>
          <w:rFonts w:hint="eastAsia"/>
          <w:color w:val="auto"/>
          <w:szCs w:val="21"/>
          <w:highlight w:val="none"/>
        </w:rPr>
        <w:t>网上注册的</w:t>
      </w:r>
      <w:r>
        <w:rPr>
          <w:rFonts w:hint="eastAsia" w:ascii="宋体" w:hAnsi="宋体" w:cs="宋体"/>
          <w:color w:val="auto"/>
          <w:kern w:val="0"/>
          <w:szCs w:val="21"/>
          <w:highlight w:val="none"/>
        </w:rPr>
        <w:t>供应商无法参与本项目政府采购活动，该类供应商可选择“</w:t>
      </w:r>
      <w:r>
        <w:rPr>
          <w:rFonts w:hint="eastAsia" w:ascii="宋体" w:hAnsi="宋体" w:cs="宋体"/>
          <w:color w:val="auto"/>
          <w:kern w:val="0"/>
          <w:szCs w:val="21"/>
          <w:highlight w:val="none"/>
          <w:lang w:eastAsia="zh-CN"/>
        </w:rPr>
        <w:t>长春市</w:t>
      </w:r>
      <w:r>
        <w:rPr>
          <w:rFonts w:hint="eastAsia" w:ascii="宋体" w:hAnsi="宋体" w:cs="宋体"/>
          <w:color w:val="auto"/>
          <w:kern w:val="0"/>
          <w:szCs w:val="21"/>
          <w:highlight w:val="none"/>
        </w:rPr>
        <w:t>”进行网上注册，注册状态“待审核”即可正常参与本项目，该状态不影响获取采购文件、编制、上传、解密响应文件等采购活动，特此说明。</w:t>
      </w:r>
    </w:p>
    <w:p w14:paraId="7C38DF42">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八、对本次招标提出询问，请按以下方式联系</w:t>
      </w:r>
    </w:p>
    <w:p w14:paraId="1ABDEBEF">
      <w:pPr>
        <w:adjustRightInd w:val="0"/>
        <w:snapToGrid w:val="0"/>
        <w:spacing w:line="360" w:lineRule="exact"/>
        <w:ind w:firstLine="420" w:firstLineChars="200"/>
        <w:jc w:val="left"/>
        <w:rPr>
          <w:rFonts w:hint="eastAsia" w:eastAsia="宋体"/>
          <w:color w:val="auto"/>
          <w:kern w:val="0"/>
          <w:szCs w:val="21"/>
          <w:highlight w:val="none"/>
          <w:lang w:eastAsia="zh-CN"/>
        </w:rPr>
      </w:pPr>
      <w:bookmarkStart w:id="14" w:name="_Hlk19048373"/>
      <w:r>
        <w:rPr>
          <w:rFonts w:hint="eastAsia"/>
          <w:color w:val="auto"/>
          <w:kern w:val="0"/>
          <w:szCs w:val="21"/>
          <w:highlight w:val="none"/>
        </w:rPr>
        <w:t>1.采购人</w:t>
      </w:r>
      <w:r>
        <w:rPr>
          <w:rFonts w:hint="eastAsia"/>
          <w:color w:val="auto"/>
          <w:kern w:val="0"/>
          <w:szCs w:val="21"/>
          <w:highlight w:val="none"/>
          <w:lang w:eastAsia="zh-CN"/>
        </w:rPr>
        <w:t>（</w:t>
      </w:r>
      <w:r>
        <w:rPr>
          <w:rFonts w:hint="eastAsia"/>
          <w:color w:val="auto"/>
          <w:kern w:val="0"/>
          <w:szCs w:val="21"/>
          <w:highlight w:val="none"/>
          <w:lang w:val="en-US" w:eastAsia="zh-CN"/>
        </w:rPr>
        <w:t>征集人</w:t>
      </w:r>
      <w:r>
        <w:rPr>
          <w:rFonts w:hint="eastAsia"/>
          <w:color w:val="auto"/>
          <w:kern w:val="0"/>
          <w:szCs w:val="21"/>
          <w:highlight w:val="none"/>
          <w:lang w:eastAsia="zh-CN"/>
        </w:rPr>
        <w:t>）</w:t>
      </w:r>
    </w:p>
    <w:p w14:paraId="29223790">
      <w:pPr>
        <w:adjustRightInd w:val="0"/>
        <w:snapToGrid w:val="0"/>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长春市九台区自然资源局</w:t>
      </w:r>
    </w:p>
    <w:p w14:paraId="4D1648E4">
      <w:pPr>
        <w:adjustRightInd w:val="0"/>
        <w:snapToGrid w:val="0"/>
        <w:spacing w:line="36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val="en-US" w:eastAsia="zh-CN"/>
        </w:rPr>
        <w:t>九台街道中央路与福林大街交汇处</w:t>
      </w:r>
    </w:p>
    <w:p w14:paraId="79507310">
      <w:pPr>
        <w:adjustRightInd w:val="0"/>
        <w:snapToGrid w:val="0"/>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范骥鹏</w:t>
      </w:r>
    </w:p>
    <w:p w14:paraId="7D182115">
      <w:pPr>
        <w:adjustRightInd w:val="0"/>
        <w:snapToGrid w:val="0"/>
        <w:spacing w:line="36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0431-82325156（办公电话）</w:t>
      </w:r>
    </w:p>
    <w:p w14:paraId="3BA720A4">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2.</w:t>
      </w:r>
      <w:r>
        <w:rPr>
          <w:rFonts w:hint="eastAsia"/>
          <w:color w:val="auto"/>
          <w:kern w:val="0"/>
          <w:szCs w:val="21"/>
          <w:highlight w:val="none"/>
          <w:lang w:val="en-US" w:eastAsia="zh-CN"/>
        </w:rPr>
        <w:t>采购人信息</w:t>
      </w:r>
    </w:p>
    <w:p w14:paraId="6041E141">
      <w:pPr>
        <w:adjustRightInd w:val="0"/>
        <w:snapToGrid w:val="0"/>
        <w:spacing w:line="360" w:lineRule="exact"/>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lang w:eastAsia="zh-CN"/>
        </w:rPr>
        <w:t>吉林省中寰工程项目管理有限公司</w:t>
      </w:r>
    </w:p>
    <w:p w14:paraId="7FF288AF">
      <w:pPr>
        <w:adjustRightInd w:val="0"/>
        <w:snapToGrid w:val="0"/>
        <w:spacing w:line="360" w:lineRule="exact"/>
        <w:ind w:firstLine="420" w:firstLineChars="200"/>
        <w:jc w:val="left"/>
        <w:rPr>
          <w:rFonts w:hint="eastAsia" w:eastAsia="宋体"/>
          <w:color w:val="auto"/>
          <w:highlight w:val="none"/>
          <w:lang w:eastAsia="zh-CN"/>
        </w:rPr>
      </w:pPr>
      <w:r>
        <w:rPr>
          <w:color w:val="auto"/>
          <w:kern w:val="0"/>
          <w:szCs w:val="21"/>
          <w:highlight w:val="none"/>
        </w:rPr>
        <w:t>地址：</w:t>
      </w:r>
      <w:r>
        <w:rPr>
          <w:rFonts w:hint="eastAsia"/>
          <w:color w:val="auto"/>
          <w:kern w:val="0"/>
          <w:szCs w:val="21"/>
          <w:highlight w:val="none"/>
          <w:lang w:eastAsia="zh-CN"/>
        </w:rPr>
        <w:t>长春市朝阳区前进大街996号力旺广场B座1308室</w:t>
      </w:r>
    </w:p>
    <w:p w14:paraId="3132F7A8">
      <w:pPr>
        <w:adjustRightInd w:val="0"/>
        <w:snapToGrid w:val="0"/>
        <w:spacing w:line="360" w:lineRule="exact"/>
        <w:ind w:firstLine="420" w:firstLineChars="200"/>
        <w:jc w:val="left"/>
        <w:rPr>
          <w:rFonts w:hint="eastAsia" w:eastAsia="宋体"/>
          <w:color w:val="auto"/>
          <w:kern w:val="0"/>
          <w:szCs w:val="21"/>
          <w:highlight w:val="none"/>
          <w:lang w:eastAsia="zh-CN"/>
        </w:rPr>
      </w:pPr>
      <w:r>
        <w:rPr>
          <w:color w:val="auto"/>
          <w:kern w:val="0"/>
          <w:szCs w:val="21"/>
          <w:highlight w:val="none"/>
        </w:rPr>
        <w:t>联系人：</w:t>
      </w:r>
      <w:r>
        <w:rPr>
          <w:rFonts w:hint="eastAsia"/>
          <w:color w:val="auto"/>
          <w:kern w:val="0"/>
          <w:szCs w:val="21"/>
          <w:highlight w:val="none"/>
          <w:lang w:eastAsia="zh-CN"/>
        </w:rPr>
        <w:t>张廷宇</w:t>
      </w:r>
    </w:p>
    <w:p w14:paraId="39F686B5">
      <w:pPr>
        <w:adjustRightInd w:val="0"/>
        <w:snapToGrid w:val="0"/>
        <w:spacing w:line="360" w:lineRule="exact"/>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联系方式</w:t>
      </w:r>
      <w:r>
        <w:rPr>
          <w:color w:val="auto"/>
          <w:kern w:val="0"/>
          <w:szCs w:val="21"/>
          <w:highlight w:val="none"/>
        </w:rPr>
        <w:t>：</w:t>
      </w:r>
      <w:r>
        <w:rPr>
          <w:rFonts w:hint="eastAsia"/>
          <w:color w:val="auto"/>
          <w:kern w:val="0"/>
          <w:szCs w:val="21"/>
          <w:highlight w:val="none"/>
          <w:lang w:eastAsia="zh-CN"/>
        </w:rPr>
        <w:t>0431-80543099（</w:t>
      </w:r>
      <w:r>
        <w:rPr>
          <w:rFonts w:hint="eastAsia"/>
          <w:color w:val="auto"/>
          <w:kern w:val="0"/>
          <w:szCs w:val="21"/>
          <w:highlight w:val="none"/>
          <w:lang w:val="en-US" w:eastAsia="zh-CN"/>
        </w:rPr>
        <w:t>办公电话</w:t>
      </w:r>
      <w:r>
        <w:rPr>
          <w:rFonts w:hint="eastAsia"/>
          <w:color w:val="auto"/>
          <w:kern w:val="0"/>
          <w:szCs w:val="21"/>
          <w:highlight w:val="none"/>
          <w:lang w:eastAsia="zh-CN"/>
        </w:rPr>
        <w:t>）</w:t>
      </w:r>
    </w:p>
    <w:p w14:paraId="292B9CBA">
      <w:pPr>
        <w:adjustRightInd w:val="0"/>
        <w:snapToGrid w:val="0"/>
        <w:spacing w:line="360" w:lineRule="exact"/>
        <w:jc w:val="left"/>
        <w:rPr>
          <w:color w:val="auto"/>
          <w:kern w:val="0"/>
          <w:szCs w:val="21"/>
          <w:highlight w:val="none"/>
        </w:rPr>
      </w:pPr>
    </w:p>
    <w:p w14:paraId="2FD2B8B1">
      <w:pPr>
        <w:adjustRightInd w:val="0"/>
        <w:snapToGrid w:val="0"/>
        <w:spacing w:line="360" w:lineRule="exact"/>
        <w:jc w:val="left"/>
        <w:rPr>
          <w:color w:val="auto"/>
          <w:kern w:val="0"/>
          <w:szCs w:val="21"/>
          <w:highlight w:val="none"/>
        </w:rPr>
      </w:pPr>
    </w:p>
    <w:p w14:paraId="1CC718ED">
      <w:pPr>
        <w:adjustRightInd w:val="0"/>
        <w:snapToGrid w:val="0"/>
        <w:spacing w:line="360" w:lineRule="exact"/>
        <w:ind w:left="420" w:leftChars="200" w:firstLine="0" w:firstLineChars="0"/>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来源：吉林省中寰工程项目管理有限公司</w:t>
      </w:r>
      <w:r>
        <w:rPr>
          <w:rFonts w:hint="eastAsia" w:ascii="Times New Roman" w:hAnsi="Times New Roman" w:eastAsia="宋体" w:cs="Times New Roman"/>
          <w:color w:val="auto"/>
          <w:kern w:val="0"/>
          <w:szCs w:val="21"/>
          <w:highlight w:val="none"/>
          <w:lang w:val="en-US" w:eastAsia="zh-CN"/>
        </w:rPr>
        <w:br w:type="textWrapping"/>
      </w:r>
      <w:r>
        <w:rPr>
          <w:rFonts w:hint="eastAsia" w:ascii="Times New Roman" w:hAnsi="Times New Roman" w:eastAsia="宋体" w:cs="Times New Roman"/>
          <w:color w:val="auto"/>
          <w:kern w:val="0"/>
          <w:szCs w:val="21"/>
          <w:highlight w:val="none"/>
          <w:lang w:val="en-US" w:eastAsia="zh-CN"/>
        </w:rPr>
        <w:t xml:space="preserve">初审：张廷宇 </w:t>
      </w:r>
      <w:r>
        <w:rPr>
          <w:rFonts w:hint="eastAsia" w:ascii="Times New Roman" w:hAnsi="Times New Roman" w:eastAsia="宋体" w:cs="Times New Roman"/>
          <w:color w:val="auto"/>
          <w:kern w:val="0"/>
          <w:szCs w:val="21"/>
          <w:highlight w:val="none"/>
          <w:lang w:val="en-US" w:eastAsia="zh-CN"/>
        </w:rPr>
        <w:br w:type="textWrapping"/>
      </w:r>
      <w:r>
        <w:rPr>
          <w:rFonts w:hint="eastAsia" w:ascii="Times New Roman" w:hAnsi="Times New Roman" w:eastAsia="宋体" w:cs="Times New Roman"/>
          <w:color w:val="auto"/>
          <w:kern w:val="0"/>
          <w:szCs w:val="21"/>
          <w:highlight w:val="none"/>
          <w:lang w:val="en-US" w:eastAsia="zh-CN"/>
        </w:rPr>
        <w:t>复审：</w:t>
      </w:r>
      <w:r>
        <w:rPr>
          <w:rFonts w:hint="eastAsia" w:cs="Times New Roman"/>
          <w:color w:val="auto"/>
          <w:kern w:val="0"/>
          <w:szCs w:val="21"/>
          <w:highlight w:val="none"/>
          <w:lang w:val="en-US" w:eastAsia="zh-CN"/>
        </w:rPr>
        <w:t>李斌</w:t>
      </w:r>
      <w:r>
        <w:rPr>
          <w:rFonts w:hint="eastAsia" w:ascii="Times New Roman" w:hAnsi="Times New Roman" w:eastAsia="宋体" w:cs="Times New Roman"/>
          <w:color w:val="auto"/>
          <w:kern w:val="0"/>
          <w:szCs w:val="21"/>
          <w:highlight w:val="none"/>
          <w:lang w:val="en-US" w:eastAsia="zh-CN"/>
        </w:rPr>
        <w:br w:type="textWrapping"/>
      </w:r>
      <w:r>
        <w:rPr>
          <w:rFonts w:hint="eastAsia" w:ascii="Times New Roman" w:hAnsi="Times New Roman" w:eastAsia="宋体" w:cs="Times New Roman"/>
          <w:color w:val="auto"/>
          <w:kern w:val="0"/>
          <w:szCs w:val="21"/>
          <w:highlight w:val="none"/>
          <w:lang w:val="en-US" w:eastAsia="zh-CN"/>
        </w:rPr>
        <w:t>终审：</w:t>
      </w:r>
      <w:r>
        <w:rPr>
          <w:rFonts w:hint="eastAsia" w:ascii="宋体" w:hAnsi="宋体" w:cs="宋体"/>
          <w:color w:val="auto"/>
          <w:kern w:val="0"/>
          <w:szCs w:val="21"/>
          <w:highlight w:val="none"/>
          <w:lang w:val="en-US" w:eastAsia="zh-CN"/>
        </w:rPr>
        <w:t>范骥鹏</w:t>
      </w:r>
    </w:p>
    <w:p w14:paraId="3111DA3A">
      <w:pPr>
        <w:adjustRightInd w:val="0"/>
        <w:snapToGrid w:val="0"/>
        <w:spacing w:line="360" w:lineRule="exact"/>
        <w:jc w:val="left"/>
        <w:rPr>
          <w:color w:val="auto"/>
          <w:kern w:val="0"/>
          <w:szCs w:val="21"/>
          <w:highlight w:val="none"/>
        </w:rPr>
      </w:pPr>
    </w:p>
    <w:bookmarkEnd w:id="14"/>
    <w:p w14:paraId="47AFDF83">
      <w:pPr>
        <w:tabs>
          <w:tab w:val="left" w:pos="1311"/>
        </w:tabs>
        <w:adjustRightInd w:val="0"/>
        <w:snapToGrid w:val="0"/>
        <w:spacing w:line="360" w:lineRule="exact"/>
        <w:jc w:val="left"/>
        <w:rPr>
          <w:b/>
          <w:bCs/>
          <w:color w:val="auto"/>
          <w:kern w:val="0"/>
          <w:szCs w:val="21"/>
          <w:highlight w:val="none"/>
        </w:rPr>
      </w:pPr>
      <w:r>
        <w:rPr>
          <w:b/>
          <w:bCs/>
          <w:color w:val="auto"/>
          <w:kern w:val="0"/>
          <w:szCs w:val="21"/>
          <w:highlight w:val="none"/>
        </w:rPr>
        <w:tab/>
      </w:r>
    </w:p>
    <w:bookmarkEnd w:id="11"/>
    <w:p w14:paraId="5111BF6D">
      <w:pPr>
        <w:widowControl/>
        <w:jc w:val="left"/>
        <w:rPr>
          <w:b/>
          <w:bCs/>
          <w:color w:val="auto"/>
          <w:kern w:val="44"/>
          <w:sz w:val="28"/>
          <w:szCs w:val="28"/>
          <w:highlight w:val="none"/>
        </w:rPr>
      </w:pPr>
      <w:bookmarkStart w:id="15" w:name="_Toc97561715"/>
      <w:bookmarkStart w:id="16" w:name="_Toc119439091"/>
      <w:r>
        <w:rPr>
          <w:color w:val="auto"/>
          <w:sz w:val="28"/>
          <w:szCs w:val="28"/>
          <w:highlight w:val="none"/>
        </w:rPr>
        <w:br w:type="page"/>
      </w:r>
    </w:p>
    <w:p w14:paraId="793459AB">
      <w:pPr>
        <w:pStyle w:val="2"/>
        <w:spacing w:before="0" w:after="0" w:line="360" w:lineRule="auto"/>
        <w:jc w:val="center"/>
        <w:rPr>
          <w:color w:val="auto"/>
          <w:sz w:val="28"/>
          <w:szCs w:val="28"/>
          <w:highlight w:val="none"/>
        </w:rPr>
      </w:pPr>
      <w:r>
        <w:rPr>
          <w:color w:val="auto"/>
          <w:sz w:val="28"/>
          <w:szCs w:val="28"/>
          <w:highlight w:val="none"/>
        </w:rPr>
        <w:t>第二章</w:t>
      </w:r>
      <w:bookmarkStart w:id="17" w:name="_Hlk101537833"/>
      <w:r>
        <w:rPr>
          <w:color w:val="auto"/>
          <w:sz w:val="28"/>
          <w:szCs w:val="28"/>
          <w:highlight w:val="none"/>
        </w:rPr>
        <w:t xml:space="preserve"> 采购需求</w:t>
      </w:r>
      <w:bookmarkEnd w:id="15"/>
      <w:bookmarkEnd w:id="16"/>
    </w:p>
    <w:p w14:paraId="277C270F">
      <w:pPr>
        <w:spacing w:before="120"/>
        <w:rPr>
          <w:rFonts w:ascii="宋体" w:hAnsi="宋体" w:cs="宋体"/>
          <w:b/>
          <w:bCs/>
          <w:color w:val="auto"/>
          <w:sz w:val="28"/>
          <w:szCs w:val="28"/>
          <w:highlight w:val="none"/>
        </w:rPr>
      </w:pPr>
    </w:p>
    <w:p w14:paraId="7CA41FFE">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7D54DDE5">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4117AED">
      <w:pPr>
        <w:spacing w:line="360" w:lineRule="auto"/>
        <w:rPr>
          <w:color w:val="auto"/>
          <w:szCs w:val="21"/>
          <w:highlight w:val="none"/>
        </w:rPr>
      </w:pPr>
      <w:r>
        <w:rPr>
          <w:rFonts w:hint="eastAsia"/>
          <w:color w:val="auto"/>
          <w:szCs w:val="21"/>
          <w:highlight w:val="none"/>
        </w:rPr>
        <w:t>详见征集文件第四章“评审方法及标准”</w:t>
      </w:r>
      <w:r>
        <w:rPr>
          <w:color w:val="auto"/>
          <w:szCs w:val="21"/>
          <w:highlight w:val="none"/>
        </w:rPr>
        <w:t>政府采购政策应用说明</w:t>
      </w:r>
      <w:r>
        <w:rPr>
          <w:rFonts w:hint="eastAsia"/>
          <w:color w:val="auto"/>
          <w:szCs w:val="21"/>
          <w:highlight w:val="none"/>
        </w:rPr>
        <w:t>部分</w:t>
      </w:r>
      <w:r>
        <w:rPr>
          <w:color w:val="auto"/>
          <w:szCs w:val="21"/>
          <w:highlight w:val="none"/>
        </w:rPr>
        <w:t>。</w:t>
      </w:r>
    </w:p>
    <w:p w14:paraId="0D643194">
      <w:pPr>
        <w:spacing w:line="360" w:lineRule="auto"/>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标的所属行业</w:t>
      </w:r>
    </w:p>
    <w:p w14:paraId="72A0DBA3">
      <w:pPr>
        <w:spacing w:line="360" w:lineRule="auto"/>
        <w:rPr>
          <w:rFonts w:hint="default"/>
          <w:color w:val="auto"/>
          <w:szCs w:val="21"/>
          <w:highlight w:val="none"/>
          <w:lang w:val="en-US" w:eastAsia="zh-CN"/>
        </w:rPr>
      </w:pPr>
      <w:r>
        <w:rPr>
          <w:rFonts w:hint="eastAsia"/>
          <w:color w:val="auto"/>
          <w:szCs w:val="21"/>
          <w:highlight w:val="none"/>
          <w:lang w:val="en-US" w:eastAsia="zh-CN"/>
        </w:rPr>
        <w:t>建筑业</w:t>
      </w:r>
    </w:p>
    <w:p w14:paraId="03749C35">
      <w:pPr>
        <w:spacing w:line="360" w:lineRule="auto"/>
        <w:rPr>
          <w:color w:val="auto"/>
          <w:szCs w:val="21"/>
          <w:highlight w:val="none"/>
        </w:rPr>
      </w:pPr>
      <w:r>
        <w:rPr>
          <w:color w:val="auto"/>
          <w:szCs w:val="21"/>
          <w:highlight w:val="none"/>
        </w:rPr>
        <w:t>3</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3C4F2324">
      <w:pPr>
        <w:spacing w:line="360" w:lineRule="auto"/>
        <w:rPr>
          <w:color w:val="auto"/>
          <w:szCs w:val="21"/>
          <w:highlight w:val="none"/>
        </w:rPr>
      </w:pPr>
      <w:r>
        <w:rPr>
          <w:rFonts w:hint="eastAsia"/>
          <w:color w:val="auto"/>
          <w:szCs w:val="21"/>
          <w:highlight w:val="none"/>
        </w:rPr>
        <w:t>4.</w:t>
      </w:r>
      <w:bookmarkStart w:id="18" w:name="_Hlk101898193"/>
      <w:r>
        <w:rPr>
          <w:rFonts w:hint="eastAsia"/>
          <w:color w:val="auto"/>
          <w:szCs w:val="21"/>
          <w:highlight w:val="none"/>
        </w:rPr>
        <w:t>供应商响应的服务的技术、商务等条件不得低于采购需求所有要求。</w:t>
      </w:r>
      <w:bookmarkEnd w:id="18"/>
    </w:p>
    <w:p w14:paraId="6A67EF2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1CBAF737">
      <w:pPr>
        <w:numPr>
          <w:ilvl w:val="0"/>
          <w:numId w:val="1"/>
        </w:numPr>
        <w:spacing w:line="360" w:lineRule="auto"/>
        <w:rPr>
          <w:rFonts w:hint="eastAsia"/>
          <w:b/>
          <w:bCs/>
          <w:color w:val="auto"/>
          <w:szCs w:val="21"/>
          <w:highlight w:val="none"/>
        </w:rPr>
      </w:pPr>
      <w:r>
        <w:rPr>
          <w:rFonts w:hint="eastAsia"/>
          <w:b/>
          <w:bCs/>
          <w:color w:val="auto"/>
          <w:szCs w:val="21"/>
          <w:highlight w:val="none"/>
        </w:rPr>
        <w:t>服务内容</w:t>
      </w:r>
    </w:p>
    <w:p w14:paraId="6FB6EC7B">
      <w:pPr>
        <w:numPr>
          <w:ilvl w:val="0"/>
          <w:numId w:val="0"/>
        </w:numPr>
        <w:spacing w:line="360" w:lineRule="auto"/>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val="en-US" w:eastAsia="zh-CN"/>
        </w:rPr>
        <w:t>1.</w:t>
      </w:r>
      <w:r>
        <w:rPr>
          <w:rFonts w:hint="eastAsia" w:cs="Times New Roman"/>
          <w:color w:val="auto"/>
          <w:kern w:val="0"/>
          <w:szCs w:val="21"/>
          <w:highlight w:val="none"/>
          <w:lang w:eastAsia="zh-CN"/>
        </w:rPr>
        <w:t>九台区自然资源局对（土地复垦及耕作层土壤剥离项目）业务项目框架协议采购</w:t>
      </w:r>
      <w:r>
        <w:rPr>
          <w:rFonts w:hint="eastAsia" w:ascii="Times New Roman" w:hAnsi="Times New Roman" w:eastAsia="宋体" w:cs="Times New Roman"/>
          <w:color w:val="auto"/>
          <w:kern w:val="0"/>
          <w:szCs w:val="21"/>
          <w:highlight w:val="none"/>
          <w:lang w:eastAsia="zh-CN"/>
        </w:rPr>
        <w:t>采用封闭式框架协议采购方式采购，通过公开征集程序，确定第一阶段入围供应商并订立框架协议，采购人按照框架协议约定规则，在入围供应商范围内直接选定第二阶段成交供应商并按项目签订合同。</w:t>
      </w:r>
    </w:p>
    <w:p w14:paraId="5A223ACC">
      <w:pPr>
        <w:numPr>
          <w:ilvl w:val="0"/>
          <w:numId w:val="0"/>
        </w:numPr>
        <w:spacing w:line="360" w:lineRule="auto"/>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适用框架协议的采购人：</w:t>
      </w:r>
      <w:r>
        <w:rPr>
          <w:rFonts w:hint="eastAsia" w:cs="Times New Roman"/>
          <w:color w:val="auto"/>
          <w:kern w:val="0"/>
          <w:szCs w:val="21"/>
          <w:highlight w:val="none"/>
          <w:lang w:eastAsia="zh-CN"/>
        </w:rPr>
        <w:t>长春市九台区自然资源局</w:t>
      </w:r>
      <w:r>
        <w:rPr>
          <w:rFonts w:hint="eastAsia" w:ascii="Times New Roman" w:hAnsi="Times New Roman" w:eastAsia="宋体" w:cs="Times New Roman"/>
          <w:color w:val="auto"/>
          <w:kern w:val="0"/>
          <w:szCs w:val="21"/>
          <w:highlight w:val="none"/>
          <w:lang w:eastAsia="zh-CN"/>
        </w:rPr>
        <w:t>。</w:t>
      </w:r>
    </w:p>
    <w:p w14:paraId="1244FB7A">
      <w:pPr>
        <w:numPr>
          <w:ilvl w:val="0"/>
          <w:numId w:val="0"/>
        </w:numPr>
        <w:spacing w:line="360" w:lineRule="auto"/>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2.</w:t>
      </w:r>
      <w:r>
        <w:rPr>
          <w:rFonts w:hint="eastAsia" w:cs="Times New Roman"/>
          <w:color w:val="auto"/>
          <w:kern w:val="0"/>
          <w:szCs w:val="21"/>
          <w:highlight w:val="none"/>
          <w:lang w:val="en-US" w:eastAsia="zh-CN"/>
        </w:rPr>
        <w:t>采购需求：</w:t>
      </w:r>
      <w:r>
        <w:rPr>
          <w:rFonts w:hint="eastAsia"/>
          <w:color w:val="auto"/>
          <w:kern w:val="0"/>
          <w:szCs w:val="21"/>
          <w:highlight w:val="none"/>
          <w:lang w:eastAsia="zh-CN"/>
        </w:rPr>
        <w:t>土地复垦及耕作层土壤剥离项目实施。</w:t>
      </w:r>
    </w:p>
    <w:p w14:paraId="458C03B0">
      <w:pPr>
        <w:numPr>
          <w:ilvl w:val="0"/>
          <w:numId w:val="0"/>
        </w:numPr>
        <w:spacing w:line="360" w:lineRule="auto"/>
        <w:rPr>
          <w:color w:val="auto"/>
          <w:szCs w:val="21"/>
          <w:highlight w:val="none"/>
        </w:rPr>
      </w:pPr>
      <w:r>
        <w:rPr>
          <w:rFonts w:hint="eastAsia" w:ascii="Times New Roman" w:hAnsi="Times New Roman" w:eastAsia="宋体" w:cs="Times New Roman"/>
          <w:color w:val="auto"/>
          <w:kern w:val="0"/>
          <w:szCs w:val="21"/>
          <w:highlight w:val="none"/>
          <w:lang w:val="en-US" w:eastAsia="zh-CN"/>
        </w:rPr>
        <w:t>3.</w:t>
      </w:r>
      <w:r>
        <w:rPr>
          <w:rFonts w:hint="eastAsia"/>
          <w:color w:val="auto"/>
          <w:szCs w:val="21"/>
          <w:highlight w:val="none"/>
        </w:rPr>
        <w:t>框架协议期限为2年（具体以框架协议签订为准）</w:t>
      </w:r>
    </w:p>
    <w:p w14:paraId="0C0775AA">
      <w:pPr>
        <w:spacing w:line="360" w:lineRule="auto"/>
        <w:rPr>
          <w:color w:val="auto"/>
          <w:szCs w:val="21"/>
          <w:highlight w:val="none"/>
        </w:rPr>
      </w:pPr>
      <w:r>
        <w:rPr>
          <w:color w:val="auto"/>
          <w:szCs w:val="21"/>
          <w:highlight w:val="none"/>
        </w:rPr>
        <w:t>4.</w:t>
      </w:r>
      <w:r>
        <w:rPr>
          <w:rFonts w:hint="eastAsia"/>
          <w:color w:val="auto"/>
          <w:szCs w:val="21"/>
          <w:highlight w:val="none"/>
        </w:rPr>
        <w:t>供应商可承接的</w:t>
      </w:r>
      <w:r>
        <w:rPr>
          <w:rFonts w:hint="eastAsia" w:ascii="Times New Roman" w:hAnsi="Times New Roman" w:eastAsia="宋体" w:cs="Times New Roman"/>
          <w:color w:val="auto"/>
          <w:kern w:val="0"/>
          <w:szCs w:val="21"/>
          <w:highlight w:val="none"/>
          <w:lang w:eastAsia="zh-CN"/>
        </w:rPr>
        <w:t>项目</w:t>
      </w:r>
      <w:r>
        <w:rPr>
          <w:rFonts w:hint="eastAsia"/>
          <w:color w:val="auto"/>
          <w:szCs w:val="21"/>
          <w:highlight w:val="none"/>
        </w:rPr>
        <w:t>具体数量及投资额以实际签订合同为准。</w:t>
      </w:r>
    </w:p>
    <w:p w14:paraId="6FD8EC54">
      <w:pPr>
        <w:spacing w:line="360" w:lineRule="auto"/>
        <w:rPr>
          <w:color w:val="auto"/>
          <w:szCs w:val="21"/>
          <w:highlight w:val="none"/>
        </w:rPr>
      </w:pPr>
      <w:r>
        <w:rPr>
          <w:bCs/>
          <w:color w:val="auto"/>
          <w:szCs w:val="21"/>
          <w:highlight w:val="none"/>
        </w:rPr>
        <w:t>5.</w:t>
      </w:r>
      <w:r>
        <w:rPr>
          <w:rFonts w:hint="eastAsia"/>
          <w:bCs/>
          <w:color w:val="auto"/>
          <w:szCs w:val="21"/>
          <w:highlight w:val="none"/>
        </w:rPr>
        <w:t>回避原则：成交供应商及其控股股东所属企业（单位）不得参与经</w:t>
      </w:r>
      <w:r>
        <w:rPr>
          <w:rFonts w:hint="eastAsia"/>
          <w:bCs/>
          <w:color w:val="auto"/>
          <w:szCs w:val="21"/>
          <w:highlight w:val="none"/>
          <w:lang w:eastAsia="zh-CN"/>
        </w:rPr>
        <w:t>长春市九台区自然资源局的</w:t>
      </w:r>
      <w:r>
        <w:rPr>
          <w:rFonts w:hint="eastAsia"/>
          <w:bCs/>
          <w:color w:val="auto"/>
          <w:szCs w:val="21"/>
          <w:highlight w:val="none"/>
          <w:lang w:val="en-US" w:eastAsia="zh-CN"/>
        </w:rPr>
        <w:t>采购项目提供整体设计、规范编制或者项目管理、监理、检测等服务的供应商，不得再参加该采购活动</w:t>
      </w:r>
      <w:r>
        <w:rPr>
          <w:rFonts w:hint="eastAsia"/>
          <w:bCs/>
          <w:color w:val="auto"/>
          <w:szCs w:val="21"/>
          <w:highlight w:val="none"/>
        </w:rPr>
        <w:t>。若有违反前述规定行为，一经发现，马上终止协议，且不能参与后续年度采购事项</w:t>
      </w:r>
      <w:r>
        <w:rPr>
          <w:rFonts w:hint="eastAsia"/>
          <w:b/>
          <w:bCs/>
          <w:color w:val="auto"/>
          <w:szCs w:val="21"/>
          <w:highlight w:val="none"/>
        </w:rPr>
        <w:t>。</w:t>
      </w:r>
    </w:p>
    <w:p w14:paraId="45CD8C7C">
      <w:pPr>
        <w:spacing w:line="360" w:lineRule="auto"/>
        <w:rPr>
          <w:color w:val="auto"/>
          <w:szCs w:val="21"/>
          <w:highlight w:val="none"/>
        </w:rPr>
      </w:pPr>
      <w:r>
        <w:rPr>
          <w:rFonts w:hint="eastAsia"/>
          <w:color w:val="auto"/>
          <w:szCs w:val="21"/>
          <w:highlight w:val="none"/>
        </w:rPr>
        <w:t>6.成交供应商不得将采购人委托的评审工作转交或分包给第三方完成。</w:t>
      </w:r>
    </w:p>
    <w:p w14:paraId="0043698B">
      <w:pPr>
        <w:spacing w:line="360" w:lineRule="auto"/>
        <w:rPr>
          <w:color w:val="auto"/>
          <w:szCs w:val="21"/>
          <w:highlight w:val="none"/>
        </w:rPr>
      </w:pPr>
      <w:r>
        <w:rPr>
          <w:rFonts w:hint="eastAsia"/>
          <w:color w:val="auto"/>
          <w:szCs w:val="21"/>
          <w:highlight w:val="none"/>
        </w:rPr>
        <w:t>7.入围供应商被采购人直接选定后，无正当理由不得拒绝采购人各类评审项目的委托。成交供应商接到项目通知后应按时响应并安排人员作资料接收等相关工作，应严格按国家有关标准提供</w:t>
      </w:r>
      <w:r>
        <w:rPr>
          <w:rFonts w:hint="eastAsia"/>
          <w:color w:val="auto"/>
          <w:szCs w:val="21"/>
          <w:highlight w:val="none"/>
          <w:lang w:eastAsia="zh-CN"/>
        </w:rPr>
        <w:t>相关服务</w:t>
      </w:r>
      <w:r>
        <w:rPr>
          <w:rFonts w:hint="eastAsia"/>
          <w:color w:val="auto"/>
          <w:szCs w:val="21"/>
          <w:highlight w:val="none"/>
        </w:rPr>
        <w:t>，并在接收资料后按时递交成果文件。</w:t>
      </w:r>
    </w:p>
    <w:p w14:paraId="4CEB9EE5">
      <w:pPr>
        <w:spacing w:line="360" w:lineRule="auto"/>
        <w:rPr>
          <w:color w:val="auto"/>
          <w:szCs w:val="21"/>
          <w:highlight w:val="none"/>
        </w:rPr>
      </w:pPr>
      <w:r>
        <w:rPr>
          <w:rFonts w:hint="eastAsia"/>
          <w:color w:val="auto"/>
          <w:szCs w:val="21"/>
          <w:highlight w:val="none"/>
        </w:rPr>
        <w:t>8</w:t>
      </w:r>
      <w:r>
        <w:rPr>
          <w:color w:val="auto"/>
          <w:szCs w:val="21"/>
          <w:highlight w:val="none"/>
        </w:rPr>
        <w:t>.</w:t>
      </w:r>
      <w:r>
        <w:rPr>
          <w:rFonts w:hint="eastAsia"/>
          <w:color w:val="auto"/>
          <w:szCs w:val="21"/>
          <w:highlight w:val="none"/>
        </w:rPr>
        <w:t>严格按照采购人提出的时限及工作流程细则要求，确保在对社会公开承诺和</w:t>
      </w:r>
      <w:r>
        <w:rPr>
          <w:rFonts w:hint="eastAsia"/>
          <w:color w:val="auto"/>
          <w:szCs w:val="21"/>
          <w:highlight w:val="none"/>
          <w:lang w:val="en-US" w:eastAsia="zh-CN"/>
        </w:rPr>
        <w:t>采购人</w:t>
      </w:r>
      <w:r>
        <w:rPr>
          <w:rFonts w:hint="eastAsia"/>
          <w:color w:val="auto"/>
          <w:szCs w:val="21"/>
          <w:highlight w:val="none"/>
        </w:rPr>
        <w:t>要求的时限内完成任务。</w:t>
      </w:r>
    </w:p>
    <w:p w14:paraId="14505D43">
      <w:pPr>
        <w:spacing w:line="360" w:lineRule="auto"/>
        <w:rPr>
          <w:b/>
          <w:bCs/>
          <w:color w:val="auto"/>
          <w:szCs w:val="21"/>
          <w:highlight w:val="none"/>
        </w:rPr>
      </w:pPr>
      <w:r>
        <w:rPr>
          <w:rFonts w:hint="eastAsia"/>
          <w:b/>
          <w:bCs/>
          <w:color w:val="auto"/>
          <w:szCs w:val="21"/>
          <w:highlight w:val="none"/>
        </w:rPr>
        <w:t>（二）服务标准</w:t>
      </w:r>
    </w:p>
    <w:p w14:paraId="5E9615D5">
      <w:pPr>
        <w:spacing w:line="360" w:lineRule="auto"/>
        <w:rPr>
          <w:color w:val="auto"/>
          <w:szCs w:val="21"/>
          <w:highlight w:val="none"/>
        </w:rPr>
      </w:pPr>
      <w:bookmarkStart w:id="19" w:name="_Hlk99129611"/>
      <w:r>
        <w:rPr>
          <w:rFonts w:hint="eastAsia"/>
          <w:color w:val="auto"/>
          <w:szCs w:val="21"/>
          <w:highlight w:val="none"/>
        </w:rPr>
        <w:t>1</w:t>
      </w:r>
      <w:r>
        <w:rPr>
          <w:color w:val="auto"/>
          <w:szCs w:val="21"/>
          <w:highlight w:val="none"/>
        </w:rPr>
        <w:t>.</w:t>
      </w:r>
      <w:bookmarkStart w:id="20" w:name="_Hlk98852546"/>
      <w:r>
        <w:rPr>
          <w:rFonts w:hint="eastAsia"/>
          <w:color w:val="auto"/>
          <w:szCs w:val="21"/>
          <w:highlight w:val="none"/>
        </w:rPr>
        <w:t>供应商要严格遵守国家的法律、法规和有关规章制度，严格遵守行为准则和职业道德，按现行的财政投资项目评审操作规程及质量控制办法</w:t>
      </w:r>
      <w:r>
        <w:rPr>
          <w:rFonts w:hint="eastAsia"/>
          <w:color w:val="auto"/>
          <w:szCs w:val="21"/>
          <w:highlight w:val="none"/>
          <w:lang w:eastAsia="zh-CN"/>
        </w:rPr>
        <w:t>规定</w:t>
      </w:r>
      <w:r>
        <w:rPr>
          <w:rFonts w:hint="eastAsia"/>
          <w:color w:val="auto"/>
          <w:szCs w:val="21"/>
          <w:highlight w:val="none"/>
        </w:rPr>
        <w:t>执行。</w:t>
      </w:r>
      <w:bookmarkEnd w:id="20"/>
    </w:p>
    <w:p w14:paraId="10E13E0F">
      <w:pPr>
        <w:spacing w:line="360" w:lineRule="auto"/>
        <w:rPr>
          <w:color w:val="auto"/>
          <w:szCs w:val="21"/>
          <w:highlight w:val="none"/>
        </w:rPr>
      </w:pPr>
      <w:r>
        <w:rPr>
          <w:color w:val="auto"/>
          <w:szCs w:val="21"/>
          <w:highlight w:val="none"/>
        </w:rPr>
        <w:t>2.</w:t>
      </w:r>
      <w:r>
        <w:rPr>
          <w:rFonts w:hint="eastAsia"/>
          <w:color w:val="auto"/>
          <w:szCs w:val="21"/>
          <w:highlight w:val="none"/>
        </w:rPr>
        <w:t>依照相关依据发表专业意见出具成果文件，并对成果的真实性、完整性、准确性负责。</w:t>
      </w:r>
    </w:p>
    <w:p w14:paraId="4FC2DE9B">
      <w:pPr>
        <w:spacing w:line="360" w:lineRule="auto"/>
        <w:rPr>
          <w:color w:val="auto"/>
          <w:szCs w:val="21"/>
          <w:highlight w:val="none"/>
        </w:rPr>
      </w:pPr>
      <w:r>
        <w:rPr>
          <w:color w:val="auto"/>
          <w:szCs w:val="21"/>
          <w:highlight w:val="none"/>
        </w:rPr>
        <w:t>3.</w:t>
      </w:r>
      <w:r>
        <w:rPr>
          <w:rFonts w:hint="eastAsia"/>
          <w:color w:val="auto"/>
          <w:szCs w:val="21"/>
          <w:highlight w:val="none"/>
        </w:rPr>
        <w:t>评审人员在项目评审工程中，应该恪守客观公正、实事求是的原则，确保评审工作的真实完整和准确，保证评审质量。</w:t>
      </w:r>
    </w:p>
    <w:p w14:paraId="576E2C31">
      <w:pPr>
        <w:spacing w:line="360" w:lineRule="auto"/>
        <w:rPr>
          <w:color w:val="auto"/>
          <w:szCs w:val="21"/>
          <w:highlight w:val="none"/>
        </w:rPr>
      </w:pPr>
      <w:r>
        <w:rPr>
          <w:color w:val="auto"/>
          <w:szCs w:val="21"/>
          <w:highlight w:val="none"/>
        </w:rPr>
        <w:t>4</w:t>
      </w:r>
      <w:r>
        <w:rPr>
          <w:rFonts w:hint="eastAsia"/>
          <w:color w:val="auto"/>
          <w:szCs w:val="21"/>
          <w:highlight w:val="none"/>
        </w:rPr>
        <w:t>.评审报告编制标准</w:t>
      </w:r>
    </w:p>
    <w:p w14:paraId="55E7C525">
      <w:pPr>
        <w:spacing w:line="360" w:lineRule="auto"/>
        <w:ind w:firstLine="420" w:firstLineChars="200"/>
        <w:rPr>
          <w:color w:val="auto"/>
          <w:szCs w:val="21"/>
          <w:highlight w:val="none"/>
        </w:rPr>
      </w:pPr>
      <w:r>
        <w:rPr>
          <w:rFonts w:hint="eastAsia"/>
          <w:bCs/>
          <w:color w:val="auto"/>
          <w:highlight w:val="none"/>
        </w:rPr>
        <w:t>评审内容完整、数据准确、依据充分，评审结论定性客观、定量准确、依据充分，核增核减原因定性准确、条理清晰，披露评审问题有理有据、分析透彻，提出评审建议措施具体、针对性强</w:t>
      </w:r>
      <w:r>
        <w:rPr>
          <w:rFonts w:hint="eastAsia"/>
          <w:color w:val="auto"/>
          <w:szCs w:val="21"/>
          <w:highlight w:val="none"/>
        </w:rPr>
        <w:t>。</w:t>
      </w:r>
    </w:p>
    <w:bookmarkEnd w:id="19"/>
    <w:p w14:paraId="0E013A0A">
      <w:pPr>
        <w:spacing w:line="360" w:lineRule="auto"/>
        <w:rPr>
          <w:color w:val="auto"/>
          <w:szCs w:val="21"/>
          <w:highlight w:val="none"/>
        </w:rPr>
      </w:pPr>
      <w:r>
        <w:rPr>
          <w:rFonts w:hint="eastAsia"/>
          <w:color w:val="auto"/>
          <w:szCs w:val="21"/>
          <w:highlight w:val="none"/>
        </w:rPr>
        <w:t>5</w:t>
      </w:r>
      <w:r>
        <w:rPr>
          <w:color w:val="auto"/>
          <w:szCs w:val="21"/>
          <w:highlight w:val="none"/>
        </w:rPr>
        <w:t>.</w:t>
      </w:r>
      <w:r>
        <w:rPr>
          <w:rFonts w:hint="eastAsia"/>
          <w:color w:val="auto"/>
          <w:szCs w:val="21"/>
          <w:highlight w:val="none"/>
        </w:rPr>
        <w:t>供应商不得泄露采购人及所承接项目的任何商业机密，不得未经采购人同意擅自对外公开评审结论。</w:t>
      </w:r>
    </w:p>
    <w:p w14:paraId="69FBB1AC">
      <w:pPr>
        <w:spacing w:line="360" w:lineRule="auto"/>
        <w:rPr>
          <w:color w:val="auto"/>
          <w:szCs w:val="21"/>
          <w:highlight w:val="none"/>
        </w:rPr>
      </w:pPr>
      <w:r>
        <w:rPr>
          <w:rFonts w:hint="eastAsia"/>
          <w:color w:val="auto"/>
          <w:szCs w:val="21"/>
          <w:highlight w:val="none"/>
        </w:rPr>
        <w:t>6</w:t>
      </w:r>
      <w:r>
        <w:rPr>
          <w:color w:val="auto"/>
          <w:szCs w:val="21"/>
          <w:highlight w:val="none"/>
        </w:rPr>
        <w:t>.</w:t>
      </w:r>
      <w:r>
        <w:rPr>
          <w:rFonts w:hint="eastAsia"/>
          <w:color w:val="auto"/>
          <w:szCs w:val="21"/>
          <w:highlight w:val="none"/>
        </w:rPr>
        <w:t>评审人员应严格遵守廉洁自律的有关规定，坚决抵制各种可能影响客观公正评审的商业贿赂，坚决不搞人情评审，避免和杜绝吃拿卡要的不良行为。如因评审人员原因出现违规违纪行为，应及时处理并承担相应法律责任，采购人有权追究其相关责任。</w:t>
      </w:r>
    </w:p>
    <w:p w14:paraId="404DD895">
      <w:pPr>
        <w:spacing w:line="360" w:lineRule="auto"/>
        <w:rPr>
          <w:b/>
          <w:bCs/>
          <w:color w:val="auto"/>
          <w:szCs w:val="21"/>
          <w:highlight w:val="none"/>
        </w:rPr>
      </w:pPr>
      <w:r>
        <w:rPr>
          <w:rFonts w:hint="eastAsia"/>
          <w:b/>
          <w:bCs/>
          <w:color w:val="auto"/>
          <w:szCs w:val="21"/>
          <w:highlight w:val="none"/>
        </w:rPr>
        <w:t>（三）服务人员组成</w:t>
      </w:r>
    </w:p>
    <w:p w14:paraId="147FF78B">
      <w:pPr>
        <w:spacing w:line="360" w:lineRule="auto"/>
        <w:rPr>
          <w:color w:val="auto"/>
          <w:szCs w:val="21"/>
          <w:highlight w:val="none"/>
        </w:rPr>
      </w:pPr>
      <w:r>
        <w:rPr>
          <w:color w:val="auto"/>
          <w:szCs w:val="21"/>
          <w:highlight w:val="none"/>
        </w:rPr>
        <w:t>1.</w:t>
      </w:r>
      <w:r>
        <w:rPr>
          <w:rFonts w:hint="eastAsia"/>
          <w:color w:val="auto"/>
          <w:szCs w:val="21"/>
          <w:highlight w:val="none"/>
        </w:rPr>
        <w:t>框架协议技术负责人要求</w:t>
      </w:r>
    </w:p>
    <w:p w14:paraId="50F4E477">
      <w:pPr>
        <w:spacing w:line="360" w:lineRule="auto"/>
        <w:ind w:firstLine="420" w:firstLineChars="200"/>
        <w:rPr>
          <w:color w:val="auto"/>
          <w:szCs w:val="21"/>
          <w:highlight w:val="none"/>
        </w:rPr>
      </w:pPr>
      <w:r>
        <w:rPr>
          <w:rFonts w:hint="eastAsia"/>
          <w:color w:val="auto"/>
          <w:szCs w:val="21"/>
          <w:highlight w:val="none"/>
        </w:rPr>
        <w:t>成交供应商应至少拟派一名框架协议负责人</w:t>
      </w:r>
      <w:r>
        <w:rPr>
          <w:rFonts w:hint="eastAsia"/>
          <w:color w:val="auto"/>
          <w:szCs w:val="21"/>
          <w:highlight w:val="none"/>
          <w:lang w:val="en-US" w:eastAsia="zh-CN"/>
        </w:rPr>
        <w:t>，</w:t>
      </w:r>
      <w:r>
        <w:rPr>
          <w:rFonts w:hint="eastAsia"/>
          <w:color w:val="auto"/>
          <w:szCs w:val="21"/>
          <w:highlight w:val="none"/>
        </w:rPr>
        <w:t>负责与采购人及相关单位进行有效沟通，随时向采购人汇报工作，跟进项目进度，确保</w:t>
      </w:r>
      <w:r>
        <w:rPr>
          <w:rFonts w:hint="eastAsia"/>
          <w:color w:val="auto"/>
          <w:szCs w:val="21"/>
          <w:highlight w:val="none"/>
          <w:lang w:val="en-US" w:eastAsia="zh-CN"/>
        </w:rPr>
        <w:t>服务</w:t>
      </w:r>
      <w:r>
        <w:rPr>
          <w:rFonts w:hint="eastAsia"/>
          <w:color w:val="auto"/>
          <w:szCs w:val="21"/>
          <w:highlight w:val="none"/>
        </w:rPr>
        <w:t>质量并承担相应责任。组织相关工作，能够就</w:t>
      </w:r>
      <w:r>
        <w:rPr>
          <w:rFonts w:hint="eastAsia"/>
          <w:color w:val="auto"/>
          <w:szCs w:val="21"/>
          <w:highlight w:val="none"/>
          <w:lang w:val="en-US" w:eastAsia="zh-CN"/>
        </w:rPr>
        <w:t>项目</w:t>
      </w:r>
      <w:r>
        <w:rPr>
          <w:rFonts w:hint="eastAsia"/>
          <w:color w:val="auto"/>
          <w:szCs w:val="21"/>
          <w:highlight w:val="none"/>
        </w:rPr>
        <w:t>中的重大技术问题、重大争议与纠纷提出处理建议，按规定提交采购人要求的</w:t>
      </w:r>
      <w:r>
        <w:rPr>
          <w:rFonts w:hint="eastAsia"/>
          <w:color w:val="auto"/>
          <w:szCs w:val="21"/>
          <w:highlight w:val="none"/>
          <w:lang w:val="en-US" w:eastAsia="zh-CN"/>
        </w:rPr>
        <w:t>成果文件</w:t>
      </w:r>
      <w:r>
        <w:rPr>
          <w:rFonts w:hint="eastAsia"/>
          <w:color w:val="auto"/>
          <w:szCs w:val="21"/>
          <w:highlight w:val="none"/>
        </w:rPr>
        <w:t>。</w:t>
      </w:r>
    </w:p>
    <w:p w14:paraId="25E11CAB">
      <w:pPr>
        <w:spacing w:line="360" w:lineRule="auto"/>
        <w:rPr>
          <w:color w:val="auto"/>
          <w:szCs w:val="21"/>
          <w:highlight w:val="none"/>
        </w:rPr>
      </w:pPr>
      <w:r>
        <w:rPr>
          <w:rFonts w:hint="eastAsia"/>
          <w:color w:val="auto"/>
          <w:szCs w:val="21"/>
          <w:highlight w:val="none"/>
        </w:rPr>
        <w:t>2.项目主审和协审人员要求</w:t>
      </w:r>
    </w:p>
    <w:p w14:paraId="2831CF9E">
      <w:pPr>
        <w:spacing w:line="360" w:lineRule="auto"/>
        <w:ind w:firstLine="420" w:firstLineChars="200"/>
        <w:rPr>
          <w:b/>
          <w:bCs/>
          <w:color w:val="auto"/>
          <w:szCs w:val="21"/>
          <w:highlight w:val="none"/>
        </w:rPr>
      </w:pPr>
      <w:r>
        <w:rPr>
          <w:rFonts w:hint="eastAsia"/>
          <w:color w:val="auto"/>
          <w:szCs w:val="21"/>
          <w:highlight w:val="none"/>
          <w:lang w:val="en-US" w:eastAsia="zh-CN"/>
        </w:rPr>
        <w:t>团队</w:t>
      </w:r>
      <w:r>
        <w:rPr>
          <w:rFonts w:hint="eastAsia"/>
          <w:color w:val="auto"/>
          <w:szCs w:val="21"/>
          <w:highlight w:val="none"/>
        </w:rPr>
        <w:t>人员：业务能力和沟通能力强，计划执行能力强，工作效率高，具备团队领导能力，熟悉工作流程，能独立完成项目</w:t>
      </w:r>
      <w:r>
        <w:rPr>
          <w:rFonts w:hint="eastAsia"/>
          <w:color w:val="auto"/>
          <w:szCs w:val="21"/>
          <w:highlight w:val="none"/>
          <w:lang w:val="en-US" w:eastAsia="zh-CN"/>
        </w:rPr>
        <w:t>成果文件的编制</w:t>
      </w:r>
      <w:r>
        <w:rPr>
          <w:rFonts w:hint="eastAsia"/>
          <w:color w:val="auto"/>
          <w:szCs w:val="21"/>
          <w:highlight w:val="none"/>
        </w:rPr>
        <w:t>。</w:t>
      </w:r>
    </w:p>
    <w:p w14:paraId="712FB71E">
      <w:pPr>
        <w:spacing w:line="360" w:lineRule="auto"/>
        <w:rPr>
          <w:b/>
          <w:bCs/>
          <w:color w:val="auto"/>
          <w:szCs w:val="21"/>
          <w:highlight w:val="none"/>
        </w:rPr>
      </w:pPr>
      <w:r>
        <w:rPr>
          <w:rFonts w:hint="eastAsia"/>
          <w:b/>
          <w:bCs/>
          <w:color w:val="auto"/>
          <w:szCs w:val="21"/>
          <w:highlight w:val="none"/>
        </w:rPr>
        <w:t>（</w:t>
      </w:r>
      <w:r>
        <w:rPr>
          <w:rFonts w:hint="eastAsia"/>
          <w:b/>
          <w:bCs/>
          <w:color w:val="auto"/>
          <w:szCs w:val="21"/>
          <w:highlight w:val="none"/>
          <w:lang w:val="en-US" w:eastAsia="zh-CN"/>
        </w:rPr>
        <w:t>四</w:t>
      </w:r>
      <w:r>
        <w:rPr>
          <w:rFonts w:hint="eastAsia"/>
          <w:b/>
          <w:bCs/>
          <w:color w:val="auto"/>
          <w:szCs w:val="21"/>
          <w:highlight w:val="none"/>
        </w:rPr>
        <w:t>）服务方案</w:t>
      </w:r>
    </w:p>
    <w:p w14:paraId="711A5CBF">
      <w:pPr>
        <w:spacing w:line="360" w:lineRule="auto"/>
        <w:ind w:firstLine="420" w:firstLineChars="200"/>
        <w:rPr>
          <w:bCs/>
          <w:color w:val="auto"/>
          <w:szCs w:val="21"/>
          <w:highlight w:val="none"/>
        </w:rPr>
      </w:pPr>
      <w:r>
        <w:rPr>
          <w:rFonts w:hint="eastAsia"/>
          <w:bCs/>
          <w:color w:val="auto"/>
          <w:szCs w:val="21"/>
          <w:highlight w:val="none"/>
        </w:rPr>
        <w:t>供应商可根据自身实际情况及本项目要求提供服务方案（格式自拟）。</w:t>
      </w:r>
    </w:p>
    <w:p w14:paraId="6888641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4F05C97E">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.框架协议签订期限</w:t>
      </w:r>
    </w:p>
    <w:p w14:paraId="07364AB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入围通知书发出后</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日内。</w:t>
      </w:r>
    </w:p>
    <w:p w14:paraId="4FC93825">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.服务实施地点</w:t>
      </w:r>
    </w:p>
    <w:p w14:paraId="09C2B4F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采购人指定地点。</w:t>
      </w:r>
    </w:p>
    <w:p w14:paraId="306BC9E1">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.采购资金的支付方式、时间及条件</w:t>
      </w:r>
    </w:p>
    <w:p w14:paraId="06AF9C4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本项目无预付款。服务费按项目申请支付，由征集人直接向成交供应商支付。</w:t>
      </w:r>
    </w:p>
    <w:p w14:paraId="5A897783">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.履约保证金</w:t>
      </w:r>
    </w:p>
    <w:p w14:paraId="7CB837E2">
      <w:pPr>
        <w:spacing w:line="360" w:lineRule="auto"/>
        <w:ind w:firstLine="420" w:firstLineChars="200"/>
        <w:rPr>
          <w:rFonts w:hint="eastAsia" w:asciiTheme="minorEastAsia" w:hAnsiTheme="minorEastAsia" w:eastAsiaTheme="minorEastAsia"/>
          <w:color w:val="auto"/>
          <w:szCs w:val="21"/>
          <w:highlight w:val="none"/>
        </w:rPr>
        <w:sectPr>
          <w:footerReference r:id="rId4" w:type="default"/>
          <w:pgSz w:w="11906" w:h="16838"/>
          <w:pgMar w:top="1418" w:right="1448" w:bottom="1418" w:left="1418" w:header="851" w:footer="992" w:gutter="0"/>
          <w:pgNumType w:fmt="decimal" w:start="1"/>
          <w:cols w:space="720" w:num="1"/>
          <w:docGrid w:linePitch="312" w:charSpace="0"/>
        </w:sectPr>
      </w:pPr>
      <w:bookmarkStart w:id="21" w:name="_Hlk98854135"/>
      <w:r>
        <w:rPr>
          <w:rFonts w:hint="eastAsia" w:asciiTheme="minorEastAsia" w:hAnsiTheme="minorEastAsia" w:eastAsiaTheme="minorEastAsia"/>
          <w:color w:val="auto"/>
          <w:szCs w:val="21"/>
          <w:highlight w:val="none"/>
        </w:rPr>
        <w:t>无。</w:t>
      </w:r>
    </w:p>
    <w:bookmarkEnd w:id="17"/>
    <w:bookmarkEnd w:id="21"/>
    <w:p w14:paraId="0E2E8858">
      <w:pPr>
        <w:pStyle w:val="2"/>
        <w:spacing w:before="0" w:after="0" w:line="360" w:lineRule="auto"/>
        <w:jc w:val="center"/>
        <w:rPr>
          <w:color w:val="auto"/>
          <w:sz w:val="32"/>
          <w:szCs w:val="32"/>
          <w:highlight w:val="none"/>
        </w:rPr>
      </w:pPr>
      <w:bookmarkStart w:id="22" w:name="_Toc97561716"/>
      <w:bookmarkStart w:id="23" w:name="_Toc119439092"/>
      <w:r>
        <w:rPr>
          <w:color w:val="auto"/>
          <w:sz w:val="28"/>
          <w:szCs w:val="28"/>
          <w:highlight w:val="none"/>
        </w:rPr>
        <w:t>第三章 供应商须知</w:t>
      </w:r>
      <w:bookmarkEnd w:id="22"/>
      <w:bookmarkEnd w:id="23"/>
      <w:bookmarkStart w:id="24" w:name="_Toc254970667"/>
      <w:bookmarkStart w:id="25" w:name="_Toc254970526"/>
    </w:p>
    <w:p w14:paraId="099BFC7A">
      <w:pPr>
        <w:pStyle w:val="3"/>
        <w:spacing w:before="40" w:after="40"/>
        <w:jc w:val="center"/>
        <w:rPr>
          <w:rFonts w:ascii="Times New Roman" w:hAnsi="Times New Roman" w:eastAsia="宋体"/>
          <w:color w:val="auto"/>
          <w:sz w:val="24"/>
          <w:szCs w:val="24"/>
          <w:highlight w:val="none"/>
        </w:rPr>
      </w:pPr>
      <w:bookmarkStart w:id="26" w:name="_投标人须知前附表"/>
      <w:bookmarkEnd w:id="26"/>
      <w:bookmarkStart w:id="27" w:name="_Hlk89163557"/>
      <w:r>
        <w:rPr>
          <w:rFonts w:ascii="Times New Roman" w:hAnsi="Times New Roman" w:eastAsia="宋体"/>
          <w:color w:val="auto"/>
          <w:sz w:val="24"/>
          <w:szCs w:val="24"/>
          <w:highlight w:val="none"/>
        </w:rPr>
        <w:t>供应商须知前附表</w:t>
      </w:r>
      <w:bookmarkEnd w:id="24"/>
      <w:bookmarkEnd w:id="25"/>
    </w:p>
    <w:bookmarkEnd w:id="27"/>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602"/>
        <w:gridCol w:w="6761"/>
      </w:tblGrid>
      <w:tr w14:paraId="50BF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14:paraId="6CF80E47">
            <w:pPr>
              <w:jc w:val="center"/>
              <w:rPr>
                <w:b/>
                <w:color w:val="auto"/>
                <w:szCs w:val="21"/>
                <w:highlight w:val="none"/>
              </w:rPr>
            </w:pPr>
            <w:r>
              <w:rPr>
                <w:b/>
                <w:color w:val="auto"/>
                <w:szCs w:val="21"/>
                <w:highlight w:val="none"/>
              </w:rPr>
              <w:t>条款号</w:t>
            </w:r>
          </w:p>
        </w:tc>
        <w:tc>
          <w:tcPr>
            <w:tcW w:w="1602" w:type="dxa"/>
            <w:tcBorders>
              <w:top w:val="single" w:color="auto" w:sz="4" w:space="0"/>
              <w:left w:val="single" w:color="auto" w:sz="4" w:space="0"/>
              <w:bottom w:val="single" w:color="auto" w:sz="4" w:space="0"/>
              <w:right w:val="single" w:color="auto" w:sz="4" w:space="0"/>
            </w:tcBorders>
            <w:vAlign w:val="center"/>
          </w:tcPr>
          <w:p w14:paraId="505C6BBE">
            <w:pPr>
              <w:jc w:val="center"/>
              <w:rPr>
                <w:b/>
                <w:color w:val="auto"/>
                <w:szCs w:val="21"/>
                <w:highlight w:val="none"/>
              </w:rPr>
            </w:pPr>
            <w:r>
              <w:rPr>
                <w:b/>
                <w:color w:val="auto"/>
                <w:szCs w:val="21"/>
                <w:highlight w:val="none"/>
              </w:rPr>
              <w:t>要点</w:t>
            </w:r>
          </w:p>
        </w:tc>
        <w:tc>
          <w:tcPr>
            <w:tcW w:w="6761" w:type="dxa"/>
            <w:tcBorders>
              <w:top w:val="single" w:color="auto" w:sz="4" w:space="0"/>
              <w:left w:val="single" w:color="auto" w:sz="4" w:space="0"/>
              <w:bottom w:val="single" w:color="auto" w:sz="4" w:space="0"/>
              <w:right w:val="single" w:color="auto" w:sz="4" w:space="0"/>
            </w:tcBorders>
            <w:vAlign w:val="center"/>
          </w:tcPr>
          <w:p w14:paraId="159F129A">
            <w:pPr>
              <w:jc w:val="center"/>
              <w:rPr>
                <w:b/>
                <w:color w:val="auto"/>
                <w:szCs w:val="21"/>
                <w:highlight w:val="none"/>
              </w:rPr>
            </w:pPr>
            <w:r>
              <w:rPr>
                <w:b/>
                <w:color w:val="auto"/>
                <w:szCs w:val="21"/>
                <w:highlight w:val="none"/>
              </w:rPr>
              <w:t>内容、要求</w:t>
            </w:r>
          </w:p>
        </w:tc>
      </w:tr>
      <w:tr w14:paraId="3DF30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1" w:type="dxa"/>
            <w:tcBorders>
              <w:top w:val="single" w:color="auto" w:sz="4" w:space="0"/>
              <w:left w:val="single" w:color="auto" w:sz="4" w:space="0"/>
              <w:bottom w:val="single" w:color="auto" w:sz="4" w:space="0"/>
              <w:right w:val="single" w:color="auto" w:sz="4" w:space="0"/>
            </w:tcBorders>
            <w:vAlign w:val="center"/>
          </w:tcPr>
          <w:p w14:paraId="03573A26">
            <w:pPr>
              <w:spacing w:line="300" w:lineRule="exact"/>
              <w:jc w:val="center"/>
              <w:rPr>
                <w:b/>
                <w:color w:val="auto"/>
                <w:szCs w:val="21"/>
                <w:highlight w:val="none"/>
              </w:rPr>
            </w:pPr>
            <w:r>
              <w:rPr>
                <w:b/>
                <w:color w:val="auto"/>
                <w:szCs w:val="21"/>
                <w:highlight w:val="none"/>
              </w:rPr>
              <w:t>1.3.1</w:t>
            </w:r>
          </w:p>
        </w:tc>
        <w:tc>
          <w:tcPr>
            <w:tcW w:w="1602" w:type="dxa"/>
            <w:tcBorders>
              <w:top w:val="single" w:color="auto" w:sz="4" w:space="0"/>
              <w:left w:val="single" w:color="auto" w:sz="4" w:space="0"/>
              <w:bottom w:val="single" w:color="auto" w:sz="4" w:space="0"/>
              <w:right w:val="single" w:color="auto" w:sz="4" w:space="0"/>
            </w:tcBorders>
            <w:vAlign w:val="center"/>
          </w:tcPr>
          <w:p w14:paraId="15511FC7">
            <w:pPr>
              <w:spacing w:line="300" w:lineRule="exact"/>
              <w:jc w:val="center"/>
              <w:rPr>
                <w:color w:val="auto"/>
                <w:szCs w:val="21"/>
                <w:highlight w:val="none"/>
              </w:rPr>
            </w:pPr>
            <w:r>
              <w:rPr>
                <w:color w:val="auto"/>
                <w:szCs w:val="21"/>
                <w:highlight w:val="none"/>
              </w:rPr>
              <w:t>项目基本信息</w:t>
            </w:r>
          </w:p>
        </w:tc>
        <w:tc>
          <w:tcPr>
            <w:tcW w:w="6761" w:type="dxa"/>
            <w:tcBorders>
              <w:top w:val="single" w:color="auto" w:sz="4" w:space="0"/>
              <w:left w:val="single" w:color="auto" w:sz="4" w:space="0"/>
              <w:bottom w:val="single" w:color="auto" w:sz="4" w:space="0"/>
              <w:right w:val="single" w:color="auto" w:sz="4" w:space="0"/>
            </w:tcBorders>
            <w:vAlign w:val="center"/>
          </w:tcPr>
          <w:p w14:paraId="4A822FCD">
            <w:pPr>
              <w:spacing w:line="300" w:lineRule="exact"/>
              <w:jc w:val="left"/>
              <w:rPr>
                <w:rFonts w:hint="eastAsia" w:eastAsia="宋体"/>
                <w:color w:val="auto"/>
                <w:szCs w:val="21"/>
                <w:highlight w:val="none"/>
                <w:lang w:eastAsia="zh-CN"/>
              </w:rPr>
            </w:pPr>
            <w:r>
              <w:rPr>
                <w:color w:val="auto"/>
                <w:szCs w:val="21"/>
                <w:highlight w:val="none"/>
              </w:rPr>
              <w:t>项目名称：</w:t>
            </w:r>
            <w:r>
              <w:rPr>
                <w:rFonts w:hint="eastAsia"/>
                <w:color w:val="auto"/>
                <w:szCs w:val="21"/>
                <w:highlight w:val="none"/>
                <w:lang w:eastAsia="zh-CN"/>
              </w:rPr>
              <w:t>九台区自然资源局对（土地复垦及耕作层土壤剥离项目）业务项目框架协议采购</w:t>
            </w:r>
          </w:p>
          <w:p w14:paraId="4F4C9571">
            <w:pPr>
              <w:spacing w:line="300" w:lineRule="exact"/>
              <w:jc w:val="left"/>
              <w:rPr>
                <w:b/>
                <w:color w:val="auto"/>
                <w:szCs w:val="21"/>
                <w:highlight w:val="none"/>
              </w:rPr>
            </w:pPr>
            <w:r>
              <w:rPr>
                <w:color w:val="auto"/>
                <w:szCs w:val="21"/>
                <w:highlight w:val="none"/>
              </w:rPr>
              <w:t>项目编号：</w:t>
            </w:r>
            <w:r>
              <w:rPr>
                <w:rFonts w:hint="eastAsia"/>
                <w:color w:val="auto"/>
                <w:szCs w:val="21"/>
                <w:highlight w:val="none"/>
                <w:lang w:eastAsia="zh-CN"/>
              </w:rPr>
              <w:t>JT-0048-JLZH-2025-0632</w:t>
            </w:r>
          </w:p>
        </w:tc>
      </w:tr>
      <w:tr w14:paraId="699FE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51" w:type="dxa"/>
            <w:tcBorders>
              <w:top w:val="single" w:color="auto" w:sz="4" w:space="0"/>
              <w:left w:val="single" w:color="auto" w:sz="4" w:space="0"/>
              <w:bottom w:val="single" w:color="auto" w:sz="4" w:space="0"/>
              <w:right w:val="single" w:color="auto" w:sz="4" w:space="0"/>
            </w:tcBorders>
            <w:vAlign w:val="center"/>
          </w:tcPr>
          <w:p w14:paraId="2D9B930E">
            <w:pPr>
              <w:spacing w:line="300" w:lineRule="exact"/>
              <w:jc w:val="center"/>
              <w:rPr>
                <w:b/>
                <w:color w:val="auto"/>
                <w:szCs w:val="21"/>
                <w:highlight w:val="none"/>
              </w:rPr>
            </w:pPr>
            <w:r>
              <w:rPr>
                <w:b/>
                <w:color w:val="auto"/>
                <w:szCs w:val="21"/>
                <w:highlight w:val="none"/>
              </w:rPr>
              <w:t>1.3.2</w:t>
            </w:r>
          </w:p>
        </w:tc>
        <w:tc>
          <w:tcPr>
            <w:tcW w:w="1602" w:type="dxa"/>
            <w:tcBorders>
              <w:top w:val="single" w:color="auto" w:sz="4" w:space="0"/>
              <w:left w:val="single" w:color="auto" w:sz="4" w:space="0"/>
              <w:bottom w:val="single" w:color="auto" w:sz="4" w:space="0"/>
              <w:right w:val="single" w:color="auto" w:sz="4" w:space="0"/>
            </w:tcBorders>
            <w:vAlign w:val="center"/>
          </w:tcPr>
          <w:p w14:paraId="17967086">
            <w:pPr>
              <w:spacing w:line="300" w:lineRule="exact"/>
              <w:jc w:val="center"/>
              <w:rPr>
                <w:color w:val="auto"/>
                <w:szCs w:val="21"/>
                <w:highlight w:val="none"/>
                <w:lang w:val="zh-CN"/>
              </w:rPr>
            </w:pPr>
            <w:r>
              <w:rPr>
                <w:rFonts w:hint="eastAsia"/>
                <w:color w:val="auto"/>
                <w:szCs w:val="21"/>
                <w:highlight w:val="none"/>
                <w:lang w:val="zh-CN"/>
              </w:rPr>
              <w:t>采购方式</w:t>
            </w:r>
          </w:p>
        </w:tc>
        <w:tc>
          <w:tcPr>
            <w:tcW w:w="6761" w:type="dxa"/>
            <w:tcBorders>
              <w:top w:val="single" w:color="auto" w:sz="4" w:space="0"/>
              <w:left w:val="single" w:color="auto" w:sz="4" w:space="0"/>
              <w:bottom w:val="single" w:color="auto" w:sz="4" w:space="0"/>
              <w:right w:val="single" w:color="auto" w:sz="4" w:space="0"/>
            </w:tcBorders>
            <w:vAlign w:val="center"/>
          </w:tcPr>
          <w:p w14:paraId="70FC9CE6">
            <w:pPr>
              <w:spacing w:line="300" w:lineRule="exact"/>
              <w:jc w:val="left"/>
              <w:rPr>
                <w:color w:val="auto"/>
                <w:szCs w:val="21"/>
                <w:highlight w:val="none"/>
              </w:rPr>
            </w:pPr>
            <w:r>
              <w:rPr>
                <w:rFonts w:hint="eastAsia"/>
                <w:color w:val="auto"/>
                <w:szCs w:val="21"/>
                <w:highlight w:val="none"/>
              </w:rPr>
              <w:t>封闭式框架协议采购</w:t>
            </w:r>
          </w:p>
        </w:tc>
      </w:tr>
      <w:tr w14:paraId="6BF53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62022CD1">
            <w:pPr>
              <w:spacing w:line="300" w:lineRule="exact"/>
              <w:jc w:val="center"/>
              <w:rPr>
                <w:b/>
                <w:color w:val="auto"/>
                <w:szCs w:val="21"/>
                <w:highlight w:val="none"/>
              </w:rPr>
            </w:pPr>
            <w:r>
              <w:rPr>
                <w:b/>
                <w:color w:val="auto"/>
                <w:szCs w:val="21"/>
                <w:highlight w:val="none"/>
              </w:rPr>
              <w:t>1.4.1</w:t>
            </w:r>
          </w:p>
        </w:tc>
        <w:tc>
          <w:tcPr>
            <w:tcW w:w="1602" w:type="dxa"/>
            <w:tcBorders>
              <w:top w:val="single" w:color="auto" w:sz="4" w:space="0"/>
              <w:left w:val="single" w:color="auto" w:sz="4" w:space="0"/>
              <w:bottom w:val="single" w:color="auto" w:sz="4" w:space="0"/>
              <w:right w:val="single" w:color="auto" w:sz="4" w:space="0"/>
            </w:tcBorders>
            <w:vAlign w:val="center"/>
          </w:tcPr>
          <w:p w14:paraId="6EE2C60D">
            <w:pPr>
              <w:spacing w:line="300" w:lineRule="exact"/>
              <w:jc w:val="center"/>
              <w:rPr>
                <w:color w:val="auto"/>
                <w:szCs w:val="21"/>
                <w:highlight w:val="none"/>
              </w:rPr>
            </w:pPr>
            <w:r>
              <w:rPr>
                <w:color w:val="auto"/>
                <w:szCs w:val="21"/>
                <w:highlight w:val="none"/>
                <w:lang w:val="zh-CN"/>
              </w:rPr>
              <w:t>供应商资格条件</w:t>
            </w:r>
          </w:p>
        </w:tc>
        <w:tc>
          <w:tcPr>
            <w:tcW w:w="6761" w:type="dxa"/>
            <w:tcBorders>
              <w:top w:val="single" w:color="auto" w:sz="4" w:space="0"/>
              <w:left w:val="single" w:color="auto" w:sz="4" w:space="0"/>
              <w:bottom w:val="single" w:color="auto" w:sz="4" w:space="0"/>
              <w:right w:val="single" w:color="auto" w:sz="4" w:space="0"/>
            </w:tcBorders>
            <w:vAlign w:val="center"/>
          </w:tcPr>
          <w:p w14:paraId="43616E22">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征集</w:t>
            </w:r>
            <w:r>
              <w:rPr>
                <w:color w:val="auto"/>
                <w:szCs w:val="21"/>
                <w:highlight w:val="none"/>
              </w:rPr>
              <w:t>公告</w:t>
            </w:r>
          </w:p>
        </w:tc>
      </w:tr>
      <w:tr w14:paraId="18D34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851" w:type="dxa"/>
            <w:tcBorders>
              <w:top w:val="single" w:color="auto" w:sz="4" w:space="0"/>
              <w:left w:val="single" w:color="auto" w:sz="4" w:space="0"/>
              <w:right w:val="single" w:color="auto" w:sz="4" w:space="0"/>
            </w:tcBorders>
            <w:vAlign w:val="center"/>
          </w:tcPr>
          <w:p w14:paraId="0F444BC1">
            <w:pPr>
              <w:spacing w:line="300" w:lineRule="exact"/>
              <w:jc w:val="center"/>
              <w:rPr>
                <w:b/>
                <w:color w:val="auto"/>
                <w:szCs w:val="21"/>
                <w:highlight w:val="none"/>
              </w:rPr>
            </w:pPr>
            <w:bookmarkStart w:id="28" w:name="_Hlk85555568"/>
            <w:r>
              <w:rPr>
                <w:b/>
                <w:color w:val="auto"/>
                <w:szCs w:val="21"/>
                <w:highlight w:val="none"/>
              </w:rPr>
              <w:t>1.4.3</w:t>
            </w:r>
          </w:p>
        </w:tc>
        <w:tc>
          <w:tcPr>
            <w:tcW w:w="1602" w:type="dxa"/>
            <w:tcBorders>
              <w:top w:val="single" w:color="auto" w:sz="4" w:space="0"/>
              <w:left w:val="single" w:color="auto" w:sz="4" w:space="0"/>
              <w:right w:val="single" w:color="auto" w:sz="4" w:space="0"/>
            </w:tcBorders>
            <w:vAlign w:val="center"/>
          </w:tcPr>
          <w:p w14:paraId="561A575E">
            <w:pPr>
              <w:spacing w:line="300" w:lineRule="exact"/>
              <w:jc w:val="center"/>
              <w:rPr>
                <w:color w:val="auto"/>
                <w:szCs w:val="21"/>
                <w:highlight w:val="none"/>
              </w:rPr>
            </w:pPr>
            <w:r>
              <w:rPr>
                <w:rFonts w:hint="eastAsia"/>
                <w:color w:val="auto"/>
                <w:szCs w:val="21"/>
                <w:highlight w:val="none"/>
              </w:rPr>
              <w:t>联合体</w:t>
            </w:r>
          </w:p>
        </w:tc>
        <w:tc>
          <w:tcPr>
            <w:tcW w:w="6761" w:type="dxa"/>
            <w:tcBorders>
              <w:top w:val="single" w:color="auto" w:sz="4" w:space="0"/>
              <w:left w:val="single" w:color="auto" w:sz="4" w:space="0"/>
              <w:right w:val="single" w:color="auto" w:sz="4" w:space="0"/>
            </w:tcBorders>
            <w:vAlign w:val="center"/>
          </w:tcPr>
          <w:p w14:paraId="7E045C9E">
            <w:pPr>
              <w:spacing w:line="300" w:lineRule="exact"/>
              <w:jc w:val="left"/>
              <w:rPr>
                <w:color w:val="auto"/>
                <w:szCs w:val="21"/>
                <w:highlight w:val="none"/>
              </w:rPr>
            </w:pPr>
            <w:r>
              <w:rPr>
                <w:rFonts w:hint="eastAsia"/>
                <w:color w:val="auto"/>
                <w:szCs w:val="21"/>
                <w:highlight w:val="none"/>
              </w:rPr>
              <w:t>不接受</w:t>
            </w:r>
          </w:p>
        </w:tc>
      </w:tr>
      <w:bookmarkEnd w:id="28"/>
      <w:tr w14:paraId="647D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6F16B1A">
            <w:pPr>
              <w:spacing w:line="300" w:lineRule="exact"/>
              <w:jc w:val="center"/>
              <w:rPr>
                <w:b/>
                <w:color w:val="auto"/>
                <w:szCs w:val="21"/>
                <w:highlight w:val="none"/>
              </w:rPr>
            </w:pPr>
            <w:r>
              <w:rPr>
                <w:b/>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7EF24780">
            <w:pPr>
              <w:spacing w:line="300" w:lineRule="exact"/>
              <w:jc w:val="center"/>
              <w:rPr>
                <w:color w:val="auto"/>
                <w:szCs w:val="21"/>
                <w:highlight w:val="none"/>
              </w:rPr>
            </w:pPr>
            <w:r>
              <w:rPr>
                <w:rFonts w:hint="eastAsia"/>
                <w:color w:val="auto"/>
                <w:szCs w:val="21"/>
                <w:highlight w:val="none"/>
              </w:rPr>
              <w:t>踏勘</w:t>
            </w:r>
          </w:p>
        </w:tc>
        <w:tc>
          <w:tcPr>
            <w:tcW w:w="6761" w:type="dxa"/>
            <w:tcBorders>
              <w:top w:val="single" w:color="auto" w:sz="4" w:space="0"/>
              <w:left w:val="single" w:color="auto" w:sz="4" w:space="0"/>
              <w:bottom w:val="single" w:color="auto" w:sz="4" w:space="0"/>
              <w:right w:val="single" w:color="auto" w:sz="4" w:space="0"/>
            </w:tcBorders>
            <w:vAlign w:val="center"/>
          </w:tcPr>
          <w:p w14:paraId="4D0C15D4">
            <w:pPr>
              <w:spacing w:line="300" w:lineRule="exact"/>
              <w:jc w:val="left"/>
              <w:rPr>
                <w:color w:val="auto"/>
                <w:szCs w:val="21"/>
                <w:highlight w:val="none"/>
              </w:rPr>
            </w:pPr>
            <w:r>
              <w:rPr>
                <w:rFonts w:hint="eastAsia"/>
                <w:color w:val="auto"/>
                <w:szCs w:val="21"/>
                <w:highlight w:val="none"/>
              </w:rPr>
              <w:t xml:space="preserve">无。 </w:t>
            </w:r>
          </w:p>
        </w:tc>
      </w:tr>
      <w:tr w14:paraId="2ECD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313D173">
            <w:pPr>
              <w:spacing w:line="300" w:lineRule="exact"/>
              <w:jc w:val="center"/>
              <w:rPr>
                <w:b/>
                <w:color w:val="auto"/>
                <w:szCs w:val="21"/>
                <w:highlight w:val="none"/>
              </w:rPr>
            </w:pPr>
            <w:r>
              <w:rPr>
                <w:b/>
                <w:color w:val="auto"/>
                <w:szCs w:val="21"/>
                <w:highlight w:val="none"/>
              </w:rPr>
              <w:t>1.6.1</w:t>
            </w:r>
          </w:p>
        </w:tc>
        <w:tc>
          <w:tcPr>
            <w:tcW w:w="1602" w:type="dxa"/>
            <w:tcBorders>
              <w:top w:val="single" w:color="auto" w:sz="4" w:space="0"/>
              <w:left w:val="single" w:color="auto" w:sz="4" w:space="0"/>
              <w:bottom w:val="single" w:color="auto" w:sz="4" w:space="0"/>
              <w:right w:val="single" w:color="auto" w:sz="4" w:space="0"/>
            </w:tcBorders>
            <w:vAlign w:val="center"/>
          </w:tcPr>
          <w:p w14:paraId="1F63DFC0">
            <w:pPr>
              <w:spacing w:line="300" w:lineRule="exact"/>
              <w:jc w:val="center"/>
              <w:rPr>
                <w:color w:val="auto"/>
                <w:szCs w:val="21"/>
                <w:highlight w:val="none"/>
              </w:rPr>
            </w:pPr>
            <w:r>
              <w:rPr>
                <w:color w:val="auto"/>
                <w:szCs w:val="21"/>
                <w:highlight w:val="none"/>
              </w:rPr>
              <w:t>转包</w:t>
            </w:r>
          </w:p>
        </w:tc>
        <w:tc>
          <w:tcPr>
            <w:tcW w:w="6761" w:type="dxa"/>
            <w:tcBorders>
              <w:top w:val="single" w:color="auto" w:sz="4" w:space="0"/>
              <w:left w:val="single" w:color="auto" w:sz="4" w:space="0"/>
              <w:bottom w:val="single" w:color="auto" w:sz="4" w:space="0"/>
              <w:right w:val="single" w:color="auto" w:sz="4" w:space="0"/>
            </w:tcBorders>
            <w:vAlign w:val="center"/>
          </w:tcPr>
          <w:p w14:paraId="1243E8D4">
            <w:pPr>
              <w:spacing w:line="300" w:lineRule="exact"/>
              <w:jc w:val="left"/>
              <w:rPr>
                <w:color w:val="auto"/>
                <w:szCs w:val="21"/>
                <w:highlight w:val="none"/>
              </w:rPr>
            </w:pPr>
            <w:r>
              <w:rPr>
                <w:color w:val="auto"/>
                <w:szCs w:val="21"/>
                <w:highlight w:val="none"/>
              </w:rPr>
              <w:t>本项目不允许转包</w:t>
            </w:r>
            <w:r>
              <w:rPr>
                <w:rFonts w:hint="eastAsia"/>
                <w:color w:val="auto"/>
                <w:szCs w:val="21"/>
                <w:highlight w:val="none"/>
              </w:rPr>
              <w:t>。</w:t>
            </w:r>
          </w:p>
        </w:tc>
      </w:tr>
      <w:tr w14:paraId="1BBBC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51" w:type="dxa"/>
            <w:tcBorders>
              <w:top w:val="single" w:color="auto" w:sz="4" w:space="0"/>
              <w:left w:val="single" w:color="auto" w:sz="4" w:space="0"/>
              <w:bottom w:val="single" w:color="auto" w:sz="4" w:space="0"/>
              <w:right w:val="single" w:color="auto" w:sz="4" w:space="0"/>
            </w:tcBorders>
            <w:vAlign w:val="center"/>
          </w:tcPr>
          <w:p w14:paraId="43E3A511">
            <w:pPr>
              <w:spacing w:line="300" w:lineRule="exact"/>
              <w:jc w:val="center"/>
              <w:rPr>
                <w:b/>
                <w:color w:val="auto"/>
                <w:szCs w:val="21"/>
                <w:highlight w:val="none"/>
              </w:rPr>
            </w:pPr>
            <w:r>
              <w:rPr>
                <w:b/>
                <w:color w:val="auto"/>
                <w:szCs w:val="21"/>
                <w:highlight w:val="none"/>
              </w:rPr>
              <w:t>1.6.2</w:t>
            </w:r>
          </w:p>
        </w:tc>
        <w:tc>
          <w:tcPr>
            <w:tcW w:w="1602" w:type="dxa"/>
            <w:tcBorders>
              <w:top w:val="single" w:color="auto" w:sz="4" w:space="0"/>
              <w:left w:val="single" w:color="auto" w:sz="4" w:space="0"/>
              <w:bottom w:val="single" w:color="auto" w:sz="4" w:space="0"/>
              <w:right w:val="single" w:color="auto" w:sz="4" w:space="0"/>
            </w:tcBorders>
            <w:vAlign w:val="center"/>
          </w:tcPr>
          <w:p w14:paraId="139595B6">
            <w:pPr>
              <w:spacing w:line="300" w:lineRule="exact"/>
              <w:jc w:val="center"/>
              <w:rPr>
                <w:color w:val="auto"/>
                <w:szCs w:val="21"/>
                <w:highlight w:val="none"/>
              </w:rPr>
            </w:pPr>
            <w:r>
              <w:rPr>
                <w:color w:val="auto"/>
                <w:szCs w:val="21"/>
                <w:highlight w:val="none"/>
              </w:rPr>
              <w:t>分包</w:t>
            </w:r>
          </w:p>
        </w:tc>
        <w:tc>
          <w:tcPr>
            <w:tcW w:w="6761" w:type="dxa"/>
            <w:tcBorders>
              <w:top w:val="single" w:color="auto" w:sz="4" w:space="0"/>
              <w:left w:val="single" w:color="auto" w:sz="4" w:space="0"/>
              <w:bottom w:val="single" w:color="auto" w:sz="4" w:space="0"/>
              <w:right w:val="single" w:color="auto" w:sz="4" w:space="0"/>
            </w:tcBorders>
            <w:vAlign w:val="center"/>
          </w:tcPr>
          <w:p w14:paraId="7AD7F132">
            <w:pPr>
              <w:spacing w:line="300" w:lineRule="exact"/>
              <w:jc w:val="left"/>
              <w:rPr>
                <w:color w:val="auto"/>
                <w:kern w:val="0"/>
                <w:szCs w:val="21"/>
                <w:highlight w:val="none"/>
              </w:rPr>
            </w:pPr>
            <w:r>
              <w:rPr>
                <w:rFonts w:hint="eastAsia"/>
                <w:color w:val="auto"/>
                <w:kern w:val="0"/>
                <w:szCs w:val="21"/>
                <w:highlight w:val="none"/>
              </w:rPr>
              <w:t>不允许</w:t>
            </w:r>
            <w:r>
              <w:rPr>
                <w:rFonts w:hint="eastAsia"/>
                <w:color w:val="auto"/>
                <w:szCs w:val="21"/>
                <w:highlight w:val="none"/>
              </w:rPr>
              <w:t>。</w:t>
            </w:r>
          </w:p>
        </w:tc>
      </w:tr>
      <w:tr w14:paraId="3F3B7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201E0A4">
            <w:pPr>
              <w:spacing w:line="300" w:lineRule="exact"/>
              <w:jc w:val="center"/>
              <w:rPr>
                <w:b/>
                <w:color w:val="auto"/>
                <w:szCs w:val="21"/>
                <w:highlight w:val="none"/>
              </w:rPr>
            </w:pPr>
            <w:r>
              <w:rPr>
                <w:b/>
                <w:color w:val="auto"/>
                <w:szCs w:val="21"/>
                <w:highlight w:val="none"/>
              </w:rPr>
              <w:t>2.1.3</w:t>
            </w:r>
          </w:p>
        </w:tc>
        <w:tc>
          <w:tcPr>
            <w:tcW w:w="1602" w:type="dxa"/>
            <w:tcBorders>
              <w:top w:val="single" w:color="auto" w:sz="4" w:space="0"/>
              <w:left w:val="single" w:color="auto" w:sz="4" w:space="0"/>
              <w:bottom w:val="single" w:color="auto" w:sz="4" w:space="0"/>
              <w:right w:val="single" w:color="auto" w:sz="4" w:space="0"/>
            </w:tcBorders>
            <w:vAlign w:val="center"/>
          </w:tcPr>
          <w:p w14:paraId="68022EFB">
            <w:pPr>
              <w:spacing w:line="300" w:lineRule="exact"/>
              <w:jc w:val="center"/>
              <w:rPr>
                <w:color w:val="auto"/>
                <w:szCs w:val="21"/>
                <w:highlight w:val="none"/>
              </w:rPr>
            </w:pPr>
            <w:r>
              <w:rPr>
                <w:color w:val="auto"/>
                <w:szCs w:val="21"/>
                <w:highlight w:val="none"/>
              </w:rPr>
              <w:t>征集文件澄清、修改</w:t>
            </w:r>
          </w:p>
        </w:tc>
        <w:tc>
          <w:tcPr>
            <w:tcW w:w="6761" w:type="dxa"/>
            <w:tcBorders>
              <w:top w:val="single" w:color="auto" w:sz="4" w:space="0"/>
              <w:left w:val="single" w:color="auto" w:sz="4" w:space="0"/>
              <w:bottom w:val="single" w:color="auto" w:sz="4" w:space="0"/>
              <w:right w:val="single" w:color="auto" w:sz="4" w:space="0"/>
            </w:tcBorders>
            <w:vAlign w:val="center"/>
          </w:tcPr>
          <w:p w14:paraId="74EB7DB5">
            <w:pPr>
              <w:spacing w:line="300" w:lineRule="exact"/>
              <w:jc w:val="left"/>
              <w:rPr>
                <w:color w:val="auto"/>
                <w:szCs w:val="21"/>
                <w:highlight w:val="none"/>
              </w:rPr>
            </w:pPr>
            <w:r>
              <w:rPr>
                <w:color w:val="auto"/>
                <w:szCs w:val="21"/>
                <w:highlight w:val="none"/>
              </w:rPr>
              <w:t>在征集公告发布媒介发布</w:t>
            </w:r>
            <w:r>
              <w:rPr>
                <w:rFonts w:hint="eastAsia"/>
                <w:color w:val="auto"/>
                <w:szCs w:val="21"/>
                <w:highlight w:val="none"/>
              </w:rPr>
              <w:t>。</w:t>
            </w:r>
          </w:p>
        </w:tc>
      </w:tr>
      <w:tr w14:paraId="3903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1" w:type="dxa"/>
            <w:tcBorders>
              <w:top w:val="single" w:color="auto" w:sz="4" w:space="0"/>
              <w:left w:val="single" w:color="auto" w:sz="4" w:space="0"/>
              <w:bottom w:val="single" w:color="auto" w:sz="4" w:space="0"/>
              <w:right w:val="single" w:color="auto" w:sz="4" w:space="0"/>
            </w:tcBorders>
            <w:vAlign w:val="center"/>
          </w:tcPr>
          <w:p w14:paraId="775B1A02">
            <w:pPr>
              <w:spacing w:line="300" w:lineRule="exact"/>
              <w:jc w:val="center"/>
              <w:rPr>
                <w:b/>
                <w:color w:val="auto"/>
                <w:szCs w:val="21"/>
                <w:highlight w:val="none"/>
              </w:rPr>
            </w:pPr>
            <w:r>
              <w:rPr>
                <w:b/>
                <w:color w:val="auto"/>
                <w:szCs w:val="21"/>
                <w:highlight w:val="none"/>
              </w:rPr>
              <w:t>2.1.3</w:t>
            </w:r>
          </w:p>
        </w:tc>
        <w:tc>
          <w:tcPr>
            <w:tcW w:w="1602" w:type="dxa"/>
            <w:tcBorders>
              <w:top w:val="single" w:color="auto" w:sz="4" w:space="0"/>
              <w:left w:val="single" w:color="auto" w:sz="4" w:space="0"/>
              <w:bottom w:val="single" w:color="auto" w:sz="4" w:space="0"/>
              <w:right w:val="single" w:color="auto" w:sz="4" w:space="0"/>
            </w:tcBorders>
            <w:vAlign w:val="center"/>
          </w:tcPr>
          <w:p w14:paraId="190E74F6">
            <w:pPr>
              <w:spacing w:line="300" w:lineRule="exact"/>
              <w:jc w:val="center"/>
              <w:rPr>
                <w:color w:val="auto"/>
                <w:szCs w:val="21"/>
                <w:highlight w:val="none"/>
              </w:rPr>
            </w:pPr>
            <w:r>
              <w:rPr>
                <w:color w:val="auto"/>
                <w:szCs w:val="21"/>
                <w:highlight w:val="none"/>
              </w:rPr>
              <w:t>确认收到澄清、修改发布的方式</w:t>
            </w:r>
          </w:p>
        </w:tc>
        <w:tc>
          <w:tcPr>
            <w:tcW w:w="6761" w:type="dxa"/>
            <w:tcBorders>
              <w:top w:val="single" w:color="auto" w:sz="4" w:space="0"/>
              <w:left w:val="single" w:color="auto" w:sz="4" w:space="0"/>
              <w:bottom w:val="single" w:color="auto" w:sz="4" w:space="0"/>
              <w:right w:val="single" w:color="auto" w:sz="4" w:space="0"/>
            </w:tcBorders>
            <w:vAlign w:val="center"/>
          </w:tcPr>
          <w:p w14:paraId="1ACE20CF">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自征集公告</w:t>
            </w:r>
            <w:r>
              <w:rPr>
                <w:color w:val="auto"/>
                <w:szCs w:val="21"/>
                <w:highlight w:val="none"/>
              </w:rPr>
              <w:t>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征集公告</w:t>
            </w:r>
            <w:r>
              <w:rPr>
                <w:color w:val="auto"/>
                <w:szCs w:val="21"/>
                <w:highlight w:val="none"/>
              </w:rPr>
              <w:t>发布媒</w:t>
            </w:r>
            <w:r>
              <w:rPr>
                <w:rFonts w:hint="eastAsia"/>
                <w:color w:val="auto"/>
                <w:szCs w:val="21"/>
                <w:highlight w:val="none"/>
              </w:rPr>
              <w:t>体</w:t>
            </w:r>
            <w:r>
              <w:rPr>
                <w:color w:val="auto"/>
                <w:szCs w:val="21"/>
                <w:highlight w:val="none"/>
              </w:rPr>
              <w:t>造成的损失，由供应商自行负责。</w:t>
            </w:r>
          </w:p>
        </w:tc>
      </w:tr>
      <w:tr w14:paraId="4EAF1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51" w:type="dxa"/>
            <w:tcBorders>
              <w:top w:val="single" w:color="auto" w:sz="4" w:space="0"/>
              <w:left w:val="single" w:color="auto" w:sz="4" w:space="0"/>
              <w:bottom w:val="single" w:color="auto" w:sz="4" w:space="0"/>
              <w:right w:val="single" w:color="auto" w:sz="4" w:space="0"/>
            </w:tcBorders>
            <w:vAlign w:val="center"/>
          </w:tcPr>
          <w:p w14:paraId="3F863F4D">
            <w:pPr>
              <w:spacing w:line="300" w:lineRule="exact"/>
              <w:jc w:val="center"/>
              <w:rPr>
                <w:b/>
                <w:color w:val="auto"/>
                <w:szCs w:val="21"/>
                <w:highlight w:val="none"/>
              </w:rPr>
            </w:pPr>
            <w:r>
              <w:rPr>
                <w:b/>
                <w:color w:val="auto"/>
                <w:szCs w:val="21"/>
                <w:highlight w:val="none"/>
              </w:rPr>
              <w:t>2.2.4</w:t>
            </w:r>
          </w:p>
        </w:tc>
        <w:tc>
          <w:tcPr>
            <w:tcW w:w="1602" w:type="dxa"/>
            <w:tcBorders>
              <w:top w:val="single" w:color="auto" w:sz="4" w:space="0"/>
              <w:left w:val="single" w:color="auto" w:sz="4" w:space="0"/>
              <w:bottom w:val="single" w:color="auto" w:sz="4" w:space="0"/>
              <w:right w:val="single" w:color="auto" w:sz="4" w:space="0"/>
            </w:tcBorders>
            <w:vAlign w:val="center"/>
          </w:tcPr>
          <w:p w14:paraId="7712520B">
            <w:pPr>
              <w:spacing w:line="300" w:lineRule="exact"/>
              <w:jc w:val="center"/>
              <w:rPr>
                <w:color w:val="auto"/>
                <w:szCs w:val="21"/>
                <w:highlight w:val="none"/>
              </w:rPr>
            </w:pPr>
            <w:r>
              <w:rPr>
                <w:color w:val="auto"/>
                <w:szCs w:val="21"/>
                <w:highlight w:val="none"/>
              </w:rPr>
              <w:t>响应有效期</w:t>
            </w:r>
          </w:p>
        </w:tc>
        <w:tc>
          <w:tcPr>
            <w:tcW w:w="6761" w:type="dxa"/>
            <w:tcBorders>
              <w:top w:val="single" w:color="auto" w:sz="4" w:space="0"/>
              <w:left w:val="single" w:color="auto" w:sz="4" w:space="0"/>
              <w:bottom w:val="single" w:color="auto" w:sz="4" w:space="0"/>
              <w:right w:val="single" w:color="auto" w:sz="4" w:space="0"/>
            </w:tcBorders>
            <w:vAlign w:val="center"/>
          </w:tcPr>
          <w:p w14:paraId="56417197">
            <w:pPr>
              <w:spacing w:line="30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响应截止之日起90天。</w:t>
            </w:r>
          </w:p>
        </w:tc>
      </w:tr>
      <w:tr w14:paraId="76CE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1" w:type="dxa"/>
            <w:tcBorders>
              <w:top w:val="single" w:color="auto" w:sz="4" w:space="0"/>
              <w:left w:val="single" w:color="auto" w:sz="4" w:space="0"/>
              <w:bottom w:val="single" w:color="auto" w:sz="4" w:space="0"/>
              <w:right w:val="single" w:color="auto" w:sz="4" w:space="0"/>
            </w:tcBorders>
            <w:vAlign w:val="center"/>
          </w:tcPr>
          <w:p w14:paraId="3E81986B">
            <w:pPr>
              <w:spacing w:line="300" w:lineRule="exact"/>
              <w:jc w:val="center"/>
              <w:rPr>
                <w:b/>
                <w:color w:val="auto"/>
                <w:szCs w:val="21"/>
                <w:highlight w:val="none"/>
              </w:rPr>
            </w:pPr>
            <w:r>
              <w:rPr>
                <w:b/>
                <w:color w:val="auto"/>
                <w:szCs w:val="21"/>
                <w:highlight w:val="none"/>
              </w:rPr>
              <w:t>2.2.5</w:t>
            </w:r>
          </w:p>
        </w:tc>
        <w:tc>
          <w:tcPr>
            <w:tcW w:w="1602" w:type="dxa"/>
            <w:tcBorders>
              <w:top w:val="single" w:color="auto" w:sz="4" w:space="0"/>
              <w:left w:val="single" w:color="auto" w:sz="4" w:space="0"/>
              <w:bottom w:val="single" w:color="auto" w:sz="4" w:space="0"/>
              <w:right w:val="single" w:color="auto" w:sz="4" w:space="0"/>
            </w:tcBorders>
            <w:vAlign w:val="center"/>
          </w:tcPr>
          <w:p w14:paraId="029C21C3">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保证金</w:t>
            </w:r>
          </w:p>
        </w:tc>
        <w:tc>
          <w:tcPr>
            <w:tcW w:w="6761" w:type="dxa"/>
            <w:tcBorders>
              <w:top w:val="single" w:color="auto" w:sz="4" w:space="0"/>
              <w:left w:val="single" w:color="auto" w:sz="4" w:space="0"/>
              <w:bottom w:val="single" w:color="auto" w:sz="4" w:space="0"/>
              <w:right w:val="single" w:color="auto" w:sz="4" w:space="0"/>
            </w:tcBorders>
            <w:vAlign w:val="center"/>
          </w:tcPr>
          <w:p w14:paraId="76605D89">
            <w:pPr>
              <w:spacing w:line="300" w:lineRule="exact"/>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无</w:t>
            </w:r>
          </w:p>
        </w:tc>
      </w:tr>
      <w:tr w14:paraId="74F7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51" w:type="dxa"/>
            <w:tcBorders>
              <w:left w:val="single" w:color="auto" w:sz="4" w:space="0"/>
              <w:right w:val="single" w:color="auto" w:sz="4" w:space="0"/>
            </w:tcBorders>
            <w:vAlign w:val="center"/>
          </w:tcPr>
          <w:p w14:paraId="3BD2A553">
            <w:pPr>
              <w:spacing w:line="300" w:lineRule="exact"/>
              <w:jc w:val="center"/>
              <w:rPr>
                <w:b/>
                <w:color w:val="auto"/>
                <w:szCs w:val="21"/>
                <w:highlight w:val="none"/>
              </w:rPr>
            </w:pPr>
            <w:r>
              <w:rPr>
                <w:b/>
                <w:color w:val="auto"/>
                <w:szCs w:val="21"/>
                <w:highlight w:val="none"/>
              </w:rPr>
              <w:t>2.2.6</w:t>
            </w:r>
          </w:p>
        </w:tc>
        <w:tc>
          <w:tcPr>
            <w:tcW w:w="1602" w:type="dxa"/>
            <w:tcBorders>
              <w:top w:val="single" w:color="auto" w:sz="4" w:space="0"/>
              <w:left w:val="single" w:color="auto" w:sz="4" w:space="0"/>
              <w:right w:val="single" w:color="auto" w:sz="4" w:space="0"/>
            </w:tcBorders>
            <w:vAlign w:val="center"/>
          </w:tcPr>
          <w:p w14:paraId="7FC06107">
            <w:pPr>
              <w:spacing w:line="300" w:lineRule="exact"/>
              <w:jc w:val="center"/>
              <w:rPr>
                <w:color w:val="auto"/>
                <w:szCs w:val="21"/>
                <w:highlight w:val="none"/>
              </w:rPr>
            </w:pPr>
            <w:r>
              <w:rPr>
                <w:rFonts w:hint="eastAsia"/>
                <w:color w:val="auto"/>
                <w:szCs w:val="21"/>
                <w:highlight w:val="none"/>
              </w:rPr>
              <w:t>响应文件的编制</w:t>
            </w:r>
          </w:p>
        </w:tc>
        <w:tc>
          <w:tcPr>
            <w:tcW w:w="6761" w:type="dxa"/>
            <w:tcBorders>
              <w:top w:val="single" w:color="auto" w:sz="4" w:space="0"/>
              <w:left w:val="single" w:color="auto" w:sz="4" w:space="0"/>
              <w:right w:val="single" w:color="auto" w:sz="4" w:space="0"/>
            </w:tcBorders>
            <w:vAlign w:val="center"/>
          </w:tcPr>
          <w:p w14:paraId="60DD00E8">
            <w:pPr>
              <w:spacing w:line="300" w:lineRule="exact"/>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响应文件应按第七章响应文件格式分别编制并使用下载的政采云响应客户端制作并上传。</w:t>
            </w:r>
          </w:p>
          <w:p w14:paraId="2279E411">
            <w:pPr>
              <w:spacing w:line="300" w:lineRule="exact"/>
              <w:jc w:val="left"/>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本项目不递交纸质版响应文件</w:t>
            </w:r>
            <w:r>
              <w:rPr>
                <w:rFonts w:hint="eastAsia" w:cs="Times New Roman"/>
                <w:color w:val="auto"/>
                <w:szCs w:val="21"/>
                <w:highlight w:val="none"/>
                <w:lang w:eastAsia="zh-CN"/>
              </w:rPr>
              <w:t>。</w:t>
            </w:r>
          </w:p>
        </w:tc>
      </w:tr>
      <w:tr w14:paraId="2B648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1" w:type="dxa"/>
            <w:tcBorders>
              <w:top w:val="single" w:color="auto" w:sz="4" w:space="0"/>
              <w:left w:val="single" w:color="auto" w:sz="4" w:space="0"/>
              <w:bottom w:val="single" w:color="auto" w:sz="4" w:space="0"/>
              <w:right w:val="single" w:color="auto" w:sz="4" w:space="0"/>
            </w:tcBorders>
            <w:vAlign w:val="center"/>
          </w:tcPr>
          <w:p w14:paraId="2F57A47A">
            <w:pPr>
              <w:spacing w:line="300" w:lineRule="exact"/>
              <w:jc w:val="center"/>
              <w:rPr>
                <w:b/>
                <w:color w:val="auto"/>
                <w:szCs w:val="21"/>
                <w:highlight w:val="none"/>
              </w:rPr>
            </w:pPr>
            <w:r>
              <w:rPr>
                <w:b/>
                <w:color w:val="auto"/>
                <w:szCs w:val="21"/>
                <w:highlight w:val="none"/>
              </w:rPr>
              <w:t>2.2.7</w:t>
            </w:r>
          </w:p>
        </w:tc>
        <w:tc>
          <w:tcPr>
            <w:tcW w:w="1602" w:type="dxa"/>
            <w:tcBorders>
              <w:top w:val="single" w:color="auto" w:sz="4" w:space="0"/>
              <w:left w:val="single" w:color="auto" w:sz="4" w:space="0"/>
              <w:bottom w:val="single" w:color="auto" w:sz="4" w:space="0"/>
              <w:right w:val="single" w:color="auto" w:sz="4" w:space="0"/>
            </w:tcBorders>
            <w:vAlign w:val="center"/>
          </w:tcPr>
          <w:p w14:paraId="69055B3F">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6761" w:type="dxa"/>
            <w:tcBorders>
              <w:top w:val="single" w:color="auto" w:sz="4" w:space="0"/>
              <w:left w:val="single" w:color="auto" w:sz="4" w:space="0"/>
              <w:bottom w:val="single" w:color="auto" w:sz="4" w:space="0"/>
              <w:right w:val="single" w:color="auto" w:sz="4" w:space="0"/>
            </w:tcBorders>
            <w:vAlign w:val="center"/>
          </w:tcPr>
          <w:p w14:paraId="250FA6AD">
            <w:pPr>
              <w:spacing w:line="300" w:lineRule="exact"/>
              <w:jc w:val="left"/>
              <w:rPr>
                <w:color w:val="auto"/>
                <w:szCs w:val="21"/>
                <w:highlight w:val="none"/>
              </w:rPr>
            </w:pPr>
            <w:r>
              <w:rPr>
                <w:rFonts w:hint="eastAsia"/>
                <w:color w:val="auto"/>
                <w:kern w:val="0"/>
                <w:szCs w:val="21"/>
                <w:highlight w:val="none"/>
              </w:rPr>
              <w:t>见征集公告要求</w:t>
            </w:r>
            <w:r>
              <w:rPr>
                <w:rFonts w:hint="eastAsia"/>
                <w:color w:val="auto"/>
                <w:szCs w:val="21"/>
                <w:highlight w:val="none"/>
              </w:rPr>
              <w:t>。</w:t>
            </w:r>
          </w:p>
        </w:tc>
      </w:tr>
      <w:tr w14:paraId="59799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396B9972">
            <w:pPr>
              <w:spacing w:line="300" w:lineRule="exact"/>
              <w:jc w:val="center"/>
              <w:rPr>
                <w:b/>
                <w:color w:val="auto"/>
                <w:szCs w:val="21"/>
                <w:highlight w:val="none"/>
              </w:rPr>
            </w:pPr>
            <w:r>
              <w:rPr>
                <w:b/>
                <w:color w:val="auto"/>
                <w:szCs w:val="21"/>
                <w:highlight w:val="none"/>
              </w:rPr>
              <w:t>2.3.2.3</w:t>
            </w:r>
          </w:p>
        </w:tc>
        <w:tc>
          <w:tcPr>
            <w:tcW w:w="1602" w:type="dxa"/>
            <w:tcBorders>
              <w:top w:val="single" w:color="auto" w:sz="4" w:space="0"/>
              <w:left w:val="single" w:color="auto" w:sz="4" w:space="0"/>
              <w:bottom w:val="single" w:color="auto" w:sz="4" w:space="0"/>
              <w:right w:val="single" w:color="auto" w:sz="4" w:space="0"/>
            </w:tcBorders>
            <w:vAlign w:val="center"/>
          </w:tcPr>
          <w:p w14:paraId="4B8073F4">
            <w:pPr>
              <w:spacing w:line="300" w:lineRule="exact"/>
              <w:jc w:val="center"/>
              <w:rPr>
                <w:color w:val="auto"/>
                <w:szCs w:val="20"/>
                <w:highlight w:val="none"/>
              </w:rPr>
            </w:pPr>
            <w:r>
              <w:rPr>
                <w:rFonts w:hint="eastAsia"/>
                <w:color w:val="auto"/>
                <w:szCs w:val="21"/>
                <w:highlight w:val="none"/>
              </w:rPr>
              <w:t>备份响应文件</w:t>
            </w:r>
          </w:p>
        </w:tc>
        <w:tc>
          <w:tcPr>
            <w:tcW w:w="6761" w:type="dxa"/>
            <w:tcBorders>
              <w:top w:val="single" w:color="auto" w:sz="4" w:space="0"/>
              <w:left w:val="single" w:color="auto" w:sz="4" w:space="0"/>
              <w:bottom w:val="single" w:color="auto" w:sz="4" w:space="0"/>
              <w:right w:val="single" w:color="auto" w:sz="4" w:space="0"/>
            </w:tcBorders>
            <w:vAlign w:val="center"/>
          </w:tcPr>
          <w:p w14:paraId="2CED9057">
            <w:pPr>
              <w:spacing w:line="276" w:lineRule="auto"/>
              <w:rPr>
                <w:color w:val="auto"/>
                <w:sz w:val="22"/>
                <w:szCs w:val="22"/>
                <w:highlight w:val="none"/>
              </w:rPr>
            </w:pPr>
            <w:r>
              <w:rPr>
                <w:rFonts w:hint="eastAsia" w:ascii="宋体" w:hAnsi="宋体"/>
                <w:color w:val="auto"/>
                <w:szCs w:val="21"/>
                <w:highlight w:val="none"/>
              </w:rPr>
              <w:t>本项目</w:t>
            </w:r>
            <w:r>
              <w:rPr>
                <w:rFonts w:hint="eastAsia"/>
                <w:color w:val="auto"/>
                <w:szCs w:val="21"/>
                <w:highlight w:val="none"/>
              </w:rPr>
              <w:t>不接受</w:t>
            </w:r>
            <w:r>
              <w:rPr>
                <w:rFonts w:hint="eastAsia" w:ascii="宋体" w:hAnsi="宋体"/>
                <w:color w:val="auto"/>
                <w:szCs w:val="21"/>
                <w:highlight w:val="none"/>
              </w:rPr>
              <w:t>备份响应文件</w:t>
            </w:r>
          </w:p>
        </w:tc>
      </w:tr>
      <w:tr w14:paraId="0CCA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7D56B682">
            <w:pPr>
              <w:spacing w:line="300" w:lineRule="exact"/>
              <w:jc w:val="center"/>
              <w:rPr>
                <w:b/>
                <w:color w:val="auto"/>
                <w:szCs w:val="21"/>
                <w:highlight w:val="none"/>
              </w:rPr>
            </w:pPr>
            <w:r>
              <w:rPr>
                <w:b/>
                <w:color w:val="auto"/>
                <w:szCs w:val="21"/>
                <w:highlight w:val="none"/>
              </w:rPr>
              <w:t>2.3.3</w:t>
            </w:r>
          </w:p>
        </w:tc>
        <w:tc>
          <w:tcPr>
            <w:tcW w:w="1602" w:type="dxa"/>
            <w:tcBorders>
              <w:top w:val="single" w:color="auto" w:sz="4" w:space="0"/>
              <w:left w:val="single" w:color="auto" w:sz="4" w:space="0"/>
              <w:bottom w:val="single" w:color="auto" w:sz="4" w:space="0"/>
              <w:right w:val="single" w:color="auto" w:sz="4" w:space="0"/>
            </w:tcBorders>
            <w:vAlign w:val="center"/>
          </w:tcPr>
          <w:p w14:paraId="332A325C">
            <w:pPr>
              <w:spacing w:line="300" w:lineRule="exact"/>
              <w:jc w:val="center"/>
              <w:rPr>
                <w:color w:val="auto"/>
                <w:szCs w:val="21"/>
                <w:highlight w:val="none"/>
              </w:rPr>
            </w:pPr>
            <w:r>
              <w:rPr>
                <w:rFonts w:hint="eastAsia"/>
                <w:color w:val="auto"/>
                <w:szCs w:val="20"/>
                <w:highlight w:val="none"/>
              </w:rPr>
              <w:t>演示</w:t>
            </w:r>
          </w:p>
        </w:tc>
        <w:tc>
          <w:tcPr>
            <w:tcW w:w="6761" w:type="dxa"/>
            <w:tcBorders>
              <w:top w:val="single" w:color="auto" w:sz="4" w:space="0"/>
              <w:left w:val="single" w:color="auto" w:sz="4" w:space="0"/>
              <w:bottom w:val="single" w:color="auto" w:sz="4" w:space="0"/>
              <w:right w:val="single" w:color="auto" w:sz="4" w:space="0"/>
            </w:tcBorders>
            <w:vAlign w:val="center"/>
          </w:tcPr>
          <w:p w14:paraId="1A47BFC3">
            <w:pPr>
              <w:spacing w:line="276" w:lineRule="auto"/>
              <w:rPr>
                <w:color w:val="auto"/>
                <w:szCs w:val="21"/>
                <w:highlight w:val="none"/>
              </w:rPr>
            </w:pPr>
            <w:r>
              <w:rPr>
                <w:rFonts w:hint="eastAsia"/>
                <w:color w:val="auto"/>
                <w:sz w:val="22"/>
                <w:szCs w:val="22"/>
                <w:highlight w:val="none"/>
              </w:rPr>
              <w:t>无。</w:t>
            </w:r>
          </w:p>
        </w:tc>
      </w:tr>
      <w:tr w14:paraId="4C2A7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6DD64FBE">
            <w:pPr>
              <w:spacing w:line="300" w:lineRule="exact"/>
              <w:jc w:val="center"/>
              <w:rPr>
                <w:b/>
                <w:color w:val="auto"/>
                <w:szCs w:val="21"/>
                <w:highlight w:val="none"/>
              </w:rPr>
            </w:pPr>
            <w:r>
              <w:rPr>
                <w:b/>
                <w:color w:val="auto"/>
                <w:szCs w:val="21"/>
                <w:highlight w:val="none"/>
              </w:rPr>
              <w:t>2.5.5</w:t>
            </w:r>
          </w:p>
        </w:tc>
        <w:tc>
          <w:tcPr>
            <w:tcW w:w="1602" w:type="dxa"/>
            <w:tcBorders>
              <w:top w:val="single" w:color="auto" w:sz="4" w:space="0"/>
              <w:left w:val="single" w:color="auto" w:sz="4" w:space="0"/>
              <w:bottom w:val="single" w:color="auto" w:sz="4" w:space="0"/>
              <w:right w:val="single" w:color="auto" w:sz="4" w:space="0"/>
            </w:tcBorders>
            <w:vAlign w:val="center"/>
          </w:tcPr>
          <w:p w14:paraId="6E1B6FCE">
            <w:pPr>
              <w:spacing w:line="300" w:lineRule="exact"/>
              <w:jc w:val="center"/>
              <w:rPr>
                <w:color w:val="auto"/>
                <w:szCs w:val="21"/>
                <w:highlight w:val="none"/>
              </w:rPr>
            </w:pPr>
            <w:r>
              <w:rPr>
                <w:rFonts w:hint="eastAsia"/>
                <w:color w:val="auto"/>
                <w:szCs w:val="21"/>
                <w:highlight w:val="none"/>
              </w:rPr>
              <w:t>入围结果</w:t>
            </w:r>
            <w:r>
              <w:rPr>
                <w:color w:val="auto"/>
                <w:szCs w:val="21"/>
                <w:highlight w:val="none"/>
              </w:rPr>
              <w:t>公告</w:t>
            </w:r>
          </w:p>
        </w:tc>
        <w:tc>
          <w:tcPr>
            <w:tcW w:w="6761" w:type="dxa"/>
            <w:tcBorders>
              <w:top w:val="single" w:color="auto" w:sz="4" w:space="0"/>
              <w:left w:val="single" w:color="auto" w:sz="4" w:space="0"/>
              <w:bottom w:val="single" w:color="auto" w:sz="4" w:space="0"/>
              <w:right w:val="single" w:color="auto" w:sz="4" w:space="0"/>
            </w:tcBorders>
            <w:vAlign w:val="center"/>
          </w:tcPr>
          <w:p w14:paraId="7FA3D3C7">
            <w:pPr>
              <w:spacing w:line="300" w:lineRule="exact"/>
              <w:jc w:val="left"/>
              <w:rPr>
                <w:color w:val="auto"/>
                <w:szCs w:val="21"/>
                <w:highlight w:val="none"/>
              </w:rPr>
            </w:pPr>
            <w:r>
              <w:rPr>
                <w:rFonts w:hint="eastAsia"/>
                <w:color w:val="auto"/>
                <w:szCs w:val="21"/>
                <w:highlight w:val="none"/>
              </w:rPr>
              <w:t>征集人在采购人</w:t>
            </w:r>
            <w:r>
              <w:rPr>
                <w:color w:val="auto"/>
                <w:szCs w:val="21"/>
                <w:highlight w:val="none"/>
              </w:rPr>
              <w:t>依法确认</w:t>
            </w:r>
            <w:r>
              <w:rPr>
                <w:rFonts w:hint="eastAsia"/>
                <w:color w:val="auto"/>
                <w:szCs w:val="21"/>
                <w:highlight w:val="none"/>
              </w:rPr>
              <w:t>入围供应商</w:t>
            </w:r>
            <w:r>
              <w:rPr>
                <w:color w:val="auto"/>
                <w:szCs w:val="21"/>
                <w:highlight w:val="none"/>
              </w:rPr>
              <w:t>后2个工作日内在征集公告发布的媒体上发布</w:t>
            </w:r>
            <w:r>
              <w:rPr>
                <w:rFonts w:hint="eastAsia"/>
                <w:color w:val="auto"/>
                <w:szCs w:val="21"/>
                <w:highlight w:val="none"/>
              </w:rPr>
              <w:t>入围结果</w:t>
            </w:r>
            <w:r>
              <w:rPr>
                <w:color w:val="auto"/>
                <w:szCs w:val="21"/>
                <w:highlight w:val="none"/>
              </w:rPr>
              <w:t>公告</w:t>
            </w:r>
            <w:r>
              <w:rPr>
                <w:rFonts w:hint="eastAsia"/>
                <w:color w:val="auto"/>
                <w:szCs w:val="21"/>
                <w:highlight w:val="none"/>
              </w:rPr>
              <w:t>。</w:t>
            </w:r>
          </w:p>
        </w:tc>
      </w:tr>
      <w:tr w14:paraId="76FC8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216328B5">
            <w:pPr>
              <w:spacing w:line="300" w:lineRule="exact"/>
              <w:jc w:val="center"/>
              <w:rPr>
                <w:b/>
                <w:color w:val="auto"/>
                <w:szCs w:val="21"/>
                <w:highlight w:val="none"/>
              </w:rPr>
            </w:pPr>
            <w:r>
              <w:rPr>
                <w:b/>
                <w:color w:val="auto"/>
                <w:szCs w:val="21"/>
                <w:highlight w:val="none"/>
              </w:rPr>
              <w:t>2.9</w:t>
            </w:r>
          </w:p>
        </w:tc>
        <w:tc>
          <w:tcPr>
            <w:tcW w:w="1602" w:type="dxa"/>
            <w:tcBorders>
              <w:top w:val="single" w:color="auto" w:sz="4" w:space="0"/>
              <w:left w:val="single" w:color="auto" w:sz="4" w:space="0"/>
              <w:bottom w:val="single" w:color="auto" w:sz="4" w:space="0"/>
              <w:right w:val="single" w:color="auto" w:sz="4" w:space="0"/>
            </w:tcBorders>
            <w:vAlign w:val="center"/>
          </w:tcPr>
          <w:p w14:paraId="431CF6E8">
            <w:pPr>
              <w:spacing w:line="300" w:lineRule="exact"/>
              <w:jc w:val="center"/>
              <w:rPr>
                <w:color w:val="auto"/>
                <w:szCs w:val="21"/>
                <w:highlight w:val="none"/>
              </w:rPr>
            </w:pPr>
            <w:r>
              <w:rPr>
                <w:rFonts w:hint="eastAsia"/>
                <w:color w:val="auto"/>
                <w:szCs w:val="21"/>
                <w:highlight w:val="none"/>
              </w:rPr>
              <w:t>征集阶段质疑</w:t>
            </w:r>
          </w:p>
        </w:tc>
        <w:tc>
          <w:tcPr>
            <w:tcW w:w="6761" w:type="dxa"/>
            <w:tcBorders>
              <w:top w:val="single" w:color="auto" w:sz="4" w:space="0"/>
              <w:left w:val="single" w:color="auto" w:sz="4" w:space="0"/>
              <w:bottom w:val="single" w:color="auto" w:sz="4" w:space="0"/>
              <w:right w:val="single" w:color="auto" w:sz="4" w:space="0"/>
            </w:tcBorders>
            <w:vAlign w:val="center"/>
          </w:tcPr>
          <w:p w14:paraId="406CF0D6">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征集文件</w:t>
            </w:r>
            <w:r>
              <w:rPr>
                <w:color w:val="auto"/>
                <w:szCs w:val="21"/>
                <w:highlight w:val="none"/>
              </w:rPr>
              <w:t>、</w:t>
            </w:r>
            <w:r>
              <w:rPr>
                <w:rFonts w:hint="eastAsia"/>
                <w:color w:val="auto"/>
                <w:szCs w:val="21"/>
                <w:highlight w:val="none"/>
              </w:rPr>
              <w:t>征集</w:t>
            </w:r>
            <w:r>
              <w:rPr>
                <w:color w:val="auto"/>
                <w:szCs w:val="21"/>
                <w:highlight w:val="none"/>
              </w:rPr>
              <w:t>过程、</w:t>
            </w:r>
            <w:r>
              <w:rPr>
                <w:rFonts w:hint="eastAsia"/>
                <w:color w:val="auto"/>
                <w:szCs w:val="21"/>
                <w:highlight w:val="none"/>
              </w:rPr>
              <w:t>入围</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w:t>
            </w:r>
            <w:r>
              <w:rPr>
                <w:rFonts w:hint="eastAsia"/>
                <w:color w:val="auto"/>
                <w:szCs w:val="21"/>
                <w:highlight w:val="none"/>
              </w:rPr>
              <w:t>采购代理机构</w:t>
            </w:r>
            <w:r>
              <w:rPr>
                <w:color w:val="auto"/>
                <w:szCs w:val="21"/>
                <w:highlight w:val="none"/>
              </w:rPr>
              <w:t>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71B57C9E">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、政采云平台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，供应商可通过现场递交书面质疑材料。供应商应于质疑有效期内将质疑函原件递交至征集公告中采购代理机构信息中的联系人。</w:t>
            </w:r>
          </w:p>
        </w:tc>
      </w:tr>
      <w:tr w14:paraId="210C3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851" w:type="dxa"/>
            <w:tcBorders>
              <w:top w:val="single" w:color="auto" w:sz="4" w:space="0"/>
              <w:left w:val="single" w:color="auto" w:sz="4" w:space="0"/>
              <w:bottom w:val="single" w:color="auto" w:sz="4" w:space="0"/>
              <w:right w:val="single" w:color="auto" w:sz="4" w:space="0"/>
            </w:tcBorders>
            <w:vAlign w:val="center"/>
          </w:tcPr>
          <w:p w14:paraId="21931994">
            <w:pPr>
              <w:spacing w:line="300" w:lineRule="exact"/>
              <w:jc w:val="center"/>
              <w:rPr>
                <w:b/>
                <w:color w:val="auto"/>
                <w:szCs w:val="21"/>
                <w:highlight w:val="none"/>
              </w:rPr>
            </w:pPr>
            <w:r>
              <w:rPr>
                <w:b/>
                <w:color w:val="auto"/>
                <w:szCs w:val="21"/>
                <w:highlight w:val="none"/>
              </w:rPr>
              <w:t>2.10</w:t>
            </w:r>
          </w:p>
        </w:tc>
        <w:tc>
          <w:tcPr>
            <w:tcW w:w="1602" w:type="dxa"/>
            <w:tcBorders>
              <w:top w:val="single" w:color="auto" w:sz="4" w:space="0"/>
              <w:left w:val="single" w:color="auto" w:sz="4" w:space="0"/>
              <w:bottom w:val="single" w:color="auto" w:sz="4" w:space="0"/>
              <w:right w:val="single" w:color="auto" w:sz="4" w:space="0"/>
            </w:tcBorders>
            <w:vAlign w:val="center"/>
          </w:tcPr>
          <w:p w14:paraId="42381E42">
            <w:pPr>
              <w:spacing w:line="300" w:lineRule="exact"/>
              <w:jc w:val="center"/>
              <w:rPr>
                <w:color w:val="auto"/>
                <w:szCs w:val="20"/>
                <w:highlight w:val="none"/>
              </w:rPr>
            </w:pPr>
            <w:r>
              <w:rPr>
                <w:rFonts w:hint="eastAsia"/>
                <w:color w:val="auto"/>
                <w:szCs w:val="20"/>
                <w:highlight w:val="none"/>
              </w:rPr>
              <w:t>中小企业政策措施</w:t>
            </w:r>
          </w:p>
        </w:tc>
        <w:tc>
          <w:tcPr>
            <w:tcW w:w="6761" w:type="dxa"/>
            <w:tcBorders>
              <w:top w:val="single" w:color="auto" w:sz="4" w:space="0"/>
              <w:left w:val="single" w:color="auto" w:sz="4" w:space="0"/>
              <w:bottom w:val="single" w:color="auto" w:sz="4" w:space="0"/>
              <w:right w:val="single" w:color="auto" w:sz="4" w:space="0"/>
            </w:tcBorders>
            <w:vAlign w:val="center"/>
          </w:tcPr>
          <w:p w14:paraId="6D8C38E4">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本项目为非专门面向中小企业预留采购份额采购项目。</w:t>
            </w:r>
          </w:p>
          <w:p w14:paraId="57EB20D3">
            <w:pPr>
              <w:rPr>
                <w:color w:val="auto"/>
                <w:szCs w:val="21"/>
                <w:highlight w:val="none"/>
              </w:rPr>
            </w:pPr>
            <w:r>
              <w:rPr>
                <w:rFonts w:hint="eastAsia"/>
                <w:color w:val="auto"/>
                <w:szCs w:val="21"/>
                <w:highlight w:val="none"/>
              </w:rPr>
              <w:t>□本项目为专门面向中小企业预留采购份额采购项目。</w:t>
            </w:r>
          </w:p>
        </w:tc>
      </w:tr>
      <w:tr w14:paraId="0D33A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851" w:type="dxa"/>
            <w:tcBorders>
              <w:top w:val="single" w:color="auto" w:sz="4" w:space="0"/>
              <w:left w:val="single" w:color="auto" w:sz="4" w:space="0"/>
              <w:bottom w:val="single" w:color="auto" w:sz="4" w:space="0"/>
              <w:right w:val="single" w:color="auto" w:sz="4" w:space="0"/>
            </w:tcBorders>
            <w:vAlign w:val="center"/>
          </w:tcPr>
          <w:p w14:paraId="34FC670E">
            <w:pPr>
              <w:spacing w:line="300" w:lineRule="exact"/>
              <w:jc w:val="center"/>
              <w:rPr>
                <w:b/>
                <w:color w:val="auto"/>
                <w:szCs w:val="21"/>
                <w:highlight w:val="none"/>
              </w:rPr>
            </w:pPr>
            <w:r>
              <w:rPr>
                <w:b/>
                <w:color w:val="auto"/>
                <w:szCs w:val="21"/>
                <w:highlight w:val="none"/>
              </w:rPr>
              <w:t>4.1</w:t>
            </w:r>
          </w:p>
        </w:tc>
        <w:tc>
          <w:tcPr>
            <w:tcW w:w="1602" w:type="dxa"/>
            <w:tcBorders>
              <w:top w:val="single" w:color="auto" w:sz="4" w:space="0"/>
              <w:left w:val="single" w:color="auto" w:sz="4" w:space="0"/>
              <w:bottom w:val="single" w:color="auto" w:sz="4" w:space="0"/>
              <w:right w:val="single" w:color="auto" w:sz="4" w:space="0"/>
            </w:tcBorders>
            <w:vAlign w:val="center"/>
          </w:tcPr>
          <w:p w14:paraId="2EAFC27E">
            <w:pPr>
              <w:spacing w:line="300" w:lineRule="exact"/>
              <w:jc w:val="center"/>
              <w:rPr>
                <w:color w:val="auto"/>
                <w:szCs w:val="21"/>
                <w:highlight w:val="none"/>
              </w:rPr>
            </w:pPr>
            <w:r>
              <w:rPr>
                <w:color w:val="auto"/>
                <w:szCs w:val="20"/>
                <w:highlight w:val="none"/>
              </w:rPr>
              <w:t>代理服务费</w:t>
            </w:r>
          </w:p>
        </w:tc>
        <w:tc>
          <w:tcPr>
            <w:tcW w:w="6761" w:type="dxa"/>
            <w:tcBorders>
              <w:top w:val="single" w:color="auto" w:sz="4" w:space="0"/>
              <w:left w:val="single" w:color="auto" w:sz="4" w:space="0"/>
              <w:bottom w:val="single" w:color="auto" w:sz="4" w:space="0"/>
              <w:right w:val="single" w:color="auto" w:sz="4" w:space="0"/>
            </w:tcBorders>
            <w:vAlign w:val="center"/>
          </w:tcPr>
          <w:p w14:paraId="2D75B5A2">
            <w:pPr>
              <w:spacing w:line="300" w:lineRule="exact"/>
              <w:jc w:val="left"/>
              <w:rPr>
                <w:color w:val="auto"/>
                <w:kern w:val="0"/>
                <w:szCs w:val="21"/>
                <w:highlight w:val="none"/>
              </w:rPr>
            </w:pPr>
            <w:r>
              <w:rPr>
                <w:rFonts w:hint="eastAsia"/>
                <w:color w:val="auto"/>
                <w:szCs w:val="21"/>
                <w:highlight w:val="none"/>
              </w:rPr>
              <w:t>代理服务费</w:t>
            </w:r>
            <w:r>
              <w:rPr>
                <w:rFonts w:hint="eastAsia"/>
                <w:color w:val="auto"/>
                <w:szCs w:val="21"/>
                <w:highlight w:val="none"/>
                <w:lang w:val="en-US" w:eastAsia="zh-CN"/>
              </w:rPr>
              <w:t>参考</w:t>
            </w:r>
            <w:r>
              <w:rPr>
                <w:rFonts w:hint="eastAsia"/>
                <w:color w:val="auto"/>
                <w:szCs w:val="21"/>
                <w:highlight w:val="none"/>
              </w:rPr>
              <w:t>国家发展改革委办公厅关于招标代理服务收费有关问题的通知（发改办价格【2003】857号）文件</w:t>
            </w:r>
            <w:r>
              <w:rPr>
                <w:rFonts w:hint="eastAsia"/>
                <w:color w:val="auto"/>
                <w:szCs w:val="21"/>
                <w:highlight w:val="none"/>
                <w:lang w:eastAsia="zh-CN"/>
              </w:rPr>
              <w:t>，</w:t>
            </w:r>
            <w:r>
              <w:rPr>
                <w:rFonts w:hint="eastAsia"/>
                <w:color w:val="auto"/>
                <w:szCs w:val="21"/>
                <w:highlight w:val="none"/>
                <w:lang w:val="en-US" w:eastAsia="zh-CN"/>
              </w:rPr>
              <w:t>执行</w:t>
            </w:r>
            <w:r>
              <w:rPr>
                <w:rFonts w:hint="eastAsia"/>
                <w:color w:val="auto"/>
                <w:szCs w:val="21"/>
                <w:highlight w:val="none"/>
              </w:rPr>
              <w:t>国家发展改革委（发改价格【2015】299号）文件的规定，</w:t>
            </w:r>
            <w:r>
              <w:rPr>
                <w:rFonts w:hint="eastAsia"/>
                <w:color w:val="auto"/>
                <w:szCs w:val="21"/>
                <w:highlight w:val="none"/>
                <w:lang w:val="en-US" w:eastAsia="zh-CN"/>
              </w:rPr>
              <w:t>向每个</w:t>
            </w:r>
            <w:r>
              <w:rPr>
                <w:rFonts w:hint="eastAsia"/>
                <w:color w:val="auto"/>
                <w:szCs w:val="21"/>
                <w:highlight w:val="none"/>
              </w:rPr>
              <w:t>入围供应商</w:t>
            </w:r>
            <w:r>
              <w:rPr>
                <w:rFonts w:hint="eastAsia"/>
                <w:color w:val="auto"/>
                <w:szCs w:val="21"/>
                <w:highlight w:val="none"/>
                <w:lang w:val="en-US" w:eastAsia="zh-CN"/>
              </w:rPr>
              <w:t>收取代理服务费5000元</w:t>
            </w:r>
            <w:r>
              <w:rPr>
                <w:rFonts w:hint="eastAsia"/>
                <w:color w:val="auto"/>
                <w:szCs w:val="21"/>
                <w:highlight w:val="none"/>
              </w:rPr>
              <w:t>。</w:t>
            </w:r>
          </w:p>
        </w:tc>
      </w:tr>
      <w:tr w14:paraId="1FE6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51" w:type="dxa"/>
            <w:tcBorders>
              <w:top w:val="single" w:color="auto" w:sz="4" w:space="0"/>
              <w:left w:val="single" w:color="auto" w:sz="4" w:space="0"/>
              <w:bottom w:val="single" w:color="auto" w:sz="4" w:space="0"/>
              <w:right w:val="single" w:color="auto" w:sz="4" w:space="0"/>
            </w:tcBorders>
            <w:vAlign w:val="center"/>
          </w:tcPr>
          <w:p w14:paraId="616A25A4">
            <w:pPr>
              <w:spacing w:line="300" w:lineRule="exact"/>
              <w:jc w:val="center"/>
              <w:rPr>
                <w:b/>
                <w:color w:val="auto"/>
                <w:szCs w:val="21"/>
                <w:highlight w:val="none"/>
              </w:rPr>
            </w:pPr>
            <w:r>
              <w:rPr>
                <w:b/>
                <w:color w:val="auto"/>
                <w:szCs w:val="21"/>
                <w:highlight w:val="none"/>
              </w:rPr>
              <w:t>4.3</w:t>
            </w:r>
          </w:p>
        </w:tc>
        <w:tc>
          <w:tcPr>
            <w:tcW w:w="1602" w:type="dxa"/>
            <w:tcBorders>
              <w:top w:val="single" w:color="auto" w:sz="4" w:space="0"/>
              <w:left w:val="single" w:color="auto" w:sz="4" w:space="0"/>
              <w:bottom w:val="single" w:color="auto" w:sz="4" w:space="0"/>
              <w:right w:val="single" w:color="auto" w:sz="4" w:space="0"/>
            </w:tcBorders>
            <w:vAlign w:val="center"/>
          </w:tcPr>
          <w:p w14:paraId="3B183C0C">
            <w:pPr>
              <w:spacing w:line="300" w:lineRule="exact"/>
              <w:jc w:val="center"/>
              <w:rPr>
                <w:color w:val="auto"/>
                <w:szCs w:val="20"/>
                <w:highlight w:val="none"/>
              </w:rPr>
            </w:pPr>
            <w:r>
              <w:rPr>
                <w:rFonts w:hint="eastAsia"/>
                <w:color w:val="auto"/>
                <w:szCs w:val="20"/>
                <w:highlight w:val="none"/>
              </w:rPr>
              <w:t>附件</w:t>
            </w:r>
          </w:p>
        </w:tc>
        <w:tc>
          <w:tcPr>
            <w:tcW w:w="6761" w:type="dxa"/>
            <w:tcBorders>
              <w:top w:val="single" w:color="auto" w:sz="4" w:space="0"/>
              <w:left w:val="single" w:color="auto" w:sz="4" w:space="0"/>
              <w:bottom w:val="single" w:color="auto" w:sz="4" w:space="0"/>
              <w:right w:val="single" w:color="auto" w:sz="4" w:space="0"/>
            </w:tcBorders>
            <w:vAlign w:val="center"/>
          </w:tcPr>
          <w:p w14:paraId="7A894A38">
            <w:pPr>
              <w:spacing w:line="276" w:lineRule="auto"/>
              <w:rPr>
                <w:color w:val="auto"/>
                <w:szCs w:val="21"/>
                <w:highlight w:val="none"/>
              </w:rPr>
            </w:pPr>
            <w:r>
              <w:rPr>
                <w:rFonts w:hint="eastAsia"/>
                <w:color w:val="auto"/>
                <w:szCs w:val="21"/>
                <w:highlight w:val="none"/>
              </w:rPr>
              <w:t>无。</w:t>
            </w:r>
          </w:p>
        </w:tc>
      </w:tr>
      <w:tr w14:paraId="4395C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51" w:type="dxa"/>
            <w:tcBorders>
              <w:top w:val="single" w:color="auto" w:sz="4" w:space="0"/>
              <w:left w:val="single" w:color="auto" w:sz="4" w:space="0"/>
              <w:bottom w:val="single" w:color="auto" w:sz="4" w:space="0"/>
              <w:right w:val="single" w:color="auto" w:sz="4" w:space="0"/>
            </w:tcBorders>
            <w:vAlign w:val="center"/>
          </w:tcPr>
          <w:p w14:paraId="6E3F33F5">
            <w:pPr>
              <w:spacing w:line="300" w:lineRule="exact"/>
              <w:jc w:val="center"/>
              <w:rPr>
                <w:b/>
                <w:color w:val="auto"/>
                <w:szCs w:val="21"/>
                <w:highlight w:val="none"/>
              </w:rPr>
            </w:pPr>
            <w:r>
              <w:rPr>
                <w:b/>
                <w:color w:val="auto"/>
                <w:szCs w:val="21"/>
                <w:highlight w:val="none"/>
              </w:rPr>
              <w:t>4.3</w:t>
            </w:r>
          </w:p>
        </w:tc>
        <w:tc>
          <w:tcPr>
            <w:tcW w:w="1602" w:type="dxa"/>
            <w:tcBorders>
              <w:top w:val="single" w:color="auto" w:sz="4" w:space="0"/>
              <w:left w:val="single" w:color="auto" w:sz="4" w:space="0"/>
              <w:bottom w:val="single" w:color="auto" w:sz="4" w:space="0"/>
              <w:right w:val="single" w:color="auto" w:sz="4" w:space="0"/>
            </w:tcBorders>
            <w:vAlign w:val="center"/>
          </w:tcPr>
          <w:p w14:paraId="2ABBDA50">
            <w:pPr>
              <w:spacing w:line="300" w:lineRule="exact"/>
              <w:jc w:val="center"/>
              <w:rPr>
                <w:color w:val="auto"/>
                <w:szCs w:val="20"/>
                <w:highlight w:val="none"/>
              </w:rPr>
            </w:pPr>
            <w:r>
              <w:rPr>
                <w:rFonts w:hint="eastAsia"/>
                <w:color w:val="auto"/>
                <w:szCs w:val="20"/>
                <w:highlight w:val="none"/>
              </w:rPr>
              <w:t>图纸</w:t>
            </w:r>
          </w:p>
        </w:tc>
        <w:tc>
          <w:tcPr>
            <w:tcW w:w="6761" w:type="dxa"/>
            <w:tcBorders>
              <w:top w:val="single" w:color="auto" w:sz="4" w:space="0"/>
              <w:left w:val="single" w:color="auto" w:sz="4" w:space="0"/>
              <w:bottom w:val="single" w:color="auto" w:sz="4" w:space="0"/>
              <w:right w:val="single" w:color="auto" w:sz="4" w:space="0"/>
            </w:tcBorders>
            <w:vAlign w:val="center"/>
          </w:tcPr>
          <w:p w14:paraId="57A0EDE1">
            <w:pPr>
              <w:spacing w:line="276" w:lineRule="auto"/>
              <w:rPr>
                <w:color w:val="auto"/>
                <w:szCs w:val="21"/>
                <w:highlight w:val="none"/>
              </w:rPr>
            </w:pPr>
            <w:r>
              <w:rPr>
                <w:rFonts w:hint="eastAsia"/>
                <w:color w:val="auto"/>
                <w:szCs w:val="21"/>
                <w:highlight w:val="none"/>
              </w:rPr>
              <w:t>无。</w:t>
            </w:r>
          </w:p>
        </w:tc>
      </w:tr>
      <w:tr w14:paraId="60A1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51" w:type="dxa"/>
            <w:tcBorders>
              <w:top w:val="single" w:color="auto" w:sz="4" w:space="0"/>
              <w:left w:val="single" w:color="auto" w:sz="4" w:space="0"/>
              <w:bottom w:val="single" w:color="auto" w:sz="4" w:space="0"/>
              <w:right w:val="single" w:color="auto" w:sz="4" w:space="0"/>
            </w:tcBorders>
            <w:vAlign w:val="center"/>
          </w:tcPr>
          <w:p w14:paraId="342865C4">
            <w:pPr>
              <w:spacing w:line="300" w:lineRule="exact"/>
              <w:jc w:val="center"/>
              <w:rPr>
                <w:b/>
                <w:color w:val="auto"/>
                <w:szCs w:val="21"/>
                <w:highlight w:val="none"/>
              </w:rPr>
            </w:pPr>
            <w:r>
              <w:rPr>
                <w:b/>
                <w:color w:val="auto"/>
                <w:szCs w:val="21"/>
                <w:highlight w:val="none"/>
              </w:rPr>
              <w:t>4.4</w:t>
            </w:r>
          </w:p>
        </w:tc>
        <w:tc>
          <w:tcPr>
            <w:tcW w:w="1602" w:type="dxa"/>
            <w:tcBorders>
              <w:top w:val="single" w:color="auto" w:sz="4" w:space="0"/>
              <w:left w:val="single" w:color="auto" w:sz="4" w:space="0"/>
              <w:bottom w:val="single" w:color="auto" w:sz="4" w:space="0"/>
              <w:right w:val="single" w:color="auto" w:sz="4" w:space="0"/>
            </w:tcBorders>
            <w:vAlign w:val="center"/>
          </w:tcPr>
          <w:p w14:paraId="2BB97EE5">
            <w:pPr>
              <w:spacing w:line="300" w:lineRule="exact"/>
              <w:jc w:val="center"/>
              <w:rPr>
                <w:color w:val="auto"/>
                <w:szCs w:val="20"/>
                <w:highlight w:val="none"/>
              </w:rPr>
            </w:pPr>
            <w:r>
              <w:rPr>
                <w:rFonts w:hint="eastAsia"/>
                <w:color w:val="auto"/>
                <w:szCs w:val="20"/>
                <w:highlight w:val="none"/>
              </w:rPr>
              <w:t>其他事项</w:t>
            </w:r>
          </w:p>
        </w:tc>
        <w:tc>
          <w:tcPr>
            <w:tcW w:w="6761" w:type="dxa"/>
            <w:tcBorders>
              <w:top w:val="single" w:color="auto" w:sz="4" w:space="0"/>
              <w:left w:val="single" w:color="auto" w:sz="4" w:space="0"/>
              <w:bottom w:val="single" w:color="auto" w:sz="4" w:space="0"/>
              <w:right w:val="single" w:color="auto" w:sz="4" w:space="0"/>
            </w:tcBorders>
            <w:vAlign w:val="center"/>
          </w:tcPr>
          <w:p w14:paraId="1635588E">
            <w:pPr>
              <w:spacing w:line="300" w:lineRule="exact"/>
              <w:rPr>
                <w:color w:val="auto"/>
                <w:sz w:val="24"/>
                <w:highlight w:val="none"/>
              </w:rPr>
            </w:pPr>
            <w:r>
              <w:rPr>
                <w:rFonts w:hint="eastAsia"/>
                <w:color w:val="auto"/>
                <w:szCs w:val="20"/>
                <w:highlight w:val="none"/>
              </w:rPr>
              <w:t>本文件中内容如有前后不一致，以在征集文件先出现的为准。</w:t>
            </w:r>
          </w:p>
        </w:tc>
      </w:tr>
    </w:tbl>
    <w:p w14:paraId="6AA4D38D">
      <w:pPr>
        <w:rPr>
          <w:color w:val="auto"/>
          <w:highlight w:val="none"/>
        </w:rPr>
      </w:pPr>
      <w:bookmarkStart w:id="29" w:name="_Toc254970690"/>
      <w:bookmarkStart w:id="30" w:name="_Toc254970549"/>
    </w:p>
    <w:p w14:paraId="4395B651">
      <w:pPr>
        <w:widowControl/>
        <w:jc w:val="left"/>
        <w:rPr>
          <w:bCs/>
          <w:color w:val="auto"/>
          <w:kern w:val="0"/>
          <w:sz w:val="28"/>
          <w:szCs w:val="28"/>
          <w:highlight w:val="none"/>
        </w:rPr>
      </w:pPr>
      <w:r>
        <w:rPr>
          <w:bCs/>
          <w:color w:val="auto"/>
          <w:kern w:val="0"/>
          <w:sz w:val="28"/>
          <w:szCs w:val="28"/>
          <w:highlight w:val="none"/>
        </w:rPr>
        <w:br w:type="page"/>
      </w:r>
    </w:p>
    <w:p w14:paraId="16DCE646">
      <w:pPr>
        <w:rPr>
          <w:color w:val="auto"/>
          <w:highlight w:val="none"/>
        </w:rPr>
      </w:pPr>
    </w:p>
    <w:p w14:paraId="48F5D232">
      <w:pPr>
        <w:spacing w:before="120" w:line="240" w:lineRule="auto"/>
        <w:jc w:val="left"/>
        <w:outlineLvl w:val="1"/>
        <w:rPr>
          <w:b/>
          <w:bCs/>
          <w:color w:val="auto"/>
          <w:kern w:val="0"/>
          <w:szCs w:val="21"/>
          <w:highlight w:val="none"/>
        </w:rPr>
      </w:pPr>
      <w:r>
        <w:rPr>
          <w:color w:val="auto"/>
          <w:sz w:val="32"/>
          <w:szCs w:val="32"/>
          <w:highlight w:val="none"/>
        </w:rPr>
        <w:tab/>
      </w:r>
      <w:bookmarkStart w:id="31" w:name="_Hlk88949215"/>
      <w:r>
        <w:rPr>
          <w:b/>
          <w:bCs/>
          <w:color w:val="auto"/>
          <w:kern w:val="0"/>
          <w:szCs w:val="21"/>
          <w:highlight w:val="none"/>
        </w:rPr>
        <w:t>1．总则</w:t>
      </w:r>
    </w:p>
    <w:p w14:paraId="2871A246">
      <w:pPr>
        <w:spacing w:before="120" w:line="240" w:lineRule="auto"/>
        <w:ind w:firstLine="422" w:firstLineChars="200"/>
        <w:jc w:val="left"/>
        <w:outlineLvl w:val="2"/>
        <w:rPr>
          <w:b/>
          <w:bCs/>
          <w:color w:val="auto"/>
          <w:kern w:val="0"/>
          <w:szCs w:val="21"/>
          <w:highlight w:val="none"/>
        </w:rPr>
      </w:pPr>
      <w:bookmarkStart w:id="32" w:name="_Toc254970527"/>
      <w:bookmarkStart w:id="33" w:name="_Toc254970668"/>
      <w:r>
        <w:rPr>
          <w:b/>
          <w:bCs/>
          <w:color w:val="auto"/>
          <w:kern w:val="0"/>
          <w:szCs w:val="21"/>
          <w:highlight w:val="none"/>
        </w:rPr>
        <w:t>1.1适用范围</w:t>
      </w:r>
      <w:bookmarkEnd w:id="32"/>
      <w:bookmarkEnd w:id="33"/>
    </w:p>
    <w:p w14:paraId="73AE2EEB">
      <w:pPr>
        <w:spacing w:before="120" w:line="240" w:lineRule="auto"/>
        <w:ind w:firstLine="420" w:firstLineChars="200"/>
        <w:jc w:val="left"/>
        <w:rPr>
          <w:color w:val="auto"/>
          <w:szCs w:val="21"/>
          <w:highlight w:val="none"/>
        </w:rPr>
      </w:pPr>
      <w:r>
        <w:rPr>
          <w:rFonts w:hint="eastAsia"/>
          <w:color w:val="auto"/>
          <w:szCs w:val="21"/>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276987BF">
      <w:pPr>
        <w:spacing w:before="120" w:line="240" w:lineRule="auto"/>
        <w:ind w:firstLine="420" w:firstLineChars="200"/>
        <w:jc w:val="left"/>
        <w:rPr>
          <w:color w:val="auto"/>
          <w:szCs w:val="21"/>
          <w:highlight w:val="none"/>
        </w:rPr>
      </w:pPr>
      <w:r>
        <w:rPr>
          <w:rFonts w:hint="eastAsia"/>
          <w:color w:val="auto"/>
          <w:szCs w:val="21"/>
          <w:highlight w:val="none"/>
        </w:rPr>
        <w:t>本文如无特别说明，文件中第一阶段即指征集阶段，第二阶段即指确定成交阶段。</w:t>
      </w:r>
      <w:r>
        <w:rPr>
          <w:color w:val="auto"/>
          <w:szCs w:val="21"/>
          <w:highlight w:val="none"/>
        </w:rPr>
        <w:t>本征集文件适用于</w:t>
      </w:r>
      <w:r>
        <w:rPr>
          <w:rFonts w:hint="eastAsia"/>
          <w:color w:val="auto"/>
          <w:szCs w:val="21"/>
          <w:highlight w:val="none"/>
        </w:rPr>
        <w:t>第一阶段的征集活动。</w:t>
      </w:r>
    </w:p>
    <w:p w14:paraId="4AFBDC57">
      <w:pPr>
        <w:spacing w:before="120" w:line="240" w:lineRule="auto"/>
        <w:ind w:firstLine="422" w:firstLineChars="200"/>
        <w:jc w:val="left"/>
        <w:outlineLvl w:val="2"/>
        <w:rPr>
          <w:b/>
          <w:bCs/>
          <w:color w:val="auto"/>
          <w:kern w:val="0"/>
          <w:szCs w:val="21"/>
          <w:highlight w:val="none"/>
        </w:rPr>
      </w:pPr>
      <w:bookmarkStart w:id="34" w:name="_Toc254970669"/>
      <w:bookmarkStart w:id="35" w:name="_Toc254970528"/>
      <w:r>
        <w:rPr>
          <w:b/>
          <w:bCs/>
          <w:color w:val="auto"/>
          <w:kern w:val="0"/>
          <w:szCs w:val="21"/>
          <w:highlight w:val="none"/>
        </w:rPr>
        <w:t>1.2定义</w:t>
      </w:r>
      <w:bookmarkEnd w:id="34"/>
      <w:bookmarkEnd w:id="35"/>
    </w:p>
    <w:p w14:paraId="27C3187D">
      <w:pPr>
        <w:spacing w:before="120" w:line="240" w:lineRule="auto"/>
        <w:ind w:firstLine="420" w:firstLineChars="200"/>
        <w:jc w:val="left"/>
        <w:rPr>
          <w:color w:val="auto"/>
          <w:szCs w:val="21"/>
          <w:highlight w:val="none"/>
        </w:rPr>
      </w:pPr>
      <w:r>
        <w:rPr>
          <w:color w:val="auto"/>
          <w:szCs w:val="21"/>
          <w:highlight w:val="none"/>
        </w:rPr>
        <w:t>1.2.1</w:t>
      </w:r>
      <w:r>
        <w:rPr>
          <w:rFonts w:hint="eastAsia"/>
          <w:color w:val="auto"/>
          <w:szCs w:val="21"/>
          <w:highlight w:val="none"/>
        </w:rPr>
        <w:t>“征集人”系指第一阶段主管预算单位及其委托的采购代理机构、集中采购机构的统称。</w:t>
      </w:r>
    </w:p>
    <w:p w14:paraId="4E5720AA">
      <w:pPr>
        <w:spacing w:before="120" w:line="240" w:lineRule="auto"/>
        <w:ind w:firstLine="420" w:firstLineChars="200"/>
        <w:jc w:val="left"/>
        <w:rPr>
          <w:color w:val="auto"/>
          <w:szCs w:val="21"/>
          <w:highlight w:val="none"/>
        </w:rPr>
      </w:pPr>
      <w:r>
        <w:rPr>
          <w:color w:val="auto"/>
          <w:szCs w:val="21"/>
          <w:highlight w:val="none"/>
        </w:rPr>
        <w:t>1.2.2</w:t>
      </w:r>
      <w:r>
        <w:rPr>
          <w:rFonts w:hint="eastAsia"/>
          <w:color w:val="auto"/>
          <w:szCs w:val="21"/>
          <w:highlight w:val="none"/>
        </w:rPr>
        <w:t>“采购人”</w:t>
      </w:r>
      <w:r>
        <w:rPr>
          <w:color w:val="auto"/>
          <w:szCs w:val="21"/>
          <w:highlight w:val="none"/>
        </w:rPr>
        <w:t>系指</w:t>
      </w:r>
      <w:r>
        <w:rPr>
          <w:rFonts w:hint="eastAsia"/>
          <w:color w:val="auto"/>
          <w:szCs w:val="21"/>
          <w:highlight w:val="none"/>
        </w:rPr>
        <w:t>第二阶段实际需要采购服务或货物的单位。</w:t>
      </w:r>
    </w:p>
    <w:p w14:paraId="08615703">
      <w:pPr>
        <w:spacing w:before="120" w:line="240" w:lineRule="auto"/>
        <w:ind w:firstLine="420" w:firstLineChars="200"/>
        <w:jc w:val="left"/>
        <w:rPr>
          <w:color w:val="auto"/>
          <w:szCs w:val="21"/>
          <w:highlight w:val="none"/>
        </w:rPr>
      </w:pPr>
      <w:r>
        <w:rPr>
          <w:color w:val="auto"/>
          <w:szCs w:val="21"/>
          <w:highlight w:val="none"/>
        </w:rPr>
        <w:t>1.2.3</w:t>
      </w:r>
      <w:r>
        <w:rPr>
          <w:rFonts w:hint="eastAsia"/>
          <w:color w:val="auto"/>
          <w:szCs w:val="21"/>
          <w:highlight w:val="none"/>
        </w:rPr>
        <w:t xml:space="preserve"> </w:t>
      </w:r>
      <w:r>
        <w:rPr>
          <w:color w:val="auto"/>
          <w:szCs w:val="21"/>
          <w:highlight w:val="none"/>
        </w:rPr>
        <w:t>“</w:t>
      </w:r>
      <w:r>
        <w:rPr>
          <w:rFonts w:hint="eastAsia"/>
          <w:color w:val="auto"/>
          <w:szCs w:val="21"/>
          <w:highlight w:val="none"/>
        </w:rPr>
        <w:t>入围</w:t>
      </w:r>
      <w:r>
        <w:rPr>
          <w:color w:val="auto"/>
          <w:szCs w:val="21"/>
          <w:highlight w:val="none"/>
        </w:rPr>
        <w:t>供应商”系</w:t>
      </w:r>
      <w:r>
        <w:rPr>
          <w:color w:val="auto"/>
          <w:highlight w:val="none"/>
        </w:rPr>
        <w:t>指</w:t>
      </w:r>
      <w:r>
        <w:rPr>
          <w:rFonts w:hint="eastAsia"/>
          <w:color w:val="auto"/>
          <w:highlight w:val="none"/>
        </w:rPr>
        <w:t>参与第一阶段征集活动并入围</w:t>
      </w:r>
      <w:r>
        <w:rPr>
          <w:color w:val="auto"/>
          <w:highlight w:val="none"/>
        </w:rPr>
        <w:t>的法人、其他组织或者自然人</w:t>
      </w:r>
      <w:r>
        <w:rPr>
          <w:color w:val="auto"/>
          <w:szCs w:val="21"/>
          <w:highlight w:val="none"/>
        </w:rPr>
        <w:t>。</w:t>
      </w:r>
      <w:r>
        <w:rPr>
          <w:rFonts w:hint="eastAsia"/>
          <w:color w:val="auto"/>
          <w:szCs w:val="21"/>
          <w:highlight w:val="none"/>
        </w:rPr>
        <w:t>“成交供应商”系指在第一阶段入围并在第二阶段选定与采购人签订合同的入围供应商。</w:t>
      </w:r>
    </w:p>
    <w:p w14:paraId="30138248">
      <w:pPr>
        <w:spacing w:before="120" w:line="240" w:lineRule="auto"/>
        <w:ind w:firstLine="420" w:firstLineChars="200"/>
        <w:jc w:val="left"/>
        <w:rPr>
          <w:color w:val="auto"/>
          <w:highlight w:val="none"/>
        </w:rPr>
      </w:pPr>
      <w:r>
        <w:rPr>
          <w:rFonts w:hint="eastAsia"/>
          <w:color w:val="auto"/>
          <w:highlight w:val="none"/>
        </w:rPr>
        <w:t>1.2.</w:t>
      </w:r>
      <w:r>
        <w:rPr>
          <w:color w:val="auto"/>
          <w:highlight w:val="none"/>
        </w:rPr>
        <w:t>4本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w:t>
      </w:r>
      <w:r>
        <w:rPr>
          <w:color w:val="auto"/>
          <w:highlight w:val="none"/>
        </w:rPr>
        <w:t>5</w:t>
      </w:r>
      <w:r>
        <w:rPr>
          <w:rFonts w:hint="eastAsia"/>
          <w:color w:val="auto"/>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2F9B3A3">
      <w:pPr>
        <w:widowControl/>
        <w:spacing w:line="240" w:lineRule="auto"/>
        <w:ind w:firstLine="420" w:firstLineChars="200"/>
        <w:jc w:val="left"/>
        <w:rPr>
          <w:color w:val="auto"/>
          <w:szCs w:val="21"/>
          <w:highlight w:val="none"/>
        </w:rPr>
      </w:pPr>
      <w:r>
        <w:rPr>
          <w:color w:val="auto"/>
          <w:szCs w:val="21"/>
          <w:highlight w:val="none"/>
        </w:rPr>
        <w:t>1.2.6“书面形式”如无特殊规定，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征集文件如有特殊规定，以征集文件规定为准。 </w:t>
      </w:r>
    </w:p>
    <w:p w14:paraId="2503375A">
      <w:pPr>
        <w:spacing w:before="120" w:line="240" w:lineRule="auto"/>
        <w:ind w:firstLine="420" w:firstLineChars="200"/>
        <w:jc w:val="left"/>
        <w:rPr>
          <w:color w:val="auto"/>
          <w:szCs w:val="21"/>
          <w:highlight w:val="none"/>
        </w:rPr>
      </w:pPr>
      <w:r>
        <w:rPr>
          <w:color w:val="auto"/>
          <w:szCs w:val="21"/>
          <w:highlight w:val="none"/>
        </w:rPr>
        <w:t>1.2.7</w:t>
      </w:r>
      <w:r>
        <w:rPr>
          <w:rFonts w:hint="eastAsia"/>
          <w:color w:val="auto"/>
          <w:szCs w:val="21"/>
          <w:highlight w:val="none"/>
        </w:rPr>
        <w:t xml:space="preserve"> 本</w:t>
      </w:r>
      <w:r>
        <w:rPr>
          <w:color w:val="auto"/>
          <w:szCs w:val="21"/>
          <w:highlight w:val="none"/>
        </w:rPr>
        <w:t>征集文件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020CE88A">
      <w:pPr>
        <w:spacing w:before="120" w:line="24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是指以数据电文形式在线完成采购活动的信息平台，本征集文件中也称</w:t>
      </w:r>
      <w:r>
        <w:rPr>
          <w:color w:val="auto"/>
          <w:szCs w:val="21"/>
          <w:highlight w:val="none"/>
        </w:rPr>
        <w:t>“</w:t>
      </w:r>
      <w:r>
        <w:rPr>
          <w:rFonts w:hint="eastAsia"/>
          <w:color w:val="auto"/>
          <w:szCs w:val="21"/>
          <w:highlight w:val="none"/>
        </w:rPr>
        <w:t>政采云平台</w:t>
      </w:r>
      <w:r>
        <w:rPr>
          <w:color w:val="auto"/>
          <w:szCs w:val="21"/>
          <w:highlight w:val="none"/>
        </w:rPr>
        <w:t>”</w:t>
      </w:r>
      <w:r>
        <w:rPr>
          <w:rFonts w:hint="eastAsia"/>
          <w:color w:val="auto"/>
          <w:szCs w:val="21"/>
          <w:highlight w:val="none"/>
        </w:rPr>
        <w:t>。</w:t>
      </w:r>
    </w:p>
    <w:p w14:paraId="2F3922F7">
      <w:pPr>
        <w:spacing w:before="120" w:line="240" w:lineRule="auto"/>
        <w:ind w:firstLine="422" w:firstLineChars="200"/>
        <w:jc w:val="left"/>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36F74BC7">
      <w:pPr>
        <w:spacing w:before="120" w:line="24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701458C6">
      <w:pPr>
        <w:spacing w:before="120" w:line="24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115416C3">
      <w:pPr>
        <w:spacing w:before="120" w:line="240" w:lineRule="auto"/>
        <w:ind w:firstLine="422" w:firstLineChars="200"/>
        <w:jc w:val="left"/>
        <w:outlineLvl w:val="2"/>
        <w:rPr>
          <w:b/>
          <w:bCs/>
          <w:color w:val="auto"/>
          <w:kern w:val="0"/>
          <w:szCs w:val="21"/>
          <w:highlight w:val="none"/>
        </w:rPr>
      </w:pPr>
      <w:r>
        <w:rPr>
          <w:b/>
          <w:bCs/>
          <w:color w:val="auto"/>
          <w:kern w:val="0"/>
          <w:szCs w:val="21"/>
          <w:highlight w:val="none"/>
        </w:rPr>
        <w:t>1.4供应商资格</w:t>
      </w:r>
      <w:r>
        <w:rPr>
          <w:rFonts w:hint="eastAsia"/>
          <w:b/>
          <w:bCs/>
          <w:color w:val="auto"/>
          <w:kern w:val="0"/>
          <w:szCs w:val="21"/>
          <w:highlight w:val="none"/>
        </w:rPr>
        <w:t>要求</w:t>
      </w:r>
    </w:p>
    <w:p w14:paraId="5B52A014">
      <w:pPr>
        <w:spacing w:before="120" w:line="240" w:lineRule="auto"/>
        <w:ind w:firstLine="420" w:firstLineChars="200"/>
        <w:jc w:val="left"/>
        <w:rPr>
          <w:color w:val="auto"/>
          <w:szCs w:val="21"/>
          <w:highlight w:val="none"/>
        </w:rPr>
      </w:pPr>
      <w:r>
        <w:rPr>
          <w:color w:val="auto"/>
          <w:szCs w:val="21"/>
          <w:highlight w:val="none"/>
        </w:rPr>
        <w:t>1.4.1</w:t>
      </w:r>
      <w:r>
        <w:rPr>
          <w:rFonts w:hint="eastAsia"/>
          <w:color w:val="auto"/>
          <w:szCs w:val="21"/>
          <w:highlight w:val="none"/>
        </w:rPr>
        <w:t>供应商资格要求：详见供应商须知前附表</w:t>
      </w:r>
    </w:p>
    <w:p w14:paraId="32A5F3FE">
      <w:pPr>
        <w:spacing w:before="120" w:line="240" w:lineRule="auto"/>
        <w:ind w:firstLine="420" w:firstLineChars="200"/>
        <w:jc w:val="left"/>
        <w:rPr>
          <w:color w:val="auto"/>
          <w:szCs w:val="21"/>
          <w:highlight w:val="none"/>
        </w:rPr>
      </w:pPr>
      <w:r>
        <w:rPr>
          <w:color w:val="auto"/>
          <w:szCs w:val="21"/>
          <w:highlight w:val="none"/>
        </w:rPr>
        <w:t>1.4.2按照征集公告的规定获得征集文件。</w:t>
      </w:r>
    </w:p>
    <w:p w14:paraId="157F8DBA">
      <w:pPr>
        <w:spacing w:before="120" w:line="240" w:lineRule="auto"/>
        <w:ind w:firstLine="420" w:firstLineChars="200"/>
        <w:jc w:val="left"/>
        <w:rPr>
          <w:color w:val="auto"/>
          <w:szCs w:val="21"/>
          <w:highlight w:val="none"/>
        </w:rPr>
      </w:pPr>
      <w:r>
        <w:rPr>
          <w:color w:val="auto"/>
          <w:szCs w:val="21"/>
          <w:highlight w:val="none"/>
        </w:rPr>
        <w:t>1.4.3本项目是否接受联合体响应，见供应商须知前附表规定。</w:t>
      </w:r>
    </w:p>
    <w:p w14:paraId="61BA2727">
      <w:pPr>
        <w:spacing w:before="120" w:line="240" w:lineRule="auto"/>
        <w:ind w:firstLine="420" w:firstLineChars="200"/>
        <w:jc w:val="left"/>
        <w:rPr>
          <w:color w:val="auto"/>
          <w:szCs w:val="21"/>
          <w:highlight w:val="none"/>
        </w:rPr>
      </w:pPr>
      <w:r>
        <w:rPr>
          <w:rFonts w:hint="eastAsia"/>
          <w:color w:val="auto"/>
          <w:szCs w:val="21"/>
          <w:highlight w:val="none"/>
        </w:rPr>
        <w:t xml:space="preserve">如接受联合体响应，联合体响应要求如下： </w:t>
      </w:r>
    </w:p>
    <w:p w14:paraId="3F3AC3ED">
      <w:pPr>
        <w:spacing w:before="120" w:line="24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）供应商可以组成一个响应联合体，以一个供应商的身份共同参加响应。联合体响应的，须提供《联合体协议书》（格式后附）</w:t>
      </w:r>
    </w:p>
    <w:p w14:paraId="088F48FE">
      <w:pPr>
        <w:spacing w:before="120" w:line="240" w:lineRule="auto"/>
        <w:ind w:firstLine="420" w:firstLineChars="200"/>
        <w:jc w:val="left"/>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696861AB">
      <w:pPr>
        <w:spacing w:before="120" w:line="240" w:lineRule="auto"/>
        <w:ind w:firstLine="420" w:firstLineChars="200"/>
        <w:jc w:val="left"/>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9504EE3">
      <w:pPr>
        <w:spacing w:before="120" w:line="240" w:lineRule="auto"/>
        <w:ind w:firstLine="420" w:firstLineChars="200"/>
        <w:jc w:val="left"/>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5E12C22B">
      <w:pPr>
        <w:spacing w:before="120" w:line="240" w:lineRule="auto"/>
        <w:ind w:firstLine="420" w:firstLineChars="200"/>
        <w:jc w:val="left"/>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540F0C3C">
      <w:pPr>
        <w:spacing w:before="120" w:line="240" w:lineRule="auto"/>
        <w:ind w:firstLine="420" w:firstLineChars="200"/>
        <w:jc w:val="left"/>
        <w:rPr>
          <w:color w:val="auto"/>
          <w:szCs w:val="21"/>
          <w:highlight w:val="none"/>
        </w:rPr>
      </w:pPr>
      <w:r>
        <w:rPr>
          <w:rFonts w:hint="eastAsia"/>
          <w:color w:val="auto"/>
          <w:szCs w:val="21"/>
          <w:highlight w:val="none"/>
        </w:rPr>
        <w:t>（6）联合体响应业绩、履约能力按照联合体各方其中较高的一方认定并计算（征集文件其他章节另有规定的除外）。</w:t>
      </w:r>
    </w:p>
    <w:p w14:paraId="1ABABADA">
      <w:pPr>
        <w:spacing w:before="120" w:line="240" w:lineRule="auto"/>
        <w:ind w:firstLine="420" w:firstLineChars="200"/>
        <w:jc w:val="left"/>
        <w:rPr>
          <w:color w:val="auto"/>
          <w:szCs w:val="21"/>
          <w:highlight w:val="none"/>
        </w:rPr>
      </w:pPr>
      <w:r>
        <w:rPr>
          <w:rFonts w:hint="eastAsia"/>
          <w:color w:val="auto"/>
          <w:szCs w:val="21"/>
          <w:highlight w:val="none"/>
        </w:rPr>
        <w:t>（7）供应商为联合体的，可以由联合体中的一方或者多方共同交纳响应保证金，其交纳的保证金对联合体各方均具有约束力。</w:t>
      </w:r>
    </w:p>
    <w:p w14:paraId="0FC893E4">
      <w:pPr>
        <w:spacing w:before="120" w:line="240" w:lineRule="auto"/>
        <w:ind w:firstLine="420" w:firstLineChars="200"/>
        <w:jc w:val="left"/>
        <w:rPr>
          <w:color w:val="auto"/>
          <w:szCs w:val="21"/>
          <w:highlight w:val="none"/>
        </w:rPr>
      </w:pPr>
      <w:r>
        <w:rPr>
          <w:rFonts w:hint="eastAsia"/>
          <w:color w:val="auto"/>
          <w:szCs w:val="21"/>
          <w:highlight w:val="none"/>
        </w:rPr>
        <w:t>（8）联合体各方均应按照征集文件的规定提交资格证明文件。</w:t>
      </w:r>
    </w:p>
    <w:p w14:paraId="7E4DFA3C">
      <w:pPr>
        <w:spacing w:before="120" w:line="240" w:lineRule="auto"/>
        <w:ind w:firstLine="422" w:firstLineChars="200"/>
        <w:jc w:val="left"/>
        <w:outlineLvl w:val="2"/>
        <w:rPr>
          <w:b/>
          <w:bCs/>
          <w:color w:val="auto"/>
          <w:kern w:val="0"/>
          <w:szCs w:val="21"/>
          <w:highlight w:val="none"/>
        </w:rPr>
      </w:pPr>
      <w:bookmarkStart w:id="36" w:name="_Toc254970531"/>
      <w:bookmarkStart w:id="37" w:name="_Toc254970672"/>
      <w:r>
        <w:rPr>
          <w:b/>
          <w:bCs/>
          <w:color w:val="auto"/>
          <w:kern w:val="0"/>
          <w:szCs w:val="21"/>
          <w:highlight w:val="none"/>
        </w:rPr>
        <w:t>1.5现场踏勘及响应费用</w:t>
      </w:r>
      <w:bookmarkEnd w:id="36"/>
      <w:bookmarkEnd w:id="37"/>
    </w:p>
    <w:p w14:paraId="6F7554A4">
      <w:pPr>
        <w:spacing w:before="120" w:line="240" w:lineRule="auto"/>
        <w:ind w:firstLine="420" w:firstLineChars="200"/>
        <w:jc w:val="left"/>
        <w:rPr>
          <w:color w:val="auto"/>
          <w:szCs w:val="21"/>
          <w:highlight w:val="none"/>
        </w:rPr>
      </w:pPr>
      <w:r>
        <w:rPr>
          <w:color w:val="auto"/>
          <w:szCs w:val="21"/>
          <w:highlight w:val="none"/>
        </w:rPr>
        <w:t>1.5.1前附表如规定现场踏勘的，供应商应按规定时间地点参加踏勘。</w:t>
      </w:r>
    </w:p>
    <w:p w14:paraId="4DE63B36">
      <w:pPr>
        <w:spacing w:before="120" w:line="240" w:lineRule="auto"/>
        <w:ind w:firstLine="420" w:firstLineChars="200"/>
        <w:jc w:val="left"/>
        <w:rPr>
          <w:color w:val="auto"/>
          <w:szCs w:val="21"/>
          <w:highlight w:val="none"/>
        </w:rPr>
      </w:pPr>
      <w:r>
        <w:rPr>
          <w:color w:val="auto"/>
          <w:szCs w:val="21"/>
          <w:highlight w:val="none"/>
        </w:rPr>
        <w:t>1.5.2供应商均应自行承担所有与响应有关的全部费用（征集文件有相关的规定除外）。</w:t>
      </w:r>
    </w:p>
    <w:p w14:paraId="78F5AAF5">
      <w:pPr>
        <w:spacing w:before="120" w:line="240" w:lineRule="auto"/>
        <w:ind w:firstLine="422" w:firstLineChars="200"/>
        <w:jc w:val="left"/>
        <w:outlineLvl w:val="2"/>
        <w:rPr>
          <w:b/>
          <w:bCs/>
          <w:color w:val="auto"/>
          <w:kern w:val="0"/>
          <w:szCs w:val="21"/>
          <w:highlight w:val="none"/>
        </w:rPr>
      </w:pPr>
      <w:r>
        <w:rPr>
          <w:b/>
          <w:bCs/>
          <w:color w:val="auto"/>
          <w:kern w:val="0"/>
          <w:szCs w:val="21"/>
          <w:highlight w:val="none"/>
        </w:rPr>
        <w:t>1.6转包与分包</w:t>
      </w:r>
    </w:p>
    <w:p w14:paraId="46751242">
      <w:pPr>
        <w:spacing w:before="120" w:line="240" w:lineRule="auto"/>
        <w:ind w:firstLine="420" w:firstLineChars="200"/>
        <w:jc w:val="left"/>
        <w:rPr>
          <w:color w:val="auto"/>
          <w:szCs w:val="21"/>
          <w:highlight w:val="none"/>
        </w:rPr>
      </w:pPr>
      <w:r>
        <w:rPr>
          <w:color w:val="auto"/>
          <w:szCs w:val="21"/>
          <w:highlight w:val="none"/>
        </w:rPr>
        <w:t>1.6.1如</w:t>
      </w:r>
      <w:r>
        <w:rPr>
          <w:rFonts w:hint="eastAsia"/>
          <w:color w:val="auto"/>
          <w:szCs w:val="21"/>
          <w:highlight w:val="none"/>
        </w:rPr>
        <w:t>征集文件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0FF60594">
      <w:pPr>
        <w:spacing w:before="120" w:line="240" w:lineRule="auto"/>
        <w:ind w:firstLine="420" w:firstLineChars="200"/>
        <w:jc w:val="left"/>
        <w:rPr>
          <w:color w:val="auto"/>
          <w:szCs w:val="21"/>
          <w:highlight w:val="none"/>
        </w:rPr>
      </w:pPr>
      <w:r>
        <w:rPr>
          <w:color w:val="auto"/>
          <w:szCs w:val="21"/>
          <w:highlight w:val="none"/>
        </w:rPr>
        <w:t>1.6.2</w:t>
      </w:r>
      <w:r>
        <w:rPr>
          <w:rFonts w:hint="eastAsia"/>
          <w:color w:val="auto"/>
          <w:szCs w:val="21"/>
          <w:highlight w:val="none"/>
        </w:rPr>
        <w:t>本项目是否允许分包详见供应商须知前附表，本项目不允许违法分包。供应商根据征集文件的规定和采购项目的实际情况，拟在入围后将入围项目的非主体、非关键性工作分包的，应当在响应文件中载明分包承担主体，分包承担主体应当具备相应资质条件且不得再次分包。</w:t>
      </w:r>
    </w:p>
    <w:p w14:paraId="31F7B47F">
      <w:pPr>
        <w:spacing w:before="120" w:line="240" w:lineRule="auto"/>
        <w:ind w:firstLine="422" w:firstLineChars="200"/>
        <w:jc w:val="left"/>
        <w:outlineLvl w:val="2"/>
        <w:rPr>
          <w:b/>
          <w:bCs/>
          <w:color w:val="auto"/>
          <w:kern w:val="0"/>
          <w:szCs w:val="21"/>
          <w:highlight w:val="none"/>
        </w:rPr>
      </w:pPr>
      <w:bookmarkStart w:id="38" w:name="_Toc254970532"/>
      <w:bookmarkStart w:id="39" w:name="_Toc254970673"/>
      <w:r>
        <w:rPr>
          <w:b/>
          <w:bCs/>
          <w:color w:val="auto"/>
          <w:kern w:val="0"/>
          <w:szCs w:val="21"/>
          <w:highlight w:val="none"/>
        </w:rPr>
        <w:t>1.7特别说明</w:t>
      </w:r>
      <w:bookmarkEnd w:id="38"/>
      <w:bookmarkEnd w:id="39"/>
    </w:p>
    <w:p w14:paraId="301EC867">
      <w:pPr>
        <w:spacing w:line="240" w:lineRule="auto"/>
        <w:ind w:firstLine="420" w:firstLineChars="200"/>
        <w:jc w:val="left"/>
        <w:rPr>
          <w:color w:val="auto"/>
          <w:szCs w:val="21"/>
          <w:highlight w:val="none"/>
        </w:rPr>
      </w:pPr>
      <w:r>
        <w:rPr>
          <w:color w:val="auto"/>
          <w:szCs w:val="21"/>
          <w:highlight w:val="none"/>
        </w:rPr>
        <w:t>1.7.1 供应商应保证其提供的联系方式（电话、传真、电子邮件）有效，以保证往来函件（澄清、修改等）能及时通知供应商，并能及时反馈，否则</w:t>
      </w:r>
      <w:r>
        <w:rPr>
          <w:rFonts w:hint="eastAsia"/>
          <w:color w:val="auto"/>
          <w:szCs w:val="21"/>
          <w:highlight w:val="none"/>
        </w:rPr>
        <w:t>征集人</w:t>
      </w:r>
      <w:r>
        <w:rPr>
          <w:color w:val="auto"/>
          <w:szCs w:val="21"/>
          <w:highlight w:val="none"/>
        </w:rPr>
        <w:t>不承担由此引起的一切后果。</w:t>
      </w:r>
    </w:p>
    <w:p w14:paraId="71D9C4C9">
      <w:pPr>
        <w:spacing w:before="120" w:line="240" w:lineRule="auto"/>
        <w:ind w:firstLine="420" w:firstLineChars="200"/>
        <w:jc w:val="left"/>
        <w:rPr>
          <w:color w:val="auto"/>
          <w:szCs w:val="21"/>
          <w:highlight w:val="none"/>
        </w:rPr>
      </w:pPr>
      <w:r>
        <w:rPr>
          <w:color w:val="auto"/>
          <w:szCs w:val="21"/>
          <w:highlight w:val="none"/>
        </w:rPr>
        <w:t>1.7.2供应商应仔细阅读征集文件的所有内容，按照征集文件的要求提交响应文件，并对所提供的全部资料的真实性承担法律责任。</w:t>
      </w:r>
    </w:p>
    <w:p w14:paraId="6FB2CCE0">
      <w:pPr>
        <w:spacing w:before="120" w:line="240" w:lineRule="auto"/>
        <w:ind w:firstLine="420" w:firstLineChars="200"/>
        <w:jc w:val="left"/>
        <w:rPr>
          <w:color w:val="auto"/>
          <w:szCs w:val="21"/>
          <w:highlight w:val="none"/>
        </w:rPr>
      </w:pPr>
      <w:r>
        <w:rPr>
          <w:color w:val="auto"/>
          <w:szCs w:val="21"/>
          <w:highlight w:val="none"/>
        </w:rPr>
        <w:t>1.7.3供应商在响应活动中提供任何虚假材料，</w:t>
      </w:r>
      <w:r>
        <w:rPr>
          <w:rFonts w:hint="eastAsia"/>
          <w:color w:val="auto"/>
          <w:szCs w:val="21"/>
          <w:highlight w:val="none"/>
        </w:rPr>
        <w:t>将</w:t>
      </w:r>
      <w:r>
        <w:rPr>
          <w:color w:val="auto"/>
          <w:szCs w:val="21"/>
          <w:highlight w:val="none"/>
        </w:rPr>
        <w:t xml:space="preserve">报监管部门查处； </w:t>
      </w:r>
    </w:p>
    <w:p w14:paraId="6D132630">
      <w:pPr>
        <w:spacing w:before="120" w:line="240" w:lineRule="auto"/>
        <w:ind w:left="2" w:leftChars="1" w:firstLine="422" w:firstLineChars="200"/>
        <w:jc w:val="left"/>
        <w:outlineLvl w:val="1"/>
        <w:rPr>
          <w:b/>
          <w:bCs/>
          <w:color w:val="auto"/>
          <w:kern w:val="0"/>
          <w:szCs w:val="21"/>
          <w:highlight w:val="none"/>
        </w:rPr>
      </w:pPr>
      <w:r>
        <w:rPr>
          <w:rFonts w:hint="eastAsia"/>
          <w:b/>
          <w:bCs/>
          <w:color w:val="auto"/>
          <w:kern w:val="0"/>
          <w:szCs w:val="21"/>
          <w:highlight w:val="none"/>
        </w:rPr>
        <w:t>2．第一阶段（征集阶段）</w:t>
      </w:r>
    </w:p>
    <w:p w14:paraId="0495F44D">
      <w:pPr>
        <w:spacing w:before="120" w:line="240" w:lineRule="auto"/>
        <w:ind w:left="2" w:leftChars="1" w:firstLine="422" w:firstLineChars="200"/>
        <w:jc w:val="left"/>
        <w:outlineLvl w:val="2"/>
        <w:rPr>
          <w:b/>
          <w:bCs/>
          <w:color w:val="auto"/>
          <w:kern w:val="0"/>
          <w:szCs w:val="21"/>
          <w:highlight w:val="none"/>
        </w:rPr>
      </w:pPr>
      <w:bookmarkStart w:id="40" w:name="_Toc254970675"/>
      <w:bookmarkStart w:id="41" w:name="_Toc254970534"/>
      <w:r>
        <w:rPr>
          <w:rFonts w:hint="eastAsia"/>
          <w:b/>
          <w:bCs/>
          <w:color w:val="auto"/>
          <w:kern w:val="0"/>
          <w:szCs w:val="21"/>
          <w:highlight w:val="none"/>
        </w:rPr>
        <w:t>2.1</w:t>
      </w:r>
      <w:r>
        <w:rPr>
          <w:b/>
          <w:bCs/>
          <w:color w:val="auto"/>
          <w:kern w:val="0"/>
          <w:szCs w:val="21"/>
          <w:highlight w:val="none"/>
        </w:rPr>
        <w:t>征集文件</w:t>
      </w:r>
      <w:bookmarkEnd w:id="40"/>
      <w:bookmarkEnd w:id="41"/>
    </w:p>
    <w:p w14:paraId="151B0B18">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2.1</w:t>
      </w:r>
      <w:r>
        <w:rPr>
          <w:rFonts w:hint="eastAsia"/>
          <w:b/>
          <w:bCs/>
          <w:color w:val="auto"/>
          <w:kern w:val="0"/>
          <w:szCs w:val="21"/>
          <w:highlight w:val="none"/>
        </w:rPr>
        <w:t>.1</w:t>
      </w:r>
      <w:r>
        <w:rPr>
          <w:b/>
          <w:bCs/>
          <w:color w:val="auto"/>
          <w:kern w:val="0"/>
          <w:szCs w:val="21"/>
          <w:highlight w:val="none"/>
        </w:rPr>
        <w:t>征集文件的构成</w:t>
      </w:r>
    </w:p>
    <w:p w14:paraId="42886CCC">
      <w:pPr>
        <w:spacing w:before="120" w:line="240" w:lineRule="auto"/>
        <w:ind w:firstLine="420" w:firstLineChars="200"/>
        <w:jc w:val="left"/>
        <w:rPr>
          <w:color w:val="auto"/>
          <w:szCs w:val="21"/>
          <w:highlight w:val="none"/>
        </w:rPr>
      </w:pPr>
      <w:r>
        <w:rPr>
          <w:color w:val="auto"/>
          <w:szCs w:val="21"/>
          <w:highlight w:val="none"/>
        </w:rPr>
        <w:t>第一章 征集公告</w:t>
      </w:r>
    </w:p>
    <w:p w14:paraId="2BFC90E3">
      <w:pPr>
        <w:spacing w:before="120" w:line="240" w:lineRule="auto"/>
        <w:ind w:firstLine="420" w:firstLineChars="200"/>
        <w:jc w:val="left"/>
        <w:rPr>
          <w:color w:val="auto"/>
          <w:szCs w:val="21"/>
          <w:highlight w:val="none"/>
        </w:rPr>
      </w:pPr>
      <w:r>
        <w:rPr>
          <w:color w:val="auto"/>
          <w:szCs w:val="21"/>
          <w:highlight w:val="none"/>
        </w:rPr>
        <w:t>第二章 采购需求</w:t>
      </w:r>
    </w:p>
    <w:p w14:paraId="04CBA50A">
      <w:pPr>
        <w:spacing w:before="120" w:line="240" w:lineRule="auto"/>
        <w:ind w:firstLine="420" w:firstLineChars="200"/>
        <w:jc w:val="left"/>
        <w:rPr>
          <w:color w:val="auto"/>
          <w:szCs w:val="21"/>
          <w:highlight w:val="none"/>
        </w:rPr>
      </w:pPr>
      <w:r>
        <w:rPr>
          <w:color w:val="auto"/>
          <w:szCs w:val="21"/>
          <w:highlight w:val="none"/>
        </w:rPr>
        <w:t>第三章 供应商须知</w:t>
      </w:r>
    </w:p>
    <w:p w14:paraId="76E66D07">
      <w:pPr>
        <w:spacing w:before="120" w:line="240" w:lineRule="auto"/>
        <w:ind w:firstLine="420" w:firstLineChars="200"/>
        <w:jc w:val="left"/>
        <w:rPr>
          <w:color w:val="auto"/>
          <w:szCs w:val="21"/>
          <w:highlight w:val="none"/>
        </w:rPr>
      </w:pPr>
      <w:r>
        <w:rPr>
          <w:color w:val="auto"/>
          <w:szCs w:val="21"/>
          <w:highlight w:val="none"/>
        </w:rPr>
        <w:t>第四章 评审方法及标准</w:t>
      </w:r>
    </w:p>
    <w:p w14:paraId="53E08B6C">
      <w:pPr>
        <w:spacing w:before="120" w:line="240" w:lineRule="auto"/>
        <w:ind w:firstLine="420" w:firstLineChars="200"/>
        <w:jc w:val="left"/>
        <w:rPr>
          <w:color w:val="auto"/>
          <w:szCs w:val="21"/>
          <w:highlight w:val="none"/>
        </w:rPr>
      </w:pPr>
      <w:r>
        <w:rPr>
          <w:rFonts w:hint="eastAsia"/>
          <w:color w:val="auto"/>
          <w:szCs w:val="21"/>
          <w:highlight w:val="none"/>
        </w:rPr>
        <w:t>第五章 框架协议格式</w:t>
      </w:r>
    </w:p>
    <w:p w14:paraId="413D6988">
      <w:pPr>
        <w:spacing w:before="120" w:line="240" w:lineRule="auto"/>
        <w:ind w:firstLine="420" w:firstLineChars="200"/>
        <w:jc w:val="left"/>
        <w:rPr>
          <w:color w:val="auto"/>
          <w:szCs w:val="21"/>
          <w:highlight w:val="none"/>
        </w:rPr>
      </w:pPr>
      <w:r>
        <w:rPr>
          <w:color w:val="auto"/>
          <w:szCs w:val="21"/>
          <w:highlight w:val="none"/>
        </w:rPr>
        <w:t>第</w:t>
      </w:r>
      <w:r>
        <w:rPr>
          <w:rFonts w:hint="eastAsia"/>
          <w:color w:val="auto"/>
          <w:szCs w:val="21"/>
          <w:highlight w:val="none"/>
        </w:rPr>
        <w:t>六</w:t>
      </w:r>
      <w:r>
        <w:rPr>
          <w:color w:val="auto"/>
          <w:szCs w:val="21"/>
          <w:highlight w:val="none"/>
        </w:rPr>
        <w:t>章 合同主要条款格式</w:t>
      </w:r>
    </w:p>
    <w:p w14:paraId="60EFC207">
      <w:pPr>
        <w:spacing w:before="120" w:line="240" w:lineRule="auto"/>
        <w:ind w:firstLine="420" w:firstLineChars="200"/>
        <w:jc w:val="left"/>
        <w:rPr>
          <w:color w:val="auto"/>
          <w:szCs w:val="21"/>
          <w:highlight w:val="none"/>
        </w:rPr>
      </w:pPr>
      <w:r>
        <w:rPr>
          <w:color w:val="auto"/>
          <w:szCs w:val="21"/>
          <w:highlight w:val="none"/>
        </w:rPr>
        <w:t>第</w:t>
      </w:r>
      <w:r>
        <w:rPr>
          <w:rFonts w:hint="eastAsia"/>
          <w:color w:val="auto"/>
          <w:szCs w:val="21"/>
          <w:highlight w:val="none"/>
        </w:rPr>
        <w:t>七</w:t>
      </w:r>
      <w:r>
        <w:rPr>
          <w:color w:val="auto"/>
          <w:szCs w:val="21"/>
          <w:highlight w:val="none"/>
        </w:rPr>
        <w:t>章 响应文件格式</w:t>
      </w:r>
    </w:p>
    <w:p w14:paraId="0F46E6AE">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w:t>
      </w:r>
      <w:r>
        <w:rPr>
          <w:rFonts w:hint="eastAsia"/>
          <w:b/>
          <w:bCs/>
          <w:color w:val="auto"/>
          <w:kern w:val="0"/>
          <w:szCs w:val="21"/>
          <w:highlight w:val="none"/>
        </w:rPr>
        <w:t>1.2</w:t>
      </w:r>
      <w:r>
        <w:rPr>
          <w:b/>
          <w:bCs/>
          <w:color w:val="auto"/>
          <w:kern w:val="0"/>
          <w:szCs w:val="21"/>
          <w:highlight w:val="none"/>
        </w:rPr>
        <w:t>供应商的风险</w:t>
      </w:r>
    </w:p>
    <w:p w14:paraId="7F7AD248">
      <w:pPr>
        <w:spacing w:before="120" w:line="240" w:lineRule="auto"/>
        <w:ind w:firstLine="420" w:firstLineChars="200"/>
        <w:jc w:val="left"/>
        <w:rPr>
          <w:color w:val="auto"/>
          <w:szCs w:val="21"/>
          <w:highlight w:val="none"/>
        </w:rPr>
      </w:pPr>
      <w:r>
        <w:rPr>
          <w:color w:val="auto"/>
          <w:szCs w:val="21"/>
          <w:highlight w:val="none"/>
        </w:rPr>
        <w:t>供应商没有按照征集文件要求提供全部资料，或者供应商没有对征集文件在各方面作出实质性响应是供应商的风险，并可能导致其响应被否决。</w:t>
      </w:r>
    </w:p>
    <w:p w14:paraId="29E9A165">
      <w:pPr>
        <w:spacing w:before="120" w:line="240" w:lineRule="auto"/>
        <w:ind w:firstLine="422" w:firstLineChars="200"/>
        <w:jc w:val="left"/>
        <w:outlineLvl w:val="3"/>
        <w:rPr>
          <w:b/>
          <w:color w:val="auto"/>
          <w:szCs w:val="21"/>
          <w:highlight w:val="none"/>
        </w:rPr>
      </w:pPr>
      <w:r>
        <w:rPr>
          <w:b/>
          <w:bCs/>
          <w:color w:val="auto"/>
          <w:kern w:val="0"/>
          <w:szCs w:val="21"/>
          <w:highlight w:val="none"/>
        </w:rPr>
        <w:t>2.</w:t>
      </w:r>
      <w:r>
        <w:rPr>
          <w:rFonts w:hint="eastAsia"/>
          <w:b/>
          <w:bCs/>
          <w:color w:val="auto"/>
          <w:kern w:val="0"/>
          <w:szCs w:val="21"/>
          <w:highlight w:val="none"/>
        </w:rPr>
        <w:t>1.3</w:t>
      </w:r>
      <w:r>
        <w:rPr>
          <w:b/>
          <w:bCs/>
          <w:color w:val="auto"/>
          <w:kern w:val="0"/>
          <w:szCs w:val="21"/>
          <w:highlight w:val="none"/>
        </w:rPr>
        <w:t>征集文件的澄清与修改</w:t>
      </w:r>
    </w:p>
    <w:p w14:paraId="3FCB4251">
      <w:pPr>
        <w:spacing w:before="120" w:line="240" w:lineRule="auto"/>
        <w:ind w:firstLine="420" w:firstLineChars="200"/>
        <w:jc w:val="left"/>
        <w:rPr>
          <w:color w:val="auto"/>
          <w:szCs w:val="21"/>
          <w:highlight w:val="none"/>
        </w:rPr>
      </w:pPr>
      <w:r>
        <w:rPr>
          <w:color w:val="auto"/>
          <w:szCs w:val="21"/>
          <w:highlight w:val="none"/>
        </w:rPr>
        <w:t>2.1.3.1</w:t>
      </w:r>
      <w:r>
        <w:rPr>
          <w:rFonts w:hint="eastAsia"/>
          <w:color w:val="auto"/>
          <w:szCs w:val="21"/>
          <w:highlight w:val="none"/>
        </w:rPr>
        <w:t>任何已获得征集文件的潜在供应商，均可</w:t>
      </w:r>
      <w:r>
        <w:rPr>
          <w:color w:val="auto"/>
          <w:szCs w:val="21"/>
          <w:highlight w:val="none"/>
        </w:rPr>
        <w:t>以书面形式要求</w:t>
      </w:r>
      <w:r>
        <w:rPr>
          <w:rFonts w:hint="eastAsia"/>
          <w:color w:val="auto"/>
          <w:szCs w:val="21"/>
          <w:highlight w:val="none"/>
        </w:rPr>
        <w:t>征集人</w:t>
      </w:r>
      <w:r>
        <w:rPr>
          <w:color w:val="auto"/>
          <w:szCs w:val="21"/>
          <w:highlight w:val="none"/>
        </w:rPr>
        <w:t>作出书面解释、澄清</w:t>
      </w:r>
      <w:r>
        <w:rPr>
          <w:rFonts w:hint="eastAsia"/>
          <w:color w:val="auto"/>
          <w:szCs w:val="21"/>
          <w:highlight w:val="none"/>
        </w:rPr>
        <w:t>。</w:t>
      </w:r>
    </w:p>
    <w:p w14:paraId="4CBC1033">
      <w:pPr>
        <w:spacing w:before="120" w:line="240" w:lineRule="auto"/>
        <w:ind w:firstLine="420" w:firstLineChars="200"/>
        <w:jc w:val="left"/>
        <w:rPr>
          <w:color w:val="auto"/>
          <w:szCs w:val="21"/>
          <w:highlight w:val="none"/>
        </w:rPr>
      </w:pPr>
      <w:r>
        <w:rPr>
          <w:color w:val="auto"/>
          <w:szCs w:val="21"/>
          <w:highlight w:val="none"/>
        </w:rPr>
        <w:t>2.1.3.2</w:t>
      </w:r>
      <w:r>
        <w:rPr>
          <w:rFonts w:hint="eastAsia"/>
          <w:color w:val="auto"/>
          <w:szCs w:val="21"/>
          <w:highlight w:val="none"/>
        </w:rPr>
        <w:t>征集人对已发出的征集文件进行必要澄清或者修改的，按供应商须知前附表规定发布。</w:t>
      </w:r>
    </w:p>
    <w:p w14:paraId="36344F68">
      <w:pPr>
        <w:spacing w:before="120" w:line="240" w:lineRule="auto"/>
        <w:ind w:firstLine="420" w:firstLineChars="200"/>
        <w:jc w:val="left"/>
        <w:rPr>
          <w:color w:val="auto"/>
          <w:szCs w:val="21"/>
          <w:highlight w:val="none"/>
        </w:rPr>
      </w:pPr>
      <w:r>
        <w:rPr>
          <w:color w:val="auto"/>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43D7FE56">
      <w:pPr>
        <w:spacing w:before="120" w:line="240" w:lineRule="auto"/>
        <w:ind w:left="2" w:leftChars="1" w:firstLine="422" w:firstLineChars="200"/>
        <w:jc w:val="left"/>
        <w:outlineLvl w:val="2"/>
        <w:rPr>
          <w:b/>
          <w:bCs/>
          <w:color w:val="auto"/>
          <w:kern w:val="0"/>
          <w:szCs w:val="21"/>
          <w:highlight w:val="none"/>
        </w:rPr>
      </w:pPr>
      <w:bookmarkStart w:id="42" w:name="_Toc254970676"/>
      <w:bookmarkStart w:id="43" w:name="_Toc254970535"/>
      <w:r>
        <w:rPr>
          <w:rFonts w:hint="eastAsia"/>
          <w:b/>
          <w:bCs/>
          <w:color w:val="auto"/>
          <w:kern w:val="0"/>
          <w:szCs w:val="21"/>
          <w:highlight w:val="none"/>
        </w:rPr>
        <w:t>2.2</w:t>
      </w:r>
      <w:r>
        <w:rPr>
          <w:b/>
          <w:bCs/>
          <w:color w:val="auto"/>
          <w:kern w:val="0"/>
          <w:szCs w:val="21"/>
          <w:highlight w:val="none"/>
        </w:rPr>
        <w:t>响应文件</w:t>
      </w:r>
      <w:bookmarkEnd w:id="42"/>
      <w:bookmarkEnd w:id="43"/>
    </w:p>
    <w:p w14:paraId="1105AF25">
      <w:pPr>
        <w:spacing w:before="120" w:line="240" w:lineRule="auto"/>
        <w:ind w:firstLine="422" w:firstLineChars="200"/>
        <w:jc w:val="left"/>
        <w:outlineLvl w:val="3"/>
        <w:rPr>
          <w:b/>
          <w:bCs/>
          <w:color w:val="auto"/>
          <w:kern w:val="0"/>
          <w:szCs w:val="21"/>
          <w:highlight w:val="none"/>
        </w:rPr>
      </w:pPr>
      <w:bookmarkStart w:id="44" w:name="_Toc254970677"/>
      <w:bookmarkStart w:id="45" w:name="_Toc254970536"/>
      <w:r>
        <w:rPr>
          <w:rFonts w:hint="eastAsia"/>
          <w:b/>
          <w:bCs/>
          <w:color w:val="auto"/>
          <w:kern w:val="0"/>
          <w:szCs w:val="21"/>
          <w:highlight w:val="none"/>
        </w:rPr>
        <w:t>2.2.1</w:t>
      </w:r>
      <w:r>
        <w:rPr>
          <w:b/>
          <w:bCs/>
          <w:color w:val="auto"/>
          <w:kern w:val="0"/>
          <w:szCs w:val="21"/>
          <w:highlight w:val="none"/>
        </w:rPr>
        <w:t>响应文件的组成</w:t>
      </w:r>
      <w:bookmarkEnd w:id="44"/>
      <w:bookmarkEnd w:id="45"/>
    </w:p>
    <w:p w14:paraId="1307B19A">
      <w:pPr>
        <w:spacing w:before="120" w:line="240" w:lineRule="auto"/>
        <w:ind w:firstLine="420" w:firstLineChars="200"/>
        <w:jc w:val="left"/>
        <w:rPr>
          <w:color w:val="auto"/>
          <w:szCs w:val="21"/>
          <w:highlight w:val="none"/>
        </w:rPr>
      </w:pPr>
      <w:r>
        <w:rPr>
          <w:color w:val="auto"/>
          <w:szCs w:val="21"/>
          <w:highlight w:val="none"/>
        </w:rPr>
        <w:t>响应文件由第</w:t>
      </w:r>
      <w:r>
        <w:rPr>
          <w:rFonts w:hint="eastAsia"/>
          <w:color w:val="auto"/>
          <w:szCs w:val="21"/>
          <w:highlight w:val="none"/>
        </w:rPr>
        <w:t>七</w:t>
      </w:r>
      <w:r>
        <w:rPr>
          <w:color w:val="auto"/>
          <w:szCs w:val="21"/>
          <w:highlight w:val="none"/>
        </w:rPr>
        <w:t>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0EBAAD29">
      <w:pPr>
        <w:spacing w:before="120" w:line="240" w:lineRule="auto"/>
        <w:ind w:firstLine="422" w:firstLineChars="200"/>
        <w:jc w:val="left"/>
        <w:outlineLvl w:val="3"/>
        <w:rPr>
          <w:b/>
          <w:bCs/>
          <w:color w:val="auto"/>
          <w:kern w:val="0"/>
          <w:szCs w:val="21"/>
          <w:highlight w:val="none"/>
        </w:rPr>
      </w:pPr>
      <w:bookmarkStart w:id="46" w:name="_Toc254970537"/>
      <w:bookmarkStart w:id="47" w:name="_Toc254970678"/>
      <w:r>
        <w:rPr>
          <w:rFonts w:hint="eastAsia"/>
          <w:b/>
          <w:color w:val="auto"/>
          <w:szCs w:val="21"/>
          <w:highlight w:val="none"/>
        </w:rPr>
        <w:t>2.2.2</w:t>
      </w:r>
      <w:r>
        <w:rPr>
          <w:b/>
          <w:bCs/>
          <w:color w:val="auto"/>
          <w:kern w:val="0"/>
          <w:szCs w:val="21"/>
          <w:highlight w:val="none"/>
        </w:rPr>
        <w:t>响应文件的语言及计量</w:t>
      </w:r>
      <w:bookmarkEnd w:id="46"/>
      <w:bookmarkEnd w:id="47"/>
    </w:p>
    <w:p w14:paraId="046358E8">
      <w:pPr>
        <w:spacing w:before="120" w:line="240" w:lineRule="auto"/>
        <w:ind w:firstLine="420" w:firstLineChars="200"/>
        <w:jc w:val="left"/>
        <w:rPr>
          <w:color w:val="auto"/>
          <w:szCs w:val="21"/>
          <w:highlight w:val="none"/>
        </w:rPr>
      </w:pPr>
      <w:r>
        <w:rPr>
          <w:rFonts w:hint="eastAsia"/>
          <w:color w:val="auto"/>
          <w:szCs w:val="21"/>
          <w:highlight w:val="none"/>
        </w:rPr>
        <w:t>2.2.2.1响应文件以及供应商与征集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6E0A82AE">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.2.2</w:t>
      </w:r>
      <w:r>
        <w:rPr>
          <w:rFonts w:hint="eastAsia"/>
          <w:color w:val="auto"/>
          <w:szCs w:val="21"/>
          <w:highlight w:val="none"/>
        </w:rPr>
        <w:t>.2</w:t>
      </w:r>
      <w:r>
        <w:rPr>
          <w:color w:val="auto"/>
          <w:szCs w:val="21"/>
          <w:highlight w:val="none"/>
        </w:rPr>
        <w:t>计量单位征集文件已有明确规定的，响应使用征集文件规定的计量单位；征集文件没有规定的，应采用中华人民共和国法定计量单位。</w:t>
      </w:r>
    </w:p>
    <w:p w14:paraId="7D59BF6F">
      <w:pPr>
        <w:spacing w:before="120" w:line="240" w:lineRule="auto"/>
        <w:ind w:firstLine="422" w:firstLineChars="200"/>
        <w:jc w:val="left"/>
        <w:outlineLvl w:val="3"/>
        <w:rPr>
          <w:rFonts w:hint="eastAsia" w:eastAsia="宋体"/>
          <w:b/>
          <w:bCs/>
          <w:color w:val="auto"/>
          <w:kern w:val="0"/>
          <w:szCs w:val="21"/>
          <w:highlight w:val="none"/>
          <w:lang w:eastAsia="zh-CN"/>
        </w:rPr>
      </w:pPr>
      <w:bookmarkStart w:id="48" w:name="_Toc254970538"/>
      <w:bookmarkStart w:id="49" w:name="_Toc254970679"/>
      <w:r>
        <w:rPr>
          <w:rFonts w:hint="eastAsia"/>
          <w:b/>
          <w:bCs/>
          <w:color w:val="auto"/>
          <w:kern w:val="0"/>
          <w:szCs w:val="21"/>
          <w:highlight w:val="none"/>
        </w:rPr>
        <w:t>2</w:t>
      </w:r>
      <w:r>
        <w:rPr>
          <w:b/>
          <w:bCs/>
          <w:color w:val="auto"/>
          <w:kern w:val="0"/>
          <w:szCs w:val="21"/>
          <w:highlight w:val="none"/>
        </w:rPr>
        <w:t>.</w:t>
      </w:r>
      <w:r>
        <w:rPr>
          <w:rFonts w:hint="eastAsia"/>
          <w:b/>
          <w:bCs/>
          <w:color w:val="auto"/>
          <w:kern w:val="0"/>
          <w:szCs w:val="21"/>
          <w:highlight w:val="none"/>
        </w:rPr>
        <w:t>2.</w:t>
      </w:r>
      <w:r>
        <w:rPr>
          <w:b/>
          <w:bCs/>
          <w:color w:val="auto"/>
          <w:kern w:val="0"/>
          <w:szCs w:val="21"/>
          <w:highlight w:val="none"/>
        </w:rPr>
        <w:t>3</w:t>
      </w:r>
      <w:r>
        <w:rPr>
          <w:rFonts w:hint="eastAsia"/>
          <w:b/>
          <w:bCs/>
          <w:color w:val="auto"/>
          <w:kern w:val="0"/>
          <w:szCs w:val="21"/>
          <w:highlight w:val="none"/>
        </w:rPr>
        <w:t>响应</w:t>
      </w:r>
      <w:r>
        <w:rPr>
          <w:b/>
          <w:bCs/>
          <w:color w:val="auto"/>
          <w:kern w:val="0"/>
          <w:szCs w:val="21"/>
          <w:highlight w:val="none"/>
        </w:rPr>
        <w:t>报价</w:t>
      </w:r>
      <w:bookmarkEnd w:id="48"/>
      <w:bookmarkEnd w:id="49"/>
      <w:r>
        <w:rPr>
          <w:rFonts w:hint="eastAsia"/>
          <w:b/>
          <w:bCs/>
          <w:color w:val="auto"/>
          <w:kern w:val="0"/>
          <w:szCs w:val="21"/>
          <w:highlight w:val="none"/>
          <w:lang w:eastAsia="zh-CN"/>
        </w:rPr>
        <w:t>（</w:t>
      </w:r>
      <w:r>
        <w:rPr>
          <w:rFonts w:hint="eastAsia"/>
          <w:b/>
          <w:bCs/>
          <w:color w:val="auto"/>
          <w:kern w:val="0"/>
          <w:szCs w:val="21"/>
          <w:highlight w:val="none"/>
          <w:lang w:val="en-US" w:eastAsia="zh-CN"/>
        </w:rPr>
        <w:t>本项目不适用</w:t>
      </w:r>
      <w:r>
        <w:rPr>
          <w:rFonts w:hint="eastAsia"/>
          <w:b/>
          <w:bCs/>
          <w:color w:val="auto"/>
          <w:kern w:val="0"/>
          <w:szCs w:val="21"/>
          <w:highlight w:val="none"/>
          <w:lang w:eastAsia="zh-CN"/>
        </w:rPr>
        <w:t>）</w:t>
      </w:r>
    </w:p>
    <w:p w14:paraId="669F9264">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2.</w:t>
      </w:r>
      <w:r>
        <w:rPr>
          <w:color w:val="auto"/>
          <w:szCs w:val="21"/>
          <w:highlight w:val="none"/>
        </w:rPr>
        <w:t>3.1</w:t>
      </w:r>
      <w:r>
        <w:rPr>
          <w:rFonts w:hint="eastAsia"/>
          <w:color w:val="auto"/>
          <w:szCs w:val="21"/>
          <w:highlight w:val="none"/>
        </w:rPr>
        <w:t>响应</w:t>
      </w:r>
      <w:r>
        <w:rPr>
          <w:color w:val="auto"/>
          <w:szCs w:val="21"/>
          <w:highlight w:val="none"/>
        </w:rPr>
        <w:t>报价应按征集文件中相关附表格式填写。</w:t>
      </w:r>
    </w:p>
    <w:p w14:paraId="3B490A91">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2.</w:t>
      </w:r>
      <w:r>
        <w:rPr>
          <w:color w:val="auto"/>
          <w:szCs w:val="21"/>
          <w:highlight w:val="none"/>
        </w:rPr>
        <w:t>3.2响应文件只允许有一个报价，有选择的或有条件的报价将不予接受。</w:t>
      </w:r>
    </w:p>
    <w:p w14:paraId="3D69B0C7">
      <w:pPr>
        <w:suppressAutoHyphens/>
        <w:spacing w:before="120" w:line="240" w:lineRule="auto"/>
        <w:ind w:firstLine="420" w:firstLineChars="200"/>
        <w:jc w:val="left"/>
        <w:rPr>
          <w:color w:val="auto"/>
          <w:kern w:val="1"/>
          <w:szCs w:val="21"/>
          <w:highlight w:val="none"/>
        </w:rPr>
      </w:pPr>
      <w:r>
        <w:rPr>
          <w:rFonts w:hint="eastAsia"/>
          <w:color w:val="auto"/>
          <w:kern w:val="1"/>
          <w:szCs w:val="21"/>
          <w:highlight w:val="none"/>
        </w:rPr>
        <w:t>2.2.</w:t>
      </w:r>
      <w:r>
        <w:rPr>
          <w:color w:val="auto"/>
          <w:kern w:val="1"/>
          <w:szCs w:val="21"/>
          <w:highlight w:val="none"/>
        </w:rPr>
        <w:t>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5E4F7233">
      <w:pPr>
        <w:suppressAutoHyphens/>
        <w:spacing w:before="120" w:line="240" w:lineRule="auto"/>
        <w:ind w:firstLine="420" w:firstLineChars="200"/>
        <w:jc w:val="left"/>
        <w:rPr>
          <w:b/>
          <w:bCs/>
          <w:color w:val="auto"/>
          <w:kern w:val="1"/>
          <w:szCs w:val="21"/>
          <w:highlight w:val="none"/>
        </w:rPr>
      </w:pPr>
      <w:r>
        <w:rPr>
          <w:rFonts w:hint="eastAsia"/>
          <w:color w:val="auto"/>
          <w:kern w:val="1"/>
          <w:szCs w:val="21"/>
          <w:highlight w:val="none"/>
        </w:rPr>
        <w:t>2</w:t>
      </w:r>
      <w:r>
        <w:rPr>
          <w:color w:val="auto"/>
          <w:kern w:val="1"/>
          <w:szCs w:val="21"/>
          <w:highlight w:val="none"/>
        </w:rPr>
        <w:t>.</w:t>
      </w:r>
      <w:r>
        <w:rPr>
          <w:rFonts w:hint="eastAsia"/>
          <w:color w:val="auto"/>
          <w:kern w:val="1"/>
          <w:szCs w:val="21"/>
          <w:highlight w:val="none"/>
        </w:rPr>
        <w:t>2.</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03D9F330">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2</w:t>
      </w:r>
      <w:r>
        <w:rPr>
          <w:b/>
          <w:bCs/>
          <w:color w:val="auto"/>
          <w:kern w:val="0"/>
          <w:szCs w:val="21"/>
          <w:highlight w:val="none"/>
        </w:rPr>
        <w:t>.</w:t>
      </w:r>
      <w:r>
        <w:rPr>
          <w:rFonts w:hint="eastAsia"/>
          <w:b/>
          <w:bCs/>
          <w:color w:val="auto"/>
          <w:kern w:val="0"/>
          <w:szCs w:val="21"/>
          <w:highlight w:val="none"/>
        </w:rPr>
        <w:t>2.</w:t>
      </w:r>
      <w:r>
        <w:rPr>
          <w:b/>
          <w:bCs/>
          <w:color w:val="auto"/>
          <w:kern w:val="0"/>
          <w:szCs w:val="21"/>
          <w:highlight w:val="none"/>
        </w:rPr>
        <w:t>4</w:t>
      </w:r>
      <w:r>
        <w:rPr>
          <w:rFonts w:hint="eastAsia"/>
          <w:b/>
          <w:bCs/>
          <w:color w:val="auto"/>
          <w:kern w:val="0"/>
          <w:szCs w:val="21"/>
          <w:highlight w:val="none"/>
        </w:rPr>
        <w:t>响应</w:t>
      </w:r>
      <w:r>
        <w:rPr>
          <w:b/>
          <w:bCs/>
          <w:color w:val="auto"/>
          <w:kern w:val="0"/>
          <w:szCs w:val="21"/>
          <w:highlight w:val="none"/>
        </w:rPr>
        <w:t>有效期</w:t>
      </w:r>
    </w:p>
    <w:p w14:paraId="60CD03F8">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.2.4.1如征集文件其他地方无特别规定</w:t>
      </w:r>
      <w:r>
        <w:rPr>
          <w:rFonts w:hint="eastAsia"/>
          <w:color w:val="auto"/>
          <w:szCs w:val="21"/>
          <w:highlight w:val="none"/>
        </w:rPr>
        <w:t>，响应</w:t>
      </w:r>
      <w:r>
        <w:rPr>
          <w:color w:val="auto"/>
          <w:szCs w:val="21"/>
          <w:highlight w:val="none"/>
        </w:rPr>
        <w:t>有效期则为响应截止之日起90天</w:t>
      </w:r>
      <w:r>
        <w:rPr>
          <w:rFonts w:hint="eastAsia"/>
          <w:color w:val="auto"/>
          <w:szCs w:val="21"/>
          <w:highlight w:val="none"/>
        </w:rPr>
        <w:t>。</w:t>
      </w:r>
      <w:r>
        <w:rPr>
          <w:color w:val="auto"/>
          <w:szCs w:val="21"/>
          <w:highlight w:val="none"/>
        </w:rPr>
        <w:t>在</w:t>
      </w:r>
      <w:r>
        <w:rPr>
          <w:rFonts w:hint="eastAsia"/>
          <w:color w:val="auto"/>
          <w:szCs w:val="21"/>
          <w:highlight w:val="none"/>
        </w:rPr>
        <w:t>响应</w:t>
      </w:r>
      <w:r>
        <w:rPr>
          <w:color w:val="auto"/>
          <w:szCs w:val="21"/>
          <w:highlight w:val="none"/>
        </w:rPr>
        <w:t>有效期内响应文件应保持有效。</w:t>
      </w:r>
      <w:r>
        <w:rPr>
          <w:b/>
          <w:bCs/>
          <w:color w:val="auto"/>
          <w:szCs w:val="21"/>
          <w:highlight w:val="none"/>
        </w:rPr>
        <w:t>有效期不足的响应文件将被否决</w:t>
      </w:r>
      <w:r>
        <w:rPr>
          <w:color w:val="auto"/>
          <w:szCs w:val="21"/>
          <w:highlight w:val="none"/>
        </w:rPr>
        <w:t>。</w:t>
      </w:r>
    </w:p>
    <w:p w14:paraId="798B7DB2">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.2.4.2在特殊情况下，</w:t>
      </w:r>
      <w:r>
        <w:rPr>
          <w:rFonts w:hint="eastAsia"/>
          <w:color w:val="auto"/>
          <w:szCs w:val="21"/>
          <w:highlight w:val="none"/>
        </w:rPr>
        <w:t>征集人</w:t>
      </w:r>
      <w:r>
        <w:rPr>
          <w:color w:val="auto"/>
          <w:szCs w:val="21"/>
          <w:highlight w:val="none"/>
        </w:rPr>
        <w:t>可与供应商协商延长响应文件的有效期，这种要求和答复均以书面形式进行。</w:t>
      </w:r>
    </w:p>
    <w:p w14:paraId="001D39E3">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.2.4.3</w:t>
      </w:r>
      <w:r>
        <w:rPr>
          <w:rFonts w:hint="eastAsia"/>
          <w:color w:val="auto"/>
          <w:szCs w:val="21"/>
          <w:highlight w:val="none"/>
        </w:rPr>
        <w:t>供应商同意延长的响应有效期的，但不得要求或被允许修改或撤销其响应文件；供应商拒绝延长的，其响应无效。</w:t>
      </w:r>
    </w:p>
    <w:p w14:paraId="5EAE707D">
      <w:pPr>
        <w:spacing w:before="120" w:line="240" w:lineRule="auto"/>
        <w:ind w:firstLine="422" w:firstLineChars="200"/>
        <w:jc w:val="left"/>
        <w:outlineLvl w:val="3"/>
        <w:rPr>
          <w:bCs/>
          <w:color w:val="auto"/>
          <w:kern w:val="0"/>
          <w:szCs w:val="21"/>
          <w:highlight w:val="none"/>
        </w:rPr>
      </w:pPr>
      <w:bookmarkStart w:id="50" w:name="_Toc254970682"/>
      <w:bookmarkStart w:id="51" w:name="_Toc254970541"/>
      <w:r>
        <w:rPr>
          <w:rFonts w:hint="eastAsia"/>
          <w:b/>
          <w:bCs/>
          <w:color w:val="auto"/>
          <w:kern w:val="0"/>
          <w:szCs w:val="21"/>
          <w:highlight w:val="none"/>
        </w:rPr>
        <w:t>2</w:t>
      </w:r>
      <w:r>
        <w:rPr>
          <w:b/>
          <w:bCs/>
          <w:color w:val="auto"/>
          <w:kern w:val="0"/>
          <w:szCs w:val="21"/>
          <w:highlight w:val="none"/>
        </w:rPr>
        <w:t>.2.5</w:t>
      </w:r>
      <w:r>
        <w:rPr>
          <w:rFonts w:hint="eastAsia"/>
          <w:b/>
          <w:bCs/>
          <w:color w:val="auto"/>
          <w:kern w:val="0"/>
          <w:szCs w:val="21"/>
          <w:highlight w:val="none"/>
        </w:rPr>
        <w:t>响应保证金</w:t>
      </w:r>
      <w:bookmarkEnd w:id="50"/>
      <w:bookmarkEnd w:id="51"/>
      <w:r>
        <w:rPr>
          <w:rFonts w:hint="eastAsia"/>
          <w:b/>
          <w:bCs/>
          <w:color w:val="auto"/>
          <w:kern w:val="0"/>
          <w:szCs w:val="21"/>
          <w:highlight w:val="none"/>
        </w:rPr>
        <w:t>：</w:t>
      </w:r>
      <w:r>
        <w:rPr>
          <w:rFonts w:hint="eastAsia"/>
          <w:bCs/>
          <w:color w:val="auto"/>
          <w:kern w:val="0"/>
          <w:szCs w:val="21"/>
          <w:highlight w:val="none"/>
        </w:rPr>
        <w:t>详见供应商须知前附表。</w:t>
      </w:r>
    </w:p>
    <w:p w14:paraId="41BF955D">
      <w:pPr>
        <w:spacing w:before="120" w:line="240" w:lineRule="auto"/>
        <w:ind w:firstLine="422" w:firstLineChars="200"/>
        <w:jc w:val="left"/>
        <w:outlineLvl w:val="3"/>
        <w:rPr>
          <w:b/>
          <w:bCs/>
          <w:color w:val="auto"/>
          <w:kern w:val="0"/>
          <w:szCs w:val="21"/>
          <w:highlight w:val="none"/>
        </w:rPr>
      </w:pPr>
      <w:bookmarkStart w:id="52" w:name="_Toc254970542"/>
      <w:bookmarkStart w:id="53" w:name="_Toc254970683"/>
      <w:r>
        <w:rPr>
          <w:rFonts w:hint="eastAsia"/>
          <w:b/>
          <w:bCs/>
          <w:color w:val="auto"/>
          <w:kern w:val="0"/>
          <w:szCs w:val="21"/>
          <w:highlight w:val="none"/>
        </w:rPr>
        <w:t>2</w:t>
      </w:r>
      <w:r>
        <w:rPr>
          <w:b/>
          <w:bCs/>
          <w:color w:val="auto"/>
          <w:kern w:val="0"/>
          <w:szCs w:val="21"/>
          <w:highlight w:val="none"/>
        </w:rPr>
        <w:t>.2.6响应文件的</w:t>
      </w:r>
      <w:bookmarkEnd w:id="52"/>
      <w:bookmarkEnd w:id="53"/>
      <w:r>
        <w:rPr>
          <w:b/>
          <w:bCs/>
          <w:color w:val="auto"/>
          <w:kern w:val="0"/>
          <w:szCs w:val="21"/>
          <w:highlight w:val="none"/>
        </w:rPr>
        <w:t>编制要求</w:t>
      </w:r>
    </w:p>
    <w:p w14:paraId="0FFD6D73">
      <w:pPr>
        <w:spacing w:before="120" w:line="240" w:lineRule="auto"/>
        <w:ind w:firstLine="420" w:firstLineChars="200"/>
        <w:jc w:val="left"/>
        <w:rPr>
          <w:b/>
          <w:bCs/>
          <w:color w:val="auto"/>
          <w:kern w:val="0"/>
          <w:szCs w:val="21"/>
          <w:highlight w:val="none"/>
        </w:rPr>
      </w:pPr>
      <w:r>
        <w:rPr>
          <w:rFonts w:hint="eastAsia"/>
          <w:color w:val="auto"/>
          <w:kern w:val="0"/>
          <w:szCs w:val="21"/>
          <w:highlight w:val="none"/>
        </w:rPr>
        <w:t>2</w:t>
      </w:r>
      <w:r>
        <w:rPr>
          <w:color w:val="auto"/>
          <w:kern w:val="0"/>
          <w:szCs w:val="21"/>
          <w:highlight w:val="none"/>
        </w:rPr>
        <w:t>.2.6.1</w:t>
      </w:r>
      <w:r>
        <w:rPr>
          <w:rFonts w:hint="eastAsia"/>
          <w:color w:val="auto"/>
          <w:szCs w:val="21"/>
          <w:highlight w:val="none"/>
        </w:rPr>
        <w:t>供应商应先安装“政采云电子投标客户端” （请自行前往“政采云”平台进行下载），通过C</w:t>
      </w:r>
      <w:r>
        <w:rPr>
          <w:color w:val="auto"/>
          <w:szCs w:val="21"/>
          <w:highlight w:val="none"/>
        </w:rPr>
        <w:t>A</w:t>
      </w:r>
      <w:r>
        <w:rPr>
          <w:rFonts w:hint="eastAsia"/>
          <w:color w:val="auto"/>
          <w:szCs w:val="21"/>
          <w:highlight w:val="none"/>
        </w:rPr>
        <w:t>登录客户端制作响应文件。</w:t>
      </w:r>
    </w:p>
    <w:p w14:paraId="1A14033A">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.2.6.2供应商应按本征集文件规定的格式和顺序编制、装订响应文件并编制完整的页码、目录，响应文件内容不完整、编排混乱导致响应文件被误读、漏读或者查找不到相关内容</w:t>
      </w:r>
      <w:r>
        <w:rPr>
          <w:rFonts w:hint="eastAsia"/>
          <w:color w:val="auto"/>
          <w:szCs w:val="21"/>
          <w:highlight w:val="none"/>
        </w:rPr>
        <w:t>的，</w:t>
      </w:r>
      <w:r>
        <w:rPr>
          <w:color w:val="auto"/>
          <w:szCs w:val="21"/>
          <w:highlight w:val="none"/>
        </w:rPr>
        <w:t>由供应商自行负责。</w:t>
      </w:r>
    </w:p>
    <w:p w14:paraId="6276544B">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.2.6.3</w:t>
      </w:r>
      <w:r>
        <w:rPr>
          <w:rFonts w:hint="eastAsia"/>
          <w:color w:val="auto"/>
          <w:szCs w:val="21"/>
          <w:highlight w:val="none"/>
        </w:rPr>
        <w:t>响应文件按照征集文件第七章格式要求在规定位置进行签署、盖章。供应商的响应文件未按照征集文件要求签署、盖章的，</w:t>
      </w:r>
      <w:r>
        <w:rPr>
          <w:rFonts w:hint="eastAsia"/>
          <w:b/>
          <w:bCs/>
          <w:color w:val="auto"/>
          <w:szCs w:val="21"/>
          <w:highlight w:val="none"/>
        </w:rPr>
        <w:t>其响应无效</w:t>
      </w:r>
      <w:r>
        <w:rPr>
          <w:rFonts w:hint="eastAsia"/>
          <w:color w:val="auto"/>
          <w:szCs w:val="21"/>
          <w:highlight w:val="none"/>
        </w:rPr>
        <w:t>。</w:t>
      </w:r>
    </w:p>
    <w:p w14:paraId="027DCBDE">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.2.6.4</w:t>
      </w:r>
      <w:r>
        <w:rPr>
          <w:rFonts w:hint="eastAsia"/>
          <w:color w:val="auto"/>
          <w:szCs w:val="21"/>
          <w:highlight w:val="none"/>
        </w:rPr>
        <w:t>为确保网上操作合法、有效和安全，供应商应当在响应文件递交截止时间前完成在“政采云”平台的身份认证，确保在电子响应过程中能够对相关数据电文进行加密和使用电子签名。</w:t>
      </w:r>
    </w:p>
    <w:p w14:paraId="48F0391E">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0D306FB8">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2</w:t>
      </w:r>
      <w:r>
        <w:rPr>
          <w:b/>
          <w:bCs/>
          <w:color w:val="auto"/>
          <w:kern w:val="0"/>
          <w:szCs w:val="21"/>
          <w:highlight w:val="none"/>
        </w:rPr>
        <w:t>.2.7响应文件的递交、修改和撤回</w:t>
      </w:r>
    </w:p>
    <w:p w14:paraId="1817E453">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.2.7.1</w:t>
      </w:r>
      <w:r>
        <w:rPr>
          <w:rFonts w:hint="eastAsia"/>
          <w:color w:val="auto"/>
          <w:szCs w:val="21"/>
          <w:highlight w:val="none"/>
        </w:rPr>
        <w:t xml:space="preserve">供应商必须在供应商须知前附表规定的响应文件截标时间前提交电子版响应文件。电子响应文件应在制作完成后，在响应文件提交截止时间前通过有效数字证书（CA认证锁）进行电子签章、加密，然后通过网络将加密的电子响应文件递交至“政采云平台”。 </w:t>
      </w:r>
    </w:p>
    <w:p w14:paraId="0CCF22A4">
      <w:pPr>
        <w:spacing w:before="120" w:line="240" w:lineRule="auto"/>
        <w:ind w:firstLine="420" w:firstLineChars="200"/>
        <w:jc w:val="left"/>
        <w:rPr>
          <w:color w:val="auto"/>
          <w:szCs w:val="21"/>
          <w:highlight w:val="none"/>
        </w:rPr>
      </w:pPr>
      <w:r>
        <w:rPr>
          <w:rFonts w:hint="eastAsia"/>
          <w:color w:val="auto"/>
          <w:szCs w:val="21"/>
          <w:highlight w:val="none"/>
        </w:rPr>
        <w:t>2</w:t>
      </w:r>
      <w:r>
        <w:rPr>
          <w:color w:val="auto"/>
          <w:szCs w:val="21"/>
          <w:highlight w:val="none"/>
        </w:rPr>
        <w:t>.2.7.2</w:t>
      </w:r>
      <w:r>
        <w:rPr>
          <w:rFonts w:hint="eastAsia"/>
          <w:color w:val="auto"/>
          <w:szCs w:val="21"/>
          <w:highlight w:val="none"/>
        </w:rPr>
        <w:t xml:space="preserve">未在规定时间内提交或者未按照征集文件要求签章、加密的电子响应文件，“政采云”平台将拒收。 </w:t>
      </w:r>
    </w:p>
    <w:p w14:paraId="1F4B107A">
      <w:pPr>
        <w:spacing w:before="120" w:line="240" w:lineRule="auto"/>
        <w:ind w:left="2" w:leftChars="1" w:firstLine="420" w:firstLineChars="200"/>
        <w:jc w:val="left"/>
        <w:rPr>
          <w:color w:val="auto"/>
          <w:szCs w:val="21"/>
          <w:highlight w:val="none"/>
        </w:rPr>
      </w:pPr>
      <w:bookmarkStart w:id="54" w:name="_Toc254970544"/>
      <w:bookmarkStart w:id="55" w:name="_Toc254970685"/>
      <w:r>
        <w:rPr>
          <w:color w:val="auto"/>
          <w:szCs w:val="21"/>
          <w:highlight w:val="none"/>
        </w:rPr>
        <w:t>2.2.7.3</w:t>
      </w:r>
      <w:r>
        <w:rPr>
          <w:rFonts w:hint="eastAsia"/>
          <w:color w:val="auto"/>
          <w:szCs w:val="21"/>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0A5A5BC0">
      <w:pPr>
        <w:spacing w:before="120" w:line="240" w:lineRule="auto"/>
        <w:ind w:left="2" w:leftChars="1" w:firstLine="420" w:firstLineChars="200"/>
        <w:jc w:val="left"/>
        <w:rPr>
          <w:color w:val="auto"/>
          <w:szCs w:val="21"/>
          <w:highlight w:val="none"/>
        </w:rPr>
      </w:pPr>
      <w:r>
        <w:rPr>
          <w:color w:val="auto"/>
          <w:szCs w:val="21"/>
          <w:highlight w:val="none"/>
        </w:rPr>
        <w:t>2.2.7.4</w:t>
      </w:r>
      <w:r>
        <w:rPr>
          <w:rFonts w:hint="eastAsia"/>
          <w:color w:val="auto"/>
          <w:szCs w:val="21"/>
          <w:highlight w:val="none"/>
        </w:rPr>
        <w:t>在响应文件提交截止时间前，除供应商补充、修改或者撤回响应文件外，任何单位和个人不得解密或提取响应文件。</w:t>
      </w:r>
    </w:p>
    <w:p w14:paraId="28D1D4C4">
      <w:pPr>
        <w:spacing w:before="120" w:line="240" w:lineRule="auto"/>
        <w:ind w:left="2" w:leftChars="1" w:firstLine="420" w:firstLineChars="200"/>
        <w:jc w:val="left"/>
        <w:rPr>
          <w:color w:val="auto"/>
          <w:szCs w:val="21"/>
          <w:highlight w:val="none"/>
        </w:rPr>
      </w:pPr>
      <w:r>
        <w:rPr>
          <w:color w:val="auto"/>
          <w:szCs w:val="21"/>
          <w:highlight w:val="none"/>
        </w:rPr>
        <w:t>2.2.7.5</w:t>
      </w:r>
      <w:r>
        <w:rPr>
          <w:rFonts w:hint="eastAsia"/>
          <w:color w:val="auto"/>
          <w:szCs w:val="21"/>
          <w:highlight w:val="none"/>
        </w:rPr>
        <w:t>在响应文件提交截止时间止提交电子版响应文件的供应商不足</w:t>
      </w:r>
      <w:r>
        <w:rPr>
          <w:color w:val="auto"/>
          <w:szCs w:val="21"/>
          <w:highlight w:val="none"/>
        </w:rPr>
        <w:t>2</w:t>
      </w:r>
      <w:r>
        <w:rPr>
          <w:rFonts w:hint="eastAsia"/>
          <w:color w:val="auto"/>
          <w:szCs w:val="21"/>
          <w:highlight w:val="none"/>
        </w:rPr>
        <w:t>家时，</w:t>
      </w:r>
      <w:r>
        <w:rPr>
          <w:rFonts w:hint="eastAsia"/>
          <w:color w:val="auto"/>
          <w:szCs w:val="21"/>
          <w:highlight w:val="none"/>
          <w:lang w:val="en-US" w:eastAsia="zh-CN"/>
        </w:rPr>
        <w:t>项目做流标处理，</w:t>
      </w:r>
      <w:r>
        <w:rPr>
          <w:rFonts w:hint="eastAsia"/>
          <w:color w:val="auto"/>
          <w:szCs w:val="21"/>
          <w:highlight w:val="none"/>
        </w:rPr>
        <w:t>征集人对已提交的响应文件概不退回。</w:t>
      </w:r>
    </w:p>
    <w:p w14:paraId="0260D1F6">
      <w:pPr>
        <w:spacing w:before="120" w:line="240" w:lineRule="auto"/>
        <w:ind w:left="2" w:leftChars="1" w:firstLine="420" w:firstLineChars="200"/>
        <w:jc w:val="left"/>
        <w:rPr>
          <w:color w:val="auto"/>
          <w:szCs w:val="21"/>
          <w:highlight w:val="none"/>
        </w:rPr>
      </w:pPr>
      <w:r>
        <w:rPr>
          <w:color w:val="auto"/>
          <w:szCs w:val="21"/>
          <w:highlight w:val="none"/>
        </w:rPr>
        <w:t>2.2.7.6</w:t>
      </w:r>
      <w:r>
        <w:rPr>
          <w:rFonts w:hint="eastAsia"/>
          <w:color w:val="auto"/>
          <w:szCs w:val="21"/>
          <w:highlight w:val="none"/>
        </w:rPr>
        <w:t>征集文件未允许提供备选文件，但存在</w:t>
      </w:r>
      <w:r>
        <w:rPr>
          <w:rFonts w:hint="eastAsia"/>
          <w:color w:val="auto"/>
          <w:highlight w:val="none"/>
        </w:rPr>
        <w:t>同</w:t>
      </w:r>
      <w:r>
        <w:rPr>
          <w:rFonts w:hint="eastAsia"/>
          <w:color w:val="auto"/>
          <w:szCs w:val="21"/>
          <w:highlight w:val="none"/>
        </w:rPr>
        <w:t>一供应商提交两个或以上不同的响应文件，</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p>
    <w:p w14:paraId="7959F79A">
      <w:pPr>
        <w:spacing w:before="120" w:line="240" w:lineRule="auto"/>
        <w:ind w:left="2" w:leftChars="1" w:firstLine="422" w:firstLineChars="200"/>
        <w:jc w:val="left"/>
        <w:outlineLvl w:val="2"/>
        <w:rPr>
          <w:b/>
          <w:bCs/>
          <w:color w:val="auto"/>
          <w:kern w:val="0"/>
          <w:szCs w:val="21"/>
          <w:highlight w:val="none"/>
        </w:rPr>
      </w:pPr>
      <w:r>
        <w:rPr>
          <w:b/>
          <w:bCs/>
          <w:color w:val="auto"/>
          <w:kern w:val="0"/>
          <w:szCs w:val="21"/>
          <w:highlight w:val="none"/>
        </w:rPr>
        <w:t>2.3</w:t>
      </w:r>
      <w:bookmarkEnd w:id="54"/>
      <w:bookmarkEnd w:id="55"/>
      <w:r>
        <w:rPr>
          <w:rFonts w:hint="eastAsia"/>
          <w:b/>
          <w:bCs/>
          <w:color w:val="auto"/>
          <w:kern w:val="0"/>
          <w:szCs w:val="21"/>
          <w:highlight w:val="none"/>
        </w:rPr>
        <w:t>开标</w:t>
      </w:r>
    </w:p>
    <w:p w14:paraId="7C7E689C">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2.3.1</w:t>
      </w:r>
      <w:r>
        <w:rPr>
          <w:rFonts w:hint="eastAsia"/>
          <w:b/>
          <w:bCs/>
          <w:color w:val="auto"/>
          <w:kern w:val="0"/>
          <w:szCs w:val="21"/>
          <w:highlight w:val="none"/>
        </w:rPr>
        <w:t>开标</w:t>
      </w:r>
      <w:r>
        <w:rPr>
          <w:b/>
          <w:bCs/>
          <w:color w:val="auto"/>
          <w:kern w:val="0"/>
          <w:szCs w:val="21"/>
          <w:highlight w:val="none"/>
        </w:rPr>
        <w:t>准备</w:t>
      </w:r>
    </w:p>
    <w:p w14:paraId="13D4D750">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本项目响应文件提交截止时间及地点见供应商须知前附表规定。</w:t>
      </w:r>
    </w:p>
    <w:p w14:paraId="161C8A8D">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全流程电子化项目没有现场递交响应文件及现场开标环节。</w:t>
      </w:r>
    </w:p>
    <w:p w14:paraId="1B603C51">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征集人将按照征集文件规定的时间通过“政采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147E47B9">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2.3.2</w:t>
      </w:r>
      <w:r>
        <w:rPr>
          <w:rFonts w:hint="eastAsia"/>
          <w:b/>
          <w:bCs/>
          <w:color w:val="auto"/>
          <w:kern w:val="0"/>
          <w:szCs w:val="21"/>
          <w:highlight w:val="none"/>
        </w:rPr>
        <w:t>开</w:t>
      </w:r>
      <w:r>
        <w:rPr>
          <w:b/>
          <w:bCs/>
          <w:color w:val="auto"/>
          <w:kern w:val="0"/>
          <w:szCs w:val="21"/>
          <w:highlight w:val="none"/>
        </w:rPr>
        <w:t>标程序</w:t>
      </w:r>
    </w:p>
    <w:p w14:paraId="4CCE1653">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2.3.2.1供应商应提前30分钟进入腾讯视频会议并登录政采云平台进入截标大厅签到。</w:t>
      </w:r>
    </w:p>
    <w:p w14:paraId="594B8FF9">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2.3.2.2解密电子响应文件。“政采云”平台按截标时间自动提取所有响应文件。征集人在“政采云”平台向各供应商发出电子加密响应文件开始解密通知，由供应商平台设置时间内自行进行响应文件解密。供应商须使用加密时所用的CA锁准时登录到“政采云”平台电子开标大厅签到并对电子响应文件解密。开标后供应商未及时进行解密的，征集人可通知供应商。通知后，响应文件仍未在上述规定时间内解密，或者供应商没预留联系方式或预留联系方式无效导致征集人无法联系到供应商进行解密的，均视为无效响应。</w:t>
      </w:r>
    </w:p>
    <w:p w14:paraId="05397F8A">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（解密异常情况处理：详见本章9.2电子交易活动的中止）</w:t>
      </w:r>
    </w:p>
    <w:p w14:paraId="7636262F">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2.3.2.4供应商对报价进行确认（如有）。</w:t>
      </w:r>
    </w:p>
    <w:p w14:paraId="6ED669D9">
      <w:pPr>
        <w:spacing w:before="120" w:line="240" w:lineRule="auto"/>
        <w:ind w:firstLine="420" w:firstLineChars="200"/>
        <w:jc w:val="left"/>
        <w:rPr>
          <w:color w:val="auto"/>
          <w:szCs w:val="21"/>
          <w:highlight w:val="none"/>
        </w:rPr>
      </w:pPr>
      <w:r>
        <w:rPr>
          <w:color w:val="auto"/>
          <w:szCs w:val="21"/>
          <w:highlight w:val="none"/>
        </w:rPr>
        <w:t>2.3.2.5</w:t>
      </w:r>
      <w:r>
        <w:rPr>
          <w:rFonts w:hint="eastAsia"/>
          <w:color w:val="auto"/>
          <w:szCs w:val="21"/>
          <w:highlight w:val="none"/>
        </w:rPr>
        <w:t>开</w:t>
      </w:r>
      <w:r>
        <w:rPr>
          <w:color w:val="auto"/>
          <w:szCs w:val="21"/>
          <w:highlight w:val="none"/>
        </w:rPr>
        <w:t>标结束。</w:t>
      </w:r>
    </w:p>
    <w:p w14:paraId="32C19517">
      <w:pPr>
        <w:pStyle w:val="26"/>
        <w:snapToGrid w:val="0"/>
        <w:spacing w:line="240" w:lineRule="auto"/>
        <w:ind w:firstLine="422" w:firstLineChars="200"/>
        <w:jc w:val="left"/>
        <w:rPr>
          <w:rFonts w:hAnsi="宋体"/>
          <w:color w:val="auto"/>
          <w:highlight w:val="none"/>
        </w:rPr>
      </w:pPr>
      <w:r>
        <w:rPr>
          <w:rFonts w:hint="eastAsia" w:hAnsi="宋体"/>
          <w:b/>
          <w:bCs/>
          <w:color w:val="auto"/>
          <w:highlight w:val="none"/>
        </w:rPr>
        <w:t>特别说明：</w:t>
      </w:r>
      <w:r>
        <w:rPr>
          <w:rFonts w:hint="eastAsia" w:hAnsi="宋体"/>
          <w:color w:val="auto"/>
          <w:highlight w:val="none"/>
        </w:rPr>
        <w:t>如遇“政采云</w:t>
      </w:r>
      <w:r>
        <w:rPr>
          <w:rFonts w:hint="eastAsia" w:hAnsi="宋体"/>
          <w:color w:val="auto"/>
          <w:highlight w:val="none"/>
          <w:lang w:eastAsia="zh-CN"/>
        </w:rPr>
        <w:t>【】</w:t>
      </w:r>
      <w:r>
        <w:rPr>
          <w:rFonts w:hint="eastAsia" w:hAnsi="宋体"/>
          <w:color w:val="auto"/>
          <w:highlight w:val="none"/>
          <w:lang w:val="en-US" w:eastAsia="zh-CN"/>
        </w:rPr>
        <w:t>-</w:t>
      </w:r>
      <w:r>
        <w:rPr>
          <w:rFonts w:hint="eastAsia" w:hAnsi="宋体"/>
          <w:color w:val="auto"/>
          <w:highlight w:val="none"/>
        </w:rPr>
        <w:t>”平台相关程序调整的，按调整后的程序执行。</w:t>
      </w:r>
    </w:p>
    <w:p w14:paraId="2BD18972">
      <w:pPr>
        <w:spacing w:before="120" w:line="240" w:lineRule="auto"/>
        <w:ind w:firstLine="422" w:firstLineChars="200"/>
        <w:jc w:val="left"/>
        <w:outlineLvl w:val="3"/>
        <w:rPr>
          <w:rFonts w:hint="eastAsia" w:eastAsia="宋体"/>
          <w:b/>
          <w:bCs/>
          <w:color w:val="auto"/>
          <w:kern w:val="0"/>
          <w:szCs w:val="21"/>
          <w:highlight w:val="none"/>
          <w:lang w:eastAsia="zh-CN"/>
        </w:rPr>
      </w:pPr>
      <w:r>
        <w:rPr>
          <w:b/>
          <w:bCs/>
          <w:color w:val="auto"/>
          <w:kern w:val="0"/>
          <w:szCs w:val="21"/>
          <w:highlight w:val="none"/>
        </w:rPr>
        <w:t>2.3.3演示</w:t>
      </w:r>
      <w:r>
        <w:rPr>
          <w:rFonts w:hint="eastAsia"/>
          <w:b/>
          <w:bCs/>
          <w:color w:val="auto"/>
          <w:kern w:val="0"/>
          <w:szCs w:val="21"/>
          <w:highlight w:val="none"/>
          <w:lang w:eastAsia="zh-CN"/>
        </w:rPr>
        <w:t>（</w:t>
      </w:r>
      <w:r>
        <w:rPr>
          <w:rFonts w:hint="eastAsia"/>
          <w:b/>
          <w:bCs/>
          <w:color w:val="auto"/>
          <w:kern w:val="0"/>
          <w:szCs w:val="21"/>
          <w:highlight w:val="none"/>
          <w:lang w:val="en-US" w:eastAsia="zh-CN"/>
        </w:rPr>
        <w:t>本项目不适用</w:t>
      </w:r>
      <w:r>
        <w:rPr>
          <w:rFonts w:hint="eastAsia"/>
          <w:b/>
          <w:bCs/>
          <w:color w:val="auto"/>
          <w:kern w:val="0"/>
          <w:szCs w:val="21"/>
          <w:highlight w:val="none"/>
          <w:lang w:eastAsia="zh-CN"/>
        </w:rPr>
        <w:t>）</w:t>
      </w:r>
    </w:p>
    <w:p w14:paraId="74EAD591">
      <w:pPr>
        <w:spacing w:before="120" w:line="240" w:lineRule="auto"/>
        <w:ind w:firstLine="420" w:firstLineChars="200"/>
        <w:jc w:val="left"/>
        <w:rPr>
          <w:color w:val="auto"/>
          <w:szCs w:val="21"/>
          <w:highlight w:val="none"/>
        </w:rPr>
      </w:pPr>
      <w:r>
        <w:rPr>
          <w:color w:val="auto"/>
          <w:szCs w:val="21"/>
          <w:highlight w:val="none"/>
        </w:rPr>
        <w:t>2.3.3.1供应商须知前附表规定在截标会议结束后进行演示的，供应商应按规定进行演示。</w:t>
      </w:r>
    </w:p>
    <w:p w14:paraId="256B59EB">
      <w:pPr>
        <w:spacing w:before="120" w:line="240" w:lineRule="auto"/>
        <w:ind w:firstLine="420" w:firstLineChars="200"/>
        <w:jc w:val="left"/>
        <w:rPr>
          <w:color w:val="auto"/>
          <w:szCs w:val="21"/>
          <w:highlight w:val="none"/>
        </w:rPr>
      </w:pPr>
      <w:r>
        <w:rPr>
          <w:color w:val="auto"/>
          <w:szCs w:val="21"/>
          <w:highlight w:val="none"/>
        </w:rPr>
        <w:t>2.3.3.2未按规定时间进行演示可能引起的演示分数被</w:t>
      </w:r>
      <w:r>
        <w:rPr>
          <w:rFonts w:hint="eastAsia"/>
          <w:color w:val="auto"/>
          <w:szCs w:val="21"/>
          <w:highlight w:val="none"/>
          <w:lang w:eastAsia="zh-CN"/>
        </w:rPr>
        <w:t>记为</w:t>
      </w:r>
      <w:r>
        <w:rPr>
          <w:color w:val="auto"/>
          <w:szCs w:val="21"/>
          <w:highlight w:val="none"/>
        </w:rPr>
        <w:t>0分或响应无效等后果由供应商自行承担。</w:t>
      </w:r>
    </w:p>
    <w:p w14:paraId="79B4B887">
      <w:pPr>
        <w:spacing w:before="120" w:line="240" w:lineRule="auto"/>
        <w:ind w:left="2" w:leftChars="1" w:firstLine="422" w:firstLineChars="200"/>
        <w:jc w:val="left"/>
        <w:outlineLvl w:val="2"/>
        <w:rPr>
          <w:b/>
          <w:bCs/>
          <w:color w:val="auto"/>
          <w:kern w:val="0"/>
          <w:szCs w:val="21"/>
          <w:highlight w:val="none"/>
        </w:rPr>
      </w:pPr>
      <w:bookmarkStart w:id="56" w:name="_Toc254970545"/>
      <w:bookmarkStart w:id="57" w:name="_Toc254970686"/>
      <w:r>
        <w:rPr>
          <w:b/>
          <w:bCs/>
          <w:color w:val="auto"/>
          <w:kern w:val="0"/>
          <w:szCs w:val="21"/>
          <w:highlight w:val="none"/>
        </w:rPr>
        <w:t>2.4</w:t>
      </w:r>
      <w:r>
        <w:rPr>
          <w:rFonts w:hint="eastAsia"/>
          <w:b/>
          <w:bCs/>
          <w:color w:val="auto"/>
          <w:kern w:val="0"/>
          <w:szCs w:val="21"/>
          <w:highlight w:val="none"/>
        </w:rPr>
        <w:t>资格审查</w:t>
      </w:r>
    </w:p>
    <w:p w14:paraId="77F1D4F4">
      <w:pPr>
        <w:spacing w:before="120" w:line="240" w:lineRule="auto"/>
        <w:ind w:firstLine="420" w:firstLineChars="200"/>
        <w:jc w:val="left"/>
        <w:outlineLvl w:val="3"/>
        <w:rPr>
          <w:bCs/>
          <w:color w:val="auto"/>
          <w:kern w:val="0"/>
          <w:szCs w:val="21"/>
          <w:highlight w:val="none"/>
        </w:rPr>
      </w:pPr>
      <w:r>
        <w:rPr>
          <w:bCs/>
          <w:color w:val="auto"/>
          <w:kern w:val="0"/>
          <w:szCs w:val="21"/>
          <w:highlight w:val="none"/>
        </w:rPr>
        <w:t>2.4.1</w:t>
      </w:r>
      <w:r>
        <w:rPr>
          <w:rFonts w:hint="eastAsia"/>
          <w:bCs/>
          <w:color w:val="auto"/>
          <w:kern w:val="0"/>
          <w:szCs w:val="21"/>
          <w:highlight w:val="none"/>
        </w:rPr>
        <w:t>本项目采用资格后审方法。</w:t>
      </w:r>
      <w:r>
        <w:rPr>
          <w:color w:val="auto"/>
          <w:kern w:val="0"/>
          <w:szCs w:val="21"/>
          <w:highlight w:val="none"/>
        </w:rPr>
        <w:t>截标</w:t>
      </w:r>
      <w:r>
        <w:rPr>
          <w:rFonts w:ascii="宋体" w:hAnsi="宋体"/>
          <w:bCs/>
          <w:color w:val="auto"/>
          <w:szCs w:val="21"/>
          <w:highlight w:val="none"/>
        </w:rPr>
        <w:t>结束后，</w:t>
      </w:r>
      <w:r>
        <w:rPr>
          <w:rFonts w:hint="eastAsia" w:ascii="宋体" w:hAnsi="宋体"/>
          <w:bCs/>
          <w:color w:val="auto"/>
          <w:szCs w:val="21"/>
          <w:highlight w:val="none"/>
        </w:rPr>
        <w:t>征集人通过电子交易平台</w:t>
      </w:r>
      <w:r>
        <w:rPr>
          <w:rFonts w:ascii="宋体" w:hAnsi="宋体"/>
          <w:bCs/>
          <w:color w:val="auto"/>
          <w:szCs w:val="21"/>
          <w:highlight w:val="none"/>
        </w:rPr>
        <w:t>对供应商的资格进行</w:t>
      </w:r>
      <w:r>
        <w:rPr>
          <w:rFonts w:hint="eastAsia" w:ascii="宋体" w:hAnsi="宋体"/>
          <w:bCs/>
          <w:color w:val="auto"/>
          <w:szCs w:val="21"/>
          <w:highlight w:val="none"/>
        </w:rPr>
        <w:t>线上</w:t>
      </w:r>
      <w:r>
        <w:rPr>
          <w:rFonts w:ascii="宋体" w:hAnsi="宋体"/>
          <w:bCs/>
          <w:color w:val="auto"/>
          <w:szCs w:val="21"/>
          <w:highlight w:val="none"/>
        </w:rPr>
        <w:t>审查。</w:t>
      </w:r>
      <w:r>
        <w:rPr>
          <w:rFonts w:hint="eastAsia" w:ascii="宋体" w:hAnsi="宋体"/>
          <w:bCs/>
          <w:color w:val="auto"/>
          <w:szCs w:val="21"/>
          <w:highlight w:val="none"/>
        </w:rPr>
        <w:t>资格审查</w:t>
      </w:r>
      <w:r>
        <w:rPr>
          <w:rFonts w:hint="eastAsia"/>
          <w:bCs/>
          <w:color w:val="auto"/>
          <w:kern w:val="0"/>
          <w:szCs w:val="21"/>
          <w:highlight w:val="none"/>
        </w:rPr>
        <w:t>是根据法律法规和征集文件的规定，对供应商的基本资格条件、特定资格条件进行审查。</w:t>
      </w:r>
    </w:p>
    <w:p w14:paraId="0121B12E">
      <w:pPr>
        <w:spacing w:before="120" w:line="240" w:lineRule="auto"/>
        <w:ind w:firstLine="420" w:firstLineChars="200"/>
        <w:jc w:val="left"/>
        <w:outlineLvl w:val="3"/>
        <w:rPr>
          <w:bCs/>
          <w:color w:val="auto"/>
          <w:kern w:val="0"/>
          <w:szCs w:val="21"/>
          <w:highlight w:val="none"/>
        </w:rPr>
      </w:pPr>
      <w:r>
        <w:rPr>
          <w:bCs/>
          <w:color w:val="auto"/>
          <w:kern w:val="0"/>
          <w:szCs w:val="21"/>
          <w:highlight w:val="none"/>
        </w:rPr>
        <w:t>2.4</w:t>
      </w:r>
      <w:r>
        <w:rPr>
          <w:rFonts w:hint="eastAsia"/>
          <w:bCs/>
          <w:color w:val="auto"/>
          <w:kern w:val="0"/>
          <w:szCs w:val="21"/>
          <w:highlight w:val="none"/>
        </w:rPr>
        <w:t>.</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10A1156B">
      <w:pPr>
        <w:spacing w:before="120" w:line="240" w:lineRule="auto"/>
        <w:ind w:firstLine="420" w:firstLineChars="200"/>
        <w:jc w:val="left"/>
        <w:outlineLvl w:val="3"/>
        <w:rPr>
          <w:rFonts w:hAnsi="宋体"/>
          <w:color w:val="auto"/>
          <w:highlight w:val="none"/>
        </w:rPr>
      </w:pPr>
      <w:r>
        <w:rPr>
          <w:bCs/>
          <w:color w:val="auto"/>
          <w:kern w:val="0"/>
          <w:szCs w:val="21"/>
          <w:highlight w:val="none"/>
        </w:rPr>
        <w:t>2.4.3</w:t>
      </w:r>
      <w:r>
        <w:rPr>
          <w:rFonts w:hint="eastAsia"/>
          <w:color w:val="auto"/>
          <w:kern w:val="0"/>
          <w:szCs w:val="21"/>
          <w:highlight w:val="none"/>
        </w:rPr>
        <w:t>信用</w:t>
      </w:r>
      <w:r>
        <w:rPr>
          <w:rFonts w:hint="eastAsia"/>
          <w:color w:val="auto"/>
          <w:szCs w:val="21"/>
          <w:highlight w:val="none"/>
        </w:rPr>
        <w:t>查询要求如下</w:t>
      </w:r>
      <w:r>
        <w:rPr>
          <w:rFonts w:hint="eastAsia" w:hAnsi="宋体"/>
          <w:color w:val="auto"/>
          <w:highlight w:val="none"/>
        </w:rPr>
        <w:t>：</w:t>
      </w:r>
    </w:p>
    <w:p w14:paraId="2F7C2CBC">
      <w:pPr>
        <w:adjustRightInd w:val="0"/>
        <w:snapToGrid w:val="0"/>
        <w:spacing w:line="240" w:lineRule="auto"/>
        <w:ind w:firstLine="420" w:firstLineChars="200"/>
        <w:jc w:val="left"/>
        <w:rPr>
          <w:color w:val="auto"/>
          <w:szCs w:val="21"/>
          <w:highlight w:val="none"/>
        </w:rPr>
      </w:pPr>
      <w:r>
        <w:rPr>
          <w:rFonts w:hint="eastAsia"/>
          <w:color w:val="auto"/>
          <w:szCs w:val="21"/>
          <w:highlight w:val="none"/>
        </w:rPr>
        <w:t>①审核要求</w:t>
      </w:r>
      <w:r>
        <w:rPr>
          <w:rFonts w:hint="eastAsia"/>
          <w:color w:val="auto"/>
          <w:szCs w:val="21"/>
          <w:highlight w:val="none"/>
          <w:lang w:eastAsia="zh-CN"/>
        </w:rPr>
        <w:t>：</w:t>
      </w:r>
      <w:r>
        <w:rPr>
          <w:rFonts w:hint="eastAsia"/>
          <w:color w:val="auto"/>
          <w:kern w:val="0"/>
          <w:szCs w:val="21"/>
          <w:highlight w:val="none"/>
          <w:lang w:val="zh-CN"/>
        </w:rPr>
        <w:t>拒绝列入政府取消投标资格记录期间的企业或个人投标；</w:t>
      </w:r>
      <w:r>
        <w:rPr>
          <w:rFonts w:hint="eastAsia"/>
          <w:color w:val="auto"/>
          <w:kern w:val="0"/>
          <w:szCs w:val="21"/>
          <w:highlight w:val="none"/>
          <w:lang w:val="en-US" w:eastAsia="zh-CN"/>
        </w:rPr>
        <w:t>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r>
        <w:rPr>
          <w:rFonts w:hint="eastAsia"/>
          <w:color w:val="auto"/>
          <w:szCs w:val="21"/>
          <w:highlight w:val="none"/>
        </w:rPr>
        <w:t>。</w:t>
      </w:r>
    </w:p>
    <w:p w14:paraId="4978E78A">
      <w:pPr>
        <w:spacing w:line="240" w:lineRule="auto"/>
        <w:ind w:firstLine="420" w:firstLineChars="200"/>
        <w:jc w:val="left"/>
        <w:rPr>
          <w:rFonts w:hint="default" w:eastAsia="宋体"/>
          <w:color w:val="auto"/>
          <w:szCs w:val="21"/>
          <w:highlight w:val="none"/>
          <w:lang w:val="en-US" w:eastAsia="zh-CN"/>
        </w:rPr>
      </w:pPr>
      <w:r>
        <w:rPr>
          <w:rFonts w:hint="eastAsia"/>
          <w:color w:val="auto"/>
          <w:szCs w:val="21"/>
          <w:highlight w:val="none"/>
        </w:rPr>
        <w:t>②审核内容：</w:t>
      </w:r>
      <w:r>
        <w:rPr>
          <w:rFonts w:hint="eastAsia"/>
          <w:color w:val="auto"/>
          <w:kern w:val="0"/>
          <w:szCs w:val="21"/>
          <w:highlight w:val="none"/>
          <w:lang w:val="zh-CN"/>
        </w:rPr>
        <w:t>拒绝列入政府取消投标资格记录期间的企业或个人投标；</w:t>
      </w:r>
      <w:r>
        <w:rPr>
          <w:rFonts w:hint="eastAsia"/>
          <w:color w:val="auto"/>
          <w:kern w:val="0"/>
          <w:szCs w:val="21"/>
          <w:highlight w:val="none"/>
          <w:lang w:val="en-US" w:eastAsia="zh-CN"/>
        </w:rPr>
        <w:t>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r>
        <w:rPr>
          <w:rFonts w:hint="eastAsia"/>
          <w:color w:val="auto"/>
          <w:szCs w:val="21"/>
          <w:highlight w:val="none"/>
        </w:rPr>
        <w:t>。</w:t>
      </w:r>
      <w:r>
        <w:rPr>
          <w:rFonts w:hint="eastAsia"/>
          <w:color w:val="auto"/>
          <w:szCs w:val="21"/>
          <w:highlight w:val="none"/>
          <w:lang w:val="en-US" w:eastAsia="zh-CN"/>
        </w:rPr>
        <w:t>提供承诺书及网站截图。</w:t>
      </w:r>
    </w:p>
    <w:p w14:paraId="44D6E331">
      <w:pPr>
        <w:spacing w:line="240" w:lineRule="auto"/>
        <w:ind w:firstLine="420" w:firstLineChars="200"/>
        <w:jc w:val="left"/>
        <w:rPr>
          <w:color w:val="auto"/>
          <w:szCs w:val="21"/>
          <w:highlight w:val="none"/>
        </w:rPr>
      </w:pPr>
      <w:r>
        <w:rPr>
          <w:rFonts w:hint="eastAsia"/>
          <w:color w:val="auto"/>
          <w:szCs w:val="21"/>
          <w:highlight w:val="none"/>
        </w:rPr>
        <w:t>1）信用信息查询渠道：“信用中国”、</w:t>
      </w:r>
      <w:r>
        <w:rPr>
          <w:rFonts w:hint="eastAsia"/>
          <w:color w:val="auto"/>
          <w:szCs w:val="21"/>
          <w:highlight w:val="none"/>
          <w:lang w:eastAsia="zh-CN"/>
        </w:rPr>
        <w:t>“</w:t>
      </w:r>
      <w:r>
        <w:rPr>
          <w:rFonts w:hint="eastAsia" w:ascii="宋体" w:hAnsi="宋体" w:eastAsia="宋体" w:cs="宋体"/>
          <w:color w:val="auto"/>
          <w:szCs w:val="21"/>
          <w:highlight w:val="none"/>
          <w:lang w:val="en-US" w:eastAsia="zh-CN"/>
        </w:rPr>
        <w:t>中国执行信息公开网</w:t>
      </w:r>
      <w:r>
        <w:rPr>
          <w:rFonts w:hint="eastAsia"/>
          <w:color w:val="auto"/>
          <w:szCs w:val="21"/>
          <w:highlight w:val="none"/>
          <w:lang w:eastAsia="zh-CN"/>
        </w:rPr>
        <w:t>”、</w:t>
      </w:r>
      <w:r>
        <w:rPr>
          <w:rFonts w:hint="eastAsia"/>
          <w:color w:val="auto"/>
          <w:szCs w:val="21"/>
          <w:highlight w:val="none"/>
        </w:rPr>
        <w:t>“中国政府采购网”网站</w:t>
      </w:r>
    </w:p>
    <w:p w14:paraId="58C10276">
      <w:pPr>
        <w:spacing w:line="240" w:lineRule="auto"/>
        <w:ind w:firstLine="420" w:firstLineChars="200"/>
        <w:jc w:val="left"/>
        <w:rPr>
          <w:color w:val="auto"/>
          <w:szCs w:val="21"/>
          <w:highlight w:val="none"/>
        </w:rPr>
      </w:pPr>
      <w:r>
        <w:rPr>
          <w:rFonts w:hint="eastAsia"/>
          <w:color w:val="auto"/>
          <w:szCs w:val="21"/>
          <w:highlight w:val="none"/>
        </w:rPr>
        <w:t>2）信用信息查询截止时点：招标公告发布后至投标截止时间前。</w:t>
      </w:r>
    </w:p>
    <w:p w14:paraId="18D7AFD2">
      <w:pPr>
        <w:spacing w:line="240" w:lineRule="auto"/>
        <w:ind w:firstLine="420" w:firstLineChars="200"/>
        <w:jc w:val="left"/>
        <w:rPr>
          <w:color w:val="auto"/>
          <w:szCs w:val="21"/>
          <w:highlight w:val="none"/>
        </w:rPr>
      </w:pPr>
      <w:r>
        <w:rPr>
          <w:rFonts w:hint="eastAsia"/>
          <w:color w:val="auto"/>
          <w:szCs w:val="21"/>
          <w:highlight w:val="none"/>
        </w:rPr>
        <w:t>3）信用信息查询记录和证据留存的具体方式：在响应文件中提供上述</w:t>
      </w:r>
      <w:r>
        <w:rPr>
          <w:rFonts w:hint="eastAsia"/>
          <w:color w:val="auto"/>
          <w:szCs w:val="21"/>
          <w:highlight w:val="none"/>
          <w:lang w:val="en-US" w:eastAsia="zh-CN"/>
        </w:rPr>
        <w:t>承诺书、</w:t>
      </w:r>
      <w:r>
        <w:rPr>
          <w:rFonts w:hint="eastAsia"/>
          <w:color w:val="auto"/>
          <w:szCs w:val="21"/>
          <w:highlight w:val="none"/>
        </w:rPr>
        <w:t>查询渠道查询网页打印件，查询结果将作为政府采购活动档案留存。）</w:t>
      </w:r>
    </w:p>
    <w:p w14:paraId="2A8BAECC">
      <w:pPr>
        <w:spacing w:line="240" w:lineRule="auto"/>
        <w:ind w:firstLine="420" w:firstLineChars="200"/>
        <w:jc w:val="left"/>
        <w:rPr>
          <w:color w:val="auto"/>
          <w:szCs w:val="21"/>
          <w:highlight w:val="none"/>
        </w:rPr>
      </w:pPr>
      <w:r>
        <w:rPr>
          <w:rFonts w:hint="eastAsia"/>
          <w:color w:val="auto"/>
          <w:szCs w:val="21"/>
          <w:highlight w:val="none"/>
        </w:rPr>
        <w:t>4）信用信息的使用规则：供应商如</w:t>
      </w:r>
      <w:r>
        <w:rPr>
          <w:rFonts w:hint="eastAsia"/>
          <w:color w:val="auto"/>
          <w:szCs w:val="21"/>
          <w:highlight w:val="none"/>
          <w:lang w:val="en-US" w:eastAsia="zh-CN"/>
        </w:rPr>
        <w:t>未提供相关承诺书、提供相关网站截图</w:t>
      </w:r>
      <w:r>
        <w:rPr>
          <w:rFonts w:hint="eastAsia"/>
          <w:color w:val="auto"/>
          <w:szCs w:val="21"/>
          <w:highlight w:val="none"/>
        </w:rPr>
        <w:t>则资格审查不予通过，响应被否决。</w:t>
      </w:r>
      <w:r>
        <w:rPr>
          <w:color w:val="auto"/>
          <w:szCs w:val="21"/>
          <w:highlight w:val="none"/>
        </w:rPr>
        <w:t xml:space="preserve"> </w:t>
      </w:r>
    </w:p>
    <w:p w14:paraId="6E4682F9">
      <w:pPr>
        <w:spacing w:before="120" w:line="240" w:lineRule="auto"/>
        <w:ind w:firstLine="420" w:firstLineChars="200"/>
        <w:jc w:val="left"/>
        <w:outlineLvl w:val="3"/>
        <w:rPr>
          <w:bCs/>
          <w:color w:val="auto"/>
          <w:kern w:val="0"/>
          <w:szCs w:val="21"/>
          <w:highlight w:val="none"/>
        </w:rPr>
      </w:pPr>
      <w:r>
        <w:rPr>
          <w:bCs/>
          <w:color w:val="auto"/>
          <w:kern w:val="0"/>
          <w:szCs w:val="21"/>
          <w:highlight w:val="none"/>
        </w:rPr>
        <w:t>2.4.4</w:t>
      </w:r>
      <w:r>
        <w:rPr>
          <w:rFonts w:hint="eastAsia"/>
          <w:bCs/>
          <w:color w:val="auto"/>
          <w:kern w:val="0"/>
          <w:szCs w:val="21"/>
          <w:highlight w:val="none"/>
        </w:rPr>
        <w:t>供应商有下列情形之一的，资格审查不合格，作无效响应处理：</w:t>
      </w:r>
    </w:p>
    <w:p w14:paraId="3037CA8A">
      <w:pPr>
        <w:spacing w:line="24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不具备征集文件中规定的资格要求或资格条件的；</w:t>
      </w:r>
    </w:p>
    <w:p w14:paraId="5EF3A131">
      <w:pPr>
        <w:spacing w:before="120" w:line="24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响应文件缺少任何一项资格证明文件或不符合第四章评审方法及标准中资格审查标准规定的评审内容的；</w:t>
      </w:r>
    </w:p>
    <w:p w14:paraId="220341A0">
      <w:pPr>
        <w:spacing w:before="120" w:line="240" w:lineRule="auto"/>
        <w:ind w:left="2" w:leftChars="1" w:firstLine="420" w:firstLineChars="200"/>
        <w:jc w:val="left"/>
        <w:rPr>
          <w:bCs/>
          <w:color w:val="auto"/>
          <w:kern w:val="0"/>
          <w:szCs w:val="21"/>
          <w:highlight w:val="none"/>
        </w:rPr>
      </w:pPr>
      <w:r>
        <w:rPr>
          <w:bCs/>
          <w:color w:val="auto"/>
          <w:kern w:val="0"/>
          <w:szCs w:val="21"/>
          <w:highlight w:val="none"/>
        </w:rPr>
        <w:t>(3)</w:t>
      </w:r>
      <w:r>
        <w:rPr>
          <w:rFonts w:hint="eastAsia"/>
          <w:b/>
          <w:bCs/>
          <w:color w:val="auto"/>
          <w:kern w:val="0"/>
          <w:szCs w:val="21"/>
          <w:highlight w:val="none"/>
        </w:rPr>
        <w:t>资格审查合格的供应商不足</w:t>
      </w:r>
      <w:r>
        <w:rPr>
          <w:b/>
          <w:bCs/>
          <w:color w:val="auto"/>
          <w:kern w:val="0"/>
          <w:szCs w:val="21"/>
          <w:highlight w:val="none"/>
        </w:rPr>
        <w:t>2</w:t>
      </w:r>
      <w:r>
        <w:rPr>
          <w:rFonts w:hint="eastAsia"/>
          <w:b/>
          <w:bCs/>
          <w:color w:val="auto"/>
          <w:kern w:val="0"/>
          <w:szCs w:val="21"/>
          <w:highlight w:val="none"/>
        </w:rPr>
        <w:t>家的，不得评审</w:t>
      </w:r>
      <w:r>
        <w:rPr>
          <w:rFonts w:hint="eastAsia"/>
          <w:bCs/>
          <w:color w:val="auto"/>
          <w:kern w:val="0"/>
          <w:szCs w:val="21"/>
          <w:highlight w:val="none"/>
        </w:rPr>
        <w:t>。</w:t>
      </w:r>
    </w:p>
    <w:p w14:paraId="77F3C279">
      <w:pPr>
        <w:spacing w:before="120" w:line="240" w:lineRule="auto"/>
        <w:ind w:left="2" w:leftChars="1" w:firstLine="422" w:firstLineChars="200"/>
        <w:jc w:val="left"/>
        <w:outlineLvl w:val="2"/>
        <w:rPr>
          <w:b/>
          <w:bCs/>
          <w:color w:val="auto"/>
          <w:kern w:val="0"/>
          <w:szCs w:val="21"/>
          <w:highlight w:val="none"/>
        </w:rPr>
      </w:pPr>
      <w:r>
        <w:rPr>
          <w:b/>
          <w:bCs/>
          <w:color w:val="auto"/>
          <w:kern w:val="0"/>
          <w:szCs w:val="21"/>
          <w:highlight w:val="none"/>
        </w:rPr>
        <w:t>2.5评审</w:t>
      </w:r>
      <w:bookmarkEnd w:id="56"/>
      <w:bookmarkEnd w:id="57"/>
    </w:p>
    <w:p w14:paraId="3E1CE1A4">
      <w:pPr>
        <w:spacing w:before="120" w:line="240" w:lineRule="auto"/>
        <w:ind w:firstLine="422" w:firstLineChars="200"/>
        <w:jc w:val="left"/>
        <w:outlineLvl w:val="3"/>
        <w:rPr>
          <w:b/>
          <w:bCs/>
          <w:color w:val="auto"/>
          <w:kern w:val="0"/>
          <w:szCs w:val="21"/>
          <w:highlight w:val="none"/>
        </w:rPr>
      </w:pPr>
      <w:bookmarkStart w:id="58" w:name="_Toc254970546"/>
      <w:bookmarkStart w:id="59" w:name="_Toc254970687"/>
      <w:r>
        <w:rPr>
          <w:b/>
          <w:bCs/>
          <w:color w:val="auto"/>
          <w:kern w:val="0"/>
          <w:szCs w:val="21"/>
          <w:highlight w:val="none"/>
        </w:rPr>
        <w:t>2.5.1评审委员会</w:t>
      </w:r>
      <w:r>
        <w:rPr>
          <w:rFonts w:hint="eastAsia"/>
          <w:b/>
          <w:bCs/>
          <w:color w:val="auto"/>
          <w:kern w:val="0"/>
          <w:szCs w:val="21"/>
          <w:highlight w:val="none"/>
        </w:rPr>
        <w:t>及评审原则</w:t>
      </w:r>
    </w:p>
    <w:p w14:paraId="767C5936">
      <w:pPr>
        <w:spacing w:before="120" w:line="240" w:lineRule="auto"/>
        <w:ind w:firstLine="420" w:firstLineChars="200"/>
        <w:jc w:val="left"/>
        <w:rPr>
          <w:color w:val="auto"/>
          <w:szCs w:val="21"/>
          <w:highlight w:val="none"/>
        </w:rPr>
      </w:pPr>
      <w:r>
        <w:rPr>
          <w:color w:val="auto"/>
          <w:szCs w:val="21"/>
          <w:highlight w:val="none"/>
        </w:rPr>
        <w:t>2.5</w:t>
      </w:r>
      <w:r>
        <w:rPr>
          <w:rFonts w:hint="eastAsia"/>
          <w:color w:val="auto"/>
          <w:szCs w:val="21"/>
          <w:highlight w:val="none"/>
        </w:rPr>
        <w:t>.1.1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w:t>
      </w:r>
      <w:r>
        <w:rPr>
          <w:rFonts w:hint="eastAsia"/>
          <w:b/>
          <w:color w:val="auto"/>
          <w:szCs w:val="21"/>
          <w:highlight w:val="none"/>
          <w:u w:val="single"/>
        </w:rPr>
        <w:t>政采云平台随机抽取的评审专家</w:t>
      </w:r>
      <w:r>
        <w:rPr>
          <w:rFonts w:hint="eastAsia"/>
          <w:b/>
          <w:color w:val="auto"/>
          <w:szCs w:val="21"/>
          <w:highlight w:val="none"/>
          <w:u w:val="single"/>
          <w:lang w:val="en-US" w:eastAsia="zh-CN"/>
        </w:rPr>
        <w:t>5</w:t>
      </w:r>
      <w:r>
        <w:rPr>
          <w:rFonts w:hint="eastAsia"/>
          <w:b/>
          <w:color w:val="auto"/>
          <w:szCs w:val="21"/>
          <w:highlight w:val="none"/>
          <w:u w:val="single"/>
        </w:rPr>
        <w:t>人</w:t>
      </w:r>
      <w:r>
        <w:rPr>
          <w:b/>
          <w:color w:val="auto"/>
          <w:szCs w:val="21"/>
          <w:highlight w:val="none"/>
          <w:u w:val="singl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31A9CBB4">
      <w:pPr>
        <w:spacing w:before="120" w:line="240" w:lineRule="auto"/>
        <w:ind w:firstLine="420" w:firstLineChars="200"/>
        <w:jc w:val="left"/>
        <w:rPr>
          <w:color w:val="auto"/>
          <w:szCs w:val="21"/>
          <w:highlight w:val="none"/>
        </w:rPr>
      </w:pPr>
      <w:r>
        <w:rPr>
          <w:color w:val="auto"/>
          <w:szCs w:val="21"/>
          <w:highlight w:val="none"/>
        </w:rPr>
        <w:t>2.5</w:t>
      </w:r>
      <w:r>
        <w:rPr>
          <w:rFonts w:hint="eastAsia"/>
          <w:color w:val="auto"/>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4CB7D325">
      <w:pPr>
        <w:spacing w:before="120" w:line="240" w:lineRule="auto"/>
        <w:ind w:firstLine="420" w:firstLineChars="200"/>
        <w:jc w:val="left"/>
        <w:rPr>
          <w:color w:val="auto"/>
          <w:szCs w:val="21"/>
          <w:highlight w:val="none"/>
        </w:rPr>
      </w:pPr>
      <w:r>
        <w:rPr>
          <w:color w:val="auto"/>
          <w:szCs w:val="21"/>
          <w:highlight w:val="none"/>
        </w:rPr>
        <w:t>2.5</w:t>
      </w:r>
      <w:r>
        <w:rPr>
          <w:rFonts w:hint="eastAsia"/>
          <w:color w:val="auto"/>
          <w:szCs w:val="21"/>
          <w:highlight w:val="none"/>
        </w:rPr>
        <w:t>.1.3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3CDFFFB">
      <w:pPr>
        <w:spacing w:before="120" w:line="240" w:lineRule="auto"/>
        <w:ind w:firstLine="420" w:firstLineChars="200"/>
        <w:jc w:val="left"/>
        <w:rPr>
          <w:color w:val="auto"/>
          <w:szCs w:val="21"/>
          <w:highlight w:val="none"/>
        </w:rPr>
      </w:pPr>
      <w:r>
        <w:rPr>
          <w:color w:val="auto"/>
          <w:szCs w:val="21"/>
          <w:highlight w:val="none"/>
        </w:rPr>
        <w:t>2.5</w:t>
      </w:r>
      <w:r>
        <w:rPr>
          <w:rFonts w:hint="eastAsia"/>
          <w:color w:val="auto"/>
          <w:szCs w:val="21"/>
          <w:highlight w:val="none"/>
        </w:rPr>
        <w:t>.1.4本项目评审过程实行全程网上留痕及录音、录像监控，供应商在评审过程中所进行的试图影响评审结果的不公正活动，可能导致其响应按无效处理。</w:t>
      </w:r>
    </w:p>
    <w:p w14:paraId="4BC6354E">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2.5.2</w:t>
      </w:r>
      <w:r>
        <w:rPr>
          <w:rFonts w:hint="eastAsia"/>
          <w:b/>
          <w:bCs/>
          <w:color w:val="auto"/>
          <w:kern w:val="0"/>
          <w:szCs w:val="21"/>
          <w:highlight w:val="none"/>
        </w:rPr>
        <w:t>评审方法及依据</w:t>
      </w:r>
    </w:p>
    <w:p w14:paraId="260D65E4">
      <w:pPr>
        <w:spacing w:before="120" w:line="240" w:lineRule="auto"/>
        <w:ind w:firstLine="420" w:firstLineChars="200"/>
        <w:jc w:val="left"/>
        <w:rPr>
          <w:bCs/>
          <w:color w:val="auto"/>
          <w:kern w:val="0"/>
          <w:szCs w:val="21"/>
          <w:highlight w:val="none"/>
        </w:rPr>
      </w:pPr>
      <w:r>
        <w:rPr>
          <w:bCs/>
          <w:color w:val="auto"/>
          <w:kern w:val="0"/>
          <w:szCs w:val="21"/>
          <w:highlight w:val="none"/>
        </w:rPr>
        <w:t>2.5.2.1</w:t>
      </w:r>
      <w:r>
        <w:rPr>
          <w:rFonts w:hint="eastAsia"/>
          <w:bCs/>
          <w:color w:val="auto"/>
          <w:kern w:val="0"/>
          <w:szCs w:val="21"/>
          <w:highlight w:val="none"/>
        </w:rPr>
        <w:t>本项目采用第四章评审方法及标准规定的方法进行评审。</w:t>
      </w:r>
    </w:p>
    <w:p w14:paraId="1E5AC072">
      <w:pPr>
        <w:suppressAutoHyphens/>
        <w:spacing w:before="120" w:line="240" w:lineRule="auto"/>
        <w:ind w:firstLine="420" w:firstLineChars="200"/>
        <w:jc w:val="left"/>
        <w:rPr>
          <w:bCs/>
          <w:color w:val="auto"/>
          <w:kern w:val="0"/>
          <w:szCs w:val="21"/>
          <w:highlight w:val="none"/>
        </w:rPr>
      </w:pPr>
      <w:r>
        <w:rPr>
          <w:bCs/>
          <w:color w:val="auto"/>
          <w:kern w:val="0"/>
          <w:szCs w:val="21"/>
          <w:highlight w:val="none"/>
        </w:rPr>
        <w:t>2.5.2.2</w:t>
      </w:r>
      <w:r>
        <w:rPr>
          <w:rFonts w:hint="eastAsia"/>
          <w:color w:val="auto"/>
          <w:highlight w:val="none"/>
        </w:rPr>
        <w:t>评审委员会</w:t>
      </w:r>
      <w:r>
        <w:rPr>
          <w:color w:val="auto"/>
          <w:highlight w:val="none"/>
        </w:rPr>
        <w:t>以</w:t>
      </w:r>
      <w:r>
        <w:rPr>
          <w:rFonts w:hint="eastAsia"/>
          <w:color w:val="auto"/>
          <w:highlight w:val="none"/>
        </w:rPr>
        <w:t>征集文件</w:t>
      </w:r>
      <w:r>
        <w:rPr>
          <w:color w:val="auto"/>
          <w:highlight w:val="none"/>
        </w:rPr>
        <w:t>、补充文件、</w:t>
      </w:r>
      <w:r>
        <w:rPr>
          <w:rFonts w:hint="eastAsia"/>
          <w:color w:val="auto"/>
          <w:highlight w:val="none"/>
        </w:rPr>
        <w:t>响应文件</w:t>
      </w:r>
      <w:r>
        <w:rPr>
          <w:color w:val="auto"/>
          <w:highlight w:val="none"/>
        </w:rPr>
        <w:t>、澄清及答复为评审依据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1D5E9AAD">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2.5.3评审</w:t>
      </w:r>
      <w:r>
        <w:rPr>
          <w:rFonts w:hint="eastAsia"/>
          <w:b/>
          <w:bCs/>
          <w:color w:val="auto"/>
          <w:kern w:val="0"/>
          <w:szCs w:val="21"/>
          <w:highlight w:val="none"/>
        </w:rPr>
        <w:t>程序</w:t>
      </w:r>
    </w:p>
    <w:p w14:paraId="5A7C60FE">
      <w:pPr>
        <w:spacing w:before="120" w:line="240" w:lineRule="auto"/>
        <w:ind w:firstLine="420" w:firstLineChars="200"/>
        <w:jc w:val="left"/>
        <w:rPr>
          <w:color w:val="auto"/>
          <w:highlight w:val="none"/>
        </w:rPr>
      </w:pPr>
      <w:r>
        <w:rPr>
          <w:color w:val="auto"/>
          <w:highlight w:val="none"/>
        </w:rPr>
        <w:t>2.5.3.1</w:t>
      </w:r>
      <w:r>
        <w:rPr>
          <w:rFonts w:hint="eastAsia"/>
          <w:color w:val="auto"/>
          <w:highlight w:val="none"/>
        </w:rPr>
        <w:t>符合性审查</w:t>
      </w:r>
    </w:p>
    <w:p w14:paraId="07512ABC">
      <w:pPr>
        <w:spacing w:before="120" w:line="240" w:lineRule="auto"/>
        <w:ind w:firstLine="420" w:firstLineChars="200"/>
        <w:jc w:val="left"/>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的响应文件进行报价、商务资信、技术等方面实质性内容进行符合性审查，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p w14:paraId="549024A5">
      <w:pPr>
        <w:spacing w:before="120" w:line="240" w:lineRule="auto"/>
        <w:ind w:firstLine="420" w:firstLineChars="200"/>
        <w:jc w:val="left"/>
        <w:rPr>
          <w:color w:val="auto"/>
          <w:highlight w:val="none"/>
        </w:rPr>
      </w:pPr>
      <w:bookmarkStart w:id="60" w:name="_Hlk19176155"/>
      <w:r>
        <w:rPr>
          <w:color w:val="auto"/>
          <w:highlight w:val="none"/>
        </w:rPr>
        <w:t>2.5.3.2澄清、说明或补正</w:t>
      </w:r>
    </w:p>
    <w:p w14:paraId="5C29BAD8">
      <w:pPr>
        <w:spacing w:before="120" w:line="240" w:lineRule="auto"/>
        <w:ind w:firstLine="420" w:firstLineChars="200"/>
        <w:jc w:val="left"/>
        <w:rPr>
          <w:color w:val="auto"/>
          <w:highlight w:val="none"/>
        </w:rPr>
      </w:pPr>
      <w:r>
        <w:rPr>
          <w:rFonts w:hint="eastAsia"/>
          <w:color w:val="auto"/>
          <w:highlight w:val="none"/>
        </w:rPr>
        <w:t>（1）对响应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响应文件的范围或者改变响应文件的实质性内容。供应商未在规定时间内进行澄清、说明或者补正的，按无效响应处理。</w:t>
      </w:r>
    </w:p>
    <w:p w14:paraId="61A70E38">
      <w:pPr>
        <w:spacing w:before="120" w:line="240" w:lineRule="auto"/>
        <w:ind w:firstLine="420" w:firstLineChars="200"/>
        <w:jc w:val="left"/>
        <w:rPr>
          <w:color w:val="auto"/>
          <w:highlight w:val="none"/>
        </w:rPr>
      </w:pPr>
      <w:r>
        <w:rPr>
          <w:rFonts w:hint="eastAsia"/>
          <w:color w:val="auto"/>
          <w:highlight w:val="none"/>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6B3198A1">
      <w:pPr>
        <w:spacing w:before="120" w:line="240" w:lineRule="auto"/>
        <w:ind w:firstLine="420" w:firstLineChars="200"/>
        <w:jc w:val="left"/>
        <w:rPr>
          <w:color w:val="auto"/>
          <w:highlight w:val="none"/>
        </w:rPr>
      </w:pPr>
      <w:r>
        <w:rPr>
          <w:color w:val="auto"/>
          <w:highlight w:val="none"/>
        </w:rPr>
        <w:t>2.5.3.3</w:t>
      </w:r>
      <w:r>
        <w:rPr>
          <w:rFonts w:hint="eastAsia"/>
          <w:color w:val="auto"/>
          <w:highlight w:val="none"/>
        </w:rPr>
        <w:t>报价</w:t>
      </w:r>
      <w:r>
        <w:rPr>
          <w:color w:val="auto"/>
          <w:highlight w:val="none"/>
        </w:rPr>
        <w:t>修正</w:t>
      </w:r>
    </w:p>
    <w:p w14:paraId="19CA6D41">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（1）报价出现前后不一致的，按照下列规定修正：</w:t>
      </w:r>
    </w:p>
    <w:p w14:paraId="767B0957">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①响应文件中截标一览表（报价表）内容与响应文件中相应内容不一致的，以截标一览表（报价表）为准；</w:t>
      </w:r>
    </w:p>
    <w:p w14:paraId="5C60D32F">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②大写金额和小写金额不一致的，以大写金额为准；</w:t>
      </w:r>
    </w:p>
    <w:p w14:paraId="18BB731D">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③单价金额小数点或者百分比有明显错位的，以截标一览表的总价为准，并修改单价；</w:t>
      </w:r>
    </w:p>
    <w:p w14:paraId="48F3F1C7">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④总价金额与按单价汇总金额不一致的，以单价金额计算结果为准。</w:t>
      </w:r>
    </w:p>
    <w:p w14:paraId="5E5C61BD">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同时出现两种以上不一致的，按照上述①-④顺序修正。修正后的报价按照上述“2.5.3.3澄清、说明或补正”的规定经供应商确认后产生约束力，供应商不确认的，其响应无效。</w:t>
      </w:r>
    </w:p>
    <w:p w14:paraId="1366E890">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评审委员会认为供应商的报价明显低于其他通过符合性审查供应商的报价，有可能影响产品质量或者不能诚信履约的，应当要求其在合理的时间内提交相关书面证明材料；书面证明应当按照上述“2.5.3.3澄清、说明或补正”的规定提交。供应商未按规定提交或不能证明其报价合理性的，评审委员会应当将其作为无效响应处理。</w:t>
      </w:r>
    </w:p>
    <w:p w14:paraId="34E51AD1">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经供应商确认修正后的报价若超过采购预算金额或者最高限价，其响应文件作无效响应处理。</w:t>
      </w:r>
    </w:p>
    <w:p w14:paraId="6B97F6A9">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（4）经供应商确认修正后的报价作为签订合同的依据，并以此报价计算价格分。</w:t>
      </w:r>
    </w:p>
    <w:bookmarkEnd w:id="60"/>
    <w:p w14:paraId="349402BB">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2.5.3.4串通响应认定</w:t>
      </w:r>
    </w:p>
    <w:p w14:paraId="36FC757C">
      <w:pPr>
        <w:spacing w:before="120" w:line="240" w:lineRule="auto"/>
        <w:ind w:firstLine="420" w:firstLineChars="200"/>
        <w:jc w:val="left"/>
        <w:rPr>
          <w:rFonts w:hint="eastAsia" w:ascii="Times New Roman" w:hAnsi="Times New Roman" w:eastAsia="宋体" w:cs="Times New Roman"/>
          <w:color w:val="auto"/>
          <w:highlight w:val="none"/>
        </w:rPr>
      </w:pPr>
      <w:bookmarkStart w:id="61" w:name="_Hlk19122095"/>
      <w:r>
        <w:rPr>
          <w:rFonts w:hint="eastAsia" w:ascii="Times New Roman" w:hAnsi="Times New Roman" w:eastAsia="宋体" w:cs="Times New Roman"/>
          <w:color w:val="auto"/>
          <w:highlight w:val="none"/>
        </w:rPr>
        <w:t>评审委员会须根据以下规定认定供应商是否有串通投标的行为。</w:t>
      </w:r>
    </w:p>
    <w:p w14:paraId="40A0F3D9">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（1）出现下述情况的，相关供应商的投标作无效投标处理。</w:t>
      </w:r>
    </w:p>
    <w:p w14:paraId="0E1945EB">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①单位负责人为同一人或者存在直接控股、管理关系，参加同一合同项下政府采购活动的不同供应商。</w:t>
      </w:r>
    </w:p>
    <w:p w14:paraId="4567B7A8">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②视为或被认定为串通投标的相关供应商。</w:t>
      </w:r>
    </w:p>
    <w:p w14:paraId="3E9291F8">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（2）有下列情形之一的视为供应商相互串通投标，投标文件将被视为无效。</w:t>
      </w:r>
    </w:p>
    <w:p w14:paraId="1D2CC5B2">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①不同供应商的投标文件由同一单位或者个人编制；</w:t>
      </w:r>
    </w:p>
    <w:p w14:paraId="0A163D31">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②不同供应商委托同一单位或者个人办理投标事宜；</w:t>
      </w:r>
    </w:p>
    <w:p w14:paraId="362AFE86">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③不同的供应商的投标文件载明的项目管理员为同一个人；</w:t>
      </w:r>
    </w:p>
    <w:p w14:paraId="32C230E2">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④不同供应商的投标文件异常一致或投标报价呈规律性差异；</w:t>
      </w:r>
    </w:p>
    <w:p w14:paraId="481C4CE5">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⑤不同供应商的投标文件相互混装；</w:t>
      </w:r>
    </w:p>
    <w:p w14:paraId="1351F50C">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⑥不同供应商的保证金从同一单位或者个人账户转出。</w:t>
      </w:r>
    </w:p>
    <w:p w14:paraId="07F0BF33">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（3）供应商有下列情形之一的，属于恶意串通行为，投标文件将被视为无效。</w:t>
      </w:r>
    </w:p>
    <w:p w14:paraId="69CC5DE7">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①供应商直接或者间接从采购人或者采购代理机构处获得其他供应商的相关信息并修改其投标文件或者响应文件；</w:t>
      </w:r>
    </w:p>
    <w:p w14:paraId="5FB64B8D">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②供应商按照采购人或者采购代理机构的授意撤换、修改投标文件或者响应文件</w:t>
      </w:r>
      <w:r>
        <w:rPr>
          <w:rFonts w:hint="eastAsia" w:cs="Times New Roman"/>
          <w:color w:val="auto"/>
          <w:highlight w:val="none"/>
          <w:lang w:eastAsia="zh-CN"/>
        </w:rPr>
        <w:t>;</w:t>
      </w:r>
    </w:p>
    <w:p w14:paraId="41D0DDE7">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③供应商之间协商报价、技术方案等投标文件或者响应文件的实质性内容；</w:t>
      </w:r>
    </w:p>
    <w:p w14:paraId="34CFAD95">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④属于同一集团、协会、商会等组织成员的供应商按照该组织要求协同参加政府采购活动；</w:t>
      </w:r>
    </w:p>
    <w:p w14:paraId="528CE76E">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⑤供应商之间事先约定一致抬高或者压低投标报价，或者在招标项目中事先约定轮流以高价位或者低价位中标，或者事先约定由某一特定供应商中标，然后再参加投标；</w:t>
      </w:r>
    </w:p>
    <w:p w14:paraId="075B697C">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⑥供应商之间商定部分供应商放弃参加政府采购活动或者放弃中标；</w:t>
      </w:r>
    </w:p>
    <w:p w14:paraId="29B2619F">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⑦供应商与采购人或者采购代理机构之间、供应商相互之间，为谋求特定供应商中标或者排斥其他供应商的其他串通行为。</w:t>
      </w:r>
    </w:p>
    <w:p w14:paraId="32C609B4">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注：本款所述“投标”即为“响应”，“中标”即为“入围”。</w:t>
      </w:r>
    </w:p>
    <w:bookmarkEnd w:id="61"/>
    <w:p w14:paraId="45190FE3">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2.5.3.5响应无效认定</w:t>
      </w:r>
    </w:p>
    <w:p w14:paraId="085F0505">
      <w:pPr>
        <w:spacing w:before="120" w:line="240" w:lineRule="auto"/>
        <w:ind w:firstLine="420" w:firstLineChars="200"/>
        <w:jc w:val="left"/>
        <w:rPr>
          <w:rFonts w:hint="eastAsia" w:ascii="Times New Roman" w:hAnsi="Times New Roman" w:eastAsia="宋体" w:cs="Times New Roman"/>
          <w:color w:val="auto"/>
          <w:highlight w:val="none"/>
        </w:rPr>
      </w:pPr>
      <w:bookmarkStart w:id="62" w:name="_Hlk19113301"/>
      <w:r>
        <w:rPr>
          <w:rFonts w:hint="eastAsia" w:ascii="Times New Roman" w:hAnsi="Times New Roman" w:eastAsia="宋体" w:cs="Times New Roman"/>
          <w:color w:val="auto"/>
          <w:highlight w:val="none"/>
        </w:rPr>
        <w:t>（1）在评审过程中如发现下列情形之一的，响应文件将被视为无效：</w:t>
      </w:r>
    </w:p>
    <w:p w14:paraId="3617CA9E">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①响应文件存在法律、法规及监督部门有关文件规定的无效情形。</w:t>
      </w:r>
    </w:p>
    <w:p w14:paraId="111C4AE5">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②响应文件存在征集文件规定的无效情形。</w:t>
      </w:r>
    </w:p>
    <w:bookmarkEnd w:id="62"/>
    <w:p w14:paraId="487F2DEC">
      <w:pPr>
        <w:spacing w:before="120" w:line="240" w:lineRule="auto"/>
        <w:ind w:firstLine="420" w:firstLineChars="200"/>
        <w:jc w:val="left"/>
        <w:rPr>
          <w:rFonts w:hint="eastAsia" w:ascii="Times New Roman" w:hAnsi="Times New Roman" w:eastAsia="宋体" w:cs="Times New Roman"/>
          <w:color w:val="auto"/>
          <w:highlight w:val="none"/>
        </w:rPr>
      </w:pPr>
      <w:bookmarkStart w:id="63" w:name="_Hlk19113313"/>
      <w:r>
        <w:rPr>
          <w:rFonts w:hint="eastAsia" w:ascii="Times New Roman" w:hAnsi="Times New Roman" w:eastAsia="宋体" w:cs="Times New Roman"/>
          <w:color w:val="auto"/>
          <w:highlight w:val="none"/>
        </w:rPr>
        <w:t>（2）根据财库《关于促进政府采购公平竞争优化营商环境的通知》（〔2019〕38号），评审委员会不得因装订、纸张、文件排序等非实质性的格式、形式问题认定响应无效或否决响应，从而限制和影响供应商响应（响应）。</w:t>
      </w:r>
    </w:p>
    <w:bookmarkEnd w:id="63"/>
    <w:p w14:paraId="3FC86F8A">
      <w:pPr>
        <w:spacing w:before="120" w:line="240" w:lineRule="auto"/>
        <w:ind w:firstLine="420" w:firstLineChars="200"/>
        <w:jc w:val="left"/>
        <w:rPr>
          <w:rFonts w:hint="eastAsia" w:ascii="Times New Roman" w:hAnsi="Times New Roman" w:eastAsia="宋体" w:cs="Times New Roman"/>
          <w:color w:val="auto"/>
          <w:highlight w:val="none"/>
        </w:rPr>
      </w:pPr>
      <w:bookmarkStart w:id="64" w:name="_Hlk19113363"/>
      <w:r>
        <w:rPr>
          <w:rFonts w:hint="eastAsia" w:ascii="Times New Roman" w:hAnsi="Times New Roman" w:eastAsia="宋体" w:cs="Times New Roman"/>
          <w:color w:val="auto"/>
          <w:highlight w:val="none"/>
        </w:rPr>
        <w:t>2.5.3.6比较与评价</w:t>
      </w:r>
    </w:p>
    <w:p w14:paraId="238D01B3">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（1）评审委员会按征集文件中规定的评审方法和标准，对符合性审查合格的响应文件进行综合比较与评价。</w:t>
      </w:r>
    </w:p>
    <w:p w14:paraId="3704BEE5">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（2）评审委员会各成员独立对每个有效供应商的响应文件进行评价。评价有误的应及时进行修正。评分标准如有客观分定义，评审委员会所有成员的客观分评分分值应当一致。</w:t>
      </w:r>
    </w:p>
    <w:p w14:paraId="59DA1629">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（3）评审委员会按质量综合评分由高到低的排列顺序以及评审方法及标准规定的入围供应商数量上限及淘汰率推荐入围供应商。</w:t>
      </w:r>
    </w:p>
    <w:p w14:paraId="17FA3A3A">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w:t>
      </w:r>
    </w:p>
    <w:p w14:paraId="47BE0BD4">
      <w:pPr>
        <w:spacing w:before="120" w:line="24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分值汇总计算错误的；分项评分超出评分标准范围的；评审委员会成员对客观评审因素评分不一致的；经评审委员会认定评分畸高、畸低的。</w:t>
      </w:r>
    </w:p>
    <w:bookmarkEnd w:id="58"/>
    <w:bookmarkEnd w:id="59"/>
    <w:bookmarkEnd w:id="64"/>
    <w:p w14:paraId="3D7D91BA">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2.5.4确定入围供应商</w:t>
      </w:r>
    </w:p>
    <w:p w14:paraId="7E4AC6EA">
      <w:pPr>
        <w:spacing w:before="120" w:line="240" w:lineRule="auto"/>
        <w:ind w:firstLine="420" w:firstLineChars="200"/>
        <w:jc w:val="left"/>
        <w:rPr>
          <w:color w:val="auto"/>
          <w:szCs w:val="21"/>
          <w:highlight w:val="none"/>
        </w:rPr>
      </w:pPr>
      <w:r>
        <w:rPr>
          <w:color w:val="auto"/>
          <w:szCs w:val="21"/>
          <w:highlight w:val="none"/>
        </w:rPr>
        <w:t>2.5</w:t>
      </w:r>
      <w:r>
        <w:rPr>
          <w:rFonts w:hint="eastAsia"/>
          <w:color w:val="auto"/>
          <w:szCs w:val="21"/>
          <w:highlight w:val="none"/>
        </w:rPr>
        <w:t>.</w:t>
      </w:r>
      <w:r>
        <w:rPr>
          <w:color w:val="auto"/>
          <w:szCs w:val="21"/>
          <w:highlight w:val="none"/>
        </w:rPr>
        <w:t>4.1采购代理机构将在评审结束后2个工作日内将评审报告</w:t>
      </w:r>
      <w:r>
        <w:rPr>
          <w:rFonts w:hint="eastAsia"/>
          <w:color w:val="auto"/>
          <w:szCs w:val="21"/>
          <w:highlight w:val="none"/>
          <w:lang w:eastAsia="zh-CN"/>
        </w:rPr>
        <w:t>送达</w:t>
      </w:r>
      <w:r>
        <w:rPr>
          <w:rFonts w:hint="eastAsia"/>
          <w:color w:val="auto"/>
          <w:szCs w:val="21"/>
          <w:highlight w:val="none"/>
        </w:rPr>
        <w:t>征集人</w:t>
      </w:r>
      <w:r>
        <w:rPr>
          <w:color w:val="auto"/>
          <w:szCs w:val="21"/>
          <w:highlight w:val="none"/>
        </w:rPr>
        <w:t>，</w:t>
      </w:r>
      <w:r>
        <w:rPr>
          <w:rFonts w:hint="eastAsia"/>
          <w:color w:val="auto"/>
          <w:szCs w:val="21"/>
          <w:highlight w:val="none"/>
        </w:rPr>
        <w:t>征集人</w:t>
      </w:r>
      <w:r>
        <w:rPr>
          <w:color w:val="auto"/>
          <w:szCs w:val="21"/>
          <w:highlight w:val="none"/>
        </w:rPr>
        <w:t>在5个工作日内按照评审报告中推荐的</w:t>
      </w:r>
      <w:r>
        <w:rPr>
          <w:rFonts w:hint="eastAsia"/>
          <w:color w:val="auto"/>
          <w:szCs w:val="21"/>
          <w:highlight w:val="none"/>
        </w:rPr>
        <w:t>入围</w:t>
      </w:r>
      <w:r>
        <w:rPr>
          <w:color w:val="auto"/>
          <w:szCs w:val="21"/>
          <w:highlight w:val="none"/>
        </w:rPr>
        <w:t>候选供应商顺序确定入围供应商。</w:t>
      </w:r>
    </w:p>
    <w:p w14:paraId="6EB5B85D">
      <w:pPr>
        <w:spacing w:before="120" w:line="240" w:lineRule="auto"/>
        <w:ind w:firstLine="420" w:firstLineChars="200"/>
        <w:jc w:val="left"/>
        <w:rPr>
          <w:color w:val="auto"/>
          <w:szCs w:val="21"/>
          <w:highlight w:val="none"/>
        </w:rPr>
      </w:pPr>
      <w:r>
        <w:rPr>
          <w:rFonts w:hint="eastAsia"/>
          <w:color w:val="auto"/>
          <w:szCs w:val="21"/>
          <w:highlight w:val="none"/>
        </w:rPr>
        <w:t>2.5.4.2已确定入围供应商但尚未签订框架协议前，如发现入围供应商存在本章2.8.2的六种情形之一，认定其入围资格无效的，造成入围供应商不足入围供应商最大数量时，征集人可以从合格的入围候选供应商中依次另行确定入围供应商。</w:t>
      </w:r>
    </w:p>
    <w:p w14:paraId="0958F73B">
      <w:pPr>
        <w:spacing w:before="120" w:line="240" w:lineRule="auto"/>
        <w:ind w:firstLine="420" w:firstLineChars="200"/>
        <w:jc w:val="left"/>
        <w:rPr>
          <w:color w:val="auto"/>
          <w:szCs w:val="21"/>
          <w:highlight w:val="none"/>
        </w:rPr>
      </w:pPr>
      <w:r>
        <w:rPr>
          <w:color w:val="auto"/>
          <w:szCs w:val="21"/>
          <w:highlight w:val="none"/>
        </w:rPr>
        <w:t>2.5.4.</w:t>
      </w:r>
      <w:r>
        <w:rPr>
          <w:rFonts w:hint="eastAsia"/>
          <w:color w:val="auto"/>
          <w:szCs w:val="21"/>
          <w:highlight w:val="none"/>
        </w:rPr>
        <w:t>3征集人认为供应商对征集过程、成交结果提出的质疑成立且影响或者可能影响成交结果的，合格供应商符合法定数量时，可以从合格的入围候选供应商中另行确定入围供应商的，应当依法另行确定入围供应商；否则应当重新开展征集活动。</w:t>
      </w:r>
    </w:p>
    <w:p w14:paraId="54856976">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2.5.5</w:t>
      </w:r>
      <w:r>
        <w:rPr>
          <w:rFonts w:hint="eastAsia"/>
          <w:b/>
          <w:bCs/>
          <w:color w:val="auto"/>
          <w:kern w:val="0"/>
          <w:szCs w:val="21"/>
          <w:highlight w:val="none"/>
        </w:rPr>
        <w:t>入围结果公告</w:t>
      </w:r>
    </w:p>
    <w:p w14:paraId="365DE5DF">
      <w:pPr>
        <w:spacing w:before="120" w:line="240" w:lineRule="auto"/>
        <w:ind w:firstLine="420" w:firstLineChars="200"/>
        <w:jc w:val="left"/>
        <w:rPr>
          <w:color w:val="auto"/>
          <w:szCs w:val="21"/>
          <w:highlight w:val="none"/>
        </w:rPr>
      </w:pPr>
      <w:r>
        <w:rPr>
          <w:color w:val="auto"/>
          <w:szCs w:val="21"/>
          <w:highlight w:val="none"/>
        </w:rPr>
        <w:t>2.5.5.1自入围供应商确定后2个工作日内，</w:t>
      </w:r>
      <w:r>
        <w:rPr>
          <w:rFonts w:hint="eastAsia"/>
          <w:color w:val="auto"/>
          <w:szCs w:val="21"/>
          <w:highlight w:val="none"/>
        </w:rPr>
        <w:t>采购代理机构按照供应商须知</w:t>
      </w:r>
      <w:r>
        <w:rPr>
          <w:rFonts w:hint="eastAsia"/>
          <w:color w:val="auto"/>
          <w:kern w:val="0"/>
          <w:szCs w:val="21"/>
          <w:highlight w:val="none"/>
        </w:rPr>
        <w:t>前附表的规定</w:t>
      </w:r>
      <w:r>
        <w:rPr>
          <w:color w:val="auto"/>
          <w:kern w:val="0"/>
          <w:szCs w:val="21"/>
          <w:highlight w:val="none"/>
        </w:rPr>
        <w:t>公告</w:t>
      </w:r>
      <w:r>
        <w:rPr>
          <w:rFonts w:hint="eastAsia"/>
          <w:color w:val="auto"/>
          <w:kern w:val="0"/>
          <w:szCs w:val="21"/>
          <w:highlight w:val="none"/>
        </w:rPr>
        <w:t>入围</w:t>
      </w:r>
      <w:r>
        <w:rPr>
          <w:color w:val="auto"/>
          <w:szCs w:val="21"/>
          <w:highlight w:val="none"/>
        </w:rPr>
        <w:t>结果。</w:t>
      </w:r>
    </w:p>
    <w:p w14:paraId="3BA2D191">
      <w:pPr>
        <w:spacing w:before="120" w:line="240" w:lineRule="auto"/>
        <w:ind w:firstLine="420" w:firstLineChars="200"/>
        <w:jc w:val="left"/>
        <w:rPr>
          <w:color w:val="auto"/>
          <w:szCs w:val="21"/>
          <w:highlight w:val="none"/>
        </w:rPr>
      </w:pPr>
      <w:r>
        <w:rPr>
          <w:color w:val="auto"/>
          <w:szCs w:val="21"/>
          <w:highlight w:val="none"/>
        </w:rPr>
        <w:t>2.5.5.2在发布</w:t>
      </w:r>
      <w:r>
        <w:rPr>
          <w:rFonts w:hint="eastAsia"/>
          <w:color w:val="auto"/>
          <w:szCs w:val="21"/>
          <w:highlight w:val="none"/>
        </w:rPr>
        <w:t>入围结果</w:t>
      </w:r>
      <w:r>
        <w:rPr>
          <w:color w:val="auto"/>
          <w:szCs w:val="21"/>
          <w:highlight w:val="none"/>
        </w:rPr>
        <w:t>公告的同时，</w:t>
      </w:r>
      <w:r>
        <w:rPr>
          <w:rFonts w:hint="eastAsia"/>
          <w:color w:val="auto"/>
          <w:szCs w:val="21"/>
          <w:highlight w:val="none"/>
        </w:rPr>
        <w:t>采购代理机构</w:t>
      </w:r>
      <w:r>
        <w:rPr>
          <w:color w:val="auto"/>
          <w:szCs w:val="21"/>
          <w:highlight w:val="none"/>
        </w:rPr>
        <w:t>以供应商须知前附表规定的形式向入围供应商发出</w:t>
      </w:r>
      <w:r>
        <w:rPr>
          <w:rFonts w:hint="eastAsia"/>
          <w:color w:val="auto"/>
          <w:szCs w:val="21"/>
          <w:highlight w:val="none"/>
        </w:rPr>
        <w:t>入围</w:t>
      </w:r>
      <w:r>
        <w:rPr>
          <w:color w:val="auto"/>
          <w:szCs w:val="21"/>
          <w:highlight w:val="none"/>
        </w:rPr>
        <w:t>通知书。</w:t>
      </w:r>
      <w:r>
        <w:rPr>
          <w:rFonts w:hint="eastAsia"/>
          <w:color w:val="auto"/>
          <w:szCs w:val="21"/>
          <w:highlight w:val="none"/>
        </w:rPr>
        <w:t>入围</w:t>
      </w:r>
      <w:r>
        <w:rPr>
          <w:color w:val="auto"/>
          <w:szCs w:val="21"/>
          <w:highlight w:val="none"/>
        </w:rPr>
        <w:t>通知书发出后，</w:t>
      </w:r>
      <w:r>
        <w:rPr>
          <w:rFonts w:hint="eastAsia"/>
          <w:color w:val="auto"/>
          <w:szCs w:val="21"/>
          <w:highlight w:val="none"/>
        </w:rPr>
        <w:t>征集人</w:t>
      </w:r>
      <w:r>
        <w:rPr>
          <w:color w:val="auto"/>
          <w:szCs w:val="21"/>
          <w:highlight w:val="none"/>
        </w:rPr>
        <w:t>改变</w:t>
      </w:r>
      <w:r>
        <w:rPr>
          <w:rFonts w:hint="eastAsia"/>
          <w:color w:val="auto"/>
          <w:szCs w:val="21"/>
          <w:highlight w:val="none"/>
        </w:rPr>
        <w:t>入围</w:t>
      </w:r>
      <w:r>
        <w:rPr>
          <w:color w:val="auto"/>
          <w:szCs w:val="21"/>
          <w:highlight w:val="none"/>
        </w:rPr>
        <w:t>结果，或者入围供应商放弃</w:t>
      </w:r>
      <w:r>
        <w:rPr>
          <w:rFonts w:hint="eastAsia"/>
          <w:color w:val="auto"/>
          <w:szCs w:val="21"/>
          <w:highlight w:val="none"/>
        </w:rPr>
        <w:t>入围资格</w:t>
      </w:r>
      <w:r>
        <w:rPr>
          <w:color w:val="auto"/>
          <w:szCs w:val="21"/>
          <w:highlight w:val="none"/>
        </w:rPr>
        <w:t>，应当承担相应的法律责任。</w:t>
      </w:r>
    </w:p>
    <w:p w14:paraId="7ABA5C29">
      <w:pPr>
        <w:spacing w:before="120" w:line="240" w:lineRule="auto"/>
        <w:ind w:firstLine="422" w:firstLineChars="200"/>
        <w:jc w:val="left"/>
        <w:outlineLvl w:val="3"/>
        <w:rPr>
          <w:b/>
          <w:bCs/>
          <w:color w:val="auto"/>
          <w:kern w:val="0"/>
          <w:szCs w:val="21"/>
          <w:highlight w:val="none"/>
        </w:rPr>
      </w:pPr>
      <w:r>
        <w:rPr>
          <w:b/>
          <w:bCs/>
          <w:color w:val="auto"/>
          <w:kern w:val="0"/>
          <w:szCs w:val="21"/>
          <w:highlight w:val="none"/>
        </w:rPr>
        <w:t>2.5.6</w:t>
      </w:r>
      <w:r>
        <w:rPr>
          <w:rFonts w:hint="eastAsia"/>
          <w:b/>
          <w:bCs/>
          <w:color w:val="auto"/>
          <w:kern w:val="0"/>
          <w:szCs w:val="21"/>
          <w:highlight w:val="none"/>
        </w:rPr>
        <w:t>废标</w:t>
      </w:r>
    </w:p>
    <w:p w14:paraId="1FA4C715">
      <w:pPr>
        <w:spacing w:before="120" w:line="240" w:lineRule="auto"/>
        <w:ind w:firstLine="420" w:firstLineChars="200"/>
        <w:jc w:val="left"/>
        <w:rPr>
          <w:color w:val="auto"/>
          <w:kern w:val="1"/>
          <w:szCs w:val="21"/>
          <w:highlight w:val="none"/>
        </w:rPr>
      </w:pPr>
      <w:r>
        <w:rPr>
          <w:color w:val="auto"/>
          <w:kern w:val="1"/>
          <w:szCs w:val="21"/>
          <w:highlight w:val="none"/>
        </w:rPr>
        <w:t>2.5.6.1</w:t>
      </w:r>
      <w:r>
        <w:rPr>
          <w:rFonts w:hint="eastAsia"/>
          <w:color w:val="auto"/>
          <w:kern w:val="1"/>
          <w:szCs w:val="21"/>
          <w:highlight w:val="none"/>
        </w:rPr>
        <w:t xml:space="preserve">出现下列情形之一，将导致项目废标： </w:t>
      </w:r>
    </w:p>
    <w:p w14:paraId="223782CC">
      <w:pPr>
        <w:spacing w:before="120" w:line="240" w:lineRule="auto"/>
        <w:ind w:firstLine="420" w:firstLineChars="200"/>
        <w:jc w:val="left"/>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）符合专业条件的供应商或者对征集文件做实质性响应的供应商不足两家；</w:t>
      </w:r>
    </w:p>
    <w:p w14:paraId="54AF8A42">
      <w:pPr>
        <w:spacing w:before="120" w:line="240" w:lineRule="auto"/>
        <w:ind w:firstLine="420" w:firstLineChars="200"/>
        <w:jc w:val="left"/>
        <w:rPr>
          <w:color w:val="auto"/>
          <w:szCs w:val="21"/>
          <w:highlight w:val="none"/>
        </w:rPr>
      </w:pPr>
      <w:r>
        <w:rPr>
          <w:rFonts w:hint="eastAsia"/>
          <w:color w:val="auto"/>
          <w:szCs w:val="21"/>
          <w:highlight w:val="none"/>
        </w:rPr>
        <w:t>（2）出现影响采购公正的违法、违规行为的；</w:t>
      </w:r>
    </w:p>
    <w:p w14:paraId="5F2E6A65">
      <w:pPr>
        <w:spacing w:before="120" w:line="240" w:lineRule="auto"/>
        <w:ind w:firstLine="420" w:firstLineChars="200"/>
        <w:jc w:val="left"/>
        <w:rPr>
          <w:color w:val="auto"/>
          <w:szCs w:val="21"/>
          <w:highlight w:val="none"/>
        </w:rPr>
      </w:pPr>
      <w:r>
        <w:rPr>
          <w:rFonts w:hint="eastAsia"/>
          <w:color w:val="auto"/>
          <w:szCs w:val="21"/>
          <w:highlight w:val="none"/>
        </w:rPr>
        <w:t>（3）供应商的报价均超过了</w:t>
      </w:r>
      <w:r>
        <w:rPr>
          <w:rFonts w:hint="eastAsia"/>
          <w:color w:val="auto"/>
          <w:highlight w:val="none"/>
        </w:rPr>
        <w:t>最高限制单价</w:t>
      </w:r>
      <w:r>
        <w:rPr>
          <w:rFonts w:hint="eastAsia"/>
          <w:color w:val="auto"/>
          <w:szCs w:val="21"/>
          <w:highlight w:val="none"/>
        </w:rPr>
        <w:t>，采购人不能支付的；</w:t>
      </w:r>
    </w:p>
    <w:p w14:paraId="29341E6B">
      <w:pPr>
        <w:spacing w:before="120" w:line="240" w:lineRule="auto"/>
        <w:ind w:firstLine="420" w:firstLineChars="200"/>
        <w:jc w:val="left"/>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33B2AA3D">
      <w:pPr>
        <w:spacing w:before="120" w:line="240" w:lineRule="auto"/>
        <w:ind w:firstLine="420" w:firstLineChars="200"/>
        <w:jc w:val="left"/>
        <w:rPr>
          <w:color w:val="auto"/>
          <w:kern w:val="1"/>
          <w:szCs w:val="21"/>
          <w:highlight w:val="none"/>
        </w:rPr>
      </w:pPr>
      <w:r>
        <w:rPr>
          <w:color w:val="auto"/>
          <w:kern w:val="1"/>
          <w:szCs w:val="21"/>
          <w:highlight w:val="none"/>
        </w:rPr>
        <w:t>2.5.6.2</w:t>
      </w:r>
      <w:r>
        <w:rPr>
          <w:rFonts w:hint="eastAsia"/>
          <w:color w:val="auto"/>
          <w:kern w:val="1"/>
          <w:szCs w:val="21"/>
          <w:highlight w:val="none"/>
        </w:rPr>
        <w:t>废标后</w:t>
      </w:r>
      <w:r>
        <w:rPr>
          <w:rFonts w:hint="eastAsia"/>
          <w:color w:val="auto"/>
          <w:szCs w:val="21"/>
          <w:highlight w:val="none"/>
        </w:rPr>
        <w:t>征集人</w:t>
      </w:r>
      <w:r>
        <w:rPr>
          <w:rFonts w:hint="eastAsia"/>
          <w:color w:val="auto"/>
          <w:kern w:val="1"/>
          <w:szCs w:val="21"/>
          <w:highlight w:val="none"/>
        </w:rPr>
        <w:t>将发布废标公告通知供应商。</w:t>
      </w:r>
    </w:p>
    <w:p w14:paraId="09B8ED35">
      <w:pPr>
        <w:spacing w:before="120" w:line="240" w:lineRule="auto"/>
        <w:ind w:left="2" w:leftChars="1" w:firstLine="422" w:firstLineChars="200"/>
        <w:jc w:val="left"/>
        <w:outlineLvl w:val="2"/>
        <w:rPr>
          <w:b/>
          <w:bCs/>
          <w:color w:val="auto"/>
          <w:kern w:val="0"/>
          <w:szCs w:val="21"/>
          <w:highlight w:val="none"/>
        </w:rPr>
      </w:pPr>
      <w:r>
        <w:rPr>
          <w:b/>
          <w:bCs/>
          <w:color w:val="auto"/>
          <w:kern w:val="0"/>
          <w:szCs w:val="21"/>
          <w:highlight w:val="none"/>
        </w:rPr>
        <w:t>2.6</w:t>
      </w:r>
      <w:r>
        <w:rPr>
          <w:rFonts w:hint="eastAsia"/>
          <w:b/>
          <w:bCs/>
          <w:color w:val="auto"/>
          <w:kern w:val="0"/>
          <w:szCs w:val="21"/>
          <w:highlight w:val="none"/>
        </w:rPr>
        <w:t>签订框架协议</w:t>
      </w:r>
    </w:p>
    <w:p w14:paraId="41CED9A5">
      <w:pPr>
        <w:spacing w:before="120" w:line="240" w:lineRule="auto"/>
        <w:ind w:left="2" w:leftChars="1" w:firstLine="420" w:firstLineChars="200"/>
        <w:jc w:val="left"/>
        <w:rPr>
          <w:color w:val="auto"/>
          <w:kern w:val="0"/>
          <w:szCs w:val="21"/>
          <w:highlight w:val="none"/>
        </w:rPr>
      </w:pPr>
      <w:r>
        <w:rPr>
          <w:color w:val="auto"/>
          <w:kern w:val="0"/>
          <w:szCs w:val="21"/>
          <w:highlight w:val="none"/>
        </w:rPr>
        <w:t>2.6.1</w:t>
      </w:r>
      <w:r>
        <w:rPr>
          <w:rFonts w:hint="eastAsia"/>
          <w:color w:val="auto"/>
          <w:kern w:val="0"/>
          <w:szCs w:val="21"/>
          <w:highlight w:val="none"/>
        </w:rPr>
        <w:t>征集人在征集文件规定的时间内与入围供应商签订框架协议，如无特别规定，签订时间应不晚于入围通知书发出之日起3</w:t>
      </w:r>
      <w:r>
        <w:rPr>
          <w:color w:val="auto"/>
          <w:kern w:val="0"/>
          <w:szCs w:val="21"/>
          <w:highlight w:val="none"/>
        </w:rPr>
        <w:t>0</w:t>
      </w:r>
      <w:r>
        <w:rPr>
          <w:rFonts w:hint="eastAsia"/>
          <w:color w:val="auto"/>
          <w:kern w:val="0"/>
          <w:szCs w:val="21"/>
          <w:highlight w:val="none"/>
        </w:rPr>
        <w:t>日内。</w:t>
      </w:r>
    </w:p>
    <w:p w14:paraId="0677F2D6">
      <w:pPr>
        <w:spacing w:before="120" w:line="240" w:lineRule="auto"/>
        <w:ind w:left="2" w:leftChars="1" w:firstLine="420" w:firstLineChars="200"/>
        <w:jc w:val="left"/>
        <w:rPr>
          <w:color w:val="auto"/>
          <w:kern w:val="0"/>
          <w:szCs w:val="21"/>
          <w:highlight w:val="none"/>
        </w:rPr>
      </w:pPr>
      <w:r>
        <w:rPr>
          <w:color w:val="auto"/>
          <w:kern w:val="0"/>
          <w:szCs w:val="21"/>
          <w:highlight w:val="none"/>
        </w:rPr>
        <w:t>2.6.2</w:t>
      </w:r>
      <w:r>
        <w:rPr>
          <w:rFonts w:hint="eastAsia"/>
          <w:color w:val="auto"/>
          <w:kern w:val="0"/>
          <w:szCs w:val="21"/>
          <w:highlight w:val="none"/>
        </w:rPr>
        <w:t>征集人在框架协议签订后7个工作日内，将框架协议副本报本级财政部门备案。</w:t>
      </w:r>
    </w:p>
    <w:p w14:paraId="22C5E5F3">
      <w:pPr>
        <w:spacing w:before="120" w:line="240" w:lineRule="auto"/>
        <w:ind w:left="2" w:leftChars="1" w:firstLine="420" w:firstLineChars="200"/>
        <w:jc w:val="left"/>
        <w:rPr>
          <w:color w:val="auto"/>
          <w:kern w:val="0"/>
          <w:szCs w:val="21"/>
          <w:highlight w:val="none"/>
        </w:rPr>
      </w:pPr>
      <w:r>
        <w:rPr>
          <w:color w:val="auto"/>
          <w:kern w:val="0"/>
          <w:szCs w:val="21"/>
          <w:highlight w:val="none"/>
        </w:rPr>
        <w:t>2.6.3</w:t>
      </w:r>
      <w:r>
        <w:rPr>
          <w:rFonts w:hint="eastAsia"/>
          <w:color w:val="auto"/>
          <w:kern w:val="0"/>
          <w:szCs w:val="21"/>
          <w:highlight w:val="none"/>
        </w:rPr>
        <w:t>框架协议不得对征集文件确定的事项以及入围供应商的响应文件作实质性修改。</w:t>
      </w:r>
    </w:p>
    <w:p w14:paraId="2B31D481">
      <w:pPr>
        <w:spacing w:before="120" w:line="240" w:lineRule="auto"/>
        <w:ind w:left="2" w:leftChars="1" w:firstLine="422" w:firstLineChars="200"/>
        <w:jc w:val="left"/>
        <w:outlineLvl w:val="2"/>
        <w:rPr>
          <w:b/>
          <w:bCs/>
          <w:color w:val="auto"/>
          <w:kern w:val="0"/>
          <w:szCs w:val="21"/>
          <w:highlight w:val="none"/>
        </w:rPr>
      </w:pPr>
      <w:r>
        <w:rPr>
          <w:b/>
          <w:bCs/>
          <w:color w:val="auto"/>
          <w:kern w:val="0"/>
          <w:szCs w:val="21"/>
          <w:highlight w:val="none"/>
        </w:rPr>
        <w:t>2.7</w:t>
      </w:r>
      <w:r>
        <w:rPr>
          <w:rFonts w:hint="eastAsia"/>
          <w:b/>
          <w:bCs/>
          <w:color w:val="auto"/>
          <w:kern w:val="0"/>
          <w:szCs w:val="21"/>
          <w:highlight w:val="none"/>
        </w:rPr>
        <w:t>告知入围信息</w:t>
      </w:r>
    </w:p>
    <w:p w14:paraId="12148BB7">
      <w:pPr>
        <w:spacing w:before="120" w:line="240" w:lineRule="auto"/>
        <w:ind w:left="2" w:leftChars="1" w:firstLine="420" w:firstLineChars="200"/>
        <w:jc w:val="left"/>
        <w:rPr>
          <w:color w:val="auto"/>
          <w:kern w:val="0"/>
          <w:szCs w:val="21"/>
          <w:highlight w:val="none"/>
        </w:rPr>
      </w:pPr>
      <w:r>
        <w:rPr>
          <w:color w:val="auto"/>
          <w:kern w:val="0"/>
          <w:szCs w:val="21"/>
          <w:highlight w:val="none"/>
        </w:rPr>
        <w:t>2.7.1</w:t>
      </w:r>
      <w:r>
        <w:rPr>
          <w:rFonts w:hint="eastAsia"/>
          <w:color w:val="auto"/>
          <w:kern w:val="0"/>
          <w:szCs w:val="21"/>
          <w:highlight w:val="none"/>
        </w:rPr>
        <w:t>征集人在框架协议签订后3个工作日内将入围信息告知适用框架协议的所有采购人。</w:t>
      </w:r>
    </w:p>
    <w:p w14:paraId="7885EBB3">
      <w:pPr>
        <w:spacing w:before="120" w:line="240" w:lineRule="auto"/>
        <w:ind w:left="2" w:leftChars="1" w:firstLine="422" w:firstLineChars="200"/>
        <w:jc w:val="left"/>
        <w:outlineLvl w:val="2"/>
        <w:rPr>
          <w:b/>
          <w:bCs/>
          <w:color w:val="auto"/>
          <w:kern w:val="0"/>
          <w:szCs w:val="21"/>
          <w:highlight w:val="none"/>
        </w:rPr>
      </w:pPr>
      <w:r>
        <w:rPr>
          <w:b/>
          <w:bCs/>
          <w:color w:val="auto"/>
          <w:kern w:val="0"/>
          <w:szCs w:val="21"/>
          <w:highlight w:val="none"/>
        </w:rPr>
        <w:t>2.8.</w:t>
      </w:r>
      <w:r>
        <w:rPr>
          <w:rFonts w:hint="eastAsia"/>
          <w:b/>
          <w:bCs/>
          <w:color w:val="auto"/>
          <w:kern w:val="0"/>
          <w:szCs w:val="21"/>
          <w:highlight w:val="none"/>
        </w:rPr>
        <w:t>入围供应商的清退和补充</w:t>
      </w:r>
    </w:p>
    <w:p w14:paraId="5D9E0BBD">
      <w:pPr>
        <w:spacing w:before="120" w:line="240" w:lineRule="auto"/>
        <w:ind w:left="2" w:leftChars="1" w:firstLine="420" w:firstLineChars="200"/>
        <w:jc w:val="left"/>
        <w:outlineLvl w:val="2"/>
        <w:rPr>
          <w:color w:val="auto"/>
          <w:kern w:val="0"/>
          <w:szCs w:val="21"/>
          <w:highlight w:val="none"/>
        </w:rPr>
      </w:pPr>
      <w:r>
        <w:rPr>
          <w:rFonts w:hint="eastAsia"/>
          <w:color w:val="auto"/>
          <w:kern w:val="0"/>
          <w:szCs w:val="21"/>
          <w:highlight w:val="none"/>
        </w:rPr>
        <w:t>2</w:t>
      </w:r>
      <w:r>
        <w:rPr>
          <w:color w:val="auto"/>
          <w:kern w:val="0"/>
          <w:szCs w:val="21"/>
          <w:highlight w:val="none"/>
        </w:rPr>
        <w:t>.8.1</w:t>
      </w:r>
      <w:r>
        <w:rPr>
          <w:rFonts w:hint="eastAsia"/>
          <w:color w:val="auto"/>
          <w:kern w:val="0"/>
          <w:szCs w:val="21"/>
          <w:highlight w:val="none"/>
        </w:rPr>
        <w:t xml:space="preserve">封闭式框架协议入围供应商无正当理由，不得主动放弃入围资格或者退出框架协议。 </w:t>
      </w:r>
    </w:p>
    <w:p w14:paraId="327E5466">
      <w:pPr>
        <w:spacing w:before="120" w:line="240" w:lineRule="auto"/>
        <w:ind w:left="2" w:leftChars="1" w:firstLine="420" w:firstLineChars="200"/>
        <w:jc w:val="left"/>
        <w:rPr>
          <w:color w:val="auto"/>
          <w:kern w:val="0"/>
          <w:szCs w:val="21"/>
          <w:highlight w:val="none"/>
        </w:rPr>
      </w:pPr>
      <w:r>
        <w:rPr>
          <w:color w:val="auto"/>
          <w:kern w:val="0"/>
          <w:szCs w:val="21"/>
          <w:highlight w:val="none"/>
        </w:rPr>
        <w:t>2.8</w:t>
      </w:r>
      <w:r>
        <w:rPr>
          <w:rFonts w:hint="eastAsia"/>
          <w:color w:val="auto"/>
          <w:kern w:val="0"/>
          <w:szCs w:val="21"/>
          <w:highlight w:val="none"/>
        </w:rPr>
        <w:t>.</w:t>
      </w:r>
      <w:r>
        <w:rPr>
          <w:color w:val="auto"/>
          <w:kern w:val="0"/>
          <w:szCs w:val="21"/>
          <w:highlight w:val="none"/>
        </w:rPr>
        <w:t xml:space="preserve">2 </w:t>
      </w:r>
      <w:r>
        <w:rPr>
          <w:rFonts w:hint="eastAsia"/>
          <w:color w:val="auto"/>
          <w:kern w:val="0"/>
          <w:szCs w:val="21"/>
          <w:highlight w:val="none"/>
        </w:rPr>
        <w:t xml:space="preserve">入围供应商有下列情形之一，尚未签订框架协议的，取消其入围资格；已经签订框架协议的，解除与其签订的框架协议： </w:t>
      </w:r>
    </w:p>
    <w:p w14:paraId="7E37D0BF">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 xml:space="preserve">（1）恶意串通谋取入围或者合同成交的； </w:t>
      </w:r>
    </w:p>
    <w:p w14:paraId="2AF4430B">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 xml:space="preserve">（2）提供虚假材料谋取入围或者合同成交的； </w:t>
      </w:r>
    </w:p>
    <w:p w14:paraId="406AB161">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 xml:space="preserve">（3）无正当理由拒不接受合同授予的； </w:t>
      </w:r>
    </w:p>
    <w:p w14:paraId="3003DD32">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 xml:space="preserve">（4）不履行合同义务或者履行合同义务不符合约定，经采购人请求履行后仍不履行或者仍未按约定履行的； </w:t>
      </w:r>
    </w:p>
    <w:p w14:paraId="70F319E0">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 xml:space="preserve">（5）框架协议有效期内，因违法行为被禁止或限制参加政府采购活动的； </w:t>
      </w:r>
    </w:p>
    <w:p w14:paraId="2B174DD2">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（6）框架协议约定的其他情形。</w:t>
      </w:r>
    </w:p>
    <w:p w14:paraId="2DF63B4E">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 xml:space="preserve">被取消入围资格或者被解除框架协议的供应商不得参加同一封闭式框架协议补充征集。 </w:t>
      </w:r>
    </w:p>
    <w:p w14:paraId="01849555">
      <w:pPr>
        <w:spacing w:before="120" w:line="240" w:lineRule="auto"/>
        <w:ind w:left="2" w:leftChars="1" w:firstLine="420" w:firstLineChars="200"/>
        <w:jc w:val="left"/>
        <w:rPr>
          <w:color w:val="auto"/>
          <w:kern w:val="0"/>
          <w:szCs w:val="21"/>
          <w:highlight w:val="none"/>
        </w:rPr>
      </w:pPr>
      <w:r>
        <w:rPr>
          <w:color w:val="auto"/>
          <w:kern w:val="0"/>
          <w:szCs w:val="21"/>
          <w:highlight w:val="none"/>
        </w:rPr>
        <w:t>2.8</w:t>
      </w:r>
      <w:r>
        <w:rPr>
          <w:rFonts w:hint="eastAsia"/>
          <w:color w:val="auto"/>
          <w:kern w:val="0"/>
          <w:szCs w:val="21"/>
          <w:highlight w:val="none"/>
        </w:rPr>
        <w:t>.3出现剩余入围供应商不足入围供应商总数70%且影响框架协议执行的情形时，征集人可以启动补充征集程序，补充征集规则在框架协议中约定，补充征集应遵守原框架协议的有效期。补充征集期间，原框架协议继续履行。</w:t>
      </w:r>
    </w:p>
    <w:p w14:paraId="0C923574">
      <w:pPr>
        <w:spacing w:before="120" w:line="240" w:lineRule="auto"/>
        <w:ind w:left="2" w:leftChars="1" w:firstLine="422" w:firstLineChars="200"/>
        <w:jc w:val="left"/>
        <w:outlineLvl w:val="2"/>
        <w:rPr>
          <w:b/>
          <w:bCs/>
          <w:color w:val="auto"/>
          <w:kern w:val="0"/>
          <w:szCs w:val="21"/>
          <w:highlight w:val="none"/>
        </w:rPr>
      </w:pPr>
      <w:bookmarkStart w:id="65" w:name="_Toc254970674"/>
      <w:bookmarkStart w:id="66" w:name="_Toc254970533"/>
      <w:r>
        <w:rPr>
          <w:rFonts w:hint="eastAsia"/>
          <w:b/>
          <w:bCs/>
          <w:color w:val="auto"/>
          <w:kern w:val="0"/>
          <w:szCs w:val="21"/>
          <w:highlight w:val="none"/>
        </w:rPr>
        <w:t>2.9</w:t>
      </w:r>
      <w:r>
        <w:rPr>
          <w:b/>
          <w:bCs/>
          <w:color w:val="auto"/>
          <w:kern w:val="0"/>
          <w:szCs w:val="21"/>
          <w:highlight w:val="none"/>
        </w:rPr>
        <w:t>质疑和投诉</w:t>
      </w:r>
      <w:bookmarkEnd w:id="65"/>
      <w:bookmarkEnd w:id="66"/>
    </w:p>
    <w:p w14:paraId="67D838F4">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2.9</w:t>
      </w:r>
      <w:r>
        <w:rPr>
          <w:b/>
          <w:bCs/>
          <w:color w:val="auto"/>
          <w:kern w:val="0"/>
          <w:szCs w:val="21"/>
          <w:highlight w:val="none"/>
        </w:rPr>
        <w:t>.1质疑</w:t>
      </w:r>
    </w:p>
    <w:p w14:paraId="0A6D7116">
      <w:pPr>
        <w:spacing w:before="120" w:line="240" w:lineRule="auto"/>
        <w:ind w:firstLine="420" w:firstLineChars="200"/>
        <w:jc w:val="left"/>
        <w:rPr>
          <w:color w:val="auto"/>
          <w:szCs w:val="21"/>
          <w:highlight w:val="none"/>
        </w:rPr>
      </w:pPr>
      <w:r>
        <w:rPr>
          <w:rFonts w:hint="eastAsia"/>
          <w:color w:val="auto"/>
          <w:szCs w:val="21"/>
          <w:highlight w:val="none"/>
        </w:rPr>
        <w:t>2.9</w:t>
      </w:r>
      <w:r>
        <w:rPr>
          <w:color w:val="auto"/>
          <w:szCs w:val="21"/>
          <w:highlight w:val="none"/>
        </w:rPr>
        <w:t>.1.1质疑内容、时限</w:t>
      </w:r>
    </w:p>
    <w:p w14:paraId="30444876">
      <w:pPr>
        <w:spacing w:before="120" w:line="240" w:lineRule="auto"/>
        <w:ind w:firstLine="420" w:firstLineChars="200"/>
        <w:jc w:val="left"/>
        <w:rPr>
          <w:rFonts w:hint="eastAsia"/>
          <w:color w:val="auto"/>
          <w:szCs w:val="21"/>
          <w:highlight w:val="none"/>
        </w:rPr>
      </w:pPr>
      <w:r>
        <w:rPr>
          <w:rFonts w:hint="eastAsia"/>
          <w:color w:val="auto"/>
          <w:szCs w:val="21"/>
          <w:highlight w:val="none"/>
        </w:rPr>
        <w:t>（1）供应商对征集活动有疑问的，可以向采购代理机构提出询问。采购代理机构应当在3个工作日内对供应商依法提出的询问作出答复</w:t>
      </w:r>
      <w:r>
        <w:rPr>
          <w:rFonts w:hint="eastAsia"/>
          <w:color w:val="auto"/>
          <w:szCs w:val="21"/>
          <w:highlight w:val="none"/>
          <w:lang w:eastAsia="zh-CN"/>
        </w:rPr>
        <w:t>，</w:t>
      </w:r>
      <w:r>
        <w:rPr>
          <w:rFonts w:hint="eastAsia"/>
          <w:color w:val="auto"/>
          <w:szCs w:val="21"/>
          <w:highlight w:val="none"/>
        </w:rPr>
        <w:t>但答复的内容不得涉及商业秘密。</w:t>
      </w:r>
    </w:p>
    <w:p w14:paraId="4AA5D7E4">
      <w:pPr>
        <w:spacing w:before="120" w:line="240" w:lineRule="auto"/>
        <w:ind w:firstLine="420" w:firstLineChars="200"/>
        <w:jc w:val="left"/>
        <w:rPr>
          <w:color w:val="auto"/>
          <w:szCs w:val="21"/>
          <w:highlight w:val="none"/>
        </w:rPr>
      </w:pPr>
    </w:p>
    <w:p w14:paraId="7EB078B6">
      <w:pPr>
        <w:spacing w:before="120" w:line="240" w:lineRule="auto"/>
        <w:ind w:firstLine="420" w:firstLineChars="200"/>
        <w:jc w:val="left"/>
        <w:rPr>
          <w:color w:val="auto"/>
          <w:szCs w:val="21"/>
          <w:highlight w:val="none"/>
        </w:rPr>
      </w:pPr>
      <w:r>
        <w:rPr>
          <w:rFonts w:hint="eastAsia"/>
          <w:color w:val="auto"/>
          <w:szCs w:val="21"/>
          <w:highlight w:val="none"/>
        </w:rPr>
        <w:t>（2）</w:t>
      </w:r>
      <w:r>
        <w:rPr>
          <w:rFonts w:hint="eastAsia"/>
          <w:color w:val="auto"/>
          <w:szCs w:val="21"/>
          <w:highlight w:val="none"/>
          <w:lang w:eastAsia="zh-CN"/>
        </w:rPr>
        <w:t>供应商</w:t>
      </w:r>
      <w:r>
        <w:rPr>
          <w:rFonts w:hint="eastAsia"/>
          <w:color w:val="auto"/>
          <w:szCs w:val="21"/>
          <w:highlight w:val="none"/>
        </w:rPr>
        <w:t>认为征集文件、征集过程、入围结果使自己的权益受到损害的，可以在知道或者应知其权益受到损害之日起7个工作日内向采购代理机构提出质疑。采购代理机构</w:t>
      </w:r>
      <w:r>
        <w:rPr>
          <w:color w:val="auto"/>
          <w:szCs w:val="21"/>
          <w:highlight w:val="none"/>
        </w:rPr>
        <w:t>在收到供应商书面质疑后7个工作日内，对质疑内容作出答复。</w:t>
      </w:r>
    </w:p>
    <w:p w14:paraId="167A0C96">
      <w:pPr>
        <w:spacing w:before="120" w:line="240" w:lineRule="auto"/>
        <w:ind w:firstLine="420" w:firstLineChars="200"/>
        <w:jc w:val="left"/>
        <w:rPr>
          <w:color w:val="auto"/>
          <w:szCs w:val="21"/>
          <w:highlight w:val="none"/>
        </w:rPr>
      </w:pPr>
      <w:r>
        <w:rPr>
          <w:rFonts w:hint="eastAsia"/>
          <w:color w:val="auto"/>
          <w:szCs w:val="21"/>
          <w:highlight w:val="none"/>
        </w:rPr>
        <w:t>2.9</w:t>
      </w:r>
      <w:r>
        <w:rPr>
          <w:color w:val="auto"/>
          <w:szCs w:val="21"/>
          <w:highlight w:val="none"/>
        </w:rPr>
        <w:t>.1.2质疑形式</w:t>
      </w:r>
    </w:p>
    <w:p w14:paraId="6A876F60">
      <w:pPr>
        <w:spacing w:before="120" w:line="240" w:lineRule="auto"/>
        <w:ind w:firstLine="420" w:firstLineChars="200"/>
        <w:jc w:val="left"/>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征集文件</w:t>
      </w:r>
      <w:r>
        <w:rPr>
          <w:color w:val="auto"/>
          <w:szCs w:val="21"/>
          <w:highlight w:val="none"/>
        </w:rPr>
        <w:t>、</w:t>
      </w:r>
      <w:r>
        <w:rPr>
          <w:rFonts w:hint="eastAsia"/>
          <w:color w:val="auto"/>
          <w:szCs w:val="21"/>
          <w:highlight w:val="none"/>
        </w:rPr>
        <w:t>征集</w:t>
      </w:r>
      <w:r>
        <w:rPr>
          <w:color w:val="auto"/>
          <w:szCs w:val="21"/>
          <w:highlight w:val="none"/>
        </w:rPr>
        <w:t>过程或</w:t>
      </w:r>
      <w:r>
        <w:rPr>
          <w:rFonts w:hint="eastAsia"/>
          <w:color w:val="auto"/>
          <w:szCs w:val="21"/>
          <w:highlight w:val="none"/>
        </w:rPr>
        <w:t>成交</w:t>
      </w:r>
      <w:r>
        <w:rPr>
          <w:color w:val="auto"/>
          <w:szCs w:val="21"/>
          <w:highlight w:val="none"/>
        </w:rPr>
        <w:t>结果中使自己合法权益受到损害的实质性内容，提供相关事实、依据和证据及其来源或线索，便于有关单位调查、答复和处理。</w:t>
      </w:r>
    </w:p>
    <w:p w14:paraId="2B896E78">
      <w:pPr>
        <w:spacing w:before="120" w:line="240" w:lineRule="auto"/>
        <w:ind w:firstLine="420" w:firstLineChars="200"/>
        <w:jc w:val="left"/>
        <w:rPr>
          <w:rFonts w:hint="eastAsia"/>
          <w:color w:val="auto"/>
          <w:szCs w:val="21"/>
          <w:highlight w:val="none"/>
        </w:rPr>
      </w:pPr>
      <w:r>
        <w:rPr>
          <w:rFonts w:hint="eastAsia"/>
          <w:color w:val="auto"/>
          <w:szCs w:val="21"/>
          <w:highlight w:val="none"/>
        </w:rPr>
        <w:t>合同授予阶段，供应商如认为二次竞价、顺序轮候过程和成交结果使自己权益受损的，可依法向采购人提出质疑。</w:t>
      </w:r>
    </w:p>
    <w:p w14:paraId="68DAC4AE">
      <w:pPr>
        <w:spacing w:before="120" w:line="240" w:lineRule="auto"/>
        <w:ind w:firstLine="420" w:firstLineChars="200"/>
        <w:jc w:val="left"/>
        <w:rPr>
          <w:rFonts w:hint="eastAsia"/>
          <w:color w:val="auto"/>
          <w:szCs w:val="21"/>
          <w:highlight w:val="none"/>
        </w:rPr>
      </w:pPr>
      <w:r>
        <w:rPr>
          <w:rFonts w:hint="eastAsia"/>
          <w:color w:val="auto"/>
          <w:szCs w:val="21"/>
          <w:highlight w:val="none"/>
        </w:rPr>
        <w:t>供应商应在法定质疑期内一次性提出针对同一采购程序环节的质疑。</w:t>
      </w:r>
    </w:p>
    <w:p w14:paraId="1391D7C8">
      <w:pPr>
        <w:spacing w:before="120" w:line="240" w:lineRule="auto"/>
        <w:ind w:firstLine="420" w:firstLineChars="200"/>
        <w:jc w:val="left"/>
        <w:rPr>
          <w:rFonts w:hint="eastAsia"/>
          <w:color w:val="auto"/>
          <w:szCs w:val="21"/>
          <w:highlight w:val="none"/>
        </w:rPr>
      </w:pPr>
      <w:r>
        <w:rPr>
          <w:rFonts w:hint="eastAsia"/>
          <w:color w:val="auto"/>
          <w:szCs w:val="21"/>
          <w:highlight w:val="none"/>
          <w:lang w:val="en-US" w:eastAsia="zh-CN"/>
        </w:rPr>
        <w:t>2.9.1.3</w:t>
      </w:r>
      <w:r>
        <w:rPr>
          <w:rFonts w:hint="eastAsia"/>
          <w:color w:val="auto"/>
          <w:szCs w:val="21"/>
          <w:highlight w:val="none"/>
        </w:rPr>
        <w:t>提出质疑的供应商（以下简称质疑供应商）应当是参与所质疑项目采购活动的供应商。</w:t>
      </w:r>
    </w:p>
    <w:p w14:paraId="6484D817">
      <w:pPr>
        <w:spacing w:before="120" w:line="240" w:lineRule="auto"/>
        <w:ind w:firstLine="420" w:firstLineChars="200"/>
        <w:jc w:val="left"/>
        <w:rPr>
          <w:rFonts w:hint="eastAsia"/>
          <w:color w:val="auto"/>
          <w:szCs w:val="21"/>
          <w:highlight w:val="none"/>
        </w:rPr>
      </w:pPr>
      <w:r>
        <w:rPr>
          <w:rFonts w:hint="eastAsia"/>
          <w:color w:val="auto"/>
          <w:szCs w:val="21"/>
          <w:highlight w:val="none"/>
        </w:rPr>
        <w:t>潜在供应商已依法获取（是指使用企业数字证书登录“政采云”平台下载征集文件）其可质疑的征集文件的，可以对该文件提出质疑。对征集文件提出质疑的，应当在获取征集文件或者征集文件公告期限届满之日起7个工作日内提出。</w:t>
      </w:r>
    </w:p>
    <w:p w14:paraId="0F51F9FE">
      <w:pPr>
        <w:spacing w:before="120" w:line="240" w:lineRule="auto"/>
        <w:ind w:firstLine="420" w:firstLineChars="200"/>
        <w:jc w:val="left"/>
        <w:rPr>
          <w:color w:val="auto"/>
          <w:szCs w:val="21"/>
          <w:highlight w:val="none"/>
        </w:rPr>
      </w:pPr>
      <w:r>
        <w:rPr>
          <w:rFonts w:hint="eastAsia"/>
          <w:color w:val="auto"/>
          <w:szCs w:val="21"/>
          <w:highlight w:val="none"/>
        </w:rPr>
        <w:t>2.9</w:t>
      </w:r>
      <w:r>
        <w:rPr>
          <w:color w:val="auto"/>
          <w:szCs w:val="21"/>
          <w:highlight w:val="none"/>
        </w:rPr>
        <w:t>.1.</w:t>
      </w:r>
      <w:r>
        <w:rPr>
          <w:rFonts w:hint="eastAsia"/>
          <w:color w:val="auto"/>
          <w:szCs w:val="21"/>
          <w:highlight w:val="none"/>
          <w:lang w:val="en-US" w:eastAsia="zh-CN"/>
        </w:rPr>
        <w:t>4</w:t>
      </w:r>
      <w:r>
        <w:rPr>
          <w:rFonts w:hint="eastAsia"/>
          <w:color w:val="auto"/>
          <w:szCs w:val="21"/>
          <w:highlight w:val="none"/>
        </w:rPr>
        <w:t xml:space="preserve"> 供应商提出质疑应当提交质疑函和必要的证明材料。质疑函应当包括下列内容：</w:t>
      </w:r>
    </w:p>
    <w:p w14:paraId="0E07A130">
      <w:pPr>
        <w:spacing w:before="120" w:line="240" w:lineRule="auto"/>
        <w:ind w:firstLine="420" w:firstLineChars="200"/>
        <w:jc w:val="left"/>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4C0542AF">
      <w:pPr>
        <w:spacing w:before="120" w:line="240" w:lineRule="auto"/>
        <w:ind w:firstLine="420" w:firstLineChars="200"/>
        <w:jc w:val="left"/>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1A6C826A">
      <w:pPr>
        <w:spacing w:before="120" w:line="240" w:lineRule="auto"/>
        <w:ind w:firstLine="420" w:firstLineChars="200"/>
        <w:jc w:val="left"/>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16DEEC60">
      <w:pPr>
        <w:spacing w:before="120" w:line="240" w:lineRule="auto"/>
        <w:ind w:firstLine="420" w:firstLineChars="200"/>
        <w:jc w:val="left"/>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6FCDAF3B">
      <w:pPr>
        <w:spacing w:before="120" w:line="240" w:lineRule="auto"/>
        <w:ind w:firstLine="420" w:firstLineChars="200"/>
        <w:jc w:val="left"/>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425AEEFD">
      <w:pPr>
        <w:spacing w:before="120" w:line="240" w:lineRule="auto"/>
        <w:ind w:firstLine="420" w:firstLineChars="200"/>
        <w:jc w:val="left"/>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41E1EF15">
      <w:pPr>
        <w:spacing w:before="120" w:line="240" w:lineRule="auto"/>
        <w:ind w:firstLine="420" w:firstLineChars="200"/>
        <w:jc w:val="left"/>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67054AFF">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2.9</w:t>
      </w:r>
      <w:r>
        <w:rPr>
          <w:b/>
          <w:bCs/>
          <w:color w:val="auto"/>
          <w:kern w:val="0"/>
          <w:szCs w:val="21"/>
          <w:highlight w:val="none"/>
        </w:rPr>
        <w:t>.2投诉</w:t>
      </w:r>
    </w:p>
    <w:p w14:paraId="23795F51">
      <w:pPr>
        <w:spacing w:before="120" w:line="240" w:lineRule="auto"/>
        <w:ind w:firstLine="420" w:firstLineChars="200"/>
        <w:jc w:val="left"/>
        <w:rPr>
          <w:color w:val="auto"/>
          <w:szCs w:val="21"/>
          <w:highlight w:val="none"/>
        </w:rPr>
      </w:pPr>
      <w:r>
        <w:rPr>
          <w:rFonts w:hint="eastAsia"/>
          <w:color w:val="auto"/>
          <w:szCs w:val="21"/>
          <w:highlight w:val="none"/>
        </w:rPr>
        <w:t>2.9</w:t>
      </w:r>
      <w:r>
        <w:rPr>
          <w:color w:val="auto"/>
          <w:szCs w:val="21"/>
          <w:highlight w:val="none"/>
        </w:rPr>
        <w:t>.2.1供应商对</w:t>
      </w:r>
      <w:r>
        <w:rPr>
          <w:rFonts w:hint="eastAsia"/>
          <w:color w:val="auto"/>
          <w:szCs w:val="21"/>
          <w:highlight w:val="none"/>
        </w:rPr>
        <w:t>采购代理机构</w:t>
      </w:r>
      <w:r>
        <w:rPr>
          <w:color w:val="auto"/>
          <w:szCs w:val="21"/>
          <w:highlight w:val="none"/>
        </w:rPr>
        <w:t>的答复不满意，或者</w:t>
      </w:r>
      <w:r>
        <w:rPr>
          <w:rFonts w:hint="eastAsia"/>
          <w:color w:val="auto"/>
          <w:szCs w:val="21"/>
          <w:highlight w:val="none"/>
        </w:rPr>
        <w:t>采购代理机构</w:t>
      </w:r>
      <w:r>
        <w:rPr>
          <w:color w:val="auto"/>
          <w:szCs w:val="21"/>
          <w:highlight w:val="none"/>
        </w:rPr>
        <w:t>未在规定时间内答复的，可在答复期满后15个工作日内按有关规定，向同级财政部门投诉。</w:t>
      </w:r>
    </w:p>
    <w:p w14:paraId="46A8F037">
      <w:pPr>
        <w:spacing w:before="120" w:line="240" w:lineRule="auto"/>
        <w:ind w:firstLine="420" w:firstLineChars="200"/>
        <w:jc w:val="left"/>
        <w:rPr>
          <w:color w:val="auto"/>
          <w:szCs w:val="21"/>
          <w:highlight w:val="none"/>
        </w:rPr>
      </w:pPr>
      <w:r>
        <w:rPr>
          <w:rFonts w:hint="eastAsia"/>
          <w:color w:val="auto"/>
          <w:szCs w:val="21"/>
          <w:highlight w:val="none"/>
        </w:rPr>
        <w:t>2.9</w:t>
      </w:r>
      <w:r>
        <w:rPr>
          <w:color w:val="auto"/>
          <w:szCs w:val="21"/>
          <w:highlight w:val="none"/>
        </w:rPr>
        <w:t>.2.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165CA78A">
      <w:pPr>
        <w:spacing w:before="120" w:line="240" w:lineRule="auto"/>
        <w:ind w:left="2" w:leftChars="1" w:firstLine="422" w:firstLineChars="200"/>
        <w:jc w:val="left"/>
        <w:outlineLvl w:val="2"/>
        <w:rPr>
          <w:rFonts w:hint="eastAsia" w:eastAsia="宋体"/>
          <w:b/>
          <w:bCs/>
          <w:color w:val="auto"/>
          <w:kern w:val="0"/>
          <w:szCs w:val="21"/>
          <w:highlight w:val="none"/>
          <w:lang w:eastAsia="zh-CN"/>
        </w:rPr>
      </w:pPr>
      <w:r>
        <w:rPr>
          <w:rFonts w:hint="eastAsia"/>
          <w:b/>
          <w:bCs/>
          <w:color w:val="auto"/>
          <w:kern w:val="0"/>
          <w:szCs w:val="21"/>
          <w:highlight w:val="none"/>
        </w:rPr>
        <w:t>2.10促进中小企业发展政策</w:t>
      </w:r>
      <w:r>
        <w:rPr>
          <w:rFonts w:hint="eastAsia"/>
          <w:b/>
          <w:bCs/>
          <w:color w:val="auto"/>
          <w:kern w:val="0"/>
          <w:szCs w:val="21"/>
          <w:highlight w:val="none"/>
          <w:lang w:eastAsia="zh-CN"/>
        </w:rPr>
        <w:t>（</w:t>
      </w:r>
      <w:r>
        <w:rPr>
          <w:rFonts w:hint="eastAsia"/>
          <w:b/>
          <w:bCs/>
          <w:color w:val="auto"/>
          <w:kern w:val="0"/>
          <w:szCs w:val="21"/>
          <w:highlight w:val="none"/>
          <w:lang w:val="en-US" w:eastAsia="zh-CN"/>
        </w:rPr>
        <w:t>不适用</w:t>
      </w:r>
      <w:r>
        <w:rPr>
          <w:rFonts w:hint="eastAsia"/>
          <w:b/>
          <w:bCs/>
          <w:color w:val="auto"/>
          <w:kern w:val="0"/>
          <w:szCs w:val="21"/>
          <w:highlight w:val="none"/>
          <w:lang w:eastAsia="zh-CN"/>
        </w:rPr>
        <w:t>）</w:t>
      </w:r>
    </w:p>
    <w:p w14:paraId="119E9F2B">
      <w:pPr>
        <w:spacing w:before="120" w:line="240" w:lineRule="auto"/>
        <w:ind w:left="2" w:leftChars="1" w:firstLine="420" w:firstLineChars="200"/>
        <w:jc w:val="left"/>
        <w:rPr>
          <w:color w:val="auto"/>
          <w:szCs w:val="21"/>
          <w:highlight w:val="none"/>
        </w:rPr>
      </w:pPr>
      <w:r>
        <w:rPr>
          <w:rFonts w:hint="eastAsia"/>
          <w:color w:val="auto"/>
          <w:szCs w:val="21"/>
          <w:highlight w:val="none"/>
        </w:rPr>
        <w:t>2.10</w:t>
      </w:r>
      <w:r>
        <w:rPr>
          <w:color w:val="auto"/>
          <w:szCs w:val="21"/>
          <w:highlight w:val="none"/>
        </w:rPr>
        <w:t>.1</w:t>
      </w:r>
      <w:r>
        <w:rPr>
          <w:rFonts w:hint="eastAsia"/>
          <w:color w:val="auto"/>
          <w:szCs w:val="21"/>
          <w:highlight w:val="none"/>
          <w:lang w:val="en-US" w:eastAsia="zh-CN"/>
        </w:rPr>
        <w:t>政策依据：</w:t>
      </w:r>
      <w:r>
        <w:rPr>
          <w:rFonts w:hint="eastAsia"/>
          <w:color w:val="auto"/>
          <w:szCs w:val="21"/>
          <w:highlight w:val="none"/>
        </w:rPr>
        <w:t>财政部 工业和信息化部《政府采购促进中小企业发展管理办法》（财库﹝2020﹞46号）本项目落实促进中小企业发展政策措施在前附表规定。依据促进中小企业发展政策获得政府采购合同的，小微企业不得将合同分包给大中型企业，中型企业不得将合同分包给大型企业。</w:t>
      </w:r>
    </w:p>
    <w:p w14:paraId="6A53A633">
      <w:pPr>
        <w:spacing w:before="120" w:line="240" w:lineRule="auto"/>
        <w:ind w:left="2" w:leftChars="1" w:firstLine="420" w:firstLineChars="200"/>
        <w:jc w:val="left"/>
        <w:rPr>
          <w:color w:val="auto"/>
          <w:szCs w:val="21"/>
          <w:highlight w:val="none"/>
        </w:rPr>
      </w:pPr>
      <w:r>
        <w:rPr>
          <w:rFonts w:hint="eastAsia"/>
          <w:color w:val="auto"/>
          <w:szCs w:val="21"/>
          <w:highlight w:val="none"/>
        </w:rPr>
        <w:t>2.10.</w:t>
      </w:r>
      <w:r>
        <w:rPr>
          <w:color w:val="auto"/>
          <w:szCs w:val="21"/>
          <w:highlight w:val="none"/>
        </w:rPr>
        <w:t>2</w:t>
      </w:r>
      <w:r>
        <w:rPr>
          <w:rFonts w:hint="eastAsia"/>
          <w:color w:val="auto"/>
          <w:szCs w:val="21"/>
          <w:highlight w:val="none"/>
        </w:rPr>
        <w:t>本项目如为专门面向中小企业预留采购份额采购项目，供应商必须满足征集文件资格要求中的落实政府采购政策需满足的资格要求。</w:t>
      </w:r>
    </w:p>
    <w:p w14:paraId="37584BB1">
      <w:pPr>
        <w:spacing w:before="120" w:line="240" w:lineRule="auto"/>
        <w:ind w:left="2" w:leftChars="1" w:firstLine="420" w:firstLineChars="200"/>
        <w:jc w:val="left"/>
        <w:rPr>
          <w:color w:val="auto"/>
          <w:szCs w:val="21"/>
          <w:highlight w:val="none"/>
        </w:rPr>
      </w:pPr>
      <w:r>
        <w:rPr>
          <w:rFonts w:hint="eastAsia"/>
          <w:color w:val="auto"/>
          <w:szCs w:val="21"/>
          <w:highlight w:val="none"/>
        </w:rPr>
        <w:t>征集文件中如接受联合体，供应商以联合体形式参加采购活动，联合体协议中约定中小企业承担的部分达到</w:t>
      </w:r>
      <w:r>
        <w:rPr>
          <w:rFonts w:hint="eastAsia"/>
          <w:color w:val="auto"/>
          <w:szCs w:val="21"/>
          <w:highlight w:val="none"/>
          <w:lang w:val="en-US" w:eastAsia="zh-CN"/>
        </w:rPr>
        <w:t>40</w:t>
      </w:r>
      <w:r>
        <w:rPr>
          <w:color w:val="auto"/>
          <w:szCs w:val="21"/>
          <w:highlight w:val="none"/>
        </w:rPr>
        <w:t>%</w:t>
      </w:r>
      <w:r>
        <w:rPr>
          <w:rFonts w:hint="eastAsia"/>
          <w:color w:val="auto"/>
          <w:szCs w:val="21"/>
          <w:highlight w:val="none"/>
        </w:rPr>
        <w:t>以上，其中预留给小微企业的比例不低于6</w:t>
      </w:r>
      <w:r>
        <w:rPr>
          <w:color w:val="auto"/>
          <w:szCs w:val="21"/>
          <w:highlight w:val="none"/>
        </w:rPr>
        <w:t>0%</w:t>
      </w:r>
      <w:r>
        <w:rPr>
          <w:rFonts w:hint="eastAsia"/>
          <w:color w:val="auto"/>
          <w:szCs w:val="21"/>
          <w:highlight w:val="none"/>
        </w:rPr>
        <w:t>。</w:t>
      </w:r>
    </w:p>
    <w:p w14:paraId="612CFE7E">
      <w:pPr>
        <w:spacing w:before="120" w:line="240" w:lineRule="auto"/>
        <w:ind w:left="2" w:leftChars="1" w:firstLine="420" w:firstLineChars="200"/>
        <w:jc w:val="left"/>
        <w:rPr>
          <w:color w:val="auto"/>
          <w:szCs w:val="21"/>
          <w:highlight w:val="none"/>
        </w:rPr>
      </w:pPr>
      <w:r>
        <w:rPr>
          <w:rFonts w:hint="eastAsia"/>
          <w:color w:val="auto"/>
          <w:szCs w:val="21"/>
          <w:highlight w:val="none"/>
        </w:rPr>
        <w:t>征集文件中如接受分包，供应商将采购项目分包给一家或者多家中小企业的比例达到</w:t>
      </w:r>
      <w:r>
        <w:rPr>
          <w:rFonts w:hint="eastAsia"/>
          <w:color w:val="auto"/>
          <w:szCs w:val="21"/>
          <w:highlight w:val="none"/>
          <w:lang w:val="en-US" w:eastAsia="zh-CN"/>
        </w:rPr>
        <w:t>40</w:t>
      </w:r>
      <w:r>
        <w:rPr>
          <w:color w:val="auto"/>
          <w:szCs w:val="21"/>
          <w:highlight w:val="none"/>
        </w:rPr>
        <w:t>%</w:t>
      </w:r>
      <w:r>
        <w:rPr>
          <w:rFonts w:hint="eastAsia"/>
          <w:color w:val="auto"/>
          <w:szCs w:val="21"/>
          <w:highlight w:val="none"/>
        </w:rPr>
        <w:t>以上，其中预留给小微企业的比例不低于6</w:t>
      </w:r>
      <w:r>
        <w:rPr>
          <w:color w:val="auto"/>
          <w:szCs w:val="21"/>
          <w:highlight w:val="none"/>
        </w:rPr>
        <w:t>0%</w:t>
      </w:r>
      <w:r>
        <w:rPr>
          <w:rFonts w:hint="eastAsia"/>
          <w:color w:val="auto"/>
          <w:szCs w:val="21"/>
          <w:highlight w:val="none"/>
        </w:rPr>
        <w:t>。</w:t>
      </w:r>
    </w:p>
    <w:p w14:paraId="46B2430F">
      <w:pPr>
        <w:spacing w:before="120" w:line="240" w:lineRule="auto"/>
        <w:ind w:left="2" w:leftChars="1" w:firstLine="420" w:firstLineChars="200"/>
        <w:jc w:val="left"/>
        <w:rPr>
          <w:color w:val="auto"/>
          <w:szCs w:val="21"/>
          <w:highlight w:val="none"/>
        </w:rPr>
      </w:pPr>
      <w:r>
        <w:rPr>
          <w:rFonts w:hint="eastAsia"/>
          <w:color w:val="auto"/>
          <w:szCs w:val="21"/>
          <w:highlight w:val="none"/>
        </w:rPr>
        <w:t>注：专门面向中小企业预留采购份额采购项目不享受价格扣除政策。</w:t>
      </w:r>
    </w:p>
    <w:p w14:paraId="04A0AA9E">
      <w:pPr>
        <w:spacing w:before="120" w:line="240" w:lineRule="auto"/>
        <w:ind w:left="2" w:leftChars="1" w:firstLine="420" w:firstLineChars="200"/>
        <w:jc w:val="left"/>
        <w:rPr>
          <w:color w:val="auto"/>
          <w:szCs w:val="21"/>
          <w:highlight w:val="none"/>
        </w:rPr>
      </w:pPr>
      <w:r>
        <w:rPr>
          <w:rFonts w:hint="eastAsia"/>
          <w:color w:val="auto"/>
          <w:szCs w:val="21"/>
          <w:highlight w:val="none"/>
        </w:rPr>
        <w:t>2.10.</w:t>
      </w:r>
      <w:r>
        <w:rPr>
          <w:color w:val="auto"/>
          <w:szCs w:val="21"/>
          <w:highlight w:val="none"/>
        </w:rPr>
        <w:t>3</w:t>
      </w:r>
      <w:r>
        <w:rPr>
          <w:rFonts w:hint="eastAsia"/>
          <w:color w:val="auto"/>
          <w:szCs w:val="21"/>
          <w:highlight w:val="none"/>
        </w:rPr>
        <w:t>本项目如为非专门面向中小企业预留采购份额采购项目，评审委员会应当对小微企业报价给予价格扣除，用扣除后的价格参加评审。</w:t>
      </w:r>
    </w:p>
    <w:p w14:paraId="3864F2C6">
      <w:pPr>
        <w:spacing w:before="120" w:line="240" w:lineRule="auto"/>
        <w:ind w:left="2" w:leftChars="1" w:firstLine="420" w:firstLineChars="200"/>
        <w:jc w:val="left"/>
        <w:rPr>
          <w:color w:val="auto"/>
          <w:szCs w:val="21"/>
          <w:highlight w:val="none"/>
        </w:rPr>
      </w:pPr>
      <w:r>
        <w:rPr>
          <w:rFonts w:hint="eastAsia"/>
          <w:color w:val="auto"/>
          <w:szCs w:val="21"/>
          <w:highlight w:val="none"/>
        </w:rPr>
        <w:t>征集文件接受大中型企业与小微企业组成联合体或者允许大中型企业向一家或者多家小微企业分包时，对于联合协议或者分包意向协议约定小微企业的合同份额占合同总金额比例达到3</w:t>
      </w:r>
      <w:r>
        <w:rPr>
          <w:color w:val="auto"/>
          <w:szCs w:val="21"/>
          <w:highlight w:val="none"/>
        </w:rPr>
        <w:t>0%</w:t>
      </w:r>
      <w:r>
        <w:rPr>
          <w:rFonts w:hint="eastAsia"/>
          <w:color w:val="auto"/>
          <w:szCs w:val="21"/>
          <w:highlight w:val="none"/>
        </w:rPr>
        <w:t>以上的，评审委员会员应当对联合体或者大中型企业的报价给予价格扣除，用扣除后的价格参加评审。</w:t>
      </w:r>
    </w:p>
    <w:p w14:paraId="6829408B">
      <w:pPr>
        <w:spacing w:before="120" w:line="240" w:lineRule="auto"/>
        <w:ind w:left="2" w:leftChars="1" w:firstLine="420" w:firstLineChars="200"/>
        <w:jc w:val="left"/>
        <w:rPr>
          <w:color w:val="auto"/>
          <w:szCs w:val="21"/>
          <w:highlight w:val="none"/>
        </w:rPr>
      </w:pPr>
      <w:r>
        <w:rPr>
          <w:rFonts w:hint="eastAsia"/>
          <w:color w:val="auto"/>
          <w:szCs w:val="21"/>
          <w:highlight w:val="none"/>
        </w:rPr>
        <w:t>组成联合体或者接受分包的小微企业与联合体内其他企业、分包企业之间存在直接控股、管理关系的，不享受价格扣除优惠政策。</w:t>
      </w:r>
    </w:p>
    <w:p w14:paraId="5741FEA5">
      <w:pPr>
        <w:spacing w:before="120" w:line="240" w:lineRule="auto"/>
        <w:ind w:left="2" w:leftChars="1" w:firstLine="420" w:firstLineChars="200"/>
        <w:jc w:val="left"/>
        <w:rPr>
          <w:color w:val="auto"/>
          <w:szCs w:val="21"/>
          <w:highlight w:val="none"/>
        </w:rPr>
      </w:pPr>
      <w:r>
        <w:rPr>
          <w:rFonts w:hint="eastAsia"/>
          <w:color w:val="auto"/>
          <w:szCs w:val="21"/>
          <w:highlight w:val="none"/>
        </w:rPr>
        <w:t>价格扣除比例在第四章评审方法及标准中规定，对小型企业和微型企业同等对待，不作区分。</w:t>
      </w:r>
    </w:p>
    <w:p w14:paraId="4B2C9F01">
      <w:pPr>
        <w:spacing w:before="120" w:line="240" w:lineRule="auto"/>
        <w:ind w:left="2" w:leftChars="1" w:firstLine="420" w:firstLineChars="200"/>
        <w:jc w:val="left"/>
        <w:rPr>
          <w:color w:val="auto"/>
          <w:szCs w:val="21"/>
          <w:highlight w:val="none"/>
        </w:rPr>
      </w:pPr>
      <w:r>
        <w:rPr>
          <w:rFonts w:hint="eastAsia"/>
          <w:color w:val="auto"/>
          <w:szCs w:val="21"/>
          <w:highlight w:val="none"/>
        </w:rPr>
        <w:t>2.10.</w:t>
      </w:r>
      <w:r>
        <w:rPr>
          <w:color w:val="auto"/>
          <w:szCs w:val="21"/>
          <w:highlight w:val="none"/>
        </w:rPr>
        <w:t>4</w:t>
      </w:r>
      <w:r>
        <w:rPr>
          <w:rFonts w:hint="eastAsia"/>
          <w:color w:val="auto"/>
          <w:szCs w:val="21"/>
          <w:highlight w:val="none"/>
        </w:rPr>
        <w:t>中小企业定义</w:t>
      </w:r>
    </w:p>
    <w:p w14:paraId="5DF7C474">
      <w:pPr>
        <w:spacing w:before="120" w:line="240" w:lineRule="auto"/>
        <w:ind w:firstLine="420" w:firstLineChars="200"/>
        <w:jc w:val="left"/>
        <w:rPr>
          <w:color w:val="auto"/>
          <w:szCs w:val="21"/>
          <w:highlight w:val="none"/>
        </w:rPr>
      </w:pPr>
      <w:r>
        <w:rPr>
          <w:rFonts w:hint="eastAsia"/>
          <w:color w:val="auto"/>
          <w:szCs w:val="21"/>
          <w:highlight w:val="none"/>
        </w:rPr>
        <w:t>2.10.</w:t>
      </w:r>
      <w:r>
        <w:rPr>
          <w:color w:val="auto"/>
          <w:szCs w:val="21"/>
          <w:highlight w:val="none"/>
        </w:rPr>
        <w:t>4</w:t>
      </w:r>
      <w:r>
        <w:rPr>
          <w:rFonts w:hint="eastAsia"/>
          <w:color w:val="auto"/>
          <w:szCs w:val="21"/>
          <w:highlight w:val="none"/>
        </w:rPr>
        <w:t>.</w:t>
      </w:r>
      <w:r>
        <w:rPr>
          <w:color w:val="auto"/>
          <w:szCs w:val="21"/>
          <w:highlight w:val="none"/>
        </w:rPr>
        <w:t>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CDCB8D3">
      <w:pPr>
        <w:spacing w:before="120" w:line="240" w:lineRule="auto"/>
        <w:ind w:left="2" w:leftChars="1" w:firstLine="420" w:firstLineChars="200"/>
        <w:jc w:val="left"/>
        <w:rPr>
          <w:color w:val="auto"/>
          <w:szCs w:val="21"/>
          <w:highlight w:val="none"/>
        </w:rPr>
      </w:pPr>
      <w:r>
        <w:rPr>
          <w:rFonts w:hint="eastAsia"/>
          <w:color w:val="auto"/>
          <w:szCs w:val="21"/>
          <w:highlight w:val="none"/>
        </w:rPr>
        <w:t>2.10</w:t>
      </w:r>
      <w:r>
        <w:rPr>
          <w:color w:val="auto"/>
          <w:szCs w:val="21"/>
          <w:highlight w:val="none"/>
        </w:rPr>
        <w:t>.4.2</w:t>
      </w:r>
      <w:r>
        <w:rPr>
          <w:rFonts w:hint="eastAsia"/>
          <w:color w:val="auto"/>
          <w:szCs w:val="21"/>
          <w:highlight w:val="none"/>
        </w:rPr>
        <w:t>供应商提供的货物、工程或者服务符合下列情形的，享受本款规定的促进中小企业发展政策：</w:t>
      </w:r>
    </w:p>
    <w:p w14:paraId="1BB884A4">
      <w:pPr>
        <w:spacing w:before="120" w:line="240" w:lineRule="auto"/>
        <w:ind w:left="2" w:leftChars="1" w:firstLine="420" w:firstLineChars="200"/>
        <w:jc w:val="left"/>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4072A45B">
      <w:pPr>
        <w:spacing w:before="120" w:line="240" w:lineRule="auto"/>
        <w:ind w:left="2" w:leftChars="1" w:firstLine="420" w:firstLineChars="200"/>
        <w:jc w:val="left"/>
        <w:rPr>
          <w:color w:val="auto"/>
          <w:szCs w:val="21"/>
          <w:highlight w:val="none"/>
        </w:rPr>
      </w:pPr>
      <w:r>
        <w:rPr>
          <w:rFonts w:hint="eastAsia"/>
          <w:color w:val="auto"/>
          <w:szCs w:val="21"/>
          <w:highlight w:val="none"/>
        </w:rPr>
        <w:t>在工程采购项目中，工程由中小企业承建，即工程施工单位为中小企业；</w:t>
      </w:r>
    </w:p>
    <w:p w14:paraId="1AE7D287">
      <w:pPr>
        <w:spacing w:before="120" w:line="240" w:lineRule="auto"/>
        <w:ind w:left="2" w:leftChars="1" w:firstLine="420" w:firstLineChars="200"/>
        <w:jc w:val="left"/>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36181B86">
      <w:pPr>
        <w:spacing w:before="120" w:line="240" w:lineRule="auto"/>
        <w:ind w:left="2" w:leftChars="1" w:firstLine="420" w:firstLineChars="200"/>
        <w:jc w:val="left"/>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6A0CC7DE">
      <w:pPr>
        <w:spacing w:before="120" w:line="240" w:lineRule="auto"/>
        <w:ind w:left="2" w:leftChars="1" w:firstLine="420" w:firstLineChars="200"/>
        <w:jc w:val="left"/>
        <w:rPr>
          <w:color w:val="auto"/>
          <w:szCs w:val="21"/>
          <w:highlight w:val="none"/>
        </w:rPr>
      </w:pPr>
      <w:r>
        <w:rPr>
          <w:rFonts w:hint="eastAsia"/>
          <w:color w:val="auto"/>
          <w:szCs w:val="21"/>
          <w:highlight w:val="none"/>
        </w:rPr>
        <w:t>以联合体形式参加政府采购活动，联合体各方均为中小企业的，联合体视同中小企业。其中，联合体各方均为小微企业的，联合体视同小微企业。</w:t>
      </w:r>
    </w:p>
    <w:p w14:paraId="28F9A95E">
      <w:pPr>
        <w:spacing w:before="120" w:line="240" w:lineRule="auto"/>
        <w:ind w:firstLine="420" w:firstLineChars="200"/>
        <w:jc w:val="left"/>
        <w:rPr>
          <w:color w:val="auto"/>
          <w:szCs w:val="21"/>
          <w:highlight w:val="none"/>
        </w:rPr>
      </w:pPr>
      <w:r>
        <w:rPr>
          <w:rFonts w:hint="eastAsia"/>
          <w:color w:val="auto"/>
          <w:szCs w:val="21"/>
          <w:highlight w:val="none"/>
        </w:rPr>
        <w:t>2.10.</w:t>
      </w:r>
      <w:r>
        <w:rPr>
          <w:color w:val="auto"/>
          <w:szCs w:val="21"/>
          <w:highlight w:val="none"/>
        </w:rPr>
        <w:t>4</w:t>
      </w:r>
      <w:r>
        <w:rPr>
          <w:rFonts w:hint="eastAsia"/>
          <w:color w:val="auto"/>
          <w:szCs w:val="21"/>
          <w:highlight w:val="none"/>
        </w:rPr>
        <w:t>.</w:t>
      </w:r>
      <w:r>
        <w:rPr>
          <w:color w:val="auto"/>
          <w:szCs w:val="21"/>
          <w:highlight w:val="none"/>
        </w:rPr>
        <w:t>3</w:t>
      </w:r>
      <w:r>
        <w:rPr>
          <w:rFonts w:hint="eastAsia"/>
          <w:color w:val="auto"/>
          <w:szCs w:val="21"/>
          <w:highlight w:val="none"/>
        </w:rPr>
        <w:t>供应商根据中小企业划分标准（《关于印发中小企业划型标准规定的通知》（工信部联企业〔2011〕300号）判断是否为中小企业。</w:t>
      </w:r>
    </w:p>
    <w:p w14:paraId="4B620CC9">
      <w:pPr>
        <w:spacing w:before="120" w:line="240" w:lineRule="auto"/>
        <w:ind w:firstLine="420" w:firstLineChars="200"/>
        <w:jc w:val="left"/>
        <w:rPr>
          <w:color w:val="auto"/>
          <w:szCs w:val="21"/>
          <w:highlight w:val="none"/>
        </w:rPr>
      </w:pPr>
      <w:r>
        <w:rPr>
          <w:rFonts w:hint="eastAsia"/>
          <w:color w:val="auto"/>
          <w:szCs w:val="21"/>
          <w:highlight w:val="none"/>
        </w:rPr>
        <w:t>符合条件的货物制造商、工程施工单位、服务承接单位为中小企业的，应按征集文件规定在响应文件中提供声明函。</w:t>
      </w:r>
    </w:p>
    <w:p w14:paraId="1823A3CD">
      <w:pPr>
        <w:spacing w:before="120" w:line="240" w:lineRule="auto"/>
        <w:ind w:firstLine="420" w:firstLineChars="200"/>
        <w:jc w:val="left"/>
        <w:rPr>
          <w:color w:val="auto"/>
          <w:szCs w:val="21"/>
          <w:highlight w:val="none"/>
        </w:rPr>
      </w:pPr>
      <w:r>
        <w:rPr>
          <w:rFonts w:hint="eastAsia"/>
          <w:color w:val="auto"/>
          <w:szCs w:val="21"/>
          <w:highlight w:val="none"/>
        </w:rPr>
        <w:t>2.10.</w:t>
      </w:r>
      <w:r>
        <w:rPr>
          <w:color w:val="auto"/>
          <w:szCs w:val="21"/>
          <w:highlight w:val="none"/>
        </w:rPr>
        <w:t>4</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558CAEAF">
      <w:pPr>
        <w:spacing w:before="120" w:line="240" w:lineRule="auto"/>
        <w:ind w:firstLine="420" w:firstLineChars="200"/>
        <w:jc w:val="left"/>
        <w:rPr>
          <w:color w:val="auto"/>
          <w:szCs w:val="21"/>
          <w:highlight w:val="none"/>
        </w:rPr>
      </w:pPr>
      <w:r>
        <w:rPr>
          <w:rFonts w:hint="eastAsia"/>
          <w:color w:val="auto"/>
          <w:szCs w:val="21"/>
          <w:highlight w:val="none"/>
        </w:rPr>
        <w:t>（1）符合中小企业划分标准的个体工商户，视同中小企业。</w:t>
      </w:r>
    </w:p>
    <w:p w14:paraId="19FB78E3">
      <w:pPr>
        <w:spacing w:before="120" w:line="240" w:lineRule="auto"/>
        <w:ind w:firstLine="420" w:firstLineChars="200"/>
        <w:jc w:val="left"/>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5E4586C1">
      <w:pPr>
        <w:spacing w:before="120" w:line="240" w:lineRule="auto"/>
        <w:ind w:firstLine="420" w:firstLineChars="200"/>
        <w:jc w:val="left"/>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0B5DEEE5">
      <w:pPr>
        <w:spacing w:before="120" w:line="240" w:lineRule="auto"/>
        <w:ind w:left="2" w:leftChars="1" w:firstLine="420" w:firstLineChars="200"/>
        <w:jc w:val="left"/>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符合条件的货物制造商、工程施工单位、服务承接单位为监狱企业或残疾人福利性单位的，应按征集文件规定在响应文件中提供相关证明文件。</w:t>
      </w:r>
    </w:p>
    <w:p w14:paraId="79878A83">
      <w:pPr>
        <w:spacing w:before="120" w:line="240" w:lineRule="auto"/>
        <w:ind w:left="2" w:leftChars="1" w:firstLine="420" w:firstLineChars="200"/>
        <w:jc w:val="center"/>
        <w:rPr>
          <w:rFonts w:hint="eastAsia"/>
          <w:color w:val="auto"/>
          <w:szCs w:val="21"/>
          <w:highlight w:val="none"/>
        </w:rPr>
      </w:pPr>
      <w:r>
        <w:rPr>
          <w:rFonts w:hint="eastAsia"/>
          <w:color w:val="auto"/>
          <w:szCs w:val="21"/>
          <w:highlight w:val="none"/>
        </w:rPr>
        <w:t>中小企业划型标准</w:t>
      </w:r>
    </w:p>
    <w:tbl>
      <w:tblPr>
        <w:tblStyle w:val="51"/>
        <w:tblW w:w="10158" w:type="dxa"/>
        <w:jc w:val="center"/>
        <w:tblLayout w:type="fixed"/>
        <w:tblCellMar>
          <w:top w:w="0" w:type="dxa"/>
          <w:left w:w="108" w:type="dxa"/>
          <w:bottom w:w="0" w:type="dxa"/>
          <w:right w:w="108" w:type="dxa"/>
        </w:tblCellMar>
      </w:tblPr>
      <w:tblGrid>
        <w:gridCol w:w="452"/>
        <w:gridCol w:w="722"/>
        <w:gridCol w:w="804"/>
        <w:gridCol w:w="803"/>
        <w:gridCol w:w="807"/>
        <w:gridCol w:w="803"/>
        <w:gridCol w:w="669"/>
        <w:gridCol w:w="807"/>
        <w:gridCol w:w="803"/>
        <w:gridCol w:w="804"/>
        <w:gridCol w:w="672"/>
        <w:gridCol w:w="669"/>
        <w:gridCol w:w="669"/>
        <w:gridCol w:w="674"/>
      </w:tblGrid>
      <w:tr w14:paraId="79AC25CF">
        <w:tblPrEx>
          <w:tblCellMar>
            <w:top w:w="0" w:type="dxa"/>
            <w:left w:w="108" w:type="dxa"/>
            <w:bottom w:w="0" w:type="dxa"/>
            <w:right w:w="108" w:type="dxa"/>
          </w:tblCellMar>
        </w:tblPrEx>
        <w:trPr>
          <w:trHeight w:val="295" w:hRule="atLeast"/>
          <w:tblHeader/>
          <w:jc w:val="center"/>
        </w:trPr>
        <w:tc>
          <w:tcPr>
            <w:tcW w:w="452" w:type="dxa"/>
            <w:vMerge w:val="restart"/>
            <w:tcBorders>
              <w:top w:val="single" w:color="auto" w:sz="4" w:space="0"/>
              <w:left w:val="single" w:color="auto" w:sz="4" w:space="0"/>
              <w:right w:val="single" w:color="auto" w:sz="4" w:space="0"/>
            </w:tcBorders>
            <w:noWrap w:val="0"/>
            <w:vAlign w:val="center"/>
          </w:tcPr>
          <w:p w14:paraId="6432A6E0">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序号</w:t>
            </w:r>
          </w:p>
        </w:tc>
        <w:tc>
          <w:tcPr>
            <w:tcW w:w="722" w:type="dxa"/>
            <w:vMerge w:val="restart"/>
            <w:tcBorders>
              <w:top w:val="single" w:color="auto" w:sz="4" w:space="0"/>
              <w:left w:val="nil"/>
              <w:right w:val="single" w:color="auto" w:sz="4" w:space="0"/>
            </w:tcBorders>
            <w:noWrap w:val="0"/>
            <w:vAlign w:val="center"/>
          </w:tcPr>
          <w:p w14:paraId="7225B256">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行业</w:t>
            </w:r>
          </w:p>
        </w:tc>
        <w:tc>
          <w:tcPr>
            <w:tcW w:w="2414" w:type="dxa"/>
            <w:gridSpan w:val="3"/>
            <w:tcBorders>
              <w:top w:val="single" w:color="auto" w:sz="4" w:space="0"/>
              <w:left w:val="nil"/>
              <w:bottom w:val="single" w:color="auto" w:sz="4" w:space="0"/>
              <w:right w:val="single" w:color="auto" w:sz="4" w:space="0"/>
            </w:tcBorders>
            <w:noWrap w:val="0"/>
            <w:vAlign w:val="center"/>
          </w:tcPr>
          <w:p w14:paraId="493722B3">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大型企业</w:t>
            </w:r>
          </w:p>
        </w:tc>
        <w:tc>
          <w:tcPr>
            <w:tcW w:w="2279" w:type="dxa"/>
            <w:gridSpan w:val="3"/>
            <w:tcBorders>
              <w:top w:val="single" w:color="auto" w:sz="4" w:space="0"/>
              <w:left w:val="nil"/>
              <w:bottom w:val="single" w:color="auto" w:sz="4" w:space="0"/>
              <w:right w:val="single" w:color="auto" w:sz="4" w:space="0"/>
            </w:tcBorders>
            <w:noWrap w:val="0"/>
            <w:vAlign w:val="center"/>
          </w:tcPr>
          <w:p w14:paraId="467E02F5">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中型企业</w:t>
            </w:r>
          </w:p>
        </w:tc>
        <w:tc>
          <w:tcPr>
            <w:tcW w:w="2279" w:type="dxa"/>
            <w:gridSpan w:val="3"/>
            <w:tcBorders>
              <w:top w:val="single" w:color="auto" w:sz="4" w:space="0"/>
              <w:left w:val="nil"/>
              <w:bottom w:val="single" w:color="auto" w:sz="4" w:space="0"/>
              <w:right w:val="single" w:color="auto" w:sz="4" w:space="0"/>
            </w:tcBorders>
            <w:noWrap w:val="0"/>
            <w:vAlign w:val="center"/>
          </w:tcPr>
          <w:p w14:paraId="08E0D4E7">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小型企业</w:t>
            </w:r>
          </w:p>
        </w:tc>
        <w:tc>
          <w:tcPr>
            <w:tcW w:w="2012" w:type="dxa"/>
            <w:gridSpan w:val="3"/>
            <w:tcBorders>
              <w:top w:val="single" w:color="auto" w:sz="4" w:space="0"/>
              <w:left w:val="nil"/>
              <w:bottom w:val="single" w:color="auto" w:sz="4" w:space="0"/>
              <w:right w:val="single" w:color="auto" w:sz="4" w:space="0"/>
            </w:tcBorders>
            <w:noWrap w:val="0"/>
            <w:vAlign w:val="center"/>
          </w:tcPr>
          <w:p w14:paraId="49CF35C7">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微型企业</w:t>
            </w:r>
          </w:p>
        </w:tc>
      </w:tr>
      <w:tr w14:paraId="5B1D0C71">
        <w:tblPrEx>
          <w:tblCellMar>
            <w:top w:w="0" w:type="dxa"/>
            <w:left w:w="108" w:type="dxa"/>
            <w:bottom w:w="0" w:type="dxa"/>
            <w:right w:w="108" w:type="dxa"/>
          </w:tblCellMar>
        </w:tblPrEx>
        <w:trPr>
          <w:trHeight w:val="841" w:hRule="atLeast"/>
          <w:tblHeader/>
          <w:jc w:val="center"/>
        </w:trPr>
        <w:tc>
          <w:tcPr>
            <w:tcW w:w="452" w:type="dxa"/>
            <w:vMerge w:val="continue"/>
            <w:tcBorders>
              <w:left w:val="single" w:color="auto" w:sz="4" w:space="0"/>
              <w:bottom w:val="single" w:color="auto" w:sz="4" w:space="0"/>
              <w:right w:val="single" w:color="auto" w:sz="4" w:space="0"/>
            </w:tcBorders>
            <w:noWrap w:val="0"/>
            <w:vAlign w:val="center"/>
          </w:tcPr>
          <w:p w14:paraId="421C14C4">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p>
        </w:tc>
        <w:tc>
          <w:tcPr>
            <w:tcW w:w="722" w:type="dxa"/>
            <w:vMerge w:val="continue"/>
            <w:tcBorders>
              <w:left w:val="nil"/>
              <w:bottom w:val="single" w:color="auto" w:sz="4" w:space="0"/>
              <w:right w:val="single" w:color="auto" w:sz="4" w:space="0"/>
            </w:tcBorders>
            <w:noWrap w:val="0"/>
            <w:vAlign w:val="center"/>
          </w:tcPr>
          <w:p w14:paraId="68348625">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left"/>
              <w:textAlignment w:val="auto"/>
              <w:rPr>
                <w:rFonts w:hint="eastAsia" w:ascii="宋体" w:hAnsi="宋体" w:eastAsia="宋体" w:cs="宋体"/>
                <w:b/>
                <w:color w:val="auto"/>
                <w:kern w:val="0"/>
                <w:sz w:val="15"/>
                <w:szCs w:val="15"/>
                <w:highlight w:val="none"/>
              </w:rPr>
            </w:pPr>
          </w:p>
        </w:tc>
        <w:tc>
          <w:tcPr>
            <w:tcW w:w="804" w:type="dxa"/>
            <w:tcBorders>
              <w:top w:val="nil"/>
              <w:left w:val="nil"/>
              <w:bottom w:val="single" w:color="auto" w:sz="4" w:space="0"/>
              <w:right w:val="single" w:color="auto" w:sz="4" w:space="0"/>
            </w:tcBorders>
            <w:noWrap w:val="0"/>
            <w:vAlign w:val="center"/>
          </w:tcPr>
          <w:p w14:paraId="306FD1C6">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803" w:type="dxa"/>
            <w:tcBorders>
              <w:top w:val="nil"/>
              <w:left w:val="nil"/>
              <w:bottom w:val="single" w:color="auto" w:sz="4" w:space="0"/>
              <w:right w:val="single" w:color="auto" w:sz="4" w:space="0"/>
            </w:tcBorders>
            <w:noWrap w:val="0"/>
            <w:vAlign w:val="center"/>
          </w:tcPr>
          <w:p w14:paraId="17E8E54D">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807" w:type="dxa"/>
            <w:tcBorders>
              <w:top w:val="nil"/>
              <w:left w:val="nil"/>
              <w:bottom w:val="single" w:color="auto" w:sz="4" w:space="0"/>
              <w:right w:val="single" w:color="auto" w:sz="4" w:space="0"/>
            </w:tcBorders>
            <w:noWrap w:val="0"/>
            <w:vAlign w:val="center"/>
          </w:tcPr>
          <w:p w14:paraId="57F112BD">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803" w:type="dxa"/>
            <w:tcBorders>
              <w:top w:val="nil"/>
              <w:left w:val="nil"/>
              <w:bottom w:val="single" w:color="auto" w:sz="4" w:space="0"/>
              <w:right w:val="single" w:color="auto" w:sz="4" w:space="0"/>
            </w:tcBorders>
            <w:noWrap w:val="0"/>
            <w:vAlign w:val="center"/>
          </w:tcPr>
          <w:p w14:paraId="1DCF0437">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669" w:type="dxa"/>
            <w:tcBorders>
              <w:top w:val="nil"/>
              <w:left w:val="nil"/>
              <w:bottom w:val="single" w:color="auto" w:sz="4" w:space="0"/>
              <w:right w:val="single" w:color="auto" w:sz="4" w:space="0"/>
            </w:tcBorders>
            <w:noWrap w:val="0"/>
            <w:vAlign w:val="center"/>
          </w:tcPr>
          <w:p w14:paraId="095B62E6">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807" w:type="dxa"/>
            <w:tcBorders>
              <w:top w:val="nil"/>
              <w:left w:val="nil"/>
              <w:bottom w:val="single" w:color="auto" w:sz="4" w:space="0"/>
              <w:right w:val="single" w:color="auto" w:sz="4" w:space="0"/>
            </w:tcBorders>
            <w:noWrap w:val="0"/>
            <w:vAlign w:val="center"/>
          </w:tcPr>
          <w:p w14:paraId="6CD2F7AF">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803" w:type="dxa"/>
            <w:tcBorders>
              <w:top w:val="nil"/>
              <w:left w:val="nil"/>
              <w:bottom w:val="single" w:color="auto" w:sz="4" w:space="0"/>
              <w:right w:val="single" w:color="auto" w:sz="4" w:space="0"/>
            </w:tcBorders>
            <w:noWrap w:val="0"/>
            <w:vAlign w:val="center"/>
          </w:tcPr>
          <w:p w14:paraId="60D61EC0">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804" w:type="dxa"/>
            <w:tcBorders>
              <w:top w:val="nil"/>
              <w:left w:val="nil"/>
              <w:bottom w:val="single" w:color="auto" w:sz="4" w:space="0"/>
              <w:right w:val="single" w:color="auto" w:sz="4" w:space="0"/>
            </w:tcBorders>
            <w:noWrap w:val="0"/>
            <w:vAlign w:val="center"/>
          </w:tcPr>
          <w:p w14:paraId="67166592">
            <w:pPr>
              <w:pStyle w:val="178"/>
              <w:keepNext w:val="0"/>
              <w:keepLines w:val="0"/>
              <w:pageBreakBefore w:val="0"/>
              <w:kinsoku/>
              <w:wordWrap/>
              <w:overflowPunct/>
              <w:topLinePunct w:val="0"/>
              <w:autoSpaceDE/>
              <w:autoSpaceDN/>
              <w:bidi w:val="0"/>
              <w:adjustRightInd/>
              <w:snapToGrid/>
              <w:spacing w:line="240" w:lineRule="exact"/>
              <w:ind w:left="71" w:leftChars="-23" w:right="-65" w:rightChars="-31" w:hanging="119" w:hangingChars="79"/>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672" w:type="dxa"/>
            <w:tcBorders>
              <w:top w:val="nil"/>
              <w:left w:val="nil"/>
              <w:bottom w:val="single" w:color="auto" w:sz="4" w:space="0"/>
              <w:right w:val="single" w:color="auto" w:sz="4" w:space="0"/>
            </w:tcBorders>
            <w:noWrap w:val="0"/>
            <w:vAlign w:val="center"/>
          </w:tcPr>
          <w:p w14:paraId="1510E0A6">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669" w:type="dxa"/>
            <w:tcBorders>
              <w:top w:val="nil"/>
              <w:left w:val="nil"/>
              <w:bottom w:val="single" w:color="auto" w:sz="4" w:space="0"/>
              <w:right w:val="single" w:color="auto" w:sz="4" w:space="0"/>
            </w:tcBorders>
            <w:noWrap w:val="0"/>
            <w:vAlign w:val="center"/>
          </w:tcPr>
          <w:p w14:paraId="33DA90C3">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669" w:type="dxa"/>
            <w:tcBorders>
              <w:top w:val="nil"/>
              <w:left w:val="nil"/>
              <w:bottom w:val="single" w:color="auto" w:sz="4" w:space="0"/>
              <w:right w:val="single" w:color="auto" w:sz="4" w:space="0"/>
            </w:tcBorders>
            <w:noWrap w:val="0"/>
            <w:vAlign w:val="center"/>
          </w:tcPr>
          <w:p w14:paraId="4DAD5CBF">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674" w:type="dxa"/>
            <w:tcBorders>
              <w:top w:val="nil"/>
              <w:left w:val="nil"/>
              <w:bottom w:val="single" w:color="auto" w:sz="4" w:space="0"/>
              <w:right w:val="single" w:color="auto" w:sz="4" w:space="0"/>
            </w:tcBorders>
            <w:noWrap w:val="0"/>
            <w:vAlign w:val="center"/>
          </w:tcPr>
          <w:p w14:paraId="7530D94E">
            <w:pPr>
              <w:pStyle w:val="178"/>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r>
      <w:tr w14:paraId="21C22CB7">
        <w:tblPrEx>
          <w:tblCellMar>
            <w:top w:w="0" w:type="dxa"/>
            <w:left w:w="108" w:type="dxa"/>
            <w:bottom w:w="0" w:type="dxa"/>
            <w:right w:w="108" w:type="dxa"/>
          </w:tblCellMar>
        </w:tblPrEx>
        <w:trPr>
          <w:trHeight w:val="84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14:paraId="0B90C854">
            <w:pPr>
              <w:pStyle w:val="178"/>
              <w:keepNext w:val="0"/>
              <w:keepLines w:val="0"/>
              <w:pageBreakBefore w:val="0"/>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w:t>
            </w:r>
          </w:p>
        </w:tc>
        <w:tc>
          <w:tcPr>
            <w:tcW w:w="722" w:type="dxa"/>
            <w:tcBorders>
              <w:top w:val="single" w:color="auto" w:sz="4" w:space="0"/>
              <w:left w:val="nil"/>
              <w:bottom w:val="single" w:color="auto" w:sz="4" w:space="0"/>
              <w:right w:val="single" w:color="auto" w:sz="4" w:space="0"/>
            </w:tcBorders>
            <w:noWrap w:val="0"/>
            <w:vAlign w:val="center"/>
          </w:tcPr>
          <w:p w14:paraId="0F2E6B82">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农、林、牧、渔业</w:t>
            </w:r>
          </w:p>
        </w:tc>
        <w:tc>
          <w:tcPr>
            <w:tcW w:w="804" w:type="dxa"/>
            <w:tcBorders>
              <w:top w:val="single" w:color="auto" w:sz="4" w:space="0"/>
              <w:left w:val="nil"/>
              <w:bottom w:val="single" w:color="auto" w:sz="4" w:space="0"/>
              <w:right w:val="single" w:color="auto" w:sz="4" w:space="0"/>
            </w:tcBorders>
            <w:noWrap w:val="0"/>
            <w:vAlign w:val="center"/>
          </w:tcPr>
          <w:p w14:paraId="09577C01">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03" w:type="dxa"/>
            <w:tcBorders>
              <w:top w:val="nil"/>
              <w:left w:val="nil"/>
              <w:bottom w:val="single" w:color="auto" w:sz="4" w:space="0"/>
              <w:right w:val="single" w:color="auto" w:sz="4" w:space="0"/>
            </w:tcBorders>
            <w:noWrap w:val="0"/>
            <w:vAlign w:val="center"/>
          </w:tcPr>
          <w:p w14:paraId="638084D1">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267C3E33">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5923D3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165C63F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79B8A5F1">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7167EC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04" w:type="dxa"/>
            <w:tcBorders>
              <w:top w:val="nil"/>
              <w:left w:val="nil"/>
              <w:bottom w:val="single" w:color="auto" w:sz="4" w:space="0"/>
              <w:right w:val="single" w:color="auto" w:sz="4" w:space="0"/>
            </w:tcBorders>
            <w:noWrap w:val="0"/>
            <w:vAlign w:val="center"/>
          </w:tcPr>
          <w:p w14:paraId="7E8A3E9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5EDCC3BC">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1E9B85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669" w:type="dxa"/>
            <w:tcBorders>
              <w:top w:val="nil"/>
              <w:left w:val="nil"/>
              <w:bottom w:val="single" w:color="auto" w:sz="4" w:space="0"/>
              <w:right w:val="single" w:color="auto" w:sz="4" w:space="0"/>
            </w:tcBorders>
            <w:noWrap w:val="0"/>
            <w:vAlign w:val="center"/>
          </w:tcPr>
          <w:p w14:paraId="0776024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29AD0154">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16C1D128">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6A959EB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2</w:t>
            </w:r>
          </w:p>
        </w:tc>
        <w:tc>
          <w:tcPr>
            <w:tcW w:w="722" w:type="dxa"/>
            <w:tcBorders>
              <w:top w:val="nil"/>
              <w:left w:val="nil"/>
              <w:bottom w:val="single" w:color="auto" w:sz="4" w:space="0"/>
              <w:right w:val="single" w:color="auto" w:sz="4" w:space="0"/>
            </w:tcBorders>
            <w:noWrap w:val="0"/>
            <w:vAlign w:val="center"/>
          </w:tcPr>
          <w:p w14:paraId="5052ED2F">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工业</w:t>
            </w:r>
          </w:p>
        </w:tc>
        <w:tc>
          <w:tcPr>
            <w:tcW w:w="804" w:type="dxa"/>
            <w:tcBorders>
              <w:top w:val="nil"/>
              <w:left w:val="nil"/>
              <w:bottom w:val="single" w:color="auto" w:sz="4" w:space="0"/>
              <w:right w:val="single" w:color="auto" w:sz="4" w:space="0"/>
            </w:tcBorders>
            <w:noWrap w:val="0"/>
            <w:vAlign w:val="center"/>
          </w:tcPr>
          <w:p w14:paraId="6EEF3DAD">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≥40000</w:t>
            </w:r>
          </w:p>
        </w:tc>
        <w:tc>
          <w:tcPr>
            <w:tcW w:w="803" w:type="dxa"/>
            <w:tcBorders>
              <w:top w:val="nil"/>
              <w:left w:val="nil"/>
              <w:bottom w:val="single" w:color="auto" w:sz="4" w:space="0"/>
              <w:right w:val="single" w:color="auto" w:sz="4" w:space="0"/>
            </w:tcBorders>
            <w:noWrap w:val="0"/>
            <w:vAlign w:val="center"/>
          </w:tcPr>
          <w:p w14:paraId="0789CBD0">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3D4B1004">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D6619FB">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68C24B39">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5E4DE571">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AA67ECC">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4" w:type="dxa"/>
            <w:tcBorders>
              <w:top w:val="nil"/>
              <w:left w:val="nil"/>
              <w:bottom w:val="single" w:color="auto" w:sz="4" w:space="0"/>
              <w:right w:val="single" w:color="auto" w:sz="4" w:space="0"/>
            </w:tcBorders>
            <w:noWrap w:val="0"/>
            <w:vAlign w:val="center"/>
          </w:tcPr>
          <w:p w14:paraId="5B68BDF9">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32E279A2">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2347E8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669" w:type="dxa"/>
            <w:tcBorders>
              <w:top w:val="nil"/>
              <w:left w:val="nil"/>
              <w:bottom w:val="single" w:color="auto" w:sz="4" w:space="0"/>
              <w:right w:val="single" w:color="auto" w:sz="4" w:space="0"/>
            </w:tcBorders>
            <w:noWrap w:val="0"/>
            <w:vAlign w:val="center"/>
          </w:tcPr>
          <w:p w14:paraId="76C2C40F">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46B5A579">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185AC56E">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19FDCFB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3</w:t>
            </w:r>
          </w:p>
        </w:tc>
        <w:tc>
          <w:tcPr>
            <w:tcW w:w="722" w:type="dxa"/>
            <w:tcBorders>
              <w:top w:val="nil"/>
              <w:left w:val="nil"/>
              <w:bottom w:val="single" w:color="auto" w:sz="4" w:space="0"/>
              <w:right w:val="single" w:color="auto" w:sz="4" w:space="0"/>
            </w:tcBorders>
            <w:noWrap w:val="0"/>
            <w:vAlign w:val="center"/>
          </w:tcPr>
          <w:p w14:paraId="7639799F">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建筑业</w:t>
            </w:r>
          </w:p>
        </w:tc>
        <w:tc>
          <w:tcPr>
            <w:tcW w:w="804" w:type="dxa"/>
            <w:tcBorders>
              <w:top w:val="nil"/>
              <w:left w:val="nil"/>
              <w:bottom w:val="single" w:color="auto" w:sz="4" w:space="0"/>
              <w:right w:val="single" w:color="auto" w:sz="4" w:space="0"/>
            </w:tcBorders>
            <w:noWrap w:val="0"/>
            <w:vAlign w:val="center"/>
          </w:tcPr>
          <w:p w14:paraId="5C9581D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≥80000</w:t>
            </w:r>
          </w:p>
        </w:tc>
        <w:tc>
          <w:tcPr>
            <w:tcW w:w="803" w:type="dxa"/>
            <w:tcBorders>
              <w:top w:val="nil"/>
              <w:left w:val="nil"/>
              <w:bottom w:val="single" w:color="auto" w:sz="4" w:space="0"/>
              <w:right w:val="single" w:color="auto" w:sz="4" w:space="0"/>
            </w:tcBorders>
            <w:noWrap w:val="0"/>
            <w:vAlign w:val="center"/>
          </w:tcPr>
          <w:p w14:paraId="18382937">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4D8263A2">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且≥80000</w:t>
            </w:r>
          </w:p>
        </w:tc>
        <w:tc>
          <w:tcPr>
            <w:tcW w:w="803" w:type="dxa"/>
            <w:tcBorders>
              <w:top w:val="nil"/>
              <w:left w:val="nil"/>
              <w:bottom w:val="single" w:color="auto" w:sz="4" w:space="0"/>
              <w:right w:val="single" w:color="auto" w:sz="4" w:space="0"/>
            </w:tcBorders>
            <w:noWrap w:val="0"/>
            <w:vAlign w:val="center"/>
          </w:tcPr>
          <w:p w14:paraId="7DAE36E3">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≥6000</w:t>
            </w:r>
          </w:p>
        </w:tc>
        <w:tc>
          <w:tcPr>
            <w:tcW w:w="669" w:type="dxa"/>
            <w:tcBorders>
              <w:top w:val="nil"/>
              <w:left w:val="nil"/>
              <w:bottom w:val="single" w:color="auto" w:sz="4" w:space="0"/>
              <w:right w:val="single" w:color="auto" w:sz="4" w:space="0"/>
            </w:tcBorders>
            <w:noWrap w:val="0"/>
            <w:vAlign w:val="center"/>
          </w:tcPr>
          <w:p w14:paraId="2633F66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45696D51">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且≥5000</w:t>
            </w:r>
          </w:p>
        </w:tc>
        <w:tc>
          <w:tcPr>
            <w:tcW w:w="803" w:type="dxa"/>
            <w:tcBorders>
              <w:top w:val="nil"/>
              <w:left w:val="nil"/>
              <w:bottom w:val="single" w:color="auto" w:sz="4" w:space="0"/>
              <w:right w:val="single" w:color="auto" w:sz="4" w:space="0"/>
            </w:tcBorders>
            <w:noWrap w:val="0"/>
            <w:vAlign w:val="center"/>
          </w:tcPr>
          <w:p w14:paraId="175CEAE4">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4" w:type="dxa"/>
            <w:tcBorders>
              <w:top w:val="nil"/>
              <w:left w:val="nil"/>
              <w:bottom w:val="single" w:color="auto" w:sz="4" w:space="0"/>
              <w:right w:val="single" w:color="auto" w:sz="4" w:space="0"/>
            </w:tcBorders>
            <w:noWrap w:val="0"/>
            <w:vAlign w:val="center"/>
          </w:tcPr>
          <w:p w14:paraId="58FB0E7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06D5275E">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669" w:type="dxa"/>
            <w:tcBorders>
              <w:top w:val="nil"/>
              <w:left w:val="nil"/>
              <w:bottom w:val="single" w:color="auto" w:sz="4" w:space="0"/>
              <w:right w:val="single" w:color="auto" w:sz="4" w:space="0"/>
            </w:tcBorders>
            <w:noWrap w:val="0"/>
            <w:vAlign w:val="center"/>
          </w:tcPr>
          <w:p w14:paraId="69E9F82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669" w:type="dxa"/>
            <w:tcBorders>
              <w:top w:val="nil"/>
              <w:left w:val="nil"/>
              <w:bottom w:val="single" w:color="auto" w:sz="4" w:space="0"/>
              <w:right w:val="single" w:color="auto" w:sz="4" w:space="0"/>
            </w:tcBorders>
            <w:noWrap w:val="0"/>
            <w:vAlign w:val="center"/>
          </w:tcPr>
          <w:p w14:paraId="1D8BA2A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1A6E670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或＜300</w:t>
            </w:r>
          </w:p>
        </w:tc>
      </w:tr>
      <w:tr w14:paraId="599FA2B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7D29BDD">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4</w:t>
            </w:r>
          </w:p>
        </w:tc>
        <w:tc>
          <w:tcPr>
            <w:tcW w:w="722" w:type="dxa"/>
            <w:tcBorders>
              <w:top w:val="nil"/>
              <w:left w:val="nil"/>
              <w:bottom w:val="single" w:color="auto" w:sz="4" w:space="0"/>
              <w:right w:val="single" w:color="auto" w:sz="4" w:space="0"/>
            </w:tcBorders>
            <w:noWrap w:val="0"/>
            <w:vAlign w:val="center"/>
          </w:tcPr>
          <w:p w14:paraId="62AA37BA">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批发业</w:t>
            </w:r>
          </w:p>
        </w:tc>
        <w:tc>
          <w:tcPr>
            <w:tcW w:w="804" w:type="dxa"/>
            <w:tcBorders>
              <w:top w:val="nil"/>
              <w:left w:val="nil"/>
              <w:bottom w:val="single" w:color="auto" w:sz="4" w:space="0"/>
              <w:right w:val="single" w:color="auto" w:sz="4" w:space="0"/>
            </w:tcBorders>
            <w:noWrap w:val="0"/>
            <w:vAlign w:val="center"/>
          </w:tcPr>
          <w:p w14:paraId="445071E7">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≥40000</w:t>
            </w:r>
          </w:p>
        </w:tc>
        <w:tc>
          <w:tcPr>
            <w:tcW w:w="803" w:type="dxa"/>
            <w:tcBorders>
              <w:top w:val="nil"/>
              <w:left w:val="nil"/>
              <w:bottom w:val="single" w:color="auto" w:sz="4" w:space="0"/>
              <w:right w:val="single" w:color="auto" w:sz="4" w:space="0"/>
            </w:tcBorders>
            <w:noWrap w:val="0"/>
            <w:vAlign w:val="center"/>
          </w:tcPr>
          <w:p w14:paraId="72C58FB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w:t>
            </w:r>
          </w:p>
        </w:tc>
        <w:tc>
          <w:tcPr>
            <w:tcW w:w="807" w:type="dxa"/>
            <w:tcBorders>
              <w:top w:val="nil"/>
              <w:left w:val="nil"/>
              <w:bottom w:val="single" w:color="auto" w:sz="4" w:space="0"/>
              <w:right w:val="single" w:color="auto" w:sz="4" w:space="0"/>
            </w:tcBorders>
            <w:noWrap w:val="0"/>
            <w:vAlign w:val="center"/>
          </w:tcPr>
          <w:p w14:paraId="5103C63B">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94612DE">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669" w:type="dxa"/>
            <w:tcBorders>
              <w:top w:val="nil"/>
              <w:left w:val="nil"/>
              <w:bottom w:val="single" w:color="auto" w:sz="4" w:space="0"/>
              <w:right w:val="single" w:color="auto" w:sz="4" w:space="0"/>
            </w:tcBorders>
            <w:noWrap w:val="0"/>
            <w:vAlign w:val="center"/>
          </w:tcPr>
          <w:p w14:paraId="7BA22B4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807" w:type="dxa"/>
            <w:tcBorders>
              <w:top w:val="nil"/>
              <w:left w:val="nil"/>
              <w:bottom w:val="single" w:color="auto" w:sz="4" w:space="0"/>
              <w:right w:val="single" w:color="auto" w:sz="4" w:space="0"/>
            </w:tcBorders>
            <w:noWrap w:val="0"/>
            <w:vAlign w:val="center"/>
          </w:tcPr>
          <w:p w14:paraId="2C1D2BA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5A43A47">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04" w:type="dxa"/>
            <w:tcBorders>
              <w:top w:val="nil"/>
              <w:left w:val="nil"/>
              <w:bottom w:val="single" w:color="auto" w:sz="4" w:space="0"/>
              <w:right w:val="single" w:color="auto" w:sz="4" w:space="0"/>
            </w:tcBorders>
            <w:noWrap w:val="0"/>
            <w:vAlign w:val="center"/>
          </w:tcPr>
          <w:p w14:paraId="42E7AA3F">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w:t>
            </w:r>
          </w:p>
        </w:tc>
        <w:tc>
          <w:tcPr>
            <w:tcW w:w="672" w:type="dxa"/>
            <w:tcBorders>
              <w:top w:val="nil"/>
              <w:left w:val="nil"/>
              <w:bottom w:val="single" w:color="auto" w:sz="4" w:space="0"/>
              <w:right w:val="single" w:color="auto" w:sz="4" w:space="0"/>
            </w:tcBorders>
            <w:noWrap w:val="0"/>
            <w:vAlign w:val="center"/>
          </w:tcPr>
          <w:p w14:paraId="3B2F230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5A8933F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388BD4C1">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或＜5</w:t>
            </w:r>
          </w:p>
        </w:tc>
        <w:tc>
          <w:tcPr>
            <w:tcW w:w="674" w:type="dxa"/>
            <w:tcBorders>
              <w:top w:val="nil"/>
              <w:left w:val="nil"/>
              <w:bottom w:val="single" w:color="auto" w:sz="4" w:space="0"/>
              <w:right w:val="single" w:color="auto" w:sz="4" w:space="0"/>
            </w:tcBorders>
            <w:noWrap w:val="0"/>
            <w:vAlign w:val="center"/>
          </w:tcPr>
          <w:p w14:paraId="6B226AA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5967FD9D">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A76DC3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5</w:t>
            </w:r>
          </w:p>
        </w:tc>
        <w:tc>
          <w:tcPr>
            <w:tcW w:w="722" w:type="dxa"/>
            <w:tcBorders>
              <w:top w:val="nil"/>
              <w:left w:val="nil"/>
              <w:bottom w:val="single" w:color="auto" w:sz="4" w:space="0"/>
              <w:right w:val="single" w:color="auto" w:sz="4" w:space="0"/>
            </w:tcBorders>
            <w:noWrap w:val="0"/>
            <w:vAlign w:val="center"/>
          </w:tcPr>
          <w:p w14:paraId="4B843C4E">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零售业</w:t>
            </w:r>
          </w:p>
        </w:tc>
        <w:tc>
          <w:tcPr>
            <w:tcW w:w="804" w:type="dxa"/>
            <w:tcBorders>
              <w:top w:val="nil"/>
              <w:left w:val="nil"/>
              <w:bottom w:val="single" w:color="auto" w:sz="4" w:space="0"/>
              <w:right w:val="single" w:color="auto" w:sz="4" w:space="0"/>
            </w:tcBorders>
            <w:noWrap w:val="0"/>
            <w:vAlign w:val="center"/>
          </w:tcPr>
          <w:p w14:paraId="2654D2A3">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03" w:type="dxa"/>
            <w:tcBorders>
              <w:top w:val="nil"/>
              <w:left w:val="nil"/>
              <w:bottom w:val="single" w:color="auto" w:sz="4" w:space="0"/>
              <w:right w:val="single" w:color="auto" w:sz="4" w:space="0"/>
            </w:tcBorders>
            <w:noWrap w:val="0"/>
            <w:vAlign w:val="center"/>
          </w:tcPr>
          <w:p w14:paraId="129F1B6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7449DF0F">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E10369D">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752625C2">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w:t>
            </w:r>
          </w:p>
        </w:tc>
        <w:tc>
          <w:tcPr>
            <w:tcW w:w="807" w:type="dxa"/>
            <w:tcBorders>
              <w:top w:val="nil"/>
              <w:left w:val="nil"/>
              <w:bottom w:val="single" w:color="auto" w:sz="4" w:space="0"/>
              <w:right w:val="single" w:color="auto" w:sz="4" w:space="0"/>
            </w:tcBorders>
            <w:noWrap w:val="0"/>
            <w:vAlign w:val="center"/>
          </w:tcPr>
          <w:p w14:paraId="79915DF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9DA1FC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68AD004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2BDE63C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FAE9FC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063908F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7270FECC">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7A5C7998">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11B8730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6</w:t>
            </w:r>
          </w:p>
        </w:tc>
        <w:tc>
          <w:tcPr>
            <w:tcW w:w="722" w:type="dxa"/>
            <w:tcBorders>
              <w:top w:val="nil"/>
              <w:left w:val="nil"/>
              <w:bottom w:val="single" w:color="auto" w:sz="4" w:space="0"/>
              <w:right w:val="single" w:color="auto" w:sz="4" w:space="0"/>
            </w:tcBorders>
            <w:noWrap w:val="0"/>
            <w:vAlign w:val="center"/>
          </w:tcPr>
          <w:p w14:paraId="79B134B0">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交通运输业</w:t>
            </w:r>
          </w:p>
        </w:tc>
        <w:tc>
          <w:tcPr>
            <w:tcW w:w="804" w:type="dxa"/>
            <w:tcBorders>
              <w:top w:val="nil"/>
              <w:left w:val="nil"/>
              <w:bottom w:val="single" w:color="auto" w:sz="4" w:space="0"/>
              <w:right w:val="single" w:color="auto" w:sz="4" w:space="0"/>
            </w:tcBorders>
            <w:noWrap w:val="0"/>
            <w:vAlign w:val="center"/>
          </w:tcPr>
          <w:p w14:paraId="796D4388">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430FD560">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627330D1">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7C73D55">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669" w:type="dxa"/>
            <w:tcBorders>
              <w:top w:val="nil"/>
              <w:left w:val="nil"/>
              <w:bottom w:val="single" w:color="auto" w:sz="4" w:space="0"/>
              <w:right w:val="single" w:color="auto" w:sz="4" w:space="0"/>
            </w:tcBorders>
            <w:noWrap w:val="0"/>
            <w:vAlign w:val="center"/>
          </w:tcPr>
          <w:p w14:paraId="37A03791">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3A404CF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F469A0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04" w:type="dxa"/>
            <w:tcBorders>
              <w:top w:val="nil"/>
              <w:left w:val="nil"/>
              <w:bottom w:val="single" w:color="auto" w:sz="4" w:space="0"/>
              <w:right w:val="single" w:color="auto" w:sz="4" w:space="0"/>
            </w:tcBorders>
            <w:noWrap w:val="0"/>
            <w:vAlign w:val="center"/>
          </w:tcPr>
          <w:p w14:paraId="6DEDBE9C">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739291BE">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97C3D2A">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669" w:type="dxa"/>
            <w:tcBorders>
              <w:top w:val="nil"/>
              <w:left w:val="nil"/>
              <w:bottom w:val="single" w:color="auto" w:sz="4" w:space="0"/>
              <w:right w:val="single" w:color="auto" w:sz="4" w:space="0"/>
            </w:tcBorders>
            <w:noWrap w:val="0"/>
            <w:vAlign w:val="center"/>
          </w:tcPr>
          <w:p w14:paraId="00DC037D">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25405E60">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0CF2A5B6">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68A45F0">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7</w:t>
            </w:r>
          </w:p>
        </w:tc>
        <w:tc>
          <w:tcPr>
            <w:tcW w:w="722" w:type="dxa"/>
            <w:tcBorders>
              <w:top w:val="nil"/>
              <w:left w:val="nil"/>
              <w:bottom w:val="single" w:color="auto" w:sz="4" w:space="0"/>
              <w:right w:val="single" w:color="auto" w:sz="4" w:space="0"/>
            </w:tcBorders>
            <w:noWrap w:val="0"/>
            <w:vAlign w:val="center"/>
          </w:tcPr>
          <w:p w14:paraId="4B423EC8">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仓储业</w:t>
            </w:r>
          </w:p>
        </w:tc>
        <w:tc>
          <w:tcPr>
            <w:tcW w:w="804" w:type="dxa"/>
            <w:tcBorders>
              <w:top w:val="nil"/>
              <w:left w:val="nil"/>
              <w:bottom w:val="single" w:color="auto" w:sz="4" w:space="0"/>
              <w:right w:val="single" w:color="auto" w:sz="4" w:space="0"/>
            </w:tcBorders>
            <w:noWrap w:val="0"/>
            <w:vAlign w:val="center"/>
          </w:tcPr>
          <w:p w14:paraId="66FE18D9">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690D7F1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w:t>
            </w:r>
          </w:p>
        </w:tc>
        <w:tc>
          <w:tcPr>
            <w:tcW w:w="807" w:type="dxa"/>
            <w:tcBorders>
              <w:top w:val="nil"/>
              <w:left w:val="nil"/>
              <w:bottom w:val="single" w:color="auto" w:sz="4" w:space="0"/>
              <w:right w:val="single" w:color="auto" w:sz="4" w:space="0"/>
            </w:tcBorders>
            <w:noWrap w:val="0"/>
            <w:vAlign w:val="center"/>
          </w:tcPr>
          <w:p w14:paraId="59F246F5">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E41E472">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52B434A1">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0923DD09">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8F5B8A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7FACBBF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2A9FD0D0">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19593D6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7B753D8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47E2E0A1">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6B5E53AF">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4D337E2E">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8</w:t>
            </w:r>
          </w:p>
        </w:tc>
        <w:tc>
          <w:tcPr>
            <w:tcW w:w="722" w:type="dxa"/>
            <w:tcBorders>
              <w:top w:val="nil"/>
              <w:left w:val="nil"/>
              <w:bottom w:val="single" w:color="auto" w:sz="4" w:space="0"/>
              <w:right w:val="single" w:color="auto" w:sz="4" w:space="0"/>
            </w:tcBorders>
            <w:noWrap w:val="0"/>
            <w:vAlign w:val="center"/>
          </w:tcPr>
          <w:p w14:paraId="7E056D44">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邮政业</w:t>
            </w:r>
          </w:p>
        </w:tc>
        <w:tc>
          <w:tcPr>
            <w:tcW w:w="804" w:type="dxa"/>
            <w:tcBorders>
              <w:top w:val="nil"/>
              <w:left w:val="nil"/>
              <w:bottom w:val="single" w:color="auto" w:sz="4" w:space="0"/>
              <w:right w:val="single" w:color="auto" w:sz="4" w:space="0"/>
            </w:tcBorders>
            <w:noWrap w:val="0"/>
            <w:vAlign w:val="center"/>
          </w:tcPr>
          <w:p w14:paraId="68055C5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22F1ACA4">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47F0C17D">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3FAC750">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3699FC90">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1EA938D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EF19FBE">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311CC94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46F7BAA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42A0620A">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54899AE7">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2E8EA4F2">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55BECACE">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0306541E">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9</w:t>
            </w:r>
          </w:p>
        </w:tc>
        <w:tc>
          <w:tcPr>
            <w:tcW w:w="722" w:type="dxa"/>
            <w:tcBorders>
              <w:top w:val="nil"/>
              <w:left w:val="nil"/>
              <w:bottom w:val="single" w:color="auto" w:sz="4" w:space="0"/>
              <w:right w:val="single" w:color="auto" w:sz="4" w:space="0"/>
            </w:tcBorders>
            <w:noWrap w:val="0"/>
            <w:vAlign w:val="center"/>
          </w:tcPr>
          <w:p w14:paraId="6B32100C">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住宿业</w:t>
            </w:r>
          </w:p>
        </w:tc>
        <w:tc>
          <w:tcPr>
            <w:tcW w:w="804" w:type="dxa"/>
            <w:tcBorders>
              <w:top w:val="nil"/>
              <w:left w:val="nil"/>
              <w:bottom w:val="single" w:color="auto" w:sz="4" w:space="0"/>
              <w:right w:val="single" w:color="auto" w:sz="4" w:space="0"/>
            </w:tcBorders>
            <w:noWrap w:val="0"/>
            <w:vAlign w:val="center"/>
          </w:tcPr>
          <w:p w14:paraId="6004E952">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5899E2B3">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49634C5E">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500306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162E4854">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171A12FE">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639E8801">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465EE96E">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1456430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8616E2E">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4ED14AC7">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7DE086DC">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3A0D7F33">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7A369A9D">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10</w:t>
            </w:r>
          </w:p>
        </w:tc>
        <w:tc>
          <w:tcPr>
            <w:tcW w:w="722" w:type="dxa"/>
            <w:tcBorders>
              <w:top w:val="nil"/>
              <w:left w:val="nil"/>
              <w:bottom w:val="single" w:color="auto" w:sz="4" w:space="0"/>
              <w:right w:val="single" w:color="auto" w:sz="4" w:space="0"/>
            </w:tcBorders>
            <w:noWrap w:val="0"/>
            <w:vAlign w:val="center"/>
          </w:tcPr>
          <w:p w14:paraId="2D13BC56">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餐饮业</w:t>
            </w:r>
          </w:p>
        </w:tc>
        <w:tc>
          <w:tcPr>
            <w:tcW w:w="804" w:type="dxa"/>
            <w:tcBorders>
              <w:top w:val="nil"/>
              <w:left w:val="nil"/>
              <w:bottom w:val="single" w:color="auto" w:sz="4" w:space="0"/>
              <w:right w:val="single" w:color="auto" w:sz="4" w:space="0"/>
            </w:tcBorders>
            <w:noWrap w:val="0"/>
            <w:vAlign w:val="center"/>
          </w:tcPr>
          <w:p w14:paraId="049790E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376AFBB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5D0AC414">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890AC17">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76E19CF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19F4AED1">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D22E53D">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685C00E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19D26A19">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C8B7ED2">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30F9258F">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65C5736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2EF5F61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6E5E9E8">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11</w:t>
            </w:r>
          </w:p>
        </w:tc>
        <w:tc>
          <w:tcPr>
            <w:tcW w:w="722" w:type="dxa"/>
            <w:tcBorders>
              <w:top w:val="nil"/>
              <w:left w:val="nil"/>
              <w:bottom w:val="single" w:color="auto" w:sz="4" w:space="0"/>
              <w:right w:val="single" w:color="auto" w:sz="4" w:space="0"/>
            </w:tcBorders>
            <w:noWrap w:val="0"/>
            <w:vAlign w:val="center"/>
          </w:tcPr>
          <w:p w14:paraId="478774A5">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信息传输业</w:t>
            </w:r>
          </w:p>
        </w:tc>
        <w:tc>
          <w:tcPr>
            <w:tcW w:w="804" w:type="dxa"/>
            <w:tcBorders>
              <w:top w:val="nil"/>
              <w:left w:val="nil"/>
              <w:bottom w:val="single" w:color="auto" w:sz="4" w:space="0"/>
              <w:right w:val="single" w:color="auto" w:sz="4" w:space="0"/>
            </w:tcBorders>
            <w:noWrap w:val="0"/>
            <w:vAlign w:val="center"/>
          </w:tcPr>
          <w:p w14:paraId="67C6621B">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03" w:type="dxa"/>
            <w:tcBorders>
              <w:top w:val="nil"/>
              <w:left w:val="nil"/>
              <w:bottom w:val="single" w:color="auto" w:sz="4" w:space="0"/>
              <w:right w:val="single" w:color="auto" w:sz="4" w:space="0"/>
            </w:tcBorders>
            <w:noWrap w:val="0"/>
            <w:vAlign w:val="center"/>
          </w:tcPr>
          <w:p w14:paraId="468DA307">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且≥2000</w:t>
            </w:r>
          </w:p>
        </w:tc>
        <w:tc>
          <w:tcPr>
            <w:tcW w:w="807" w:type="dxa"/>
            <w:tcBorders>
              <w:top w:val="nil"/>
              <w:left w:val="nil"/>
              <w:bottom w:val="single" w:color="auto" w:sz="4" w:space="0"/>
              <w:right w:val="single" w:color="auto" w:sz="4" w:space="0"/>
            </w:tcBorders>
            <w:noWrap w:val="0"/>
            <w:vAlign w:val="center"/>
          </w:tcPr>
          <w:p w14:paraId="5DFA2973">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1E7F314">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7649857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280BD98A">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7F34D819">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35C8FA7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31F1B8A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0C8959E2">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7877F1E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23051C1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7944DEE5">
        <w:tblPrEx>
          <w:tblCellMar>
            <w:top w:w="0" w:type="dxa"/>
            <w:left w:w="108" w:type="dxa"/>
            <w:bottom w:w="0" w:type="dxa"/>
            <w:right w:w="108" w:type="dxa"/>
          </w:tblCellMar>
        </w:tblPrEx>
        <w:trPr>
          <w:trHeight w:val="1113" w:hRule="atLeast"/>
          <w:jc w:val="center"/>
        </w:trPr>
        <w:tc>
          <w:tcPr>
            <w:tcW w:w="452" w:type="dxa"/>
            <w:tcBorders>
              <w:top w:val="nil"/>
              <w:left w:val="single" w:color="auto" w:sz="4" w:space="0"/>
              <w:bottom w:val="single" w:color="auto" w:sz="4" w:space="0"/>
              <w:right w:val="single" w:color="auto" w:sz="4" w:space="0"/>
            </w:tcBorders>
            <w:noWrap w:val="0"/>
            <w:vAlign w:val="center"/>
          </w:tcPr>
          <w:p w14:paraId="5DA81444">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12</w:t>
            </w:r>
          </w:p>
        </w:tc>
        <w:tc>
          <w:tcPr>
            <w:tcW w:w="722" w:type="dxa"/>
            <w:tcBorders>
              <w:top w:val="nil"/>
              <w:left w:val="nil"/>
              <w:bottom w:val="single" w:color="auto" w:sz="4" w:space="0"/>
              <w:right w:val="single" w:color="auto" w:sz="4" w:space="0"/>
            </w:tcBorders>
            <w:noWrap w:val="0"/>
            <w:vAlign w:val="center"/>
          </w:tcPr>
          <w:p w14:paraId="6E43DEE8">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软件和信息技术服务业</w:t>
            </w:r>
          </w:p>
        </w:tc>
        <w:tc>
          <w:tcPr>
            <w:tcW w:w="804" w:type="dxa"/>
            <w:tcBorders>
              <w:top w:val="nil"/>
              <w:left w:val="nil"/>
              <w:bottom w:val="single" w:color="auto" w:sz="4" w:space="0"/>
              <w:right w:val="single" w:color="auto" w:sz="4" w:space="0"/>
            </w:tcBorders>
            <w:noWrap w:val="0"/>
            <w:vAlign w:val="center"/>
          </w:tcPr>
          <w:p w14:paraId="7351660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2F29BF65">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43CCAE0B">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23F03F8">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2AD095FE">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0D2A1C27">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54B86D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04" w:type="dxa"/>
            <w:tcBorders>
              <w:top w:val="nil"/>
              <w:left w:val="nil"/>
              <w:bottom w:val="single" w:color="auto" w:sz="4" w:space="0"/>
              <w:right w:val="single" w:color="auto" w:sz="4" w:space="0"/>
            </w:tcBorders>
            <w:noWrap w:val="0"/>
            <w:vAlign w:val="center"/>
          </w:tcPr>
          <w:p w14:paraId="080E2549">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4D04B53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8B4AA9D">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669" w:type="dxa"/>
            <w:tcBorders>
              <w:top w:val="nil"/>
              <w:left w:val="nil"/>
              <w:bottom w:val="single" w:color="auto" w:sz="4" w:space="0"/>
              <w:right w:val="single" w:color="auto" w:sz="4" w:space="0"/>
            </w:tcBorders>
            <w:noWrap w:val="0"/>
            <w:vAlign w:val="center"/>
          </w:tcPr>
          <w:p w14:paraId="4A9871DA">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07CA7E9D">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469ECDE3">
        <w:tblPrEx>
          <w:tblCellMar>
            <w:top w:w="0" w:type="dxa"/>
            <w:left w:w="108" w:type="dxa"/>
            <w:bottom w:w="0" w:type="dxa"/>
            <w:right w:w="108" w:type="dxa"/>
          </w:tblCellMar>
        </w:tblPrEx>
        <w:trPr>
          <w:trHeight w:val="841" w:hRule="atLeast"/>
          <w:jc w:val="center"/>
        </w:trPr>
        <w:tc>
          <w:tcPr>
            <w:tcW w:w="452" w:type="dxa"/>
            <w:tcBorders>
              <w:top w:val="nil"/>
              <w:left w:val="single" w:color="auto" w:sz="4" w:space="0"/>
              <w:bottom w:val="single" w:color="auto" w:sz="4" w:space="0"/>
              <w:right w:val="single" w:color="auto" w:sz="4" w:space="0"/>
            </w:tcBorders>
            <w:noWrap w:val="0"/>
            <w:vAlign w:val="center"/>
          </w:tcPr>
          <w:p w14:paraId="288CE6E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13</w:t>
            </w:r>
          </w:p>
        </w:tc>
        <w:tc>
          <w:tcPr>
            <w:tcW w:w="722" w:type="dxa"/>
            <w:tcBorders>
              <w:top w:val="nil"/>
              <w:left w:val="nil"/>
              <w:bottom w:val="single" w:color="auto" w:sz="4" w:space="0"/>
              <w:right w:val="single" w:color="auto" w:sz="4" w:space="0"/>
            </w:tcBorders>
            <w:noWrap w:val="0"/>
            <w:vAlign w:val="center"/>
          </w:tcPr>
          <w:p w14:paraId="65243377">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房地产开发经营</w:t>
            </w:r>
          </w:p>
        </w:tc>
        <w:tc>
          <w:tcPr>
            <w:tcW w:w="804" w:type="dxa"/>
            <w:tcBorders>
              <w:top w:val="nil"/>
              <w:left w:val="nil"/>
              <w:bottom w:val="single" w:color="auto" w:sz="4" w:space="0"/>
              <w:right w:val="single" w:color="auto" w:sz="4" w:space="0"/>
            </w:tcBorders>
            <w:noWrap w:val="0"/>
            <w:vAlign w:val="center"/>
          </w:tcPr>
          <w:p w14:paraId="19A4CC61">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≥200000</w:t>
            </w:r>
          </w:p>
        </w:tc>
        <w:tc>
          <w:tcPr>
            <w:tcW w:w="803" w:type="dxa"/>
            <w:tcBorders>
              <w:top w:val="nil"/>
              <w:left w:val="nil"/>
              <w:bottom w:val="single" w:color="auto" w:sz="4" w:space="0"/>
              <w:right w:val="single" w:color="auto" w:sz="4" w:space="0"/>
            </w:tcBorders>
            <w:noWrap w:val="0"/>
            <w:vAlign w:val="center"/>
          </w:tcPr>
          <w:p w14:paraId="32947D2E">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3FAD46D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且≥10000</w:t>
            </w:r>
          </w:p>
        </w:tc>
        <w:tc>
          <w:tcPr>
            <w:tcW w:w="803" w:type="dxa"/>
            <w:tcBorders>
              <w:top w:val="nil"/>
              <w:left w:val="nil"/>
              <w:bottom w:val="single" w:color="auto" w:sz="4" w:space="0"/>
              <w:right w:val="single" w:color="auto" w:sz="4" w:space="0"/>
            </w:tcBorders>
            <w:noWrap w:val="0"/>
            <w:vAlign w:val="center"/>
          </w:tcPr>
          <w:p w14:paraId="40676B55">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2A6D9E9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7E2D334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且≥5000</w:t>
            </w:r>
          </w:p>
        </w:tc>
        <w:tc>
          <w:tcPr>
            <w:tcW w:w="803" w:type="dxa"/>
            <w:tcBorders>
              <w:top w:val="nil"/>
              <w:left w:val="nil"/>
              <w:bottom w:val="single" w:color="auto" w:sz="4" w:space="0"/>
              <w:right w:val="single" w:color="auto" w:sz="4" w:space="0"/>
            </w:tcBorders>
            <w:noWrap w:val="0"/>
            <w:vAlign w:val="center"/>
          </w:tcPr>
          <w:p w14:paraId="02C5B9E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5F352600">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1722778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且≥2000</w:t>
            </w:r>
          </w:p>
        </w:tc>
        <w:tc>
          <w:tcPr>
            <w:tcW w:w="669" w:type="dxa"/>
            <w:tcBorders>
              <w:top w:val="nil"/>
              <w:left w:val="nil"/>
              <w:bottom w:val="single" w:color="auto" w:sz="4" w:space="0"/>
              <w:right w:val="single" w:color="auto" w:sz="4" w:space="0"/>
            </w:tcBorders>
            <w:noWrap w:val="0"/>
            <w:vAlign w:val="center"/>
          </w:tcPr>
          <w:p w14:paraId="2F251AC7">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1284592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04134720">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或＜2000</w:t>
            </w:r>
          </w:p>
        </w:tc>
      </w:tr>
      <w:tr w14:paraId="4750AF6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79B1CA8F">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14</w:t>
            </w:r>
          </w:p>
        </w:tc>
        <w:tc>
          <w:tcPr>
            <w:tcW w:w="722" w:type="dxa"/>
            <w:tcBorders>
              <w:top w:val="nil"/>
              <w:left w:val="nil"/>
              <w:bottom w:val="single" w:color="auto" w:sz="4" w:space="0"/>
              <w:right w:val="single" w:color="auto" w:sz="4" w:space="0"/>
            </w:tcBorders>
            <w:noWrap w:val="0"/>
            <w:vAlign w:val="center"/>
          </w:tcPr>
          <w:p w14:paraId="41D9131E">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物业管理</w:t>
            </w:r>
          </w:p>
        </w:tc>
        <w:tc>
          <w:tcPr>
            <w:tcW w:w="804" w:type="dxa"/>
            <w:tcBorders>
              <w:top w:val="nil"/>
              <w:left w:val="nil"/>
              <w:bottom w:val="single" w:color="auto" w:sz="4" w:space="0"/>
              <w:right w:val="single" w:color="auto" w:sz="4" w:space="0"/>
            </w:tcBorders>
            <w:noWrap w:val="0"/>
            <w:vAlign w:val="center"/>
          </w:tcPr>
          <w:p w14:paraId="69CFB487">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03" w:type="dxa"/>
            <w:tcBorders>
              <w:top w:val="nil"/>
              <w:left w:val="nil"/>
              <w:bottom w:val="single" w:color="auto" w:sz="4" w:space="0"/>
              <w:right w:val="single" w:color="auto" w:sz="4" w:space="0"/>
            </w:tcBorders>
            <w:noWrap w:val="0"/>
            <w:vAlign w:val="center"/>
          </w:tcPr>
          <w:p w14:paraId="03D05AF7">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0303032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3807066D">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6FEEA2EB">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25317D00">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41A904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04" w:type="dxa"/>
            <w:tcBorders>
              <w:top w:val="nil"/>
              <w:left w:val="nil"/>
              <w:bottom w:val="single" w:color="auto" w:sz="4" w:space="0"/>
              <w:right w:val="single" w:color="auto" w:sz="4" w:space="0"/>
            </w:tcBorders>
            <w:noWrap w:val="0"/>
            <w:vAlign w:val="center"/>
          </w:tcPr>
          <w:p w14:paraId="083BFF3A">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672" w:type="dxa"/>
            <w:tcBorders>
              <w:top w:val="nil"/>
              <w:left w:val="nil"/>
              <w:bottom w:val="single" w:color="auto" w:sz="4" w:space="0"/>
              <w:right w:val="single" w:color="auto" w:sz="4" w:space="0"/>
            </w:tcBorders>
            <w:noWrap w:val="0"/>
            <w:vAlign w:val="center"/>
          </w:tcPr>
          <w:p w14:paraId="18AFEF44">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F6E6D8A">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56F34F3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或＜100</w:t>
            </w:r>
          </w:p>
        </w:tc>
        <w:tc>
          <w:tcPr>
            <w:tcW w:w="674" w:type="dxa"/>
            <w:tcBorders>
              <w:top w:val="nil"/>
              <w:left w:val="nil"/>
              <w:bottom w:val="single" w:color="auto" w:sz="4" w:space="0"/>
              <w:right w:val="single" w:color="auto" w:sz="4" w:space="0"/>
            </w:tcBorders>
            <w:noWrap w:val="0"/>
            <w:vAlign w:val="center"/>
          </w:tcPr>
          <w:p w14:paraId="40958752">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40C8EBAD">
        <w:tblPrEx>
          <w:tblCellMar>
            <w:top w:w="0" w:type="dxa"/>
            <w:left w:w="108" w:type="dxa"/>
            <w:bottom w:w="0" w:type="dxa"/>
            <w:right w:w="108" w:type="dxa"/>
          </w:tblCellMar>
        </w:tblPrEx>
        <w:trPr>
          <w:trHeight w:val="841" w:hRule="atLeast"/>
          <w:jc w:val="center"/>
        </w:trPr>
        <w:tc>
          <w:tcPr>
            <w:tcW w:w="452" w:type="dxa"/>
            <w:tcBorders>
              <w:top w:val="nil"/>
              <w:left w:val="single" w:color="auto" w:sz="4" w:space="0"/>
              <w:bottom w:val="single" w:color="auto" w:sz="4" w:space="0"/>
              <w:right w:val="single" w:color="auto" w:sz="4" w:space="0"/>
            </w:tcBorders>
            <w:noWrap w:val="0"/>
            <w:vAlign w:val="center"/>
          </w:tcPr>
          <w:p w14:paraId="1D9071F9">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15</w:t>
            </w:r>
          </w:p>
        </w:tc>
        <w:tc>
          <w:tcPr>
            <w:tcW w:w="722" w:type="dxa"/>
            <w:tcBorders>
              <w:top w:val="nil"/>
              <w:left w:val="nil"/>
              <w:bottom w:val="single" w:color="auto" w:sz="4" w:space="0"/>
              <w:right w:val="single" w:color="auto" w:sz="4" w:space="0"/>
            </w:tcBorders>
            <w:noWrap w:val="0"/>
            <w:vAlign w:val="center"/>
          </w:tcPr>
          <w:p w14:paraId="3C7C75BD">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租赁和商务服务业</w:t>
            </w:r>
          </w:p>
        </w:tc>
        <w:tc>
          <w:tcPr>
            <w:tcW w:w="804" w:type="dxa"/>
            <w:tcBorders>
              <w:top w:val="nil"/>
              <w:left w:val="nil"/>
              <w:bottom w:val="single" w:color="auto" w:sz="4" w:space="0"/>
              <w:right w:val="single" w:color="auto" w:sz="4" w:space="0"/>
            </w:tcBorders>
            <w:noWrap w:val="0"/>
            <w:vAlign w:val="center"/>
          </w:tcPr>
          <w:p w14:paraId="04ABD438">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DF68B2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7" w:type="dxa"/>
            <w:tcBorders>
              <w:top w:val="nil"/>
              <w:left w:val="nil"/>
              <w:bottom w:val="single" w:color="auto" w:sz="4" w:space="0"/>
              <w:right w:val="single" w:color="auto" w:sz="4" w:space="0"/>
            </w:tcBorders>
            <w:noWrap w:val="0"/>
            <w:vAlign w:val="center"/>
          </w:tcPr>
          <w:p w14:paraId="236A7E61">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且≥120000</w:t>
            </w:r>
          </w:p>
        </w:tc>
        <w:tc>
          <w:tcPr>
            <w:tcW w:w="803" w:type="dxa"/>
            <w:tcBorders>
              <w:top w:val="nil"/>
              <w:left w:val="nil"/>
              <w:bottom w:val="single" w:color="auto" w:sz="4" w:space="0"/>
              <w:right w:val="single" w:color="auto" w:sz="4" w:space="0"/>
            </w:tcBorders>
            <w:noWrap w:val="0"/>
            <w:vAlign w:val="center"/>
          </w:tcPr>
          <w:p w14:paraId="2C33376C">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65C37B2">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7" w:type="dxa"/>
            <w:tcBorders>
              <w:top w:val="nil"/>
              <w:left w:val="nil"/>
              <w:bottom w:val="single" w:color="auto" w:sz="4" w:space="0"/>
              <w:right w:val="single" w:color="auto" w:sz="4" w:space="0"/>
            </w:tcBorders>
            <w:noWrap w:val="0"/>
            <w:vAlign w:val="center"/>
          </w:tcPr>
          <w:p w14:paraId="226D528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且≥8000</w:t>
            </w:r>
          </w:p>
        </w:tc>
        <w:tc>
          <w:tcPr>
            <w:tcW w:w="803" w:type="dxa"/>
            <w:tcBorders>
              <w:top w:val="nil"/>
              <w:left w:val="nil"/>
              <w:bottom w:val="single" w:color="auto" w:sz="4" w:space="0"/>
              <w:right w:val="single" w:color="auto" w:sz="4" w:space="0"/>
            </w:tcBorders>
            <w:noWrap w:val="0"/>
            <w:vAlign w:val="center"/>
          </w:tcPr>
          <w:p w14:paraId="61F360EF">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4" w:type="dxa"/>
            <w:tcBorders>
              <w:top w:val="nil"/>
              <w:left w:val="nil"/>
              <w:bottom w:val="single" w:color="auto" w:sz="4" w:space="0"/>
              <w:right w:val="single" w:color="auto" w:sz="4" w:space="0"/>
            </w:tcBorders>
            <w:noWrap w:val="0"/>
            <w:vAlign w:val="center"/>
          </w:tcPr>
          <w:p w14:paraId="7FA7487D">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2" w:type="dxa"/>
            <w:tcBorders>
              <w:top w:val="nil"/>
              <w:left w:val="nil"/>
              <w:bottom w:val="single" w:color="auto" w:sz="4" w:space="0"/>
              <w:right w:val="single" w:color="auto" w:sz="4" w:space="0"/>
            </w:tcBorders>
            <w:noWrap w:val="0"/>
            <w:vAlign w:val="center"/>
          </w:tcPr>
          <w:p w14:paraId="575376F8">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669" w:type="dxa"/>
            <w:tcBorders>
              <w:top w:val="nil"/>
              <w:left w:val="nil"/>
              <w:bottom w:val="single" w:color="auto" w:sz="4" w:space="0"/>
              <w:right w:val="single" w:color="auto" w:sz="4" w:space="0"/>
            </w:tcBorders>
            <w:noWrap w:val="0"/>
            <w:vAlign w:val="center"/>
          </w:tcPr>
          <w:p w14:paraId="36AA90C6">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3276F075">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4" w:type="dxa"/>
            <w:tcBorders>
              <w:top w:val="nil"/>
              <w:left w:val="nil"/>
              <w:bottom w:val="single" w:color="auto" w:sz="4" w:space="0"/>
              <w:right w:val="single" w:color="auto" w:sz="4" w:space="0"/>
            </w:tcBorders>
            <w:noWrap w:val="0"/>
            <w:vAlign w:val="center"/>
          </w:tcPr>
          <w:p w14:paraId="3CBE207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或＜100</w:t>
            </w:r>
          </w:p>
        </w:tc>
      </w:tr>
      <w:tr w14:paraId="1D000C2C">
        <w:tblPrEx>
          <w:tblCellMar>
            <w:top w:w="0" w:type="dxa"/>
            <w:left w:w="108" w:type="dxa"/>
            <w:bottom w:w="0" w:type="dxa"/>
            <w:right w:w="108" w:type="dxa"/>
          </w:tblCellMar>
        </w:tblPrEx>
        <w:trPr>
          <w:trHeight w:val="863" w:hRule="atLeast"/>
          <w:jc w:val="center"/>
        </w:trPr>
        <w:tc>
          <w:tcPr>
            <w:tcW w:w="452" w:type="dxa"/>
            <w:tcBorders>
              <w:top w:val="nil"/>
              <w:left w:val="single" w:color="auto" w:sz="4" w:space="0"/>
              <w:bottom w:val="single" w:color="auto" w:sz="4" w:space="0"/>
              <w:right w:val="single" w:color="auto" w:sz="4" w:space="0"/>
            </w:tcBorders>
            <w:noWrap w:val="0"/>
            <w:vAlign w:val="center"/>
          </w:tcPr>
          <w:p w14:paraId="5B2B3F9A">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16</w:t>
            </w:r>
          </w:p>
        </w:tc>
        <w:tc>
          <w:tcPr>
            <w:tcW w:w="722" w:type="dxa"/>
            <w:tcBorders>
              <w:top w:val="nil"/>
              <w:left w:val="nil"/>
              <w:bottom w:val="single" w:color="auto" w:sz="4" w:space="0"/>
              <w:right w:val="single" w:color="auto" w:sz="4" w:space="0"/>
            </w:tcBorders>
            <w:noWrap w:val="0"/>
            <w:vAlign w:val="center"/>
          </w:tcPr>
          <w:p w14:paraId="241E093A">
            <w:pPr>
              <w:pStyle w:val="178"/>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其他未列明行业</w:t>
            </w:r>
          </w:p>
        </w:tc>
        <w:tc>
          <w:tcPr>
            <w:tcW w:w="804" w:type="dxa"/>
            <w:tcBorders>
              <w:top w:val="nil"/>
              <w:left w:val="nil"/>
              <w:bottom w:val="single" w:color="auto" w:sz="4" w:space="0"/>
              <w:right w:val="single" w:color="auto" w:sz="4" w:space="0"/>
            </w:tcBorders>
            <w:noWrap w:val="0"/>
            <w:vAlign w:val="center"/>
          </w:tcPr>
          <w:p w14:paraId="161FA4CB">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789FA28">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7" w:type="dxa"/>
            <w:tcBorders>
              <w:top w:val="nil"/>
              <w:left w:val="nil"/>
              <w:bottom w:val="single" w:color="auto" w:sz="4" w:space="0"/>
              <w:right w:val="single" w:color="auto" w:sz="4" w:space="0"/>
            </w:tcBorders>
            <w:noWrap w:val="0"/>
            <w:vAlign w:val="center"/>
          </w:tcPr>
          <w:p w14:paraId="4F380EB6">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6938382E">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1F51178">
            <w:pPr>
              <w:pStyle w:val="178"/>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7" w:type="dxa"/>
            <w:tcBorders>
              <w:top w:val="nil"/>
              <w:left w:val="nil"/>
              <w:bottom w:val="single" w:color="auto" w:sz="4" w:space="0"/>
              <w:right w:val="single" w:color="auto" w:sz="4" w:space="0"/>
            </w:tcBorders>
            <w:noWrap w:val="0"/>
            <w:vAlign w:val="center"/>
          </w:tcPr>
          <w:p w14:paraId="47A6A029">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E62470E">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4" w:type="dxa"/>
            <w:tcBorders>
              <w:top w:val="nil"/>
              <w:left w:val="nil"/>
              <w:bottom w:val="single" w:color="auto" w:sz="4" w:space="0"/>
              <w:right w:val="single" w:color="auto" w:sz="4" w:space="0"/>
            </w:tcBorders>
            <w:noWrap w:val="0"/>
            <w:vAlign w:val="center"/>
          </w:tcPr>
          <w:p w14:paraId="15BD7753">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2" w:type="dxa"/>
            <w:tcBorders>
              <w:top w:val="nil"/>
              <w:left w:val="nil"/>
              <w:bottom w:val="single" w:color="auto" w:sz="4" w:space="0"/>
              <w:right w:val="single" w:color="auto" w:sz="4" w:space="0"/>
            </w:tcBorders>
            <w:noWrap w:val="0"/>
            <w:vAlign w:val="center"/>
          </w:tcPr>
          <w:p w14:paraId="5BB9D87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60165DB">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9855CDD">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4" w:type="dxa"/>
            <w:tcBorders>
              <w:top w:val="nil"/>
              <w:left w:val="nil"/>
              <w:bottom w:val="single" w:color="auto" w:sz="4" w:space="0"/>
              <w:right w:val="single" w:color="auto" w:sz="4" w:space="0"/>
            </w:tcBorders>
            <w:noWrap w:val="0"/>
            <w:vAlign w:val="center"/>
          </w:tcPr>
          <w:p w14:paraId="23258764">
            <w:pPr>
              <w:pStyle w:val="17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bl>
    <w:p w14:paraId="005E42A9">
      <w:pPr>
        <w:spacing w:before="120" w:line="240" w:lineRule="auto"/>
        <w:ind w:left="2" w:leftChars="1" w:firstLine="422" w:firstLineChars="200"/>
        <w:jc w:val="left"/>
        <w:outlineLvl w:val="1"/>
        <w:rPr>
          <w:b/>
          <w:bCs/>
          <w:color w:val="auto"/>
          <w:kern w:val="0"/>
          <w:szCs w:val="21"/>
          <w:highlight w:val="none"/>
        </w:rPr>
      </w:pPr>
      <w:r>
        <w:rPr>
          <w:b/>
          <w:bCs/>
          <w:color w:val="auto"/>
          <w:kern w:val="0"/>
          <w:szCs w:val="21"/>
          <w:highlight w:val="none"/>
        </w:rPr>
        <w:t>3</w:t>
      </w:r>
      <w:r>
        <w:rPr>
          <w:rFonts w:hint="eastAsia"/>
          <w:b/>
          <w:bCs/>
          <w:color w:val="auto"/>
          <w:kern w:val="0"/>
          <w:szCs w:val="21"/>
          <w:highlight w:val="none"/>
        </w:rPr>
        <w:t>．第二阶段（确定成交阶段）</w:t>
      </w:r>
    </w:p>
    <w:p w14:paraId="6006214A">
      <w:pPr>
        <w:spacing w:before="120" w:line="240" w:lineRule="auto"/>
        <w:ind w:left="2" w:leftChars="1" w:firstLine="422" w:firstLineChars="200"/>
        <w:jc w:val="left"/>
        <w:outlineLvl w:val="2"/>
        <w:rPr>
          <w:b/>
          <w:bCs/>
          <w:color w:val="auto"/>
          <w:kern w:val="0"/>
          <w:szCs w:val="21"/>
          <w:highlight w:val="none"/>
        </w:rPr>
      </w:pPr>
      <w:r>
        <w:rPr>
          <w:rFonts w:hint="eastAsia"/>
          <w:b/>
          <w:bCs/>
          <w:color w:val="auto"/>
          <w:kern w:val="0"/>
          <w:szCs w:val="21"/>
          <w:highlight w:val="none"/>
        </w:rPr>
        <w:t>3.1确定成交供应商</w:t>
      </w:r>
    </w:p>
    <w:p w14:paraId="1940AFF1">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3.1</w:t>
      </w:r>
      <w:r>
        <w:rPr>
          <w:color w:val="auto"/>
          <w:kern w:val="0"/>
          <w:szCs w:val="21"/>
          <w:highlight w:val="none"/>
        </w:rPr>
        <w:t>.1</w:t>
      </w:r>
      <w:r>
        <w:rPr>
          <w:rFonts w:hint="eastAsia"/>
          <w:color w:val="auto"/>
          <w:kern w:val="0"/>
          <w:szCs w:val="21"/>
          <w:highlight w:val="none"/>
        </w:rPr>
        <w:t>采购人按照征集文件或框架协议中规定的方式从入围供应商中直接选定成交供应商签订合同。</w:t>
      </w:r>
    </w:p>
    <w:p w14:paraId="365DA1CB">
      <w:pPr>
        <w:spacing w:before="120" w:line="240" w:lineRule="auto"/>
        <w:ind w:left="2" w:leftChars="1" w:firstLine="422" w:firstLineChars="200"/>
        <w:jc w:val="left"/>
        <w:outlineLvl w:val="2"/>
        <w:rPr>
          <w:b/>
          <w:bCs/>
          <w:color w:val="auto"/>
          <w:kern w:val="0"/>
          <w:szCs w:val="21"/>
          <w:highlight w:val="none"/>
        </w:rPr>
      </w:pPr>
      <w:r>
        <w:rPr>
          <w:rFonts w:hint="eastAsia"/>
          <w:b/>
          <w:bCs/>
          <w:color w:val="auto"/>
          <w:kern w:val="0"/>
          <w:szCs w:val="21"/>
          <w:highlight w:val="none"/>
        </w:rPr>
        <w:t>3.2成交结果公告</w:t>
      </w:r>
    </w:p>
    <w:p w14:paraId="09A207BF">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3.2</w:t>
      </w:r>
      <w:r>
        <w:rPr>
          <w:color w:val="auto"/>
          <w:kern w:val="0"/>
          <w:szCs w:val="21"/>
          <w:highlight w:val="none"/>
        </w:rPr>
        <w:t>.1</w:t>
      </w:r>
      <w:r>
        <w:rPr>
          <w:rFonts w:hint="eastAsia"/>
          <w:color w:val="auto"/>
          <w:kern w:val="0"/>
          <w:szCs w:val="21"/>
          <w:highlight w:val="none"/>
        </w:rPr>
        <w:t>如征集文件或框架协议中规定确定成交供应商的方式为二次竞价或顺序轮候方式，或者采购人在满足规定的前提下将合同授予非入围供应商，征集人在确定成交供应商后2个工作日内发布单笔成交结果公告，单笔成交公告在征集公告发布媒体上发布。</w:t>
      </w:r>
    </w:p>
    <w:p w14:paraId="53D573F3">
      <w:pPr>
        <w:spacing w:before="120" w:line="240" w:lineRule="auto"/>
        <w:ind w:left="2" w:leftChars="1" w:firstLine="422" w:firstLineChars="200"/>
        <w:jc w:val="left"/>
        <w:outlineLvl w:val="2"/>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合同</w:t>
      </w:r>
    </w:p>
    <w:p w14:paraId="561D01DB">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.1合同授予标准</w:t>
      </w:r>
    </w:p>
    <w:p w14:paraId="6062A12B">
      <w:pPr>
        <w:spacing w:before="120" w:line="240" w:lineRule="auto"/>
        <w:ind w:firstLine="420" w:firstLineChars="200"/>
        <w:jc w:val="left"/>
        <w:rPr>
          <w:color w:val="auto"/>
          <w:szCs w:val="21"/>
          <w:highlight w:val="none"/>
        </w:rPr>
      </w:pPr>
      <w:r>
        <w:rPr>
          <w:rFonts w:hint="eastAsia"/>
          <w:color w:val="auto"/>
          <w:szCs w:val="21"/>
          <w:highlight w:val="none"/>
        </w:rPr>
        <w:t>除框架协议另有规定外，采购人采购框架协议约定的货物、服务，应当将采购合同授予入围供应商，成交供应商选定方式在框架协议中规定。</w:t>
      </w:r>
    </w:p>
    <w:p w14:paraId="40E55EDA">
      <w:pPr>
        <w:spacing w:before="120" w:line="240" w:lineRule="auto"/>
        <w:ind w:firstLine="420" w:firstLineChars="200"/>
        <w:jc w:val="left"/>
        <w:rPr>
          <w:color w:val="auto"/>
          <w:szCs w:val="21"/>
          <w:highlight w:val="none"/>
        </w:rPr>
      </w:pPr>
      <w:r>
        <w:rPr>
          <w:rFonts w:hint="eastAsia"/>
          <w:color w:val="auto"/>
          <w:szCs w:val="21"/>
          <w:highlight w:val="none"/>
        </w:rPr>
        <w:t>合同</w:t>
      </w:r>
      <w:r>
        <w:rPr>
          <w:color w:val="auto"/>
          <w:szCs w:val="21"/>
          <w:highlight w:val="none"/>
        </w:rPr>
        <w:t>在签订合同前，如果</w:t>
      </w:r>
      <w:r>
        <w:rPr>
          <w:rFonts w:hint="eastAsia"/>
          <w:color w:val="auto"/>
          <w:szCs w:val="21"/>
          <w:highlight w:val="none"/>
        </w:rPr>
        <w:t>入围供应商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w:t>
      </w:r>
      <w:r>
        <w:rPr>
          <w:rFonts w:hint="eastAsia"/>
          <w:color w:val="auto"/>
          <w:highlight w:val="none"/>
        </w:rPr>
        <w:t>框架协议或合同</w:t>
      </w:r>
      <w:r>
        <w:rPr>
          <w:color w:val="auto"/>
          <w:szCs w:val="21"/>
          <w:highlight w:val="none"/>
        </w:rPr>
        <w:t>、无法按照</w:t>
      </w:r>
      <w:r>
        <w:rPr>
          <w:rFonts w:hint="eastAsia"/>
          <w:color w:val="auto"/>
          <w:szCs w:val="21"/>
          <w:highlight w:val="none"/>
        </w:rPr>
        <w:t>征集文件</w:t>
      </w:r>
      <w:r>
        <w:rPr>
          <w:color w:val="auto"/>
          <w:szCs w:val="21"/>
          <w:highlight w:val="none"/>
        </w:rPr>
        <w:t>要求提交履约保证金等情形，不符合入围条件或不满足供应商资格条件要求 ，应在签订合同前及时书面告知采购人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要求其赔偿损失。</w:t>
      </w:r>
    </w:p>
    <w:p w14:paraId="32381309">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.2签订合同</w:t>
      </w:r>
    </w:p>
    <w:p w14:paraId="27FDC6D0">
      <w:pPr>
        <w:spacing w:before="120" w:line="240" w:lineRule="auto"/>
        <w:ind w:firstLine="420" w:firstLineChars="200"/>
        <w:jc w:val="left"/>
        <w:rPr>
          <w:color w:val="auto"/>
          <w:szCs w:val="21"/>
          <w:highlight w:val="none"/>
        </w:rPr>
      </w:pPr>
      <w:r>
        <w:rPr>
          <w:rFonts w:hint="eastAsia"/>
          <w:color w:val="auto"/>
          <w:szCs w:val="21"/>
          <w:highlight w:val="none"/>
        </w:rPr>
        <w:t>3.3</w:t>
      </w:r>
      <w:r>
        <w:rPr>
          <w:color w:val="auto"/>
          <w:szCs w:val="21"/>
          <w:highlight w:val="none"/>
        </w:rPr>
        <w:t>.2.1如</w:t>
      </w:r>
      <w:r>
        <w:rPr>
          <w:rFonts w:hint="eastAsia"/>
          <w:color w:val="auto"/>
          <w:szCs w:val="21"/>
          <w:highlight w:val="none"/>
        </w:rPr>
        <w:t>征集文件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成交供应商按征集文件及框架协议确定的事项签订政府采购合同。</w:t>
      </w:r>
    </w:p>
    <w:p w14:paraId="16379AC6">
      <w:pPr>
        <w:spacing w:before="120" w:line="240" w:lineRule="auto"/>
        <w:ind w:firstLine="420" w:firstLineChars="200"/>
        <w:jc w:val="left"/>
        <w:rPr>
          <w:color w:val="auto"/>
          <w:szCs w:val="21"/>
          <w:highlight w:val="none"/>
        </w:rPr>
      </w:pPr>
      <w:r>
        <w:rPr>
          <w:rFonts w:hint="eastAsia"/>
          <w:color w:val="auto"/>
          <w:szCs w:val="21"/>
          <w:highlight w:val="none"/>
        </w:rPr>
        <w:t>3.3</w:t>
      </w:r>
      <w:r>
        <w:rPr>
          <w:color w:val="auto"/>
          <w:szCs w:val="21"/>
          <w:highlight w:val="none"/>
        </w:rPr>
        <w:t>.2.2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框架协议、征集文件、成交供应商的响应文件及澄清文件等，均为签订政府采购合同的依据。</w:t>
      </w:r>
    </w:p>
    <w:p w14:paraId="1732BA7A">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.3履行合同</w:t>
      </w:r>
    </w:p>
    <w:p w14:paraId="431830FA">
      <w:pPr>
        <w:spacing w:before="120" w:line="240" w:lineRule="auto"/>
        <w:ind w:firstLine="420" w:firstLineChars="200"/>
        <w:jc w:val="left"/>
        <w:rPr>
          <w:color w:val="auto"/>
          <w:szCs w:val="21"/>
          <w:highlight w:val="none"/>
        </w:rPr>
      </w:pPr>
      <w:r>
        <w:rPr>
          <w:rFonts w:hint="eastAsia"/>
          <w:color w:val="auto"/>
          <w:szCs w:val="21"/>
          <w:highlight w:val="none"/>
        </w:rPr>
        <w:t>3.3</w:t>
      </w:r>
      <w:r>
        <w:rPr>
          <w:color w:val="auto"/>
          <w:szCs w:val="21"/>
          <w:highlight w:val="none"/>
        </w:rPr>
        <w:t>.3.1</w:t>
      </w:r>
      <w:bookmarkStart w:id="67" w:name="_Toc217446070"/>
      <w:bookmarkStart w:id="68" w:name="_Toc308164814"/>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3153B4B">
      <w:pPr>
        <w:spacing w:before="120" w:line="240" w:lineRule="auto"/>
        <w:ind w:firstLine="420" w:firstLineChars="200"/>
        <w:jc w:val="left"/>
        <w:rPr>
          <w:color w:val="auto"/>
          <w:szCs w:val="21"/>
          <w:highlight w:val="none"/>
        </w:rPr>
      </w:pPr>
      <w:r>
        <w:rPr>
          <w:rFonts w:hint="eastAsia"/>
          <w:color w:val="auto"/>
          <w:szCs w:val="21"/>
          <w:highlight w:val="none"/>
        </w:rPr>
        <w:t>3.3</w:t>
      </w:r>
      <w:r>
        <w:rPr>
          <w:color w:val="auto"/>
          <w:szCs w:val="21"/>
          <w:highlight w:val="none"/>
        </w:rPr>
        <w:t>.3.2</w:t>
      </w:r>
      <w:r>
        <w:rPr>
          <w:rFonts w:hint="eastAsia"/>
          <w:color w:val="auto"/>
          <w:szCs w:val="21"/>
          <w:highlight w:val="none"/>
        </w:rPr>
        <w:t>对于双方解除合同的情况，</w:t>
      </w:r>
      <w:bookmarkStart w:id="69" w:name="_Hlk92189915"/>
      <w:r>
        <w:rPr>
          <w:rFonts w:hint="eastAsia"/>
          <w:color w:val="auto"/>
          <w:szCs w:val="21"/>
          <w:highlight w:val="none"/>
        </w:rPr>
        <w:t>应当按照民法典合同编有关规定或者合同约定执行。</w:t>
      </w:r>
      <w:bookmarkEnd w:id="69"/>
    </w:p>
    <w:p w14:paraId="5DC35ABF">
      <w:pPr>
        <w:spacing w:before="120" w:line="240" w:lineRule="auto"/>
        <w:ind w:firstLine="422" w:firstLineChars="200"/>
        <w:jc w:val="left"/>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.4履约验收</w:t>
      </w:r>
      <w:bookmarkEnd w:id="67"/>
      <w:bookmarkEnd w:id="68"/>
    </w:p>
    <w:p w14:paraId="201B7417">
      <w:pPr>
        <w:spacing w:before="120" w:line="240" w:lineRule="auto"/>
        <w:ind w:firstLine="420" w:firstLineChars="200"/>
        <w:jc w:val="left"/>
        <w:rPr>
          <w:color w:val="auto"/>
          <w:szCs w:val="21"/>
          <w:highlight w:val="none"/>
        </w:rPr>
      </w:pPr>
      <w:r>
        <w:rPr>
          <w:rFonts w:hint="eastAsia"/>
          <w:color w:val="auto"/>
          <w:szCs w:val="21"/>
          <w:highlight w:val="none"/>
        </w:rPr>
        <w:t>3.3</w:t>
      </w:r>
      <w:r>
        <w:rPr>
          <w:color w:val="auto"/>
          <w:szCs w:val="21"/>
          <w:highlight w:val="none"/>
        </w:rPr>
        <w:t>.4.1采购人可以根据政府采购项目具体情况自行组织验收，或者委托政府采购代理机构、国家认可的质量检测机构开展采购项目履约验收工作。</w:t>
      </w:r>
    </w:p>
    <w:p w14:paraId="07DD64F9">
      <w:pPr>
        <w:spacing w:before="120" w:line="240" w:lineRule="auto"/>
        <w:ind w:firstLine="420" w:firstLineChars="200"/>
        <w:jc w:val="left"/>
        <w:rPr>
          <w:color w:val="auto"/>
          <w:szCs w:val="21"/>
          <w:highlight w:val="none"/>
        </w:rPr>
      </w:pPr>
      <w:r>
        <w:rPr>
          <w:rFonts w:hint="eastAsia"/>
          <w:color w:val="auto"/>
          <w:szCs w:val="21"/>
          <w:highlight w:val="none"/>
        </w:rPr>
        <w:t>3.3</w:t>
      </w:r>
      <w:r>
        <w:rPr>
          <w:color w:val="auto"/>
          <w:szCs w:val="21"/>
          <w:highlight w:val="none"/>
        </w:rPr>
        <w:t>.4.2验收结果合格的，</w:t>
      </w:r>
      <w:r>
        <w:rPr>
          <w:rFonts w:hint="eastAsia"/>
          <w:color w:val="auto"/>
          <w:szCs w:val="21"/>
          <w:highlight w:val="none"/>
        </w:rPr>
        <w:t>成交</w:t>
      </w:r>
      <w:r>
        <w:rPr>
          <w:color w:val="auto"/>
          <w:szCs w:val="21"/>
          <w:highlight w:val="none"/>
        </w:rPr>
        <w:t>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3EB2142C">
      <w:pPr>
        <w:spacing w:before="120" w:line="240" w:lineRule="auto"/>
        <w:ind w:firstLine="420" w:firstLineChars="200"/>
        <w:jc w:val="left"/>
        <w:rPr>
          <w:color w:val="auto"/>
          <w:szCs w:val="21"/>
          <w:highlight w:val="none"/>
        </w:rPr>
      </w:pPr>
      <w:r>
        <w:rPr>
          <w:rFonts w:hint="eastAsia"/>
          <w:color w:val="auto"/>
          <w:szCs w:val="21"/>
          <w:highlight w:val="none"/>
        </w:rPr>
        <w:t>3.3</w:t>
      </w:r>
      <w:r>
        <w:rPr>
          <w:color w:val="auto"/>
          <w:szCs w:val="21"/>
          <w:highlight w:val="none"/>
        </w:rPr>
        <w:t>.4.3采购合同项目完成验收后，采购人应当将验收原始记录、验收书</w:t>
      </w:r>
      <w:r>
        <w:rPr>
          <w:rFonts w:hint="eastAsia"/>
          <w:color w:val="auto"/>
          <w:szCs w:val="21"/>
          <w:highlight w:val="none"/>
        </w:rPr>
        <w:t>、成交供应商按合同数量或工作量清单履约的记录或凭证</w:t>
      </w:r>
      <w:r>
        <w:rPr>
          <w:color w:val="auto"/>
          <w:szCs w:val="21"/>
          <w:highlight w:val="none"/>
        </w:rPr>
        <w:t>等资料作为该采购项目档案妥善保管，不得伪造、变造、隐匿或者销毁，</w:t>
      </w:r>
    </w:p>
    <w:p w14:paraId="3DD7D516">
      <w:pPr>
        <w:spacing w:before="120" w:line="240" w:lineRule="auto"/>
        <w:ind w:firstLine="420" w:firstLineChars="200"/>
        <w:jc w:val="left"/>
        <w:rPr>
          <w:color w:val="auto"/>
          <w:szCs w:val="21"/>
          <w:highlight w:val="none"/>
        </w:rPr>
      </w:pPr>
      <w:r>
        <w:rPr>
          <w:rFonts w:hint="eastAsia"/>
          <w:color w:val="auto"/>
          <w:szCs w:val="21"/>
          <w:highlight w:val="none"/>
        </w:rPr>
        <w:t xml:space="preserve"> 3.3</w:t>
      </w:r>
      <w:r>
        <w:rPr>
          <w:color w:val="auto"/>
          <w:szCs w:val="21"/>
          <w:highlight w:val="none"/>
        </w:rPr>
        <w:t>.4.4本项目将严格按照本征集文件及合同有关规定进行合同履约验收。征集文件或合同</w:t>
      </w:r>
      <w:r>
        <w:rPr>
          <w:rFonts w:hint="eastAsia"/>
          <w:color w:val="auto"/>
          <w:szCs w:val="21"/>
          <w:highlight w:val="none"/>
        </w:rPr>
        <w:t>应根据</w:t>
      </w:r>
      <w:r>
        <w:rPr>
          <w:color w:val="auto"/>
          <w:szCs w:val="21"/>
          <w:highlight w:val="none"/>
        </w:rPr>
        <w:t>财政部关于进一步加强政府采购需求和履约验收管理的指导意见（财库〔2016〕205号）的规定执行。</w:t>
      </w:r>
    </w:p>
    <w:p w14:paraId="7D4173F2">
      <w:pPr>
        <w:spacing w:before="120" w:line="240" w:lineRule="auto"/>
        <w:ind w:left="2" w:leftChars="1" w:firstLine="422" w:firstLineChars="200"/>
        <w:jc w:val="left"/>
        <w:outlineLvl w:val="2"/>
        <w:rPr>
          <w:b/>
          <w:bCs/>
          <w:color w:val="auto"/>
          <w:kern w:val="0"/>
          <w:szCs w:val="21"/>
          <w:highlight w:val="none"/>
        </w:rPr>
      </w:pPr>
      <w:r>
        <w:rPr>
          <w:rFonts w:hint="eastAsia"/>
          <w:b/>
          <w:bCs/>
          <w:color w:val="auto"/>
          <w:kern w:val="0"/>
          <w:szCs w:val="21"/>
          <w:highlight w:val="none"/>
        </w:rPr>
        <w:t>3.4</w:t>
      </w:r>
      <w:r>
        <w:rPr>
          <w:b/>
          <w:bCs/>
          <w:color w:val="auto"/>
          <w:kern w:val="0"/>
          <w:szCs w:val="21"/>
          <w:highlight w:val="none"/>
        </w:rPr>
        <w:t>.</w:t>
      </w:r>
      <w:r>
        <w:rPr>
          <w:rFonts w:hint="eastAsia"/>
          <w:b/>
          <w:bCs/>
          <w:color w:val="auto"/>
          <w:kern w:val="0"/>
          <w:szCs w:val="21"/>
          <w:highlight w:val="none"/>
        </w:rPr>
        <w:t>用户反馈及评价机制</w:t>
      </w:r>
    </w:p>
    <w:p w14:paraId="43D1276D">
      <w:pPr>
        <w:spacing w:before="120" w:line="240" w:lineRule="auto"/>
        <w:ind w:left="2" w:leftChars="1" w:firstLine="420" w:firstLineChars="200"/>
        <w:jc w:val="left"/>
        <w:rPr>
          <w:color w:val="auto"/>
          <w:kern w:val="0"/>
          <w:szCs w:val="21"/>
          <w:highlight w:val="none"/>
        </w:rPr>
      </w:pPr>
      <w:r>
        <w:rPr>
          <w:rFonts w:hint="eastAsia"/>
          <w:color w:val="auto"/>
          <w:kern w:val="0"/>
          <w:szCs w:val="21"/>
          <w:highlight w:val="none"/>
        </w:rPr>
        <w:t>3.4</w:t>
      </w:r>
      <w:r>
        <w:rPr>
          <w:color w:val="auto"/>
          <w:kern w:val="0"/>
          <w:szCs w:val="21"/>
          <w:highlight w:val="none"/>
        </w:rPr>
        <w:t>.1</w:t>
      </w:r>
      <w:r>
        <w:rPr>
          <w:rFonts w:hint="eastAsia"/>
          <w:color w:val="auto"/>
          <w:kern w:val="0"/>
          <w:szCs w:val="21"/>
          <w:highlight w:val="none"/>
        </w:rPr>
        <w:t>征集人将收集采购人对入围供应商履行框架协议和采购合同的情况的反馈与评价，并向所有采购人公开，作为第二阶段直接选定成交供应商的参考。</w:t>
      </w:r>
    </w:p>
    <w:p w14:paraId="1EDCDEEA">
      <w:pPr>
        <w:spacing w:before="120" w:line="240" w:lineRule="auto"/>
        <w:ind w:left="2" w:leftChars="1" w:firstLine="422" w:firstLineChars="200"/>
        <w:jc w:val="left"/>
        <w:outlineLvl w:val="1"/>
        <w:rPr>
          <w:b/>
          <w:bCs/>
          <w:color w:val="auto"/>
          <w:kern w:val="0"/>
          <w:szCs w:val="21"/>
          <w:highlight w:val="none"/>
        </w:rPr>
      </w:pPr>
      <w:r>
        <w:rPr>
          <w:rFonts w:hint="eastAsia"/>
          <w:b/>
          <w:bCs/>
          <w:color w:val="auto"/>
          <w:kern w:val="0"/>
          <w:szCs w:val="21"/>
          <w:highlight w:val="none"/>
        </w:rPr>
        <w:t>4</w:t>
      </w:r>
      <w:r>
        <w:rPr>
          <w:b/>
          <w:bCs/>
          <w:color w:val="auto"/>
          <w:kern w:val="0"/>
          <w:szCs w:val="21"/>
          <w:highlight w:val="none"/>
        </w:rPr>
        <w:t>．其他事项</w:t>
      </w:r>
    </w:p>
    <w:p w14:paraId="77B6939F">
      <w:pPr>
        <w:spacing w:before="120" w:line="240" w:lineRule="auto"/>
        <w:ind w:firstLine="420" w:firstLineChars="200"/>
        <w:jc w:val="left"/>
        <w:rPr>
          <w:color w:val="auto"/>
          <w:szCs w:val="21"/>
          <w:highlight w:val="none"/>
        </w:rPr>
      </w:pPr>
      <w:r>
        <w:rPr>
          <w:rFonts w:hint="eastAsia"/>
          <w:color w:val="auto"/>
          <w:szCs w:val="21"/>
          <w:highlight w:val="none"/>
        </w:rPr>
        <w:t>4</w:t>
      </w:r>
      <w:r>
        <w:rPr>
          <w:color w:val="auto"/>
          <w:szCs w:val="21"/>
          <w:highlight w:val="none"/>
        </w:rPr>
        <w:t>.1代理服务收费由采购代理机构向入围供应商收取。</w:t>
      </w:r>
      <w:r>
        <w:rPr>
          <w:rFonts w:hint="eastAsia"/>
          <w:color w:val="auto"/>
          <w:szCs w:val="21"/>
          <w:highlight w:val="none"/>
        </w:rPr>
        <w:t>发布入围公告5个工作日内，</w:t>
      </w:r>
      <w:r>
        <w:rPr>
          <w:color w:val="auto"/>
          <w:szCs w:val="21"/>
          <w:highlight w:val="none"/>
        </w:rPr>
        <w:t>入围供应商应向采购代理机构一次付清代理服务费。</w:t>
      </w:r>
    </w:p>
    <w:p w14:paraId="65BA0251">
      <w:pPr>
        <w:spacing w:before="120" w:line="240" w:lineRule="auto"/>
        <w:ind w:firstLine="420" w:firstLineChars="200"/>
        <w:jc w:val="left"/>
        <w:rPr>
          <w:color w:val="auto"/>
          <w:szCs w:val="21"/>
          <w:highlight w:val="none"/>
        </w:rPr>
      </w:pPr>
      <w:r>
        <w:rPr>
          <w:rFonts w:hint="eastAsia"/>
          <w:color w:val="auto"/>
          <w:szCs w:val="21"/>
          <w:highlight w:val="none"/>
        </w:rPr>
        <w:t>4</w:t>
      </w:r>
      <w:r>
        <w:rPr>
          <w:color w:val="auto"/>
          <w:szCs w:val="21"/>
          <w:highlight w:val="none"/>
        </w:rPr>
        <w:t>.2</w:t>
      </w:r>
      <w:r>
        <w:rPr>
          <w:rFonts w:hint="eastAsia"/>
          <w:color w:val="auto"/>
          <w:szCs w:val="21"/>
          <w:highlight w:val="none"/>
        </w:rPr>
        <w:t>电子交易活动的中止。征集过程中出现以下情形，导致电子交易平台无法正常运行，或者无法保证电子交易的公平、公正和安全时，征集人可中止电子交易活动：</w:t>
      </w:r>
    </w:p>
    <w:p w14:paraId="16167F73">
      <w:pPr>
        <w:spacing w:before="120" w:line="240" w:lineRule="auto"/>
        <w:ind w:firstLine="420" w:firstLineChars="200"/>
        <w:jc w:val="left"/>
        <w:rPr>
          <w:color w:val="auto"/>
          <w:szCs w:val="21"/>
          <w:highlight w:val="none"/>
        </w:rPr>
      </w:pPr>
      <w:r>
        <w:rPr>
          <w:rFonts w:hint="eastAsia"/>
          <w:color w:val="auto"/>
          <w:szCs w:val="21"/>
          <w:highlight w:val="none"/>
        </w:rPr>
        <w:t xml:space="preserve">（1）电子交易平台发生故障而无法登录访问的； </w:t>
      </w:r>
    </w:p>
    <w:p w14:paraId="1335CF63">
      <w:pPr>
        <w:spacing w:before="120" w:line="240" w:lineRule="auto"/>
        <w:ind w:firstLine="420" w:firstLineChars="200"/>
        <w:jc w:val="left"/>
        <w:rPr>
          <w:color w:val="auto"/>
          <w:szCs w:val="21"/>
          <w:highlight w:val="none"/>
        </w:rPr>
      </w:pPr>
      <w:r>
        <w:rPr>
          <w:rFonts w:hint="eastAsia"/>
          <w:color w:val="auto"/>
          <w:szCs w:val="21"/>
          <w:highlight w:val="none"/>
        </w:rPr>
        <w:t>（2）电子交易平台应用或数据库出现错误，不能进行正常操作的；</w:t>
      </w:r>
    </w:p>
    <w:p w14:paraId="39FA3DD0">
      <w:pPr>
        <w:spacing w:before="120" w:line="240" w:lineRule="auto"/>
        <w:ind w:firstLine="420" w:firstLineChars="200"/>
        <w:jc w:val="left"/>
        <w:rPr>
          <w:color w:val="auto"/>
          <w:szCs w:val="21"/>
          <w:highlight w:val="none"/>
        </w:rPr>
      </w:pPr>
      <w:r>
        <w:rPr>
          <w:rFonts w:hint="eastAsia"/>
          <w:color w:val="auto"/>
          <w:szCs w:val="21"/>
          <w:highlight w:val="none"/>
        </w:rPr>
        <w:t>（3）电子交易平台发现严重安全漏洞，有潜在泄密危险的；</w:t>
      </w:r>
    </w:p>
    <w:p w14:paraId="57121411">
      <w:pPr>
        <w:spacing w:before="120" w:line="240" w:lineRule="auto"/>
        <w:ind w:firstLine="420" w:firstLineChars="200"/>
        <w:jc w:val="left"/>
        <w:rPr>
          <w:color w:val="auto"/>
          <w:szCs w:val="21"/>
          <w:highlight w:val="none"/>
        </w:rPr>
      </w:pPr>
      <w:r>
        <w:rPr>
          <w:rFonts w:hint="eastAsia"/>
          <w:color w:val="auto"/>
          <w:szCs w:val="21"/>
          <w:highlight w:val="none"/>
        </w:rPr>
        <w:t xml:space="preserve">（4）病毒发作导致不能进行正常操作的； </w:t>
      </w:r>
    </w:p>
    <w:p w14:paraId="23B83033">
      <w:pPr>
        <w:spacing w:before="120" w:line="240" w:lineRule="auto"/>
        <w:ind w:firstLine="420" w:firstLineChars="200"/>
        <w:jc w:val="left"/>
        <w:rPr>
          <w:color w:val="auto"/>
          <w:szCs w:val="21"/>
          <w:highlight w:val="none"/>
        </w:rPr>
      </w:pPr>
      <w:r>
        <w:rPr>
          <w:rFonts w:hint="eastAsia"/>
          <w:color w:val="auto"/>
          <w:szCs w:val="21"/>
          <w:highlight w:val="none"/>
        </w:rPr>
        <w:t>（4）其他无法保证电子交易的公平、公正和安全的情况。</w:t>
      </w:r>
    </w:p>
    <w:p w14:paraId="5468BB9F">
      <w:pPr>
        <w:tabs>
          <w:tab w:val="left" w:pos="4820"/>
        </w:tabs>
        <w:spacing w:before="120" w:line="240" w:lineRule="auto"/>
        <w:ind w:firstLine="420" w:firstLineChars="200"/>
        <w:jc w:val="left"/>
        <w:rPr>
          <w:color w:val="auto"/>
          <w:szCs w:val="21"/>
          <w:highlight w:val="none"/>
        </w:rPr>
      </w:pPr>
      <w:r>
        <w:rPr>
          <w:rFonts w:hint="eastAsia"/>
          <w:color w:val="auto"/>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color w:val="auto"/>
          <w:szCs w:val="21"/>
          <w:highlight w:val="none"/>
        </w:rPr>
        <w:t xml:space="preserve"> </w:t>
      </w:r>
    </w:p>
    <w:p w14:paraId="419FB6AA">
      <w:pPr>
        <w:spacing w:line="240" w:lineRule="auto"/>
        <w:ind w:firstLine="420"/>
        <w:jc w:val="left"/>
        <w:rPr>
          <w:color w:val="auto"/>
          <w:szCs w:val="21"/>
          <w:highlight w:val="none"/>
        </w:rPr>
      </w:pPr>
      <w:r>
        <w:rPr>
          <w:rFonts w:hint="eastAsia"/>
          <w:color w:val="auto"/>
          <w:szCs w:val="21"/>
          <w:highlight w:val="none"/>
        </w:rPr>
        <w:t>4</w:t>
      </w:r>
      <w:r>
        <w:rPr>
          <w:color w:val="auto"/>
          <w:szCs w:val="21"/>
          <w:highlight w:val="none"/>
        </w:rPr>
        <w:t>.3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22B93D65">
      <w:pPr>
        <w:spacing w:line="240" w:lineRule="auto"/>
        <w:ind w:firstLine="420"/>
        <w:jc w:val="left"/>
        <w:rPr>
          <w:color w:val="auto"/>
          <w:szCs w:val="21"/>
          <w:highlight w:val="none"/>
        </w:rPr>
      </w:pPr>
      <w:r>
        <w:rPr>
          <w:rFonts w:hint="eastAsia"/>
          <w:color w:val="auto"/>
          <w:szCs w:val="21"/>
          <w:highlight w:val="none"/>
        </w:rPr>
        <w:t>4</w:t>
      </w:r>
      <w:r>
        <w:rPr>
          <w:color w:val="auto"/>
          <w:szCs w:val="21"/>
          <w:highlight w:val="none"/>
        </w:rPr>
        <w:t>.4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1D74C8C8">
      <w:pPr>
        <w:spacing w:before="120" w:line="240" w:lineRule="auto"/>
        <w:ind w:left="2" w:leftChars="1" w:firstLine="422" w:firstLineChars="200"/>
        <w:jc w:val="left"/>
        <w:outlineLvl w:val="1"/>
        <w:rPr>
          <w:b/>
          <w:bCs/>
          <w:color w:val="auto"/>
          <w:kern w:val="0"/>
          <w:szCs w:val="21"/>
          <w:highlight w:val="none"/>
        </w:rPr>
      </w:pPr>
      <w:r>
        <w:rPr>
          <w:rFonts w:hint="eastAsia"/>
          <w:b/>
          <w:bCs/>
          <w:color w:val="auto"/>
          <w:kern w:val="0"/>
          <w:szCs w:val="21"/>
          <w:highlight w:val="none"/>
        </w:rPr>
        <w:t>5</w:t>
      </w:r>
      <w:r>
        <w:rPr>
          <w:b/>
          <w:bCs/>
          <w:color w:val="auto"/>
          <w:kern w:val="0"/>
          <w:szCs w:val="21"/>
          <w:highlight w:val="none"/>
        </w:rPr>
        <w:t>．</w:t>
      </w:r>
      <w:r>
        <w:rPr>
          <w:rFonts w:hint="eastAsia"/>
          <w:b/>
          <w:bCs/>
          <w:color w:val="auto"/>
          <w:kern w:val="0"/>
          <w:szCs w:val="21"/>
          <w:highlight w:val="none"/>
        </w:rPr>
        <w:t>其他说明</w:t>
      </w:r>
    </w:p>
    <w:p w14:paraId="26B072EF">
      <w:pPr>
        <w:spacing w:before="120" w:line="240" w:lineRule="auto"/>
        <w:ind w:left="2" w:leftChars="1" w:firstLine="422" w:firstLineChars="200"/>
        <w:jc w:val="left"/>
        <w:rPr>
          <w:color w:val="auto"/>
          <w:kern w:val="0"/>
          <w:szCs w:val="21"/>
          <w:highlight w:val="none"/>
        </w:rPr>
      </w:pPr>
      <w:r>
        <w:rPr>
          <w:rFonts w:hint="eastAsia"/>
          <w:b/>
          <w:bCs/>
          <w:color w:val="auto"/>
          <w:kern w:val="0"/>
          <w:szCs w:val="21"/>
          <w:highlight w:val="none"/>
        </w:rPr>
        <w:t>5</w:t>
      </w:r>
      <w:r>
        <w:rPr>
          <w:b/>
          <w:bCs/>
          <w:color w:val="auto"/>
          <w:kern w:val="0"/>
          <w:szCs w:val="21"/>
          <w:highlight w:val="none"/>
        </w:rPr>
        <w:t>.1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、《政府采购框架协议采购方式管理暂行办法》的相关规定执行。</w:t>
      </w:r>
    </w:p>
    <w:p w14:paraId="2065AB7A">
      <w:pPr>
        <w:spacing w:before="120" w:line="240" w:lineRule="auto"/>
        <w:ind w:left="2" w:leftChars="1" w:firstLine="422" w:firstLineChars="200"/>
        <w:jc w:val="left"/>
        <w:rPr>
          <w:color w:val="auto"/>
          <w:highlight w:val="none"/>
        </w:rPr>
      </w:pPr>
      <w:r>
        <w:rPr>
          <w:rFonts w:hint="eastAsia"/>
          <w:b/>
          <w:bCs/>
          <w:color w:val="auto"/>
          <w:kern w:val="0"/>
          <w:szCs w:val="21"/>
          <w:highlight w:val="none"/>
        </w:rPr>
        <w:t>5</w:t>
      </w:r>
      <w:r>
        <w:rPr>
          <w:b/>
          <w:bCs/>
          <w:color w:val="auto"/>
          <w:kern w:val="0"/>
          <w:szCs w:val="21"/>
          <w:highlight w:val="none"/>
        </w:rPr>
        <w:t>.2</w:t>
      </w:r>
      <w:r>
        <w:rPr>
          <w:rFonts w:hint="eastAsia"/>
          <w:color w:val="auto"/>
          <w:highlight w:val="none"/>
        </w:rPr>
        <w:t>本</w:t>
      </w:r>
      <w:r>
        <w:rPr>
          <w:color w:val="auto"/>
          <w:highlight w:val="none"/>
        </w:rPr>
        <w:t>征集文件是根据国家有关法律及有关政策、法规和参照国际惯例编制，解释权属采购代理机构。</w:t>
      </w:r>
      <w:bookmarkEnd w:id="31"/>
    </w:p>
    <w:p w14:paraId="665A03F6">
      <w:pPr>
        <w:spacing w:before="120" w:line="320" w:lineRule="atLeast"/>
        <w:rPr>
          <w:color w:val="auto"/>
          <w:sz w:val="32"/>
          <w:szCs w:val="32"/>
          <w:highlight w:val="none"/>
        </w:rPr>
      </w:pPr>
    </w:p>
    <w:p w14:paraId="74DB7914">
      <w:pPr>
        <w:pStyle w:val="26"/>
        <w:snapToGrid w:val="0"/>
        <w:spacing w:before="120" w:after="120" w:line="320" w:lineRule="exact"/>
        <w:jc w:val="center"/>
        <w:outlineLvl w:val="0"/>
        <w:rPr>
          <w:color w:val="auto"/>
          <w:highlight w:val="none"/>
        </w:rPr>
      </w:pPr>
      <w:r>
        <w:rPr>
          <w:color w:val="auto"/>
          <w:highlight w:val="none"/>
        </w:rPr>
        <w:br w:type="page"/>
      </w:r>
      <w:bookmarkStart w:id="70" w:name="_Toc119439093"/>
      <w:bookmarkStart w:id="71" w:name="_Toc97561717"/>
    </w:p>
    <w:p w14:paraId="5AAD7BBA">
      <w:pPr>
        <w:pStyle w:val="26"/>
        <w:rPr>
          <w:color w:val="auto"/>
          <w:highlight w:val="none"/>
        </w:rPr>
      </w:pPr>
    </w:p>
    <w:p w14:paraId="26A2F935">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第四章  评审方法及标准</w:t>
      </w:r>
      <w:bookmarkEnd w:id="70"/>
      <w:bookmarkEnd w:id="71"/>
    </w:p>
    <w:p w14:paraId="174B1500">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评审方法</w:t>
      </w:r>
    </w:p>
    <w:p w14:paraId="15844051">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1本项目采用</w:t>
      </w:r>
      <w:r>
        <w:rPr>
          <w:rFonts w:hint="eastAsia"/>
          <w:color w:val="auto"/>
          <w:highlight w:val="none"/>
        </w:rPr>
        <w:t>质量优先法</w:t>
      </w:r>
      <w:r>
        <w:rPr>
          <w:color w:val="auto"/>
          <w:highlight w:val="none"/>
        </w:rPr>
        <w:t>进行评审。</w:t>
      </w:r>
    </w:p>
    <w:p w14:paraId="0DACCBDD">
      <w:pPr>
        <w:suppressAutoHyphens/>
        <w:spacing w:before="120" w:line="320" w:lineRule="atLeast"/>
        <w:ind w:firstLine="420" w:firstLineChars="200"/>
        <w:rPr>
          <w:rFonts w:hint="eastAsia" w:cs="Times New Roman" w:asciiTheme="minorEastAsia" w:hAnsiTheme="minorEastAsia" w:eastAsiaTheme="minorEastAsia"/>
          <w:color w:val="0000FF"/>
          <w:highlight w:val="none"/>
        </w:rPr>
      </w:pPr>
      <w:r>
        <w:rPr>
          <w:rFonts w:hint="eastAsia" w:cs="Times New Roman" w:asciiTheme="minorEastAsia" w:hAnsiTheme="minorEastAsia" w:eastAsiaTheme="minorEastAsia"/>
          <w:color w:val="0000FF"/>
          <w:highlight w:val="none"/>
        </w:rPr>
        <w:t>质量优先法是指对满足采购需求、响应报价不超过最高限制单价且资格审查合格的供应商响应内容进行质量综合评分，按照质量评分从高到低排序</w:t>
      </w:r>
      <w:r>
        <w:rPr>
          <w:rFonts w:hint="eastAsia" w:cs="Times New Roman" w:asciiTheme="minorEastAsia" w:hAnsiTheme="minorEastAsia" w:eastAsiaTheme="minorEastAsia"/>
          <w:color w:val="0000FF"/>
          <w:highlight w:val="none"/>
          <w:lang w:eastAsia="zh-CN"/>
        </w:rPr>
        <w:t>，</w:t>
      </w:r>
      <w:r>
        <w:rPr>
          <w:rFonts w:hint="eastAsia" w:cs="Times New Roman" w:asciiTheme="minorEastAsia" w:hAnsiTheme="minorEastAsia" w:eastAsiaTheme="minorEastAsia"/>
          <w:color w:val="0000FF"/>
          <w:highlight w:val="none"/>
          <w:lang w:val="zh-CN"/>
        </w:rPr>
        <w:t>征集入围数量上限</w:t>
      </w:r>
      <w:r>
        <w:rPr>
          <w:rFonts w:hint="eastAsia" w:cs="Times New Roman" w:asciiTheme="minorEastAsia" w:hAnsiTheme="minorEastAsia" w:eastAsiaTheme="minorEastAsia"/>
          <w:color w:val="0000FF"/>
          <w:highlight w:val="none"/>
          <w:lang w:val="en-US" w:eastAsia="zh-CN"/>
        </w:rPr>
        <w:t>10</w:t>
      </w:r>
      <w:r>
        <w:rPr>
          <w:rFonts w:hint="eastAsia" w:cs="Times New Roman" w:asciiTheme="minorEastAsia" w:hAnsiTheme="minorEastAsia" w:eastAsiaTheme="minorEastAsia"/>
          <w:color w:val="0000FF"/>
          <w:highlight w:val="none"/>
          <w:lang w:val="zh-CN"/>
        </w:rPr>
        <w:t>家,</w:t>
      </w:r>
      <w:r>
        <w:rPr>
          <w:rFonts w:hint="eastAsia" w:cs="Times New Roman" w:asciiTheme="minorEastAsia" w:hAnsiTheme="minorEastAsia" w:eastAsiaTheme="minorEastAsia"/>
          <w:color w:val="0000FF"/>
          <w:highlight w:val="none"/>
          <w:lang w:val="en-US" w:eastAsia="zh-CN"/>
        </w:rPr>
        <w:t>（提交响应文件和符合资格条件、实质性要求的供应商均不少于2家，淘汰率不低于20%，且至少淘汰一家供应商）</w:t>
      </w:r>
      <w:r>
        <w:rPr>
          <w:rFonts w:hint="eastAsia" w:cs="Times New Roman" w:asciiTheme="minorEastAsia" w:hAnsiTheme="minorEastAsia" w:eastAsiaTheme="minorEastAsia"/>
          <w:color w:val="0000FF"/>
          <w:highlight w:val="none"/>
        </w:rPr>
        <w:t>，确定入围供应商的评审方法。</w:t>
      </w:r>
    </w:p>
    <w:p w14:paraId="581DB7F6">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确定入围供应商步骤：</w:t>
      </w:r>
    </w:p>
    <w:p w14:paraId="629A004D">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w:t>
      </w:r>
      <w:r>
        <w:rPr>
          <w:color w:val="auto"/>
          <w:highlight w:val="none"/>
        </w:rPr>
        <w:t>1</w:t>
      </w:r>
      <w:r>
        <w:rPr>
          <w:rFonts w:hint="eastAsia"/>
          <w:color w:val="auto"/>
          <w:highlight w:val="none"/>
        </w:rPr>
        <w:t>计算淘汰供应商数量：</w:t>
      </w:r>
    </w:p>
    <w:p w14:paraId="2CBE0EA6">
      <w:pPr>
        <w:suppressAutoHyphens/>
        <w:spacing w:before="120" w:line="320" w:lineRule="atLeast"/>
        <w:ind w:firstLine="422" w:firstLineChars="200"/>
        <w:rPr>
          <w:b/>
          <w:color w:val="auto"/>
          <w:highlight w:val="none"/>
        </w:rPr>
      </w:pPr>
      <w:r>
        <w:rPr>
          <w:rFonts w:hint="eastAsia"/>
          <w:b/>
          <w:color w:val="auto"/>
          <w:highlight w:val="none"/>
        </w:rPr>
        <w:t>入围供应商数量应优先满足淘汰率。</w:t>
      </w:r>
      <w:r>
        <w:rPr>
          <w:b/>
          <w:color w:val="auto"/>
          <w:highlight w:val="none"/>
        </w:rPr>
        <w:t xml:space="preserve"> </w:t>
      </w:r>
    </w:p>
    <w:p w14:paraId="61CC074E">
      <w:pPr>
        <w:suppressAutoHyphens/>
        <w:spacing w:before="120" w:line="320" w:lineRule="atLeast"/>
        <w:ind w:firstLine="420" w:firstLineChars="200"/>
        <w:rPr>
          <w:color w:val="auto"/>
          <w:highlight w:val="none"/>
        </w:rPr>
      </w:pPr>
      <w:r>
        <w:rPr>
          <w:rFonts w:hint="eastAsia"/>
          <w:color w:val="auto"/>
          <w:highlight w:val="none"/>
        </w:rPr>
        <w:t>例1：实际报名数量大于</w:t>
      </w:r>
      <w:r>
        <w:rPr>
          <w:rFonts w:hint="eastAsia"/>
          <w:color w:val="auto"/>
          <w:highlight w:val="none"/>
          <w:lang w:val="en-US" w:eastAsia="zh-CN"/>
        </w:rPr>
        <w:t>3家供应商</w:t>
      </w:r>
      <w:r>
        <w:rPr>
          <w:rFonts w:hint="eastAsia"/>
          <w:color w:val="auto"/>
          <w:highlight w:val="none"/>
        </w:rPr>
        <w:t>数量的情况</w:t>
      </w:r>
    </w:p>
    <w:p w14:paraId="352A4010">
      <w:pPr>
        <w:suppressAutoHyphens/>
        <w:spacing w:before="120" w:line="320" w:lineRule="atLeas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实际报名数量：100家</w:t>
      </w:r>
    </w:p>
    <w:p w14:paraId="7EEAD839">
      <w:pPr>
        <w:suppressAutoHyphens/>
        <w:spacing w:before="120" w:line="320" w:lineRule="atLeas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满足淘汰率的淘汰家数：100×20%=20家</w:t>
      </w:r>
    </w:p>
    <w:p w14:paraId="44FDBC6D">
      <w:pPr>
        <w:suppressAutoHyphens/>
        <w:spacing w:before="120" w:line="320" w:lineRule="atLeast"/>
        <w:ind w:firstLine="420" w:firstLineChars="200"/>
        <w:rPr>
          <w:rFonts w:asciiTheme="minorEastAsia" w:hAnsiTheme="minorEastAsia" w:eastAsiaTheme="minorEastAsia"/>
          <w:color w:val="0000FF"/>
          <w:highlight w:val="none"/>
        </w:rPr>
      </w:pPr>
      <w:r>
        <w:rPr>
          <w:rFonts w:hint="eastAsia" w:asciiTheme="minorEastAsia" w:hAnsiTheme="minorEastAsia" w:eastAsiaTheme="minorEastAsia"/>
          <w:color w:val="0000FF"/>
          <w:highlight w:val="none"/>
        </w:rPr>
        <w:t>经淘汰后的剩余供应商：100-20=80家</w:t>
      </w:r>
    </w:p>
    <w:p w14:paraId="26EA9F51">
      <w:pPr>
        <w:suppressAutoHyphens/>
        <w:spacing w:before="120" w:line="320" w:lineRule="atLeast"/>
        <w:ind w:firstLine="420" w:firstLineChars="200"/>
        <w:rPr>
          <w:rFonts w:asciiTheme="minorEastAsia" w:hAnsiTheme="minorEastAsia" w:eastAsiaTheme="minorEastAsia"/>
          <w:color w:val="0000FF"/>
          <w:highlight w:val="none"/>
        </w:rPr>
      </w:pPr>
      <w:r>
        <w:rPr>
          <w:rFonts w:hint="eastAsia" w:asciiTheme="minorEastAsia" w:hAnsiTheme="minorEastAsia" w:eastAsiaTheme="minorEastAsia"/>
          <w:color w:val="0000FF"/>
          <w:highlight w:val="none"/>
        </w:rPr>
        <w:t>则</w:t>
      </w:r>
      <w:r>
        <w:rPr>
          <w:rFonts w:hint="eastAsia" w:asciiTheme="minorEastAsia" w:hAnsiTheme="minorEastAsia" w:eastAsiaTheme="minorEastAsia"/>
          <w:color w:val="0000FF"/>
          <w:highlight w:val="none"/>
          <w:lang w:val="en-US" w:eastAsia="zh-CN"/>
        </w:rPr>
        <w:t>剩余80家</w:t>
      </w:r>
      <w:r>
        <w:rPr>
          <w:rFonts w:hint="eastAsia" w:asciiTheme="minorEastAsia" w:hAnsiTheme="minorEastAsia" w:eastAsiaTheme="minorEastAsia"/>
          <w:color w:val="0000FF"/>
          <w:highlight w:val="none"/>
        </w:rPr>
        <w:t>供应商按照综合评分由高至低的顺序</w:t>
      </w:r>
      <w:r>
        <w:rPr>
          <w:rFonts w:hint="eastAsia" w:asciiTheme="minorEastAsia" w:hAnsiTheme="minorEastAsia" w:eastAsiaTheme="minorEastAsia"/>
          <w:color w:val="0000FF"/>
          <w:highlight w:val="none"/>
          <w:lang w:eastAsia="zh-CN"/>
        </w:rPr>
        <w:t>，</w:t>
      </w:r>
      <w:r>
        <w:rPr>
          <w:rFonts w:hint="eastAsia" w:asciiTheme="minorEastAsia" w:hAnsiTheme="minorEastAsia" w:eastAsiaTheme="minorEastAsia"/>
          <w:color w:val="0000FF"/>
          <w:highlight w:val="none"/>
          <w:lang w:val="en-US" w:eastAsia="zh-CN"/>
        </w:rPr>
        <w:t>前10家单位</w:t>
      </w:r>
      <w:r>
        <w:rPr>
          <w:rFonts w:hint="eastAsia" w:asciiTheme="minorEastAsia" w:hAnsiTheme="minorEastAsia" w:eastAsiaTheme="minorEastAsia"/>
          <w:color w:val="0000FF"/>
          <w:highlight w:val="none"/>
        </w:rPr>
        <w:t>入围。</w:t>
      </w:r>
    </w:p>
    <w:p w14:paraId="43BB7E20">
      <w:pPr>
        <w:suppressAutoHyphens/>
        <w:spacing w:before="120" w:line="320" w:lineRule="atLeast"/>
        <w:rPr>
          <w:rFonts w:asciiTheme="minorEastAsia" w:hAnsiTheme="minorEastAsia" w:eastAsiaTheme="minorEastAsia"/>
          <w:color w:val="auto"/>
          <w:highlight w:val="none"/>
        </w:rPr>
      </w:pPr>
    </w:p>
    <w:p w14:paraId="6BD946D5">
      <w:pPr>
        <w:suppressAutoHyphens/>
        <w:spacing w:before="120" w:line="320" w:lineRule="atLeas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例2：实际报名数量</w:t>
      </w:r>
      <w:r>
        <w:rPr>
          <w:rFonts w:hint="eastAsia" w:asciiTheme="minorEastAsia" w:hAnsiTheme="minorEastAsia" w:eastAsiaTheme="minorEastAsia"/>
          <w:color w:val="auto"/>
          <w:highlight w:val="none"/>
          <w:lang w:val="en-US" w:eastAsia="zh-CN"/>
        </w:rPr>
        <w:t>等于3家</w:t>
      </w:r>
      <w:r>
        <w:rPr>
          <w:rFonts w:hint="eastAsia" w:asciiTheme="minorEastAsia" w:hAnsiTheme="minorEastAsia" w:eastAsiaTheme="minorEastAsia"/>
          <w:color w:val="auto"/>
          <w:highlight w:val="none"/>
        </w:rPr>
        <w:t>供应商数量的情况</w:t>
      </w:r>
    </w:p>
    <w:p w14:paraId="22249897">
      <w:pPr>
        <w:suppressAutoHyphens/>
        <w:spacing w:before="120" w:line="320" w:lineRule="atLeas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实际报名数量：</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家</w:t>
      </w:r>
    </w:p>
    <w:p w14:paraId="0522758D">
      <w:pPr>
        <w:suppressAutoHyphens/>
        <w:spacing w:before="120" w:line="320" w:lineRule="atLeas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满足淘汰率的淘汰家数：</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×20%=</w:t>
      </w:r>
      <w:r>
        <w:rPr>
          <w:rFonts w:hint="eastAsia" w:asciiTheme="minorEastAsia" w:hAnsiTheme="minorEastAsia" w:eastAsiaTheme="minorEastAsia"/>
          <w:color w:val="auto"/>
          <w:highlight w:val="none"/>
          <w:lang w:val="en-US" w:eastAsia="zh-CN"/>
        </w:rPr>
        <w:t>1</w:t>
      </w:r>
      <w:r>
        <w:rPr>
          <w:rFonts w:hint="eastAsia" w:asciiTheme="minorEastAsia" w:hAnsiTheme="minorEastAsia" w:eastAsiaTheme="minorEastAsia"/>
          <w:color w:val="auto"/>
          <w:highlight w:val="none"/>
        </w:rPr>
        <w:t>家</w:t>
      </w:r>
    </w:p>
    <w:p w14:paraId="1A05481C">
      <w:pPr>
        <w:suppressAutoHyphens/>
        <w:spacing w:before="120" w:line="320" w:lineRule="atLeas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经淘汰后的剩余供应商：</w:t>
      </w:r>
      <w:r>
        <w:rPr>
          <w:rFonts w:hint="eastAsia" w:asciiTheme="minorEastAsia" w:hAnsiTheme="minorEastAsia" w:eastAsiaTheme="minorEastAsia"/>
          <w:color w:val="auto"/>
          <w:highlight w:val="none"/>
          <w:lang w:val="en-US" w:eastAsia="zh-CN"/>
        </w:rPr>
        <w:t>3-1</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2</w:t>
      </w:r>
      <w:r>
        <w:rPr>
          <w:rFonts w:hint="eastAsia" w:asciiTheme="minorEastAsia" w:hAnsiTheme="minorEastAsia" w:eastAsiaTheme="minorEastAsia"/>
          <w:color w:val="auto"/>
          <w:highlight w:val="none"/>
        </w:rPr>
        <w:t>家</w:t>
      </w:r>
    </w:p>
    <w:p w14:paraId="650E8F02">
      <w:pPr>
        <w:suppressAutoHyphens/>
        <w:spacing w:before="120" w:line="320" w:lineRule="atLeast"/>
        <w:ind w:firstLine="420" w:firstLineChars="200"/>
        <w:rPr>
          <w:rFonts w:ascii="宋体" w:hAnsi="宋体"/>
          <w:color w:val="auto"/>
          <w:highlight w:val="none"/>
        </w:rPr>
      </w:pPr>
      <w:r>
        <w:rPr>
          <w:rFonts w:hint="eastAsia"/>
          <w:color w:val="auto"/>
          <w:highlight w:val="none"/>
          <w:lang w:val="en-US" w:eastAsia="zh-CN"/>
        </w:rPr>
        <w:t>提交响应文件和符合资格条件、实质性要求的供应商均不少于2家，淘汰率为20%，且至少淘汰一家供应商</w:t>
      </w:r>
      <w:r>
        <w:rPr>
          <w:rFonts w:hint="eastAsia" w:asciiTheme="minorEastAsia" w:hAnsiTheme="minorEastAsia" w:eastAsiaTheme="minorEastAsia"/>
          <w:color w:val="auto"/>
          <w:highlight w:val="none"/>
        </w:rPr>
        <w:t>，则剩余</w:t>
      </w:r>
      <w:r>
        <w:rPr>
          <w:rFonts w:hint="eastAsia" w:asciiTheme="minorEastAsia" w:hAnsiTheme="minorEastAsia" w:eastAsiaTheme="minorEastAsia"/>
          <w:color w:val="auto"/>
          <w:highlight w:val="none"/>
          <w:lang w:val="en-US" w:eastAsia="zh-CN"/>
        </w:rPr>
        <w:t>2家</w:t>
      </w:r>
      <w:r>
        <w:rPr>
          <w:rFonts w:hint="eastAsia" w:asciiTheme="minorEastAsia" w:hAnsiTheme="minorEastAsia" w:eastAsiaTheme="minorEastAsia"/>
          <w:color w:val="auto"/>
          <w:highlight w:val="none"/>
        </w:rPr>
        <w:t>供应商按照综合评分由高至低的顺序入围。</w:t>
      </w:r>
    </w:p>
    <w:p w14:paraId="59083AB5">
      <w:pPr>
        <w:suppressAutoHyphens/>
        <w:spacing w:before="120" w:line="320" w:lineRule="atLeast"/>
        <w:ind w:firstLine="420" w:firstLineChars="200"/>
        <w:rPr>
          <w:rFonts w:hint="eastAsia"/>
          <w:color w:val="0000FF"/>
          <w:highlight w:val="none"/>
          <w:lang w:val="en-US" w:eastAsia="zh-CN"/>
        </w:rPr>
      </w:pPr>
      <w:r>
        <w:rPr>
          <w:rFonts w:hint="eastAsia" w:ascii="宋体" w:hAnsi="宋体"/>
          <w:color w:val="auto"/>
          <w:highlight w:val="none"/>
        </w:rPr>
        <w:t>1.2.2</w:t>
      </w:r>
      <w:r>
        <w:rPr>
          <w:rFonts w:hint="eastAsia" w:ascii="宋体" w:hAnsi="宋体"/>
          <w:color w:val="0000FF"/>
          <w:highlight w:val="none"/>
        </w:rPr>
        <w:t>计算初步入围供应商质量综合评分，</w:t>
      </w:r>
      <w:r>
        <w:rPr>
          <w:rFonts w:hint="eastAsia"/>
          <w:color w:val="0000FF"/>
          <w:highlight w:val="none"/>
        </w:rPr>
        <w:t>将供应商按质量综合评分由高到低排序，确定</w:t>
      </w:r>
      <w:r>
        <w:rPr>
          <w:rFonts w:hint="eastAsia"/>
          <w:color w:val="0000FF"/>
          <w:highlight w:val="none"/>
          <w:lang w:val="en-US" w:eastAsia="zh-CN"/>
        </w:rPr>
        <w:t>排名前10名的</w:t>
      </w:r>
      <w:r>
        <w:rPr>
          <w:rFonts w:hint="eastAsia"/>
          <w:color w:val="0000FF"/>
          <w:highlight w:val="none"/>
        </w:rPr>
        <w:t>供应商</w:t>
      </w:r>
      <w:r>
        <w:rPr>
          <w:rFonts w:hint="eastAsia"/>
          <w:color w:val="0000FF"/>
          <w:highlight w:val="none"/>
          <w:lang w:val="en-US" w:eastAsia="zh-CN"/>
        </w:rPr>
        <w:t>入围。确定入围供应商时，应当先按照20%的淘汰比例进行淘汰后，再按照入围供应商数量上限确定入围供应商，且至少淘汰1家供应商。根据淘汰比例计算的淘汰家数存在小数的，按照进位法计算淘汰供应商家数。如按照20%的淘汰比例进行淘汰后不足2家时，则按照20%淘汰后的剩余供应商入围。</w:t>
      </w:r>
    </w:p>
    <w:p w14:paraId="27FEF11F">
      <w:pPr>
        <w:suppressAutoHyphens/>
        <w:spacing w:before="120" w:line="320" w:lineRule="atLeast"/>
        <w:ind w:firstLine="420" w:firstLineChars="200"/>
        <w:rPr>
          <w:color w:val="auto"/>
          <w:highlight w:val="none"/>
        </w:rPr>
      </w:pPr>
      <w:r>
        <w:rPr>
          <w:color w:val="auto"/>
          <w:highlight w:val="none"/>
        </w:rPr>
        <w:t>1</w:t>
      </w:r>
      <w:r>
        <w:rPr>
          <w:rFonts w:hint="eastAsia"/>
          <w:color w:val="auto"/>
          <w:highlight w:val="none"/>
        </w:rPr>
        <w:t>.</w:t>
      </w:r>
      <w:r>
        <w:rPr>
          <w:color w:val="auto"/>
          <w:highlight w:val="none"/>
        </w:rPr>
        <w:t>2</w:t>
      </w:r>
      <w:r>
        <w:rPr>
          <w:rFonts w:hint="eastAsia"/>
          <w:color w:val="auto"/>
          <w:highlight w:val="none"/>
        </w:rPr>
        <w:t>.</w:t>
      </w:r>
      <w:r>
        <w:rPr>
          <w:color w:val="auto"/>
          <w:highlight w:val="none"/>
        </w:rPr>
        <w:t>3</w:t>
      </w:r>
      <w:r>
        <w:rPr>
          <w:rFonts w:hint="eastAsia"/>
          <w:color w:val="auto"/>
          <w:highlight w:val="none"/>
        </w:rPr>
        <w:t>并列分数处理：在淘汰过程中如果出现供应商综合评分（精确到小数点后2位）的情况，相同分数的供应商则按照详细评审内容依次进行比较，分值低的则被淘汰，如所有比较分值全部相同，则按照随机抽签决定。</w:t>
      </w:r>
    </w:p>
    <w:p w14:paraId="49C70ACD">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3</w:t>
      </w:r>
      <w:r>
        <w:rPr>
          <w:rFonts w:hint="eastAsia"/>
          <w:color w:val="auto"/>
          <w:highlight w:val="none"/>
        </w:rPr>
        <w:t>本项目评审的其他详细规定在第三章供应商须知中规定。</w:t>
      </w:r>
    </w:p>
    <w:p w14:paraId="3CC99F8A">
      <w:pPr>
        <w:widowControl/>
        <w:jc w:val="left"/>
        <w:rPr>
          <w:color w:val="auto"/>
          <w:highlight w:val="none"/>
        </w:rPr>
      </w:pPr>
      <w:r>
        <w:rPr>
          <w:color w:val="auto"/>
          <w:highlight w:val="none"/>
        </w:rPr>
        <w:br w:type="page"/>
      </w:r>
    </w:p>
    <w:p w14:paraId="6C7DE28B">
      <w:pPr>
        <w:spacing w:before="120" w:line="320" w:lineRule="atLeast"/>
        <w:ind w:firstLine="413" w:firstLineChars="196"/>
        <w:outlineLvl w:val="1"/>
        <w:rPr>
          <w:b/>
          <w:bCs/>
          <w:color w:val="auto"/>
          <w:kern w:val="0"/>
          <w:szCs w:val="21"/>
          <w:highlight w:val="none"/>
        </w:rPr>
      </w:pPr>
      <w:r>
        <w:rPr>
          <w:b/>
          <w:bCs/>
          <w:color w:val="auto"/>
          <w:kern w:val="0"/>
          <w:szCs w:val="21"/>
          <w:highlight w:val="none"/>
        </w:rPr>
        <w:t>2</w:t>
      </w:r>
      <w:r>
        <w:rPr>
          <w:rFonts w:hint="eastAsia"/>
          <w:b/>
          <w:bCs/>
          <w:color w:val="auto"/>
          <w:kern w:val="0"/>
          <w:szCs w:val="21"/>
          <w:highlight w:val="none"/>
        </w:rPr>
        <w:t>.资格审查标准（不满足任何一项审查内容要求，资格审查即为不合格）</w:t>
      </w:r>
    </w:p>
    <w:p w14:paraId="69175ACD">
      <w:pPr>
        <w:rPr>
          <w:b/>
          <w:color w:val="auto"/>
          <w:kern w:val="0"/>
          <w:szCs w:val="21"/>
          <w:highlight w:val="none"/>
        </w:rPr>
      </w:pPr>
    </w:p>
    <w:tbl>
      <w:tblPr>
        <w:tblStyle w:val="51"/>
        <w:tblW w:w="922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166"/>
        <w:gridCol w:w="6063"/>
      </w:tblGrid>
      <w:tr w14:paraId="6643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6" w:type="dxa"/>
            <w:vAlign w:val="center"/>
          </w:tcPr>
          <w:p w14:paraId="10049FE0">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2166" w:type="dxa"/>
            <w:vAlign w:val="center"/>
          </w:tcPr>
          <w:p w14:paraId="76B45484">
            <w:pPr>
              <w:spacing w:line="240" w:lineRule="exact"/>
              <w:jc w:val="both"/>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063" w:type="dxa"/>
            <w:vAlign w:val="center"/>
          </w:tcPr>
          <w:p w14:paraId="5153C9AC">
            <w:pPr>
              <w:spacing w:line="240" w:lineRule="exact"/>
              <w:jc w:val="center"/>
              <w:rPr>
                <w:rFonts w:hint="eastAsia" w:eastAsia="宋体"/>
                <w:b/>
                <w:color w:val="auto"/>
                <w:kern w:val="0"/>
                <w:szCs w:val="21"/>
                <w:highlight w:val="none"/>
                <w:lang w:eastAsia="zh-CN"/>
              </w:rPr>
            </w:pPr>
            <w:r>
              <w:rPr>
                <w:rFonts w:hint="eastAsia"/>
                <w:b/>
                <w:color w:val="auto"/>
                <w:kern w:val="0"/>
                <w:szCs w:val="21"/>
                <w:highlight w:val="none"/>
                <w:lang w:val="en-US" w:eastAsia="zh-CN"/>
              </w:rPr>
              <w:t>审查要求</w:t>
            </w:r>
          </w:p>
        </w:tc>
      </w:tr>
      <w:tr w14:paraId="149C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96" w:type="dxa"/>
            <w:vMerge w:val="restart"/>
            <w:vAlign w:val="center"/>
          </w:tcPr>
          <w:p w14:paraId="7AE25944">
            <w:pPr>
              <w:spacing w:line="240" w:lineRule="exact"/>
              <w:jc w:val="center"/>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2166" w:type="dxa"/>
            <w:vAlign w:val="center"/>
          </w:tcPr>
          <w:p w14:paraId="50F4935B">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063" w:type="dxa"/>
            <w:vAlign w:val="center"/>
          </w:tcPr>
          <w:p w14:paraId="42E963DC">
            <w:pPr>
              <w:spacing w:line="2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须符合“征集公告”的要求。</w:t>
            </w:r>
          </w:p>
          <w:p w14:paraId="40FF41AC">
            <w:pPr>
              <w:spacing w:line="240" w:lineRule="exact"/>
              <w:jc w:val="left"/>
              <w:rPr>
                <w:rFonts w:hint="eastAsia"/>
                <w:color w:val="auto"/>
                <w:highlight w:val="none"/>
              </w:rPr>
            </w:pPr>
            <w:r>
              <w:rPr>
                <w:rFonts w:hint="eastAsia" w:ascii="Times New Roman" w:hAnsi="Times New Roman" w:eastAsia="宋体" w:cs="Times New Roman"/>
                <w:color w:val="auto"/>
                <w:szCs w:val="21"/>
                <w:highlight w:val="none"/>
              </w:rPr>
              <w:t>具有有效的营业执照</w:t>
            </w:r>
            <w:r>
              <w:rPr>
                <w:rFonts w:hint="eastAsia" w:cs="Times New Roman"/>
                <w:color w:val="auto"/>
                <w:kern w:val="0"/>
                <w:szCs w:val="21"/>
                <w:highlight w:val="none"/>
                <w:lang w:val="en-US" w:eastAsia="zh-CN"/>
              </w:rPr>
              <w:t>，文件</w:t>
            </w:r>
            <w:r>
              <w:rPr>
                <w:rFonts w:hint="eastAsia" w:ascii="Times New Roman" w:hAnsi="Times New Roman" w:eastAsia="宋体" w:cs="Times New Roman"/>
                <w:color w:val="auto"/>
                <w:szCs w:val="21"/>
                <w:highlight w:val="none"/>
              </w:rPr>
              <w:t>内附复印件</w:t>
            </w:r>
            <w:r>
              <w:rPr>
                <w:rFonts w:hint="eastAsia" w:cs="Times New Roman"/>
                <w:color w:val="auto"/>
                <w:szCs w:val="21"/>
                <w:highlight w:val="none"/>
                <w:lang w:val="en-US" w:eastAsia="zh-CN"/>
              </w:rPr>
              <w:t>及相关截图</w:t>
            </w:r>
            <w:r>
              <w:rPr>
                <w:rFonts w:hint="eastAsia" w:ascii="Times New Roman" w:hAnsi="Times New Roman" w:eastAsia="宋体" w:cs="Times New Roman"/>
                <w:color w:val="auto"/>
                <w:szCs w:val="21"/>
                <w:highlight w:val="none"/>
              </w:rPr>
              <w:t>并加盖公章。</w:t>
            </w:r>
          </w:p>
        </w:tc>
      </w:tr>
      <w:tr w14:paraId="41B4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96" w:type="dxa"/>
            <w:vMerge w:val="continue"/>
            <w:vAlign w:val="center"/>
          </w:tcPr>
          <w:p w14:paraId="384B788B">
            <w:pPr>
              <w:spacing w:line="240" w:lineRule="exact"/>
              <w:jc w:val="center"/>
              <w:rPr>
                <w:color w:val="auto"/>
                <w:szCs w:val="21"/>
                <w:highlight w:val="none"/>
                <w:lang w:val="zh-CN"/>
              </w:rPr>
            </w:pPr>
          </w:p>
        </w:tc>
        <w:tc>
          <w:tcPr>
            <w:tcW w:w="2166" w:type="dxa"/>
            <w:shd w:val="clear" w:color="auto" w:fill="auto"/>
            <w:vAlign w:val="center"/>
          </w:tcPr>
          <w:p w14:paraId="596CFB6A">
            <w:pPr>
              <w:spacing w:line="240" w:lineRule="exact"/>
              <w:jc w:val="left"/>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w:t>
            </w:r>
            <w:r>
              <w:rPr>
                <w:rFonts w:hint="eastAsia"/>
                <w:color w:val="auto"/>
                <w:szCs w:val="21"/>
                <w:highlight w:val="none"/>
                <w:lang w:val="en-US" w:eastAsia="zh-CN"/>
              </w:rPr>
              <w:t>2</w:t>
            </w:r>
            <w:r>
              <w:rPr>
                <w:color w:val="auto"/>
                <w:szCs w:val="21"/>
                <w:highlight w:val="none"/>
              </w:rPr>
              <w:t>）</w:t>
            </w:r>
            <w:r>
              <w:rPr>
                <w:rFonts w:hint="eastAsia"/>
                <w:color w:val="auto"/>
                <w:kern w:val="0"/>
                <w:szCs w:val="21"/>
                <w:highlight w:val="none"/>
              </w:rPr>
              <w:t>财务要求</w:t>
            </w:r>
          </w:p>
        </w:tc>
        <w:tc>
          <w:tcPr>
            <w:tcW w:w="6063" w:type="dxa"/>
            <w:shd w:val="clear" w:color="auto" w:fill="auto"/>
            <w:vAlign w:val="center"/>
          </w:tcPr>
          <w:p w14:paraId="3A62384F">
            <w:pPr>
              <w:spacing w:line="240" w:lineRule="exact"/>
              <w:jc w:val="left"/>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eastAsia="zh-CN"/>
              </w:rPr>
              <w:t>具有良好的商业信誉和健全的财务会计制度（</w:t>
            </w:r>
            <w:r>
              <w:rPr>
                <w:rFonts w:hint="eastAsia" w:ascii="Times New Roman" w:hAnsi="Times New Roman" w:eastAsia="宋体" w:cs="Times New Roman"/>
                <w:color w:val="auto"/>
                <w:szCs w:val="21"/>
                <w:highlight w:val="none"/>
                <w:lang w:val="zh-CN"/>
              </w:rPr>
              <w:t>提供《资格条件声明函》</w:t>
            </w:r>
            <w:r>
              <w:rPr>
                <w:rFonts w:hint="eastAsia" w:ascii="Times New Roman" w:hAnsi="Times New Roman" w:eastAsia="宋体" w:cs="Times New Roman"/>
                <w:color w:val="auto"/>
                <w:szCs w:val="21"/>
                <w:highlight w:val="none"/>
                <w:lang w:val="zh-CN" w:eastAsia="zh-CN"/>
              </w:rPr>
              <w:t>）；</w:t>
            </w:r>
            <w:r>
              <w:rPr>
                <w:rFonts w:hint="eastAsia" w:cs="Times New Roman"/>
                <w:color w:val="auto"/>
                <w:szCs w:val="21"/>
                <w:highlight w:val="none"/>
                <w:lang w:val="en-US" w:eastAsia="zh-CN"/>
              </w:rPr>
              <w:t>具</w:t>
            </w:r>
            <w:r>
              <w:rPr>
                <w:rFonts w:hint="eastAsia" w:ascii="Times New Roman" w:hAnsi="Times New Roman" w:eastAsia="宋体" w:cs="Times New Roman"/>
                <w:color w:val="auto"/>
                <w:szCs w:val="21"/>
                <w:highlight w:val="none"/>
                <w:lang w:val="zh-CN"/>
              </w:rPr>
              <w:t>有依法缴纳税收和社会保障资金的良好记录</w:t>
            </w:r>
            <w:r>
              <w:rPr>
                <w:rFonts w:hint="eastAsia" w:ascii="Times New Roman" w:hAnsi="Times New Roman" w:eastAsia="宋体" w:cs="Times New Roman"/>
                <w:color w:val="auto"/>
                <w:szCs w:val="21"/>
                <w:highlight w:val="none"/>
                <w:lang w:val="zh-CN" w:eastAsia="zh-CN"/>
              </w:rPr>
              <w:t>（</w:t>
            </w:r>
            <w:r>
              <w:rPr>
                <w:rFonts w:hint="eastAsia" w:ascii="Times New Roman" w:hAnsi="Times New Roman" w:eastAsia="宋体" w:cs="Times New Roman"/>
                <w:color w:val="auto"/>
                <w:szCs w:val="21"/>
                <w:highlight w:val="none"/>
                <w:lang w:val="zh-CN"/>
              </w:rPr>
              <w:t>提供《资格条件声明函》</w:t>
            </w:r>
            <w:r>
              <w:rPr>
                <w:rFonts w:hint="eastAsia" w:ascii="Times New Roman" w:hAnsi="Times New Roman" w:eastAsia="宋体" w:cs="Times New Roman"/>
                <w:color w:val="auto"/>
                <w:szCs w:val="21"/>
                <w:highlight w:val="none"/>
                <w:lang w:val="zh-CN" w:eastAsia="zh-CN"/>
              </w:rPr>
              <w:t>）</w:t>
            </w:r>
          </w:p>
        </w:tc>
      </w:tr>
      <w:tr w14:paraId="78C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96" w:type="dxa"/>
            <w:vMerge w:val="continue"/>
            <w:vAlign w:val="center"/>
          </w:tcPr>
          <w:p w14:paraId="7C8D78A5">
            <w:pPr>
              <w:spacing w:line="240" w:lineRule="exact"/>
              <w:jc w:val="center"/>
              <w:rPr>
                <w:color w:val="auto"/>
                <w:szCs w:val="21"/>
                <w:highlight w:val="none"/>
                <w:lang w:val="zh-CN"/>
              </w:rPr>
            </w:pPr>
          </w:p>
        </w:tc>
        <w:tc>
          <w:tcPr>
            <w:tcW w:w="2166" w:type="dxa"/>
            <w:shd w:val="clear" w:color="auto" w:fill="auto"/>
            <w:vAlign w:val="center"/>
          </w:tcPr>
          <w:p w14:paraId="0A94EF2C">
            <w:pPr>
              <w:spacing w:line="240" w:lineRule="exact"/>
              <w:jc w:val="left"/>
              <w:rPr>
                <w:rFonts w:ascii="Times New Roman" w:hAnsi="Times New Roman" w:eastAsia="宋体" w:cs="Times New Roman"/>
                <w:color w:val="auto"/>
                <w:kern w:val="2"/>
                <w:sz w:val="21"/>
                <w:szCs w:val="21"/>
                <w:highlight w:val="none"/>
                <w:lang w:val="en-US" w:eastAsia="zh-CN" w:bidi="ar-SA"/>
              </w:rPr>
            </w:pPr>
            <w:r>
              <w:rPr>
                <w:color w:val="auto"/>
                <w:szCs w:val="21"/>
                <w:highlight w:val="none"/>
              </w:rPr>
              <w:t>（</w:t>
            </w:r>
            <w:r>
              <w:rPr>
                <w:rFonts w:hint="eastAsia"/>
                <w:color w:val="auto"/>
                <w:szCs w:val="21"/>
                <w:highlight w:val="none"/>
                <w:lang w:val="en-US" w:eastAsia="zh-CN"/>
              </w:rPr>
              <w:t>3</w:t>
            </w:r>
            <w:r>
              <w:rPr>
                <w:color w:val="auto"/>
                <w:szCs w:val="21"/>
                <w:highlight w:val="none"/>
              </w:rPr>
              <w:t>）业绩要求</w:t>
            </w:r>
          </w:p>
        </w:tc>
        <w:tc>
          <w:tcPr>
            <w:tcW w:w="6063" w:type="dxa"/>
            <w:shd w:val="clear" w:color="auto" w:fill="auto"/>
            <w:vAlign w:val="center"/>
          </w:tcPr>
          <w:p w14:paraId="540194AD">
            <w:pPr>
              <w:spacing w:line="24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rPr>
              <w:t>无。</w:t>
            </w:r>
          </w:p>
        </w:tc>
      </w:tr>
      <w:tr w14:paraId="12FB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6" w:type="dxa"/>
            <w:vMerge w:val="continue"/>
            <w:vAlign w:val="center"/>
          </w:tcPr>
          <w:p w14:paraId="378E60FC">
            <w:pPr>
              <w:spacing w:line="240" w:lineRule="exact"/>
              <w:jc w:val="center"/>
              <w:rPr>
                <w:color w:val="auto"/>
                <w:szCs w:val="21"/>
                <w:highlight w:val="none"/>
              </w:rPr>
            </w:pPr>
          </w:p>
        </w:tc>
        <w:tc>
          <w:tcPr>
            <w:tcW w:w="2166" w:type="dxa"/>
            <w:shd w:val="clear" w:color="auto" w:fill="auto"/>
            <w:vAlign w:val="center"/>
          </w:tcPr>
          <w:p w14:paraId="25B47DDE">
            <w:pPr>
              <w:spacing w:line="240" w:lineRule="exact"/>
              <w:jc w:val="left"/>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）供应商不得参加响应的情形</w:t>
            </w:r>
          </w:p>
        </w:tc>
        <w:tc>
          <w:tcPr>
            <w:tcW w:w="6063" w:type="dxa"/>
            <w:shd w:val="clear" w:color="auto" w:fill="auto"/>
            <w:vAlign w:val="center"/>
          </w:tcPr>
          <w:p w14:paraId="7EEEBD30">
            <w:pPr>
              <w:spacing w:line="24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rPr>
              <w:t>单位负责人为同一人或者存在直接控股、管理关系的不同供应商，不得参加本项目同一合同项下的政府采购活动。</w:t>
            </w:r>
          </w:p>
        </w:tc>
      </w:tr>
      <w:tr w14:paraId="450E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96" w:type="dxa"/>
            <w:vMerge w:val="continue"/>
            <w:vAlign w:val="center"/>
          </w:tcPr>
          <w:p w14:paraId="27D7AEB2">
            <w:pPr>
              <w:spacing w:line="240" w:lineRule="exact"/>
              <w:jc w:val="center"/>
              <w:rPr>
                <w:color w:val="auto"/>
                <w:szCs w:val="21"/>
                <w:highlight w:val="none"/>
              </w:rPr>
            </w:pPr>
          </w:p>
        </w:tc>
        <w:tc>
          <w:tcPr>
            <w:tcW w:w="2166" w:type="dxa"/>
            <w:shd w:val="clear" w:color="auto" w:fill="auto"/>
            <w:vAlign w:val="center"/>
          </w:tcPr>
          <w:p w14:paraId="5380F0CB">
            <w:pPr>
              <w:spacing w:line="240" w:lineRule="exact"/>
              <w:jc w:val="left"/>
              <w:rPr>
                <w:rFonts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）诚信要求</w:t>
            </w:r>
          </w:p>
        </w:tc>
        <w:tc>
          <w:tcPr>
            <w:tcW w:w="6063" w:type="dxa"/>
            <w:shd w:val="clear" w:color="auto" w:fill="auto"/>
            <w:vAlign w:val="center"/>
          </w:tcPr>
          <w:p w14:paraId="5BE251B8">
            <w:pPr>
              <w:spacing w:line="24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rPr>
              <w:t>拒绝列入政府取消投标资格记录期间的企业或个人投标；</w:t>
            </w:r>
            <w:r>
              <w:rPr>
                <w:rFonts w:hint="eastAsia" w:ascii="Times New Roman" w:hAnsi="Times New Roman" w:eastAsia="宋体" w:cs="Times New Roman"/>
                <w:color w:val="auto"/>
                <w:szCs w:val="21"/>
                <w:highlight w:val="none"/>
                <w:lang w:val="en-US" w:eastAsia="zh-CN"/>
              </w:rPr>
              <w:t>供应商未被“信用中国”网站中列入重大税收违法失信主体名单；未被“中国执行信息公开网”中列入失信被执行人名单；未被“中国政府采购网”列入政府采购严重违法失信行为记录名单。</w:t>
            </w:r>
          </w:p>
        </w:tc>
      </w:tr>
      <w:tr w14:paraId="1E95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6" w:type="dxa"/>
            <w:vMerge w:val="continue"/>
            <w:vAlign w:val="center"/>
          </w:tcPr>
          <w:p w14:paraId="5F69242D">
            <w:pPr>
              <w:spacing w:line="240" w:lineRule="exact"/>
              <w:jc w:val="center"/>
              <w:rPr>
                <w:color w:val="auto"/>
                <w:kern w:val="0"/>
                <w:szCs w:val="21"/>
                <w:highlight w:val="none"/>
              </w:rPr>
            </w:pPr>
          </w:p>
        </w:tc>
        <w:tc>
          <w:tcPr>
            <w:tcW w:w="2166" w:type="dxa"/>
            <w:shd w:val="clear" w:color="auto" w:fill="auto"/>
            <w:vAlign w:val="center"/>
          </w:tcPr>
          <w:p w14:paraId="49CF8C1F">
            <w:pPr>
              <w:spacing w:line="24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（6）有效期</w:t>
            </w:r>
          </w:p>
        </w:tc>
        <w:tc>
          <w:tcPr>
            <w:tcW w:w="6063" w:type="dxa"/>
            <w:shd w:val="clear" w:color="auto" w:fill="auto"/>
            <w:vAlign w:val="center"/>
          </w:tcPr>
          <w:p w14:paraId="245229C5">
            <w:pPr>
              <w:spacing w:line="24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rPr>
              <w:t>响应文件有效期</w:t>
            </w:r>
            <w:r>
              <w:rPr>
                <w:rFonts w:hint="eastAsia" w:cs="Times New Roman"/>
                <w:color w:val="auto"/>
                <w:szCs w:val="21"/>
                <w:highlight w:val="none"/>
                <w:lang w:val="en-US" w:eastAsia="zh-CN"/>
              </w:rPr>
              <w:t>不</w:t>
            </w:r>
            <w:r>
              <w:rPr>
                <w:rFonts w:hint="eastAsia" w:ascii="Times New Roman" w:hAnsi="Times New Roman" w:eastAsia="宋体" w:cs="Times New Roman"/>
                <w:color w:val="auto"/>
                <w:szCs w:val="21"/>
                <w:highlight w:val="none"/>
                <w:lang w:val="zh-CN"/>
              </w:rPr>
              <w:t>少于征集文件中载明的响应文件有效期的</w:t>
            </w:r>
            <w:r>
              <w:rPr>
                <w:rFonts w:hint="eastAsia" w:cs="Times New Roman"/>
                <w:color w:val="auto"/>
                <w:szCs w:val="21"/>
                <w:highlight w:val="none"/>
                <w:lang w:val="zh-CN"/>
              </w:rPr>
              <w:t>。</w:t>
            </w:r>
          </w:p>
        </w:tc>
      </w:tr>
      <w:tr w14:paraId="137F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96" w:type="dxa"/>
            <w:vMerge w:val="continue"/>
            <w:vAlign w:val="center"/>
          </w:tcPr>
          <w:p w14:paraId="07C310D8">
            <w:pPr>
              <w:spacing w:line="240" w:lineRule="exact"/>
              <w:jc w:val="center"/>
              <w:rPr>
                <w:color w:val="auto"/>
                <w:kern w:val="0"/>
                <w:szCs w:val="21"/>
                <w:highlight w:val="none"/>
              </w:rPr>
            </w:pPr>
          </w:p>
        </w:tc>
        <w:tc>
          <w:tcPr>
            <w:tcW w:w="2166" w:type="dxa"/>
            <w:shd w:val="clear" w:color="auto" w:fill="auto"/>
            <w:vAlign w:val="center"/>
          </w:tcPr>
          <w:p w14:paraId="15200F23">
            <w:pPr>
              <w:spacing w:line="24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）其他要求</w:t>
            </w:r>
          </w:p>
        </w:tc>
        <w:tc>
          <w:tcPr>
            <w:tcW w:w="6063" w:type="dxa"/>
            <w:shd w:val="clear" w:color="auto" w:fill="auto"/>
            <w:vAlign w:val="center"/>
          </w:tcPr>
          <w:p w14:paraId="0E6344F1">
            <w:pPr>
              <w:spacing w:line="240" w:lineRule="exact"/>
              <w:jc w:val="left"/>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Cs w:val="21"/>
                <w:highlight w:val="none"/>
                <w:lang w:val="en-US" w:eastAsia="zh-CN"/>
              </w:rPr>
              <w:t>按照征集公告规定获得征集文件。</w:t>
            </w:r>
          </w:p>
        </w:tc>
      </w:tr>
      <w:tr w14:paraId="430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6" w:type="dxa"/>
            <w:vAlign w:val="center"/>
          </w:tcPr>
          <w:p w14:paraId="19E64DB4">
            <w:pPr>
              <w:spacing w:line="240" w:lineRule="exact"/>
              <w:jc w:val="center"/>
              <w:rPr>
                <w:color w:val="auto"/>
                <w:szCs w:val="21"/>
                <w:highlight w:val="none"/>
              </w:rPr>
            </w:pPr>
            <w:r>
              <w:rPr>
                <w:rFonts w:hint="eastAsia"/>
                <w:color w:val="auto"/>
                <w:szCs w:val="21"/>
                <w:highlight w:val="none"/>
              </w:rPr>
              <w:t>联合体</w:t>
            </w:r>
          </w:p>
        </w:tc>
        <w:tc>
          <w:tcPr>
            <w:tcW w:w="2166" w:type="dxa"/>
            <w:vAlign w:val="center"/>
          </w:tcPr>
          <w:p w14:paraId="07813AAC">
            <w:pPr>
              <w:spacing w:line="240" w:lineRule="exact"/>
              <w:jc w:val="left"/>
              <w:rPr>
                <w:color w:val="auto"/>
                <w:szCs w:val="21"/>
                <w:highlight w:val="none"/>
              </w:rPr>
            </w:pPr>
            <w:r>
              <w:rPr>
                <w:rFonts w:hint="eastAsia"/>
                <w:color w:val="auto"/>
                <w:szCs w:val="21"/>
                <w:highlight w:val="none"/>
              </w:rPr>
              <w:t>联合体要求</w:t>
            </w:r>
          </w:p>
        </w:tc>
        <w:tc>
          <w:tcPr>
            <w:tcW w:w="6063" w:type="dxa"/>
            <w:vAlign w:val="center"/>
          </w:tcPr>
          <w:p w14:paraId="0FBABDD5">
            <w:pPr>
              <w:spacing w:line="240" w:lineRule="exact"/>
              <w:jc w:val="left"/>
              <w:rPr>
                <w:color w:val="auto"/>
                <w:szCs w:val="21"/>
                <w:highlight w:val="none"/>
              </w:rPr>
            </w:pPr>
            <w:r>
              <w:rPr>
                <w:rFonts w:hint="eastAsia"/>
                <w:color w:val="auto"/>
                <w:szCs w:val="21"/>
                <w:highlight w:val="none"/>
              </w:rPr>
              <w:t>不允许联合体投标。</w:t>
            </w:r>
          </w:p>
        </w:tc>
      </w:tr>
    </w:tbl>
    <w:p w14:paraId="70191446">
      <w:pPr>
        <w:rPr>
          <w:b/>
          <w:color w:val="auto"/>
          <w:kern w:val="0"/>
          <w:szCs w:val="21"/>
          <w:highlight w:val="none"/>
        </w:rPr>
      </w:pPr>
    </w:p>
    <w:p w14:paraId="6E341B19">
      <w:pPr>
        <w:spacing w:before="120" w:line="320" w:lineRule="atLeast"/>
        <w:ind w:firstLine="413" w:firstLineChars="196"/>
        <w:outlineLvl w:val="1"/>
        <w:rPr>
          <w:b/>
          <w:bCs/>
          <w:color w:val="auto"/>
          <w:kern w:val="0"/>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423"/>
        <w:gridCol w:w="5284"/>
      </w:tblGrid>
      <w:tr w14:paraId="5DE5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1" w:type="dxa"/>
            <w:vAlign w:val="center"/>
          </w:tcPr>
          <w:p w14:paraId="5FF411DC">
            <w:pPr>
              <w:spacing w:line="240" w:lineRule="exact"/>
              <w:jc w:val="center"/>
              <w:rPr>
                <w:b/>
                <w:color w:val="auto"/>
                <w:kern w:val="0"/>
                <w:szCs w:val="21"/>
                <w:highlight w:val="none"/>
              </w:rPr>
            </w:pPr>
            <w:bookmarkStart w:id="72" w:name="_Hlk92966680"/>
            <w:r>
              <w:rPr>
                <w:rFonts w:hint="eastAsia"/>
                <w:b/>
                <w:color w:val="auto"/>
                <w:kern w:val="0"/>
                <w:szCs w:val="21"/>
                <w:highlight w:val="none"/>
              </w:rPr>
              <w:t>审查</w:t>
            </w:r>
            <w:r>
              <w:rPr>
                <w:b/>
                <w:color w:val="auto"/>
                <w:kern w:val="0"/>
                <w:szCs w:val="21"/>
                <w:highlight w:val="none"/>
              </w:rPr>
              <w:t>因素</w:t>
            </w:r>
          </w:p>
        </w:tc>
        <w:tc>
          <w:tcPr>
            <w:tcW w:w="2423" w:type="dxa"/>
            <w:vAlign w:val="center"/>
          </w:tcPr>
          <w:p w14:paraId="63D0C5B1">
            <w:pPr>
              <w:spacing w:line="240" w:lineRule="exact"/>
              <w:jc w:val="center"/>
              <w:rPr>
                <w:b/>
                <w:color w:val="auto"/>
                <w:kern w:val="0"/>
                <w:szCs w:val="21"/>
                <w:highlight w:val="none"/>
              </w:rPr>
            </w:pPr>
            <w:r>
              <w:rPr>
                <w:rFonts w:hint="eastAsia"/>
                <w:b/>
                <w:color w:val="auto"/>
                <w:kern w:val="0"/>
                <w:szCs w:val="21"/>
                <w:highlight w:val="none"/>
              </w:rPr>
              <w:t>审查内容</w:t>
            </w:r>
          </w:p>
        </w:tc>
        <w:tc>
          <w:tcPr>
            <w:tcW w:w="5284" w:type="dxa"/>
          </w:tcPr>
          <w:p w14:paraId="35DAF9BD">
            <w:pPr>
              <w:spacing w:line="240" w:lineRule="exact"/>
              <w:jc w:val="center"/>
              <w:rPr>
                <w:b/>
                <w:color w:val="auto"/>
                <w:kern w:val="0"/>
                <w:szCs w:val="21"/>
                <w:highlight w:val="none"/>
              </w:rPr>
            </w:pPr>
          </w:p>
          <w:p w14:paraId="5D9E57AE">
            <w:pPr>
              <w:spacing w:line="240" w:lineRule="exact"/>
              <w:jc w:val="center"/>
              <w:rPr>
                <w:b/>
                <w:color w:val="auto"/>
                <w:kern w:val="0"/>
                <w:szCs w:val="21"/>
                <w:highlight w:val="none"/>
              </w:rPr>
            </w:pPr>
            <w:r>
              <w:rPr>
                <w:rFonts w:hint="eastAsia"/>
                <w:b/>
                <w:color w:val="auto"/>
                <w:kern w:val="0"/>
                <w:szCs w:val="21"/>
                <w:highlight w:val="none"/>
                <w:lang w:val="en-US" w:eastAsia="zh-CN"/>
              </w:rPr>
              <w:t>审查要求</w:t>
            </w:r>
          </w:p>
        </w:tc>
      </w:tr>
      <w:tr w14:paraId="02D3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571" w:type="dxa"/>
            <w:vMerge w:val="restart"/>
            <w:vAlign w:val="center"/>
          </w:tcPr>
          <w:p w14:paraId="3B1CD56A">
            <w:pPr>
              <w:spacing w:line="240" w:lineRule="exact"/>
              <w:jc w:val="center"/>
              <w:rPr>
                <w:color w:val="auto"/>
                <w:kern w:val="0"/>
                <w:szCs w:val="21"/>
                <w:highlight w:val="none"/>
              </w:rPr>
            </w:pPr>
            <w:r>
              <w:rPr>
                <w:rFonts w:hint="eastAsia"/>
                <w:color w:val="auto"/>
                <w:kern w:val="0"/>
                <w:szCs w:val="21"/>
                <w:highlight w:val="none"/>
              </w:rPr>
              <w:t>商务资信</w:t>
            </w:r>
          </w:p>
        </w:tc>
        <w:tc>
          <w:tcPr>
            <w:tcW w:w="2423" w:type="dxa"/>
            <w:vAlign w:val="center"/>
          </w:tcPr>
          <w:p w14:paraId="206F082E">
            <w:pPr>
              <w:spacing w:line="240" w:lineRule="exact"/>
              <w:jc w:val="center"/>
              <w:rPr>
                <w:color w:val="auto"/>
                <w:highlight w:val="none"/>
              </w:rPr>
            </w:pPr>
            <w:r>
              <w:rPr>
                <w:rFonts w:hint="eastAsia"/>
                <w:color w:val="auto"/>
                <w:highlight w:val="none"/>
              </w:rPr>
              <w:t>法定代表人身份证明及授权委托书</w:t>
            </w:r>
          </w:p>
        </w:tc>
        <w:tc>
          <w:tcPr>
            <w:tcW w:w="5284" w:type="dxa"/>
            <w:vAlign w:val="center"/>
          </w:tcPr>
          <w:p w14:paraId="22FE3AE4">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5857D620">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693C848D">
            <w:pPr>
              <w:spacing w:line="240" w:lineRule="exact"/>
              <w:rPr>
                <w:color w:val="auto"/>
                <w:highlight w:val="none"/>
              </w:rPr>
            </w:pPr>
            <w:r>
              <w:rPr>
                <w:rFonts w:ascii="宋体" w:hAnsi="宋体"/>
                <w:color w:val="auto"/>
                <w:szCs w:val="21"/>
                <w:highlight w:val="none"/>
              </w:rPr>
              <w:t>格式及附件见第</w:t>
            </w:r>
            <w:r>
              <w:rPr>
                <w:rFonts w:hint="eastAsia"/>
                <w:color w:val="auto"/>
                <w:szCs w:val="21"/>
                <w:highlight w:val="none"/>
              </w:rPr>
              <w:t>七</w:t>
            </w:r>
            <w:r>
              <w:rPr>
                <w:rFonts w:ascii="宋体" w:hAnsi="宋体"/>
                <w:color w:val="auto"/>
                <w:szCs w:val="21"/>
                <w:highlight w:val="none"/>
              </w:rPr>
              <w:t>章响应文件格式要求</w:t>
            </w:r>
          </w:p>
        </w:tc>
      </w:tr>
      <w:tr w14:paraId="030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71" w:type="dxa"/>
            <w:vMerge w:val="continue"/>
            <w:vAlign w:val="center"/>
          </w:tcPr>
          <w:p w14:paraId="58DB9A3D">
            <w:pPr>
              <w:spacing w:line="240" w:lineRule="exact"/>
              <w:jc w:val="center"/>
              <w:rPr>
                <w:color w:val="auto"/>
                <w:kern w:val="0"/>
                <w:szCs w:val="21"/>
                <w:highlight w:val="none"/>
              </w:rPr>
            </w:pPr>
          </w:p>
        </w:tc>
        <w:tc>
          <w:tcPr>
            <w:tcW w:w="2423" w:type="dxa"/>
            <w:vAlign w:val="center"/>
          </w:tcPr>
          <w:p w14:paraId="07E201ED">
            <w:pPr>
              <w:spacing w:line="240" w:lineRule="exact"/>
              <w:jc w:val="center"/>
              <w:rPr>
                <w:color w:val="auto"/>
                <w:szCs w:val="21"/>
                <w:highlight w:val="none"/>
              </w:rPr>
            </w:pPr>
            <w:r>
              <w:rPr>
                <w:rFonts w:hint="eastAsia"/>
                <w:color w:val="auto"/>
                <w:szCs w:val="21"/>
                <w:highlight w:val="none"/>
              </w:rPr>
              <w:t>串通响应</w:t>
            </w:r>
          </w:p>
        </w:tc>
        <w:tc>
          <w:tcPr>
            <w:tcW w:w="5284" w:type="dxa"/>
            <w:vAlign w:val="center"/>
          </w:tcPr>
          <w:p w14:paraId="214BFAE2">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2.5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规定的串通响应情形。</w:t>
            </w:r>
          </w:p>
        </w:tc>
      </w:tr>
      <w:tr w14:paraId="6D25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71" w:type="dxa"/>
            <w:vMerge w:val="continue"/>
            <w:vAlign w:val="center"/>
          </w:tcPr>
          <w:p w14:paraId="66ADD2DA">
            <w:pPr>
              <w:spacing w:line="240" w:lineRule="exact"/>
              <w:jc w:val="center"/>
              <w:rPr>
                <w:color w:val="auto"/>
                <w:kern w:val="0"/>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395D836B">
            <w:pPr>
              <w:spacing w:line="240" w:lineRule="exact"/>
              <w:jc w:val="center"/>
              <w:rPr>
                <w:color w:val="auto"/>
                <w:szCs w:val="21"/>
                <w:highlight w:val="none"/>
              </w:rPr>
            </w:pPr>
            <w:r>
              <w:rPr>
                <w:rFonts w:hint="eastAsia" w:ascii="Arial" w:hAnsi="Arial" w:cs="Arial"/>
                <w:color w:val="auto"/>
                <w:szCs w:val="21"/>
                <w:highlight w:val="none"/>
              </w:rPr>
              <w:t>响应有效性认定</w:t>
            </w:r>
          </w:p>
        </w:tc>
        <w:tc>
          <w:tcPr>
            <w:tcW w:w="5284" w:type="dxa"/>
            <w:tcBorders>
              <w:top w:val="single" w:color="auto" w:sz="4" w:space="0"/>
              <w:left w:val="single" w:color="auto" w:sz="4" w:space="0"/>
              <w:bottom w:val="single" w:color="auto" w:sz="4" w:space="0"/>
              <w:right w:val="single" w:color="auto" w:sz="4" w:space="0"/>
            </w:tcBorders>
            <w:vAlign w:val="center"/>
          </w:tcPr>
          <w:p w14:paraId="5E5504F8">
            <w:pPr>
              <w:spacing w:line="240" w:lineRule="exact"/>
              <w:rPr>
                <w:rFonts w:ascii="宋体" w:hAnsi="宋体"/>
                <w:color w:val="auto"/>
                <w:szCs w:val="21"/>
                <w:highlight w:val="none"/>
              </w:rPr>
            </w:pPr>
            <w:r>
              <w:rPr>
                <w:rFonts w:hint="eastAsia" w:ascii="Arial" w:hAnsi="Arial" w:cs="Arial"/>
                <w:color w:val="auto"/>
                <w:szCs w:val="21"/>
                <w:highlight w:val="none"/>
              </w:rPr>
              <w:t>无征集文件所规定的响应无效的情形。</w:t>
            </w:r>
          </w:p>
        </w:tc>
      </w:tr>
      <w:tr w14:paraId="1D23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71" w:type="dxa"/>
            <w:vAlign w:val="center"/>
          </w:tcPr>
          <w:p w14:paraId="3C0584F7">
            <w:pPr>
              <w:spacing w:line="240" w:lineRule="exact"/>
              <w:jc w:val="center"/>
              <w:rPr>
                <w:color w:val="auto"/>
                <w:kern w:val="0"/>
                <w:szCs w:val="21"/>
                <w:highlight w:val="none"/>
              </w:rPr>
            </w:pPr>
            <w:r>
              <w:rPr>
                <w:rFonts w:hint="eastAsia"/>
                <w:color w:val="auto"/>
                <w:kern w:val="0"/>
                <w:szCs w:val="21"/>
                <w:highlight w:val="none"/>
              </w:rPr>
              <w:t>报价</w:t>
            </w:r>
          </w:p>
        </w:tc>
        <w:tc>
          <w:tcPr>
            <w:tcW w:w="2423" w:type="dxa"/>
            <w:tcBorders>
              <w:top w:val="single" w:color="auto" w:sz="4" w:space="0"/>
              <w:left w:val="single" w:color="auto" w:sz="4" w:space="0"/>
              <w:bottom w:val="single" w:color="auto" w:sz="4" w:space="0"/>
              <w:right w:val="single" w:color="auto" w:sz="4" w:space="0"/>
            </w:tcBorders>
            <w:vAlign w:val="center"/>
          </w:tcPr>
          <w:p w14:paraId="5E1EACD0">
            <w:pPr>
              <w:spacing w:line="240" w:lineRule="exact"/>
              <w:jc w:val="center"/>
              <w:rPr>
                <w:rFonts w:ascii="Arial" w:hAnsi="Arial" w:cs="Arial"/>
                <w:color w:val="auto"/>
                <w:szCs w:val="21"/>
                <w:highlight w:val="none"/>
              </w:rPr>
            </w:pPr>
            <w:r>
              <w:rPr>
                <w:rFonts w:hint="eastAsia" w:ascii="Arial" w:hAnsi="Arial" w:cs="Arial"/>
                <w:color w:val="auto"/>
                <w:szCs w:val="21"/>
                <w:highlight w:val="none"/>
              </w:rPr>
              <w:t>报价唯一性</w:t>
            </w:r>
          </w:p>
        </w:tc>
        <w:tc>
          <w:tcPr>
            <w:tcW w:w="5284" w:type="dxa"/>
            <w:tcBorders>
              <w:top w:val="single" w:color="auto" w:sz="4" w:space="0"/>
              <w:left w:val="single" w:color="auto" w:sz="4" w:space="0"/>
              <w:bottom w:val="single" w:color="auto" w:sz="4" w:space="0"/>
              <w:right w:val="single" w:color="auto" w:sz="4" w:space="0"/>
            </w:tcBorders>
            <w:vAlign w:val="center"/>
          </w:tcPr>
          <w:p w14:paraId="31E1134D">
            <w:pPr>
              <w:spacing w:line="240" w:lineRule="exac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无（本项目无需报价）</w:t>
            </w:r>
          </w:p>
        </w:tc>
      </w:tr>
      <w:tr w14:paraId="5BA5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71" w:type="dxa"/>
            <w:vAlign w:val="center"/>
          </w:tcPr>
          <w:p w14:paraId="68FFE6AB">
            <w:pPr>
              <w:spacing w:line="240" w:lineRule="exact"/>
              <w:jc w:val="center"/>
              <w:rPr>
                <w:color w:val="auto"/>
                <w:kern w:val="0"/>
                <w:szCs w:val="21"/>
                <w:highlight w:val="none"/>
              </w:rPr>
            </w:pPr>
            <w:r>
              <w:rPr>
                <w:rFonts w:hint="eastAsia"/>
                <w:color w:val="auto"/>
                <w:kern w:val="0"/>
                <w:szCs w:val="21"/>
                <w:highlight w:val="none"/>
              </w:rPr>
              <w:t>技术</w:t>
            </w:r>
          </w:p>
        </w:tc>
        <w:tc>
          <w:tcPr>
            <w:tcW w:w="2423" w:type="dxa"/>
            <w:tcBorders>
              <w:top w:val="single" w:color="auto" w:sz="4" w:space="0"/>
              <w:left w:val="single" w:color="auto" w:sz="4" w:space="0"/>
              <w:bottom w:val="single" w:color="auto" w:sz="4" w:space="0"/>
              <w:right w:val="single" w:color="auto" w:sz="4" w:space="0"/>
            </w:tcBorders>
            <w:vAlign w:val="center"/>
          </w:tcPr>
          <w:p w14:paraId="13920601">
            <w:pPr>
              <w:spacing w:line="240" w:lineRule="exact"/>
              <w:jc w:val="center"/>
              <w:rPr>
                <w:rFonts w:ascii="Arial" w:hAnsi="Arial" w:cs="Arial"/>
                <w:color w:val="auto"/>
                <w:szCs w:val="21"/>
                <w:highlight w:val="none"/>
              </w:rPr>
            </w:pPr>
            <w:r>
              <w:rPr>
                <w:rFonts w:hint="eastAsia" w:ascii="Arial" w:hAnsi="Arial" w:cs="Arial"/>
                <w:color w:val="auto"/>
                <w:szCs w:val="21"/>
                <w:highlight w:val="none"/>
                <w:lang w:val="zh-CN"/>
              </w:rPr>
              <w:t>采购</w:t>
            </w:r>
            <w:r>
              <w:rPr>
                <w:rFonts w:ascii="Arial" w:hAnsi="Arial" w:cs="Arial"/>
                <w:color w:val="auto"/>
                <w:szCs w:val="21"/>
                <w:highlight w:val="none"/>
                <w:lang w:val="zh-CN"/>
              </w:rPr>
              <w:t>需求</w:t>
            </w:r>
            <w:r>
              <w:rPr>
                <w:rFonts w:hint="eastAsia" w:ascii="Arial" w:hAnsi="Arial" w:cs="Arial"/>
                <w:color w:val="auto"/>
                <w:szCs w:val="21"/>
                <w:highlight w:val="none"/>
                <w:lang w:val="zh-CN"/>
              </w:rPr>
              <w:t>响应</w:t>
            </w:r>
          </w:p>
        </w:tc>
        <w:tc>
          <w:tcPr>
            <w:tcW w:w="5284" w:type="dxa"/>
            <w:tcBorders>
              <w:top w:val="single" w:color="auto" w:sz="4" w:space="0"/>
              <w:left w:val="single" w:color="auto" w:sz="4" w:space="0"/>
              <w:bottom w:val="single" w:color="auto" w:sz="4" w:space="0"/>
              <w:right w:val="single" w:color="auto" w:sz="4" w:space="0"/>
            </w:tcBorders>
            <w:vAlign w:val="center"/>
          </w:tcPr>
          <w:p w14:paraId="45C63DCD">
            <w:pPr>
              <w:spacing w:line="240" w:lineRule="exact"/>
              <w:rPr>
                <w:rFonts w:ascii="Arial" w:hAnsi="Arial" w:cs="Arial"/>
                <w:color w:val="auto"/>
                <w:szCs w:val="21"/>
                <w:highlight w:val="none"/>
              </w:rPr>
            </w:pPr>
            <w:r>
              <w:rPr>
                <w:rFonts w:hint="eastAsia" w:ascii="Arial" w:hAnsi="Arial" w:cs="Arial"/>
                <w:color w:val="auto"/>
                <w:szCs w:val="21"/>
                <w:highlight w:val="none"/>
                <w:lang w:val="zh-CN"/>
              </w:rPr>
              <w:t>供应商响应的服务的技术、商务等条件不得低于采购需求所有要求。</w:t>
            </w:r>
          </w:p>
        </w:tc>
      </w:tr>
      <w:bookmarkEnd w:id="72"/>
    </w:tbl>
    <w:p w14:paraId="58FC7500">
      <w:pPr>
        <w:rPr>
          <w:color w:val="auto"/>
          <w:highlight w:val="none"/>
        </w:rPr>
      </w:pPr>
    </w:p>
    <w:p w14:paraId="36E6CA02">
      <w:pPr>
        <w:widowControl/>
        <w:jc w:val="left"/>
        <w:rPr>
          <w:b/>
          <w:bCs/>
          <w:color w:val="auto"/>
          <w:kern w:val="0"/>
          <w:szCs w:val="21"/>
          <w:highlight w:val="none"/>
        </w:rPr>
      </w:pPr>
      <w:r>
        <w:rPr>
          <w:b/>
          <w:bCs/>
          <w:color w:val="auto"/>
          <w:kern w:val="0"/>
          <w:szCs w:val="21"/>
          <w:highlight w:val="none"/>
        </w:rPr>
        <w:br w:type="page"/>
      </w:r>
    </w:p>
    <w:p w14:paraId="68896BDE">
      <w:pPr>
        <w:spacing w:before="120" w:line="320" w:lineRule="atLeast"/>
        <w:ind w:firstLine="413" w:firstLineChars="196"/>
        <w:outlineLvl w:val="1"/>
        <w:rPr>
          <w:rFonts w:hint="eastAsia" w:eastAsia="宋体"/>
          <w:b/>
          <w:bCs/>
          <w:color w:val="auto"/>
          <w:kern w:val="0"/>
          <w:szCs w:val="21"/>
          <w:highlight w:val="none"/>
          <w:lang w:eastAsia="zh-CN"/>
        </w:rPr>
      </w:pPr>
      <w:r>
        <w:rPr>
          <w:b/>
          <w:bCs/>
          <w:color w:val="auto"/>
          <w:kern w:val="0"/>
          <w:szCs w:val="21"/>
          <w:highlight w:val="none"/>
        </w:rPr>
        <w:t>4.</w:t>
      </w:r>
      <w:r>
        <w:rPr>
          <w:rFonts w:hint="eastAsia"/>
          <w:b/>
          <w:bCs/>
          <w:color w:val="auto"/>
          <w:kern w:val="0"/>
          <w:szCs w:val="21"/>
          <w:highlight w:val="none"/>
        </w:rPr>
        <w:t>响应有效性的认定</w:t>
      </w:r>
      <w:r>
        <w:rPr>
          <w:rFonts w:hint="eastAsia"/>
          <w:b/>
          <w:bCs/>
          <w:color w:val="auto"/>
          <w:kern w:val="0"/>
          <w:szCs w:val="21"/>
          <w:highlight w:val="none"/>
          <w:lang w:eastAsia="zh-CN"/>
        </w:rPr>
        <w:t>（</w:t>
      </w:r>
      <w:r>
        <w:rPr>
          <w:rFonts w:hint="eastAsia"/>
          <w:b/>
          <w:bCs/>
          <w:color w:val="auto"/>
          <w:kern w:val="0"/>
          <w:szCs w:val="21"/>
          <w:highlight w:val="none"/>
          <w:lang w:val="en-US" w:eastAsia="zh-CN"/>
        </w:rPr>
        <w:t>由采购代理机构、采购人审核</w:t>
      </w:r>
      <w:r>
        <w:rPr>
          <w:rFonts w:hint="eastAsia"/>
          <w:b/>
          <w:bCs/>
          <w:color w:val="auto"/>
          <w:kern w:val="0"/>
          <w:szCs w:val="21"/>
          <w:highlight w:val="none"/>
          <w:lang w:eastAsia="zh-CN"/>
        </w:rPr>
        <w:t>）</w:t>
      </w:r>
    </w:p>
    <w:p w14:paraId="37A68C40">
      <w:pPr>
        <w:spacing w:before="120" w:line="320" w:lineRule="atLeast"/>
        <w:ind w:firstLine="420" w:firstLineChars="200"/>
        <w:rPr>
          <w:rFonts w:ascii="Arial" w:hAnsi="Arial" w:cs="Arial"/>
          <w:color w:val="auto"/>
          <w:szCs w:val="21"/>
          <w:highlight w:val="none"/>
        </w:rPr>
      </w:pPr>
      <w:r>
        <w:rPr>
          <w:rFonts w:hint="eastAsia" w:ascii="Arial" w:hAnsi="Arial" w:cs="Arial"/>
          <w:color w:val="auto"/>
          <w:szCs w:val="21"/>
          <w:highlight w:val="none"/>
        </w:rPr>
        <w:t>（</w:t>
      </w:r>
      <w:r>
        <w:rPr>
          <w:rFonts w:ascii="Arial" w:hAnsi="Arial" w:cs="Arial"/>
          <w:color w:val="auto"/>
          <w:szCs w:val="21"/>
          <w:highlight w:val="none"/>
        </w:rPr>
        <w:t>1</w:t>
      </w:r>
      <w:r>
        <w:rPr>
          <w:rFonts w:hint="eastAsia" w:ascii="Arial" w:hAnsi="Arial" w:cs="Arial"/>
          <w:color w:val="auto"/>
          <w:szCs w:val="21"/>
          <w:highlight w:val="none"/>
        </w:rPr>
        <w:t>）资格审查时，如发现下列情形之一的，响应文件将被视为无效：</w:t>
      </w:r>
    </w:p>
    <w:p w14:paraId="6AE01647">
      <w:pPr>
        <w:spacing w:before="120" w:line="320" w:lineRule="atLeast"/>
        <w:ind w:firstLine="420" w:firstLineChars="200"/>
        <w:rPr>
          <w:rStyle w:val="107"/>
          <w:color w:val="auto"/>
          <w:highlight w:val="none"/>
        </w:rPr>
      </w:pPr>
      <w:r>
        <w:rPr>
          <w:rFonts w:hint="eastAsia" w:ascii="宋体" w:hAnsi="宋体" w:cs="宋体"/>
          <w:color w:val="auto"/>
          <w:szCs w:val="21"/>
          <w:highlight w:val="none"/>
        </w:rPr>
        <w:t>①</w:t>
      </w:r>
      <w:r>
        <w:rPr>
          <w:rFonts w:hint="eastAsia" w:ascii="Arial" w:hAnsi="Arial" w:cs="Arial"/>
          <w:color w:val="auto"/>
          <w:highlight w:val="none"/>
        </w:rPr>
        <w:t>未按照征集文件的规定提交响应保证金的；</w:t>
      </w:r>
    </w:p>
    <w:p w14:paraId="19265387">
      <w:pPr>
        <w:spacing w:before="120" w:line="320" w:lineRule="atLeast"/>
        <w:ind w:firstLine="420" w:firstLineChars="200"/>
        <w:rPr>
          <w:color w:val="auto"/>
          <w:highlight w:val="none"/>
        </w:rPr>
      </w:pPr>
      <w:r>
        <w:rPr>
          <w:rFonts w:hint="eastAsia" w:ascii="宋体" w:hAnsi="宋体" w:cs="宋体"/>
          <w:color w:val="auto"/>
          <w:szCs w:val="21"/>
          <w:highlight w:val="none"/>
        </w:rPr>
        <w:t>②</w:t>
      </w:r>
      <w:r>
        <w:rPr>
          <w:rFonts w:hint="eastAsia" w:ascii="Arial" w:hAnsi="Arial" w:cs="Arial"/>
          <w:color w:val="auto"/>
          <w:highlight w:val="none"/>
        </w:rPr>
        <w:t>不具备征集文件中规定的资格要求的；</w:t>
      </w:r>
    </w:p>
    <w:p w14:paraId="2C6C7B54">
      <w:pPr>
        <w:spacing w:before="120" w:line="320" w:lineRule="atLeast"/>
        <w:ind w:firstLine="420" w:firstLineChars="200"/>
        <w:rPr>
          <w:rStyle w:val="107"/>
          <w:color w:val="auto"/>
          <w:szCs w:val="21"/>
          <w:highlight w:val="none"/>
        </w:rPr>
      </w:pPr>
      <w:r>
        <w:rPr>
          <w:rFonts w:hint="eastAsia" w:ascii="宋体" w:hAnsi="宋体" w:cs="宋体"/>
          <w:color w:val="auto"/>
          <w:szCs w:val="21"/>
          <w:highlight w:val="none"/>
        </w:rPr>
        <w:t>③</w:t>
      </w:r>
      <w:r>
        <w:rPr>
          <w:rFonts w:hint="eastAsia" w:ascii="Arial" w:hAnsi="Arial" w:cs="Arial"/>
          <w:color w:val="auto"/>
          <w:szCs w:val="21"/>
          <w:highlight w:val="none"/>
        </w:rPr>
        <w:t>响应文件签署（签名）、盖章不符合征集文件要求的。</w:t>
      </w:r>
    </w:p>
    <w:p w14:paraId="59DA211C">
      <w:pPr>
        <w:spacing w:before="120" w:line="320" w:lineRule="atLeast"/>
        <w:ind w:firstLine="420" w:firstLineChars="200"/>
        <w:rPr>
          <w:color w:val="auto"/>
          <w:highlight w:val="none"/>
        </w:rPr>
      </w:pPr>
      <w:r>
        <w:rPr>
          <w:rFonts w:hint="eastAsia" w:ascii="Arial" w:hAnsi="Arial" w:cs="Arial"/>
          <w:color w:val="auto"/>
          <w:szCs w:val="21"/>
          <w:highlight w:val="none"/>
        </w:rPr>
        <w:t>（</w:t>
      </w:r>
      <w:r>
        <w:rPr>
          <w:rFonts w:ascii="Arial" w:hAnsi="Arial" w:cs="Arial"/>
          <w:color w:val="auto"/>
          <w:szCs w:val="21"/>
          <w:highlight w:val="none"/>
        </w:rPr>
        <w:t>2</w:t>
      </w:r>
      <w:r>
        <w:rPr>
          <w:rFonts w:hint="eastAsia" w:ascii="Arial" w:hAnsi="Arial" w:cs="Arial"/>
          <w:color w:val="auto"/>
          <w:szCs w:val="21"/>
          <w:highlight w:val="none"/>
        </w:rPr>
        <w:t>）在评审过程中，如发现下列情形之一的，响应文件将被视为无效：</w:t>
      </w:r>
    </w:p>
    <w:p w14:paraId="6985D4E8">
      <w:pPr>
        <w:spacing w:before="120" w:line="320" w:lineRule="atLeast"/>
        <w:ind w:firstLine="420" w:firstLineChars="200"/>
        <w:rPr>
          <w:rFonts w:hint="eastAsia" w:ascii="Arial" w:hAnsi="Arial" w:eastAsia="宋体" w:cs="Arial"/>
          <w:color w:val="auto"/>
          <w:highlight w:val="none"/>
          <w:lang w:eastAsia="zh-CN"/>
        </w:rPr>
      </w:pPr>
      <w:r>
        <w:rPr>
          <w:rFonts w:hint="eastAsia" w:ascii="宋体" w:hAnsi="宋体" w:cs="宋体"/>
          <w:color w:val="auto"/>
          <w:szCs w:val="21"/>
          <w:highlight w:val="none"/>
        </w:rPr>
        <w:t>①</w:t>
      </w:r>
      <w:r>
        <w:rPr>
          <w:rFonts w:hint="eastAsia" w:ascii="Arial" w:hAnsi="Arial" w:cs="Arial"/>
          <w:color w:val="auto"/>
          <w:szCs w:val="21"/>
          <w:highlight w:val="none"/>
        </w:rPr>
        <w:t>响应文件上法定代表人或其授权代表人未按要求签章或签字</w:t>
      </w:r>
      <w:r>
        <w:rPr>
          <w:rFonts w:hint="eastAsia" w:ascii="Arial" w:hAnsi="Arial" w:cs="Arial"/>
          <w:color w:val="auto"/>
          <w:szCs w:val="21"/>
          <w:highlight w:val="none"/>
          <w:lang w:eastAsia="zh-CN"/>
        </w:rPr>
        <w:t>；</w:t>
      </w:r>
    </w:p>
    <w:p w14:paraId="360F47C6">
      <w:pPr>
        <w:spacing w:before="120" w:line="320" w:lineRule="atLeast"/>
        <w:ind w:firstLine="420" w:firstLineChars="200"/>
        <w:rPr>
          <w:rFonts w:hint="eastAsia" w:ascii="Arial" w:hAnsi="Arial" w:eastAsia="宋体" w:cs="Arial"/>
          <w:color w:val="auto"/>
          <w:szCs w:val="21"/>
          <w:highlight w:val="none"/>
          <w:lang w:eastAsia="zh-CN"/>
        </w:rPr>
      </w:pPr>
      <w:r>
        <w:rPr>
          <w:rFonts w:hint="eastAsia" w:ascii="宋体" w:hAnsi="宋体" w:cs="宋体"/>
          <w:color w:val="auto"/>
          <w:szCs w:val="21"/>
          <w:highlight w:val="none"/>
        </w:rPr>
        <w:t>②</w:t>
      </w:r>
      <w:r>
        <w:rPr>
          <w:rFonts w:hint="eastAsia" w:ascii="Arial" w:hAnsi="Arial" w:cs="Arial"/>
          <w:color w:val="auto"/>
          <w:szCs w:val="21"/>
          <w:highlight w:val="none"/>
        </w:rPr>
        <w:t>报价超出采购预算金额或最高限价（如有）的</w:t>
      </w:r>
      <w:r>
        <w:rPr>
          <w:rFonts w:hint="eastAsia" w:ascii="Arial" w:hAnsi="Arial" w:cs="Arial"/>
          <w:color w:val="auto"/>
          <w:szCs w:val="21"/>
          <w:highlight w:val="none"/>
          <w:lang w:eastAsia="zh-CN"/>
        </w:rPr>
        <w:t>；</w:t>
      </w:r>
    </w:p>
    <w:p w14:paraId="03A2A1AF">
      <w:pPr>
        <w:spacing w:before="120" w:line="320" w:lineRule="atLeast"/>
        <w:ind w:firstLine="420" w:firstLineChars="200"/>
        <w:rPr>
          <w:rFonts w:ascii="Arial" w:hAnsi="Arial" w:cs="Arial"/>
          <w:color w:val="auto"/>
          <w:highlight w:val="none"/>
        </w:rPr>
      </w:pPr>
      <w:r>
        <w:rPr>
          <w:rFonts w:hint="eastAsia" w:ascii="宋体" w:hAnsi="宋体" w:cs="宋体"/>
          <w:color w:val="auto"/>
          <w:highlight w:val="none"/>
        </w:rPr>
        <w:t>③</w:t>
      </w:r>
      <w:r>
        <w:rPr>
          <w:rFonts w:hint="eastAsia" w:ascii="Arial" w:hAnsi="Arial" w:cs="Arial"/>
          <w:color w:val="auto"/>
          <w:highlight w:val="none"/>
        </w:rPr>
        <w:t>响应文件含有采购人不能接受的附加条件的；</w:t>
      </w:r>
    </w:p>
    <w:p w14:paraId="604FAC08">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④</w:t>
      </w:r>
      <w:r>
        <w:rPr>
          <w:rFonts w:hint="eastAsia" w:ascii="Arial" w:hAnsi="Arial" w:cs="Arial"/>
          <w:color w:val="auto"/>
          <w:szCs w:val="21"/>
          <w:highlight w:val="none"/>
        </w:rPr>
        <w:t>评审过程中发现响应文件中提供虚假材料的；</w:t>
      </w:r>
    </w:p>
    <w:p w14:paraId="1AF454CC">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⑤</w:t>
      </w:r>
      <w:r>
        <w:rPr>
          <w:rFonts w:hint="eastAsia" w:ascii="Arial" w:hAnsi="Arial" w:cs="Arial"/>
          <w:color w:val="auto"/>
          <w:szCs w:val="21"/>
          <w:highlight w:val="none"/>
        </w:rPr>
        <w:t>法律、法规和招标文件规定的其他无效情形。</w:t>
      </w:r>
    </w:p>
    <w:p w14:paraId="4ABCAB15">
      <w:pPr>
        <w:spacing w:before="120" w:line="320" w:lineRule="atLeast"/>
        <w:ind w:firstLine="420" w:firstLineChars="200"/>
        <w:rPr>
          <w:rFonts w:ascii="Arial" w:hAnsi="Arial" w:cs="Arial"/>
          <w:color w:val="auto"/>
          <w:szCs w:val="21"/>
          <w:highlight w:val="none"/>
        </w:rPr>
      </w:pPr>
      <w:r>
        <w:rPr>
          <w:rFonts w:hint="eastAsia" w:ascii="Arial" w:hAnsi="Arial" w:cs="Arial"/>
          <w:color w:val="auto"/>
          <w:szCs w:val="21"/>
          <w:highlight w:val="none"/>
        </w:rPr>
        <w:t>（</w:t>
      </w:r>
      <w:r>
        <w:rPr>
          <w:rFonts w:ascii="Arial" w:hAnsi="Arial" w:cs="Arial"/>
          <w:color w:val="auto"/>
          <w:szCs w:val="21"/>
          <w:highlight w:val="none"/>
        </w:rPr>
        <w:t>3</w:t>
      </w:r>
      <w:r>
        <w:rPr>
          <w:rFonts w:hint="eastAsia" w:ascii="Arial" w:hAnsi="Arial" w:cs="Arial"/>
          <w:color w:val="auto"/>
          <w:szCs w:val="21"/>
          <w:highlight w:val="none"/>
        </w:rPr>
        <w:t>）根据财库〔</w:t>
      </w:r>
      <w:r>
        <w:rPr>
          <w:rFonts w:ascii="Arial" w:hAnsi="Arial" w:cs="Arial"/>
          <w:color w:val="auto"/>
          <w:szCs w:val="21"/>
          <w:highlight w:val="none"/>
        </w:rPr>
        <w:t>2019</w:t>
      </w:r>
      <w:r>
        <w:rPr>
          <w:rFonts w:hint="eastAsia" w:ascii="Arial" w:hAnsi="Arial" w:cs="Arial"/>
          <w:color w:val="auto"/>
          <w:szCs w:val="21"/>
          <w:highlight w:val="none"/>
        </w:rPr>
        <w:t>〕</w:t>
      </w:r>
      <w:r>
        <w:rPr>
          <w:rFonts w:ascii="Arial" w:hAnsi="Arial" w:cs="Arial"/>
          <w:color w:val="auto"/>
          <w:szCs w:val="21"/>
          <w:highlight w:val="none"/>
        </w:rPr>
        <w:t>38</w:t>
      </w:r>
      <w:r>
        <w:rPr>
          <w:rFonts w:hint="eastAsia" w:ascii="Arial" w:hAnsi="Arial" w:cs="Arial"/>
          <w:color w:val="auto"/>
          <w:szCs w:val="21"/>
          <w:highlight w:val="none"/>
        </w:rPr>
        <w:t>号《关于促进政府采购公平竞争优化营商环境的通知》评审委员会认定投标有效性时不得因装订、纸张、文件排序等非实质性的格式、形式问题否决投标，从而限制和影响供应商投标（响应）。</w:t>
      </w:r>
    </w:p>
    <w:p w14:paraId="095ADCAA">
      <w:pPr>
        <w:spacing w:before="120" w:line="320" w:lineRule="atLeast"/>
        <w:ind w:firstLine="413" w:firstLineChars="196"/>
        <w:outlineLvl w:val="1"/>
        <w:rPr>
          <w:b/>
          <w:bCs/>
          <w:color w:val="auto"/>
          <w:kern w:val="0"/>
          <w:szCs w:val="21"/>
          <w:highlight w:val="none"/>
        </w:rPr>
      </w:pPr>
      <w:r>
        <w:rPr>
          <w:b/>
          <w:bCs/>
          <w:color w:val="auto"/>
          <w:kern w:val="0"/>
          <w:szCs w:val="21"/>
          <w:highlight w:val="none"/>
        </w:rPr>
        <w:t>5. 比较与评价</w:t>
      </w:r>
    </w:p>
    <w:p w14:paraId="20FDC19B">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按征集文件中规定的评审方法和标准，对符合性审查合格的响应文件进行综合比较与评价。</w:t>
      </w:r>
    </w:p>
    <w:p w14:paraId="51E66608">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评审委员会各成员独立对每个有效供应商的响应文件进行评价</w:t>
      </w:r>
      <w:r>
        <w:rPr>
          <w:rFonts w:hint="eastAsia"/>
          <w:color w:val="auto"/>
          <w:szCs w:val="21"/>
          <w:highlight w:val="none"/>
        </w:rPr>
        <w:t>。评价</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7F5363A5">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质量综合评</w:t>
      </w:r>
      <w:r>
        <w:rPr>
          <w:color w:val="auto"/>
          <w:szCs w:val="21"/>
          <w:highlight w:val="none"/>
        </w:rPr>
        <w:t>分由高到低的排列顺序</w:t>
      </w:r>
      <w:r>
        <w:rPr>
          <w:rFonts w:hint="eastAsia"/>
          <w:color w:val="auto"/>
          <w:szCs w:val="21"/>
          <w:highlight w:val="none"/>
        </w:rPr>
        <w:t>以及评审方法及标准规定的入围供应商数量上限或淘汰率</w:t>
      </w:r>
      <w:r>
        <w:rPr>
          <w:color w:val="auto"/>
          <w:szCs w:val="21"/>
          <w:highlight w:val="none"/>
        </w:rPr>
        <w:t>推荐</w:t>
      </w:r>
      <w:r>
        <w:rPr>
          <w:rFonts w:hint="eastAsia"/>
          <w:color w:val="auto"/>
          <w:szCs w:val="21"/>
          <w:highlight w:val="none"/>
        </w:rPr>
        <w:t>入围供应商</w:t>
      </w:r>
      <w:r>
        <w:rPr>
          <w:color w:val="auto"/>
          <w:szCs w:val="21"/>
          <w:highlight w:val="none"/>
        </w:rPr>
        <w:t>。</w:t>
      </w:r>
    </w:p>
    <w:p w14:paraId="4334CCFC">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w:t>
      </w:r>
      <w:r>
        <w:rPr>
          <w:rFonts w:hint="eastAsia"/>
          <w:color w:val="auto"/>
          <w:highlight w:val="none"/>
        </w:rPr>
        <w:t>征集人</w:t>
      </w:r>
      <w:r>
        <w:rPr>
          <w:color w:val="auto"/>
          <w:highlight w:val="none"/>
        </w:rPr>
        <w:t>发现存在以</w:t>
      </w:r>
      <w:r>
        <w:rPr>
          <w:rFonts w:hint="eastAsia"/>
          <w:color w:val="auto"/>
          <w:highlight w:val="none"/>
        </w:rPr>
        <w:t>下</w:t>
      </w:r>
      <w:r>
        <w:rPr>
          <w:color w:val="auto"/>
          <w:highlight w:val="none"/>
        </w:rPr>
        <w:t>情形之一的，应当组织原评审委员会进行重新评审。</w:t>
      </w:r>
    </w:p>
    <w:p w14:paraId="5FCF98E9">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p w14:paraId="225152AE">
      <w:pPr>
        <w:ind w:firstLine="420" w:firstLineChars="200"/>
        <w:rPr>
          <w:rFonts w:ascii="Arial" w:hAnsi="Arial" w:cs="Arial"/>
          <w:color w:val="auto"/>
          <w:highlight w:val="none"/>
        </w:rPr>
      </w:pPr>
      <w:r>
        <w:rPr>
          <w:rFonts w:hint="eastAsia" w:ascii="Arial" w:hAnsi="Arial" w:cs="Arial"/>
          <w:color w:val="auto"/>
          <w:highlight w:val="none"/>
        </w:rPr>
        <w:t>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14:paraId="029B1559">
      <w:pPr>
        <w:spacing w:before="120" w:line="320" w:lineRule="atLeast"/>
        <w:ind w:firstLine="413" w:firstLineChars="196"/>
        <w:outlineLvl w:val="1"/>
        <w:rPr>
          <w:b/>
          <w:bCs/>
          <w:color w:val="auto"/>
          <w:kern w:val="0"/>
          <w:szCs w:val="21"/>
          <w:highlight w:val="none"/>
        </w:rPr>
      </w:pPr>
      <w:r>
        <w:rPr>
          <w:b/>
          <w:bCs/>
          <w:color w:val="auto"/>
          <w:kern w:val="0"/>
          <w:szCs w:val="21"/>
          <w:highlight w:val="none"/>
        </w:rPr>
        <w:t>6.</w:t>
      </w:r>
      <w:r>
        <w:rPr>
          <w:rFonts w:hint="eastAsia"/>
          <w:b/>
          <w:bCs/>
          <w:color w:val="auto"/>
          <w:kern w:val="0"/>
          <w:szCs w:val="21"/>
          <w:highlight w:val="none"/>
        </w:rPr>
        <w:t>评审争议处理</w:t>
      </w:r>
    </w:p>
    <w:p w14:paraId="37386365">
      <w:pPr>
        <w:spacing w:before="120" w:line="320" w:lineRule="atLeast"/>
        <w:ind w:firstLine="420" w:firstLineChars="200"/>
        <w:rPr>
          <w:rFonts w:ascii="Arial" w:hAnsi="Arial" w:cs="Arial"/>
          <w:color w:val="auto"/>
          <w:highlight w:val="none"/>
        </w:rPr>
      </w:pPr>
      <w:r>
        <w:rPr>
          <w:rFonts w:hint="eastAsia" w:ascii="Arial" w:hAnsi="Arial" w:cs="Arial"/>
          <w:color w:val="auto"/>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0CD0BAE6">
      <w:pPr>
        <w:widowControl/>
        <w:jc w:val="left"/>
        <w:rPr>
          <w:rFonts w:ascii="Arial" w:hAnsi="Arial" w:cs="Arial"/>
          <w:color w:val="auto"/>
          <w:highlight w:val="none"/>
        </w:rPr>
      </w:pPr>
      <w:r>
        <w:rPr>
          <w:rFonts w:ascii="Arial" w:hAnsi="Arial" w:cs="Arial"/>
          <w:color w:val="auto"/>
          <w:highlight w:val="none"/>
        </w:rPr>
        <w:br w:type="page"/>
      </w:r>
    </w:p>
    <w:p w14:paraId="06743684">
      <w:pPr>
        <w:spacing w:before="120" w:line="320" w:lineRule="atLeast"/>
        <w:outlineLvl w:val="1"/>
        <w:rPr>
          <w:b/>
          <w:bCs/>
          <w:color w:val="auto"/>
          <w:kern w:val="0"/>
          <w:szCs w:val="21"/>
          <w:highlight w:val="none"/>
        </w:rPr>
      </w:pPr>
      <w:r>
        <w:rPr>
          <w:b/>
          <w:bCs/>
          <w:color w:val="auto"/>
          <w:kern w:val="0"/>
          <w:szCs w:val="21"/>
          <w:highlight w:val="none"/>
        </w:rPr>
        <w:t>8.</w:t>
      </w:r>
      <w:r>
        <w:rPr>
          <w:rFonts w:hint="eastAsia"/>
          <w:b/>
          <w:bCs/>
          <w:color w:val="auto"/>
          <w:kern w:val="0"/>
          <w:szCs w:val="21"/>
          <w:highlight w:val="none"/>
        </w:rPr>
        <w:t>评分</w:t>
      </w:r>
      <w:r>
        <w:rPr>
          <w:b/>
          <w:bCs/>
          <w:color w:val="auto"/>
          <w:kern w:val="0"/>
          <w:szCs w:val="21"/>
          <w:highlight w:val="none"/>
        </w:rPr>
        <w:t>标准</w:t>
      </w:r>
    </w:p>
    <w:p w14:paraId="23B51BC1">
      <w:pPr>
        <w:ind w:firstLine="420" w:firstLineChars="200"/>
        <w:rPr>
          <w:color w:val="auto"/>
          <w:highlight w:val="none"/>
        </w:rPr>
      </w:pPr>
    </w:p>
    <w:tbl>
      <w:tblPr>
        <w:tblStyle w:val="51"/>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118"/>
        <w:gridCol w:w="1405"/>
        <w:gridCol w:w="6260"/>
        <w:gridCol w:w="782"/>
      </w:tblGrid>
      <w:tr w14:paraId="3602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14E2D2FB">
            <w:pPr>
              <w:spacing w:line="240" w:lineRule="auto"/>
              <w:jc w:val="center"/>
              <w:rPr>
                <w:rFonts w:hint="eastAsia" w:ascii="宋体" w:hAnsi="宋体" w:eastAsia="宋体" w:cs="宋体"/>
                <w:b/>
                <w:color w:val="auto"/>
                <w:sz w:val="21"/>
                <w:szCs w:val="21"/>
                <w:highlight w:val="none"/>
              </w:rPr>
            </w:pPr>
            <w:bookmarkStart w:id="73" w:name="_Hlk99126794"/>
            <w:r>
              <w:rPr>
                <w:rFonts w:hint="eastAsia" w:ascii="宋体" w:hAnsi="宋体" w:eastAsia="宋体" w:cs="宋体"/>
                <w:b/>
                <w:color w:val="auto"/>
                <w:sz w:val="21"/>
                <w:szCs w:val="21"/>
                <w:highlight w:val="none"/>
              </w:rPr>
              <w:t>序号</w:t>
            </w:r>
          </w:p>
        </w:tc>
        <w:tc>
          <w:tcPr>
            <w:tcW w:w="1118" w:type="dxa"/>
            <w:vAlign w:val="center"/>
          </w:tcPr>
          <w:p w14:paraId="083E9BA0">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类型</w:t>
            </w:r>
          </w:p>
        </w:tc>
        <w:tc>
          <w:tcPr>
            <w:tcW w:w="1405" w:type="dxa"/>
          </w:tcPr>
          <w:p w14:paraId="0BE88246">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066519CC">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260" w:type="dxa"/>
            <w:vAlign w:val="center"/>
          </w:tcPr>
          <w:p w14:paraId="53D78D26">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782" w:type="dxa"/>
            <w:vAlign w:val="center"/>
          </w:tcPr>
          <w:p w14:paraId="58B51DA3">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分值权重</w:t>
            </w:r>
          </w:p>
        </w:tc>
      </w:tr>
      <w:tr w14:paraId="6347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vMerge w:val="restart"/>
            <w:vAlign w:val="center"/>
          </w:tcPr>
          <w:p w14:paraId="0CF6DCFC">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1118" w:type="dxa"/>
            <w:vMerge w:val="restart"/>
            <w:vAlign w:val="center"/>
          </w:tcPr>
          <w:p w14:paraId="766BFF3E">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商务部分（30分）</w:t>
            </w:r>
          </w:p>
        </w:tc>
        <w:tc>
          <w:tcPr>
            <w:tcW w:w="1405" w:type="dxa"/>
            <w:vAlign w:val="center"/>
          </w:tcPr>
          <w:p w14:paraId="40B6655B">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项目负责人业绩（</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499BD74F">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项目负责人</w:t>
            </w:r>
            <w:r>
              <w:rPr>
                <w:rFonts w:hint="eastAsia" w:ascii="宋体" w:hAnsi="宋体" w:eastAsia="宋体" w:cs="宋体"/>
                <w:bCs/>
                <w:color w:val="auto"/>
                <w:sz w:val="21"/>
                <w:szCs w:val="21"/>
                <w:highlight w:val="none"/>
              </w:rPr>
              <w:t>近三年 (202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年1月至今)完成的类似项目业绩，每提供一项得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6F2005CA">
            <w:pPr>
              <w:pStyle w:val="26"/>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类似项目业绩是指与所服务内容类似的项目</w:t>
            </w: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eastAsia="zh-CN"/>
              </w:rPr>
              <w:t>中标（成交）通知书或合同协议书</w:t>
            </w:r>
            <w:r>
              <w:rPr>
                <w:rFonts w:hint="eastAsia" w:ascii="宋体" w:hAnsi="宋体" w:eastAsia="宋体" w:cs="宋体"/>
                <w:bCs/>
                <w:color w:val="auto"/>
                <w:sz w:val="21"/>
                <w:szCs w:val="21"/>
                <w:highlight w:val="none"/>
              </w:rPr>
              <w:t>并加盖响应人公章，合同签订单位名称必须与响应人名称完全一致。</w:t>
            </w:r>
            <w:r>
              <w:rPr>
                <w:rFonts w:hint="eastAsia" w:ascii="宋体" w:hAnsi="宋体" w:eastAsia="宋体" w:cs="宋体"/>
                <w:b/>
                <w:color w:val="auto"/>
                <w:sz w:val="21"/>
                <w:szCs w:val="21"/>
                <w:highlight w:val="none"/>
              </w:rPr>
              <w:t xml:space="preserve"> </w:t>
            </w:r>
          </w:p>
        </w:tc>
        <w:tc>
          <w:tcPr>
            <w:tcW w:w="782" w:type="dxa"/>
            <w:tcBorders>
              <w:top w:val="single" w:color="auto" w:sz="4" w:space="0"/>
              <w:left w:val="single" w:color="auto" w:sz="4" w:space="0"/>
              <w:bottom w:val="single" w:color="auto" w:sz="4" w:space="0"/>
              <w:right w:val="single" w:color="auto" w:sz="4" w:space="0"/>
            </w:tcBorders>
            <w:vAlign w:val="center"/>
          </w:tcPr>
          <w:p w14:paraId="3E6A09A4">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tr w14:paraId="21B3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2F9E59C">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62C027D2">
            <w:pPr>
              <w:spacing w:line="240" w:lineRule="auto"/>
              <w:jc w:val="center"/>
              <w:rPr>
                <w:rFonts w:hint="eastAsia" w:ascii="宋体" w:hAnsi="宋体" w:eastAsia="宋体" w:cs="宋体"/>
                <w:bCs/>
                <w:color w:val="auto"/>
                <w:sz w:val="21"/>
                <w:szCs w:val="21"/>
                <w:highlight w:val="none"/>
              </w:rPr>
            </w:pPr>
          </w:p>
        </w:tc>
        <w:tc>
          <w:tcPr>
            <w:tcW w:w="1405" w:type="dxa"/>
            <w:vAlign w:val="center"/>
          </w:tcPr>
          <w:p w14:paraId="7B37B10D">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w:t>
            </w:r>
            <w:r>
              <w:rPr>
                <w:rFonts w:hint="eastAsia" w:ascii="宋体" w:hAnsi="宋体" w:eastAsia="宋体" w:cs="宋体"/>
                <w:bCs/>
                <w:color w:val="auto"/>
                <w:sz w:val="21"/>
                <w:szCs w:val="21"/>
                <w:highlight w:val="none"/>
                <w:lang w:val="en-US" w:eastAsia="zh-CN"/>
              </w:rPr>
              <w:t>团队</w:t>
            </w:r>
            <w:r>
              <w:rPr>
                <w:rFonts w:hint="eastAsia" w:ascii="宋体" w:hAnsi="宋体" w:eastAsia="宋体" w:cs="宋体"/>
                <w:bCs/>
                <w:color w:val="auto"/>
                <w:sz w:val="21"/>
                <w:szCs w:val="21"/>
                <w:highlight w:val="none"/>
              </w:rPr>
              <w:t>人员</w:t>
            </w:r>
          </w:p>
          <w:p w14:paraId="60539A63">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205C44D3">
            <w:pPr>
              <w:pStyle w:val="26"/>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w:t>
            </w:r>
            <w:r>
              <w:rPr>
                <w:rFonts w:hint="eastAsia" w:ascii="宋体" w:hAnsi="宋体" w:eastAsia="宋体" w:cs="宋体"/>
                <w:bCs/>
                <w:color w:val="auto"/>
                <w:sz w:val="21"/>
                <w:szCs w:val="21"/>
                <w:highlight w:val="none"/>
                <w:lang w:val="en-US" w:eastAsia="zh-CN"/>
              </w:rPr>
              <w:t>团队</w:t>
            </w:r>
            <w:r>
              <w:rPr>
                <w:rFonts w:hint="eastAsia" w:ascii="宋体" w:hAnsi="宋体" w:eastAsia="宋体" w:cs="宋体"/>
                <w:bCs/>
                <w:color w:val="auto"/>
                <w:sz w:val="21"/>
                <w:szCs w:val="21"/>
                <w:highlight w:val="none"/>
              </w:rPr>
              <w:t>人员应为本单位人员：</w:t>
            </w:r>
          </w:p>
          <w:p w14:paraId="0CCE512F">
            <w:pPr>
              <w:pStyle w:val="26"/>
              <w:spacing w:line="24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拟投入人员中具有</w:t>
            </w:r>
            <w:r>
              <w:rPr>
                <w:rFonts w:hint="eastAsia" w:ascii="宋体" w:hAnsi="宋体" w:eastAsia="宋体" w:cs="宋体"/>
                <w:bCs/>
                <w:color w:val="auto"/>
                <w:sz w:val="21"/>
                <w:szCs w:val="21"/>
                <w:highlight w:val="none"/>
                <w:lang w:val="en-US" w:eastAsia="zh-CN"/>
              </w:rPr>
              <w:t>相关专业注册执业证书或中级及以上职称证书</w:t>
            </w:r>
            <w:r>
              <w:rPr>
                <w:rFonts w:hint="eastAsia" w:ascii="宋体" w:hAnsi="宋体" w:eastAsia="宋体" w:cs="宋体"/>
                <w:bCs/>
                <w:color w:val="auto"/>
                <w:sz w:val="21"/>
                <w:szCs w:val="21"/>
                <w:highlight w:val="none"/>
              </w:rPr>
              <w:t>，每有1人得</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分，满分</w:t>
            </w: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不重复加分</w:t>
            </w:r>
            <w:r>
              <w:rPr>
                <w:rFonts w:hint="eastAsia" w:hAnsi="宋体" w:cs="宋体"/>
                <w:bCs/>
                <w:color w:val="auto"/>
                <w:sz w:val="21"/>
                <w:szCs w:val="21"/>
                <w:highlight w:val="none"/>
                <w:lang w:eastAsia="zh-CN"/>
              </w:rPr>
              <w:t>）</w:t>
            </w:r>
          </w:p>
          <w:p w14:paraId="51D08D2E">
            <w:pPr>
              <w:pStyle w:val="26"/>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提供相关证书复印件加盖响应人公章。</w:t>
            </w:r>
          </w:p>
        </w:tc>
        <w:tc>
          <w:tcPr>
            <w:tcW w:w="782" w:type="dxa"/>
            <w:tcBorders>
              <w:top w:val="single" w:color="auto" w:sz="4" w:space="0"/>
              <w:left w:val="single" w:color="auto" w:sz="4" w:space="0"/>
              <w:bottom w:val="single" w:color="auto" w:sz="4" w:space="0"/>
              <w:right w:val="single" w:color="auto" w:sz="4" w:space="0"/>
            </w:tcBorders>
            <w:vAlign w:val="center"/>
          </w:tcPr>
          <w:p w14:paraId="4F7EB62B">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tc>
      </w:tr>
      <w:tr w14:paraId="1121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7F0CBB8F">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0E7E633F">
            <w:pPr>
              <w:spacing w:line="240" w:lineRule="auto"/>
              <w:jc w:val="center"/>
              <w:rPr>
                <w:rFonts w:hint="eastAsia" w:ascii="宋体" w:hAnsi="宋体" w:eastAsia="宋体" w:cs="宋体"/>
                <w:bCs/>
                <w:color w:val="auto"/>
                <w:sz w:val="21"/>
                <w:szCs w:val="21"/>
                <w:highlight w:val="none"/>
              </w:rPr>
            </w:pPr>
          </w:p>
        </w:tc>
        <w:tc>
          <w:tcPr>
            <w:tcW w:w="1405" w:type="dxa"/>
            <w:vAlign w:val="center"/>
          </w:tcPr>
          <w:p w14:paraId="1D0B220F">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企业业绩</w:t>
            </w:r>
          </w:p>
          <w:p w14:paraId="127B2605">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0EF7BE4B">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响应人近三年 (202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年1月至今)完成的类似项目业绩，每提供一项得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分，满分</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w:t>
            </w:r>
          </w:p>
          <w:p w14:paraId="002E158E">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类似项目业绩是指与所服务内容类似的项目</w:t>
            </w: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eastAsia="zh-CN"/>
              </w:rPr>
              <w:t>中标（成交）通知书或合同协议书</w:t>
            </w:r>
            <w:r>
              <w:rPr>
                <w:rFonts w:hint="eastAsia" w:ascii="宋体" w:hAnsi="宋体" w:eastAsia="宋体" w:cs="宋体"/>
                <w:bCs/>
                <w:color w:val="auto"/>
                <w:sz w:val="21"/>
                <w:szCs w:val="21"/>
                <w:highlight w:val="none"/>
              </w:rPr>
              <w:t>并加盖响应人公章，合同签订单位名称必须与响应人名称完全一致。</w:t>
            </w:r>
            <w:r>
              <w:rPr>
                <w:rFonts w:hint="eastAsia" w:ascii="宋体" w:hAnsi="宋体" w:eastAsia="宋体" w:cs="宋体"/>
                <w:b/>
                <w:color w:val="auto"/>
                <w:sz w:val="21"/>
                <w:szCs w:val="21"/>
                <w:highlight w:val="none"/>
              </w:rPr>
              <w:t xml:space="preserve"> </w:t>
            </w:r>
          </w:p>
        </w:tc>
        <w:tc>
          <w:tcPr>
            <w:tcW w:w="782" w:type="dxa"/>
            <w:tcBorders>
              <w:top w:val="single" w:color="auto" w:sz="4" w:space="0"/>
              <w:left w:val="single" w:color="auto" w:sz="4" w:space="0"/>
              <w:bottom w:val="single" w:color="auto" w:sz="4" w:space="0"/>
              <w:right w:val="single" w:color="auto" w:sz="4" w:space="0"/>
            </w:tcBorders>
            <w:vAlign w:val="center"/>
          </w:tcPr>
          <w:p w14:paraId="649D820D">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12分</w:t>
            </w:r>
          </w:p>
        </w:tc>
      </w:tr>
      <w:tr w14:paraId="3C01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16505AA">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4BF313F3">
            <w:pPr>
              <w:spacing w:line="240" w:lineRule="auto"/>
              <w:jc w:val="center"/>
              <w:rPr>
                <w:rFonts w:hint="eastAsia" w:ascii="宋体" w:hAnsi="宋体" w:eastAsia="宋体" w:cs="宋体"/>
                <w:bCs/>
                <w:color w:val="auto"/>
                <w:sz w:val="21"/>
                <w:szCs w:val="21"/>
                <w:highlight w:val="none"/>
              </w:rPr>
            </w:pPr>
          </w:p>
        </w:tc>
        <w:tc>
          <w:tcPr>
            <w:tcW w:w="1405" w:type="dxa"/>
            <w:vAlign w:val="center"/>
          </w:tcPr>
          <w:p w14:paraId="638CF9F5">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服务承诺</w:t>
            </w:r>
          </w:p>
          <w:p w14:paraId="4A1F218B">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（5分）</w:t>
            </w:r>
          </w:p>
        </w:tc>
        <w:tc>
          <w:tcPr>
            <w:tcW w:w="6260" w:type="dxa"/>
            <w:tcBorders>
              <w:top w:val="single" w:color="auto" w:sz="4" w:space="0"/>
              <w:left w:val="single" w:color="auto" w:sz="4" w:space="0"/>
              <w:bottom w:val="single" w:color="auto" w:sz="4" w:space="0"/>
              <w:right w:val="single" w:color="auto" w:sz="4" w:space="0"/>
            </w:tcBorders>
            <w:vAlign w:val="center"/>
          </w:tcPr>
          <w:p w14:paraId="480A5C86">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服务承诺</w:t>
            </w:r>
            <w:r>
              <w:rPr>
                <w:rFonts w:hint="eastAsia" w:ascii="宋体" w:hAnsi="宋体" w:eastAsia="宋体" w:cs="宋体"/>
                <w:bCs/>
                <w:color w:val="auto"/>
                <w:sz w:val="21"/>
                <w:szCs w:val="21"/>
                <w:highlight w:val="none"/>
                <w:lang w:val="en-US" w:eastAsia="zh-CN"/>
              </w:rPr>
              <w:t>响应人提出的</w:t>
            </w:r>
            <w:r>
              <w:rPr>
                <w:rFonts w:hint="eastAsia" w:ascii="宋体" w:hAnsi="宋体" w:eastAsia="宋体" w:cs="宋体"/>
                <w:bCs/>
                <w:color w:val="auto"/>
                <w:sz w:val="21"/>
                <w:szCs w:val="21"/>
                <w:highlight w:val="none"/>
              </w:rPr>
              <w:t>有实质性的</w:t>
            </w:r>
            <w:r>
              <w:rPr>
                <w:rFonts w:hint="eastAsia" w:ascii="宋体" w:hAnsi="宋体" w:eastAsia="宋体" w:cs="宋体"/>
                <w:bCs/>
                <w:color w:val="auto"/>
                <w:sz w:val="21"/>
                <w:szCs w:val="21"/>
                <w:highlight w:val="none"/>
                <w:lang w:val="en-US" w:eastAsia="zh-CN"/>
              </w:rPr>
              <w:t>内容，采购人可接受的，</w:t>
            </w:r>
            <w:r>
              <w:rPr>
                <w:rFonts w:hint="eastAsia" w:ascii="宋体" w:hAnsi="宋体" w:eastAsia="宋体" w:cs="宋体"/>
                <w:color w:val="auto"/>
                <w:sz w:val="21"/>
                <w:szCs w:val="21"/>
                <w:highlight w:val="none"/>
                <w:lang w:val="en-US" w:eastAsia="zh-CN"/>
              </w:rPr>
              <w:t>每有一条得1分，最多得5分</w:t>
            </w:r>
            <w:r>
              <w:rPr>
                <w:rFonts w:hint="eastAsia" w:ascii="宋体" w:hAnsi="宋体" w:eastAsia="宋体" w:cs="宋体"/>
                <w:bCs/>
                <w:color w:val="auto"/>
                <w:sz w:val="21"/>
                <w:szCs w:val="21"/>
                <w:highlight w:val="none"/>
              </w:rPr>
              <w:t>。</w:t>
            </w:r>
          </w:p>
        </w:tc>
        <w:tc>
          <w:tcPr>
            <w:tcW w:w="782" w:type="dxa"/>
            <w:tcBorders>
              <w:top w:val="single" w:color="auto" w:sz="4" w:space="0"/>
              <w:left w:val="single" w:color="auto" w:sz="4" w:space="0"/>
              <w:bottom w:val="single" w:color="auto" w:sz="4" w:space="0"/>
              <w:right w:val="single" w:color="auto" w:sz="4" w:space="0"/>
            </w:tcBorders>
            <w:vAlign w:val="center"/>
          </w:tcPr>
          <w:p w14:paraId="63DC1F8C">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5分</w:t>
            </w:r>
          </w:p>
        </w:tc>
      </w:tr>
      <w:tr w14:paraId="6738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restart"/>
            <w:vAlign w:val="center"/>
          </w:tcPr>
          <w:p w14:paraId="747B9E98">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p w14:paraId="75A42019">
            <w:pPr>
              <w:spacing w:line="240" w:lineRule="auto"/>
              <w:jc w:val="center"/>
              <w:rPr>
                <w:rFonts w:hint="eastAsia" w:ascii="宋体" w:hAnsi="宋体" w:eastAsia="宋体" w:cs="宋体"/>
                <w:bCs/>
                <w:color w:val="auto"/>
                <w:sz w:val="21"/>
                <w:szCs w:val="21"/>
                <w:highlight w:val="none"/>
              </w:rPr>
            </w:pPr>
          </w:p>
          <w:p w14:paraId="0EC474F4">
            <w:pPr>
              <w:spacing w:line="240" w:lineRule="auto"/>
              <w:jc w:val="center"/>
              <w:rPr>
                <w:rFonts w:hint="eastAsia" w:ascii="宋体" w:hAnsi="宋体" w:eastAsia="宋体" w:cs="宋体"/>
                <w:bCs/>
                <w:color w:val="auto"/>
                <w:sz w:val="21"/>
                <w:szCs w:val="21"/>
                <w:highlight w:val="none"/>
              </w:rPr>
            </w:pPr>
          </w:p>
        </w:tc>
        <w:tc>
          <w:tcPr>
            <w:tcW w:w="1118" w:type="dxa"/>
            <w:vMerge w:val="restart"/>
            <w:vAlign w:val="center"/>
          </w:tcPr>
          <w:p w14:paraId="49DA66EB">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服务方案</w:t>
            </w:r>
          </w:p>
          <w:p w14:paraId="5404A140">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70</w:t>
            </w:r>
            <w:r>
              <w:rPr>
                <w:rFonts w:hint="eastAsia" w:ascii="宋体" w:hAnsi="宋体" w:eastAsia="宋体" w:cs="宋体"/>
                <w:bCs/>
                <w:color w:val="auto"/>
                <w:sz w:val="21"/>
                <w:szCs w:val="21"/>
                <w:highlight w:val="none"/>
              </w:rPr>
              <w:t>分）</w:t>
            </w:r>
          </w:p>
        </w:tc>
        <w:tc>
          <w:tcPr>
            <w:tcW w:w="1405" w:type="dxa"/>
            <w:shd w:val="clear"/>
            <w:vAlign w:val="center"/>
          </w:tcPr>
          <w:p w14:paraId="3DB2B8A4">
            <w:pPr>
              <w:spacing w:line="24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内容完整性和编制水平</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6260" w:type="dxa"/>
            <w:tcBorders>
              <w:top w:val="single" w:color="auto" w:sz="4" w:space="0"/>
              <w:left w:val="single" w:color="auto" w:sz="4" w:space="0"/>
              <w:bottom w:val="single" w:color="auto" w:sz="4" w:space="0"/>
              <w:right w:val="single" w:color="auto" w:sz="4" w:space="0"/>
            </w:tcBorders>
            <w:shd w:val="clear"/>
            <w:vAlign w:val="center"/>
          </w:tcPr>
          <w:p w14:paraId="0E127AFE">
            <w:pPr>
              <w:spacing w:line="240" w:lineRule="auto"/>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Cs/>
                <w:color w:val="auto"/>
                <w:szCs w:val="21"/>
                <w:highlight w:val="none"/>
                <w:lang w:val="zh-CN" w:eastAsia="zh-CN"/>
              </w:rPr>
              <w:t>供应商针对（</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w:t>
            </w:r>
            <w:r>
              <w:rPr>
                <w:rFonts w:hint="eastAsia" w:ascii="宋体" w:hAnsi="宋体" w:eastAsia="宋体" w:cs="宋体"/>
                <w:bCs/>
                <w:color w:val="auto"/>
                <w:szCs w:val="21"/>
                <w:highlight w:val="none"/>
                <w:lang w:eastAsia="zh-CN"/>
              </w:rPr>
              <w:t>内容完整性（</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）编制水平</w:t>
            </w:r>
            <w:r>
              <w:rPr>
                <w:rFonts w:hint="eastAsia" w:ascii="宋体" w:hAnsi="宋体" w:eastAsia="宋体" w:cs="宋体"/>
                <w:bCs/>
                <w:color w:val="auto"/>
                <w:szCs w:val="21"/>
                <w:highlight w:val="none"/>
                <w:lang w:val="zh-CN" w:eastAsia="zh-CN"/>
              </w:rPr>
              <w:t>等内容进行阐述分析。每项内容全面合理、可操作性强得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eastAsia="zh-CN"/>
              </w:rPr>
              <w:t>分；基本合理、具有操作性得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分。最多得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1738AD35">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tr w14:paraId="7800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continue"/>
            <w:vAlign w:val="center"/>
          </w:tcPr>
          <w:p w14:paraId="739DA535">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081480DA">
            <w:pPr>
              <w:spacing w:line="240" w:lineRule="auto"/>
              <w:jc w:val="center"/>
              <w:rPr>
                <w:rFonts w:hint="eastAsia" w:ascii="宋体" w:hAnsi="宋体" w:eastAsia="宋体" w:cs="宋体"/>
                <w:bCs/>
                <w:color w:val="auto"/>
                <w:sz w:val="21"/>
                <w:szCs w:val="21"/>
                <w:highlight w:val="none"/>
              </w:rPr>
            </w:pPr>
          </w:p>
        </w:tc>
        <w:tc>
          <w:tcPr>
            <w:tcW w:w="1405" w:type="dxa"/>
            <w:shd w:val="clear"/>
            <w:vAlign w:val="center"/>
          </w:tcPr>
          <w:p w14:paraId="6FC3B90E">
            <w:pPr>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施工方案与技术措施</w:t>
            </w:r>
          </w:p>
          <w:p w14:paraId="79E8874A">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6260" w:type="dxa"/>
            <w:tcBorders>
              <w:top w:val="single" w:color="auto" w:sz="4" w:space="0"/>
              <w:left w:val="single" w:color="auto" w:sz="4" w:space="0"/>
              <w:bottom w:val="single" w:color="auto" w:sz="4" w:space="0"/>
              <w:right w:val="single" w:color="auto" w:sz="4" w:space="0"/>
            </w:tcBorders>
            <w:shd w:val="clear"/>
            <w:vAlign w:val="center"/>
          </w:tcPr>
          <w:p w14:paraId="6A06D482">
            <w:pPr>
              <w:spacing w:line="24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eastAsia="zh-CN"/>
              </w:rPr>
              <w:t>供应商针对（</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w:t>
            </w:r>
            <w:r>
              <w:rPr>
                <w:rFonts w:hint="eastAsia" w:ascii="宋体" w:hAnsi="宋体" w:eastAsia="宋体" w:cs="宋体"/>
                <w:bCs/>
                <w:color w:val="auto"/>
                <w:szCs w:val="21"/>
                <w:highlight w:val="none"/>
                <w:lang w:val="en-US" w:eastAsia="zh-CN"/>
              </w:rPr>
              <w:t>施工方案（2）施工技术措施</w:t>
            </w:r>
            <w:r>
              <w:rPr>
                <w:rFonts w:hint="eastAsia" w:ascii="宋体" w:hAnsi="宋体" w:eastAsia="宋体" w:cs="宋体"/>
                <w:bCs/>
                <w:color w:val="auto"/>
                <w:szCs w:val="21"/>
                <w:highlight w:val="none"/>
                <w:lang w:val="zh-CN" w:eastAsia="zh-CN"/>
              </w:rPr>
              <w:t>等内容进行阐述分析。每项内容全面合理、可操作性强得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eastAsia="zh-CN"/>
              </w:rPr>
              <w:t>分；基本合理、具有操作性得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分。最多得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3933B535">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tr w14:paraId="47AE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continue"/>
            <w:vAlign w:val="center"/>
          </w:tcPr>
          <w:p w14:paraId="4607FFA7">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6350486A">
            <w:pPr>
              <w:spacing w:line="240" w:lineRule="auto"/>
              <w:jc w:val="center"/>
              <w:rPr>
                <w:rFonts w:hint="eastAsia" w:ascii="宋体" w:hAnsi="宋体" w:eastAsia="宋体" w:cs="宋体"/>
                <w:bCs/>
                <w:color w:val="auto"/>
                <w:sz w:val="21"/>
                <w:szCs w:val="21"/>
                <w:highlight w:val="none"/>
              </w:rPr>
            </w:pPr>
          </w:p>
        </w:tc>
        <w:tc>
          <w:tcPr>
            <w:tcW w:w="1405" w:type="dxa"/>
            <w:shd w:val="clear"/>
            <w:vAlign w:val="center"/>
          </w:tcPr>
          <w:p w14:paraId="69EF931C">
            <w:pPr>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质量管理体系与措施</w:t>
            </w:r>
          </w:p>
          <w:p w14:paraId="394B58D7">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6260" w:type="dxa"/>
            <w:tcBorders>
              <w:top w:val="single" w:color="auto" w:sz="4" w:space="0"/>
              <w:left w:val="single" w:color="auto" w:sz="4" w:space="0"/>
              <w:bottom w:val="single" w:color="auto" w:sz="4" w:space="0"/>
              <w:right w:val="single" w:color="auto" w:sz="4" w:space="0"/>
            </w:tcBorders>
            <w:shd w:val="clear"/>
            <w:vAlign w:val="center"/>
          </w:tcPr>
          <w:p w14:paraId="1B4EF00F">
            <w:pPr>
              <w:spacing w:line="24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eastAsia="zh-CN"/>
              </w:rPr>
              <w:t>供应商针对（1）质量</w:t>
            </w:r>
            <w:r>
              <w:rPr>
                <w:rFonts w:hint="eastAsia" w:ascii="宋体" w:hAnsi="宋体" w:eastAsia="宋体" w:cs="宋体"/>
                <w:bCs/>
                <w:color w:val="auto"/>
                <w:szCs w:val="21"/>
                <w:highlight w:val="none"/>
                <w:lang w:val="en-US" w:eastAsia="zh-CN"/>
              </w:rPr>
              <w:t>管理体系</w:t>
            </w:r>
            <w:r>
              <w:rPr>
                <w:rFonts w:hint="eastAsia" w:ascii="宋体" w:hAnsi="宋体" w:eastAsia="宋体" w:cs="宋体"/>
                <w:bCs/>
                <w:color w:val="auto"/>
                <w:szCs w:val="21"/>
                <w:highlight w:val="none"/>
                <w:lang w:val="zh-CN" w:eastAsia="zh-CN"/>
              </w:rPr>
              <w:t>（2）</w:t>
            </w:r>
            <w:r>
              <w:rPr>
                <w:rFonts w:hint="eastAsia" w:ascii="宋体" w:hAnsi="宋体" w:eastAsia="宋体" w:cs="宋体"/>
                <w:bCs/>
                <w:color w:val="auto"/>
                <w:szCs w:val="21"/>
                <w:highlight w:val="none"/>
                <w:lang w:val="en-US" w:eastAsia="zh-CN"/>
              </w:rPr>
              <w:t>质量保障措施</w:t>
            </w:r>
            <w:r>
              <w:rPr>
                <w:rFonts w:hint="eastAsia" w:ascii="宋体" w:hAnsi="宋体" w:eastAsia="宋体" w:cs="宋体"/>
                <w:bCs/>
                <w:color w:val="auto"/>
                <w:szCs w:val="21"/>
                <w:highlight w:val="none"/>
                <w:lang w:val="zh-CN" w:eastAsia="zh-CN"/>
              </w:rPr>
              <w:t>等内容进行阐述分析。每项内容全面合理、可操作性强得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eastAsia="zh-CN"/>
              </w:rPr>
              <w:t>分；基本合理、具有操作性得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分。最多得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0F02DA0D">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tr w14:paraId="218E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continue"/>
            <w:vAlign w:val="center"/>
          </w:tcPr>
          <w:p w14:paraId="726C8D9F">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7F8BED12">
            <w:pPr>
              <w:spacing w:line="240" w:lineRule="auto"/>
              <w:jc w:val="center"/>
              <w:rPr>
                <w:rFonts w:hint="eastAsia" w:ascii="宋体" w:hAnsi="宋体" w:eastAsia="宋体" w:cs="宋体"/>
                <w:bCs/>
                <w:color w:val="auto"/>
                <w:sz w:val="21"/>
                <w:szCs w:val="21"/>
                <w:highlight w:val="none"/>
              </w:rPr>
            </w:pPr>
          </w:p>
        </w:tc>
        <w:tc>
          <w:tcPr>
            <w:tcW w:w="1405" w:type="dxa"/>
            <w:shd w:val="clear"/>
            <w:vAlign w:val="center"/>
          </w:tcPr>
          <w:p w14:paraId="7E447C17">
            <w:pPr>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安全管理体系与措施</w:t>
            </w:r>
          </w:p>
          <w:p w14:paraId="59FCE137">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6260" w:type="dxa"/>
            <w:tcBorders>
              <w:top w:val="single" w:color="auto" w:sz="4" w:space="0"/>
              <w:left w:val="single" w:color="auto" w:sz="4" w:space="0"/>
              <w:bottom w:val="single" w:color="auto" w:sz="4" w:space="0"/>
              <w:right w:val="single" w:color="auto" w:sz="4" w:space="0"/>
            </w:tcBorders>
            <w:shd w:val="clear"/>
            <w:vAlign w:val="center"/>
          </w:tcPr>
          <w:p w14:paraId="4B35DBF4">
            <w:pPr>
              <w:spacing w:line="24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eastAsia="zh-CN"/>
              </w:rPr>
              <w:t>供应商针对（1）</w:t>
            </w:r>
            <w:r>
              <w:rPr>
                <w:rFonts w:hint="eastAsia" w:ascii="宋体" w:hAnsi="宋体" w:eastAsia="宋体" w:cs="宋体"/>
                <w:bCs/>
                <w:color w:val="auto"/>
                <w:szCs w:val="21"/>
                <w:highlight w:val="none"/>
              </w:rPr>
              <w:t>安全管理体系</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安全管理措施</w:t>
            </w:r>
            <w:r>
              <w:rPr>
                <w:rFonts w:hint="eastAsia" w:ascii="宋体" w:hAnsi="宋体" w:eastAsia="宋体" w:cs="宋体"/>
                <w:bCs/>
                <w:color w:val="auto"/>
                <w:szCs w:val="21"/>
                <w:highlight w:val="none"/>
                <w:lang w:val="zh-CN" w:eastAsia="zh-CN"/>
              </w:rPr>
              <w:t>等内容进行阐述分析。每项内容全面合理、可操作性强得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eastAsia="zh-CN"/>
              </w:rPr>
              <w:t>分；基本合理、具有操作性得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分。最多得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6290651B">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tr w14:paraId="52F7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continue"/>
            <w:vAlign w:val="center"/>
          </w:tcPr>
          <w:p w14:paraId="6EC3938D">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21C3AA5C">
            <w:pPr>
              <w:spacing w:line="240" w:lineRule="auto"/>
              <w:jc w:val="center"/>
              <w:rPr>
                <w:rFonts w:hint="eastAsia" w:ascii="宋体" w:hAnsi="宋体" w:eastAsia="宋体" w:cs="宋体"/>
                <w:bCs/>
                <w:color w:val="auto"/>
                <w:sz w:val="21"/>
                <w:szCs w:val="21"/>
                <w:highlight w:val="none"/>
              </w:rPr>
            </w:pPr>
          </w:p>
        </w:tc>
        <w:tc>
          <w:tcPr>
            <w:tcW w:w="1405" w:type="dxa"/>
            <w:shd w:val="clear"/>
            <w:vAlign w:val="center"/>
          </w:tcPr>
          <w:p w14:paraId="21187234">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环境保护管理体系与措施（</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6260" w:type="dxa"/>
            <w:tcBorders>
              <w:top w:val="single" w:color="auto" w:sz="4" w:space="0"/>
              <w:left w:val="single" w:color="auto" w:sz="4" w:space="0"/>
              <w:bottom w:val="single" w:color="auto" w:sz="4" w:space="0"/>
              <w:right w:val="single" w:color="auto" w:sz="4" w:space="0"/>
            </w:tcBorders>
            <w:shd w:val="clear"/>
            <w:vAlign w:val="center"/>
          </w:tcPr>
          <w:p w14:paraId="00FF4EF3">
            <w:pPr>
              <w:spacing w:line="24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eastAsia="zh-CN"/>
              </w:rPr>
              <w:t>供应商针对（</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w:t>
            </w:r>
            <w:r>
              <w:rPr>
                <w:rFonts w:hint="eastAsia" w:ascii="宋体" w:hAnsi="宋体" w:eastAsia="宋体" w:cs="宋体"/>
                <w:bCs/>
                <w:color w:val="auto"/>
                <w:szCs w:val="21"/>
                <w:highlight w:val="none"/>
              </w:rPr>
              <w:t>环境保护管理体系</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环境保护管理措施</w:t>
            </w:r>
            <w:r>
              <w:rPr>
                <w:rFonts w:hint="eastAsia" w:ascii="宋体" w:hAnsi="宋体" w:eastAsia="宋体" w:cs="宋体"/>
                <w:bCs/>
                <w:color w:val="auto"/>
                <w:szCs w:val="21"/>
                <w:highlight w:val="none"/>
                <w:lang w:val="zh-CN" w:eastAsia="zh-CN"/>
              </w:rPr>
              <w:t>等内容进行阐述分析。每项内容全面合理、可操作性强得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eastAsia="zh-CN"/>
              </w:rPr>
              <w:t>分；基本合理、具有操作性得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分。最多得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161D560C">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tr w14:paraId="713D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continue"/>
            <w:vAlign w:val="center"/>
          </w:tcPr>
          <w:p w14:paraId="3A23786A">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5E25FBD8">
            <w:pPr>
              <w:spacing w:line="240" w:lineRule="auto"/>
              <w:jc w:val="center"/>
              <w:rPr>
                <w:rFonts w:hint="eastAsia" w:ascii="宋体" w:hAnsi="宋体" w:eastAsia="宋体" w:cs="宋体"/>
                <w:bCs/>
                <w:color w:val="auto"/>
                <w:sz w:val="21"/>
                <w:szCs w:val="21"/>
                <w:highlight w:val="none"/>
              </w:rPr>
            </w:pPr>
          </w:p>
        </w:tc>
        <w:tc>
          <w:tcPr>
            <w:tcW w:w="1405" w:type="dxa"/>
            <w:shd w:val="clear"/>
            <w:vAlign w:val="center"/>
          </w:tcPr>
          <w:p w14:paraId="14156965">
            <w:pPr>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工程进度计划与措施</w:t>
            </w:r>
          </w:p>
          <w:p w14:paraId="363AD2AC">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6260" w:type="dxa"/>
            <w:tcBorders>
              <w:top w:val="single" w:color="auto" w:sz="4" w:space="0"/>
              <w:left w:val="single" w:color="auto" w:sz="4" w:space="0"/>
              <w:bottom w:val="single" w:color="auto" w:sz="4" w:space="0"/>
              <w:right w:val="single" w:color="auto" w:sz="4" w:space="0"/>
            </w:tcBorders>
            <w:shd w:val="clear"/>
            <w:vAlign w:val="center"/>
          </w:tcPr>
          <w:p w14:paraId="2973EDD3">
            <w:pPr>
              <w:spacing w:line="24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eastAsia="zh-CN"/>
              </w:rPr>
              <w:t>供应商针对（</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w:t>
            </w:r>
            <w:r>
              <w:rPr>
                <w:rFonts w:hint="eastAsia" w:ascii="宋体" w:hAnsi="宋体" w:eastAsia="宋体" w:cs="宋体"/>
                <w:bCs/>
                <w:color w:val="auto"/>
                <w:szCs w:val="21"/>
                <w:highlight w:val="none"/>
              </w:rPr>
              <w:t>工程进度计划</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工程进度</w:t>
            </w:r>
            <w:r>
              <w:rPr>
                <w:rFonts w:hint="eastAsia" w:ascii="宋体" w:hAnsi="宋体" w:eastAsia="宋体" w:cs="宋体"/>
                <w:bCs/>
                <w:color w:val="auto"/>
                <w:szCs w:val="21"/>
                <w:highlight w:val="none"/>
                <w:lang w:val="en-US" w:eastAsia="zh-CN"/>
              </w:rPr>
              <w:t>保障</w:t>
            </w:r>
            <w:r>
              <w:rPr>
                <w:rFonts w:hint="eastAsia" w:ascii="宋体" w:hAnsi="宋体" w:eastAsia="宋体" w:cs="宋体"/>
                <w:bCs/>
                <w:color w:val="auto"/>
                <w:szCs w:val="21"/>
                <w:highlight w:val="none"/>
              </w:rPr>
              <w:t>措施</w:t>
            </w:r>
            <w:r>
              <w:rPr>
                <w:rFonts w:hint="eastAsia" w:ascii="宋体" w:hAnsi="宋体" w:eastAsia="宋体" w:cs="宋体"/>
                <w:bCs/>
                <w:color w:val="auto"/>
                <w:szCs w:val="21"/>
                <w:highlight w:val="none"/>
                <w:lang w:val="zh-CN" w:eastAsia="zh-CN"/>
              </w:rPr>
              <w:t>等内容进行阐述分析。每项内容全面合理、可操作性强得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eastAsia="zh-CN"/>
              </w:rPr>
              <w:t>分；基本合理、具有操作性得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分。最多得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392FE4DA">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tr w14:paraId="4A2C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continue"/>
            <w:vAlign w:val="center"/>
          </w:tcPr>
          <w:p w14:paraId="0FE554F3">
            <w:pPr>
              <w:spacing w:line="240" w:lineRule="auto"/>
              <w:jc w:val="center"/>
              <w:rPr>
                <w:rFonts w:hint="eastAsia" w:ascii="宋体" w:hAnsi="宋体" w:eastAsia="宋体" w:cs="宋体"/>
                <w:bCs/>
                <w:color w:val="auto"/>
                <w:sz w:val="21"/>
                <w:szCs w:val="21"/>
                <w:highlight w:val="none"/>
              </w:rPr>
            </w:pPr>
          </w:p>
        </w:tc>
        <w:tc>
          <w:tcPr>
            <w:tcW w:w="1118" w:type="dxa"/>
            <w:vMerge w:val="continue"/>
            <w:vAlign w:val="center"/>
          </w:tcPr>
          <w:p w14:paraId="071C877E">
            <w:pPr>
              <w:spacing w:line="240" w:lineRule="auto"/>
              <w:jc w:val="center"/>
              <w:rPr>
                <w:rFonts w:hint="eastAsia" w:ascii="宋体" w:hAnsi="宋体" w:eastAsia="宋体" w:cs="宋体"/>
                <w:bCs/>
                <w:color w:val="auto"/>
                <w:sz w:val="21"/>
                <w:szCs w:val="21"/>
                <w:highlight w:val="none"/>
              </w:rPr>
            </w:pPr>
          </w:p>
        </w:tc>
        <w:tc>
          <w:tcPr>
            <w:tcW w:w="1405" w:type="dxa"/>
            <w:shd w:val="clear"/>
            <w:vAlign w:val="center"/>
          </w:tcPr>
          <w:p w14:paraId="3D5A4124">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紧急情况的处理措施</w:t>
            </w:r>
            <w:r>
              <w:rPr>
                <w:rFonts w:hint="eastAsia" w:ascii="宋体" w:hAnsi="宋体" w:eastAsia="宋体" w:cs="宋体"/>
                <w:bCs/>
                <w:color w:val="auto"/>
                <w:sz w:val="21"/>
                <w:szCs w:val="21"/>
                <w:highlight w:val="none"/>
                <w:lang w:eastAsia="zh-CN"/>
              </w:rPr>
              <w:t>及应急</w:t>
            </w:r>
            <w:r>
              <w:rPr>
                <w:rFonts w:hint="eastAsia" w:ascii="宋体" w:hAnsi="宋体" w:eastAsia="宋体" w:cs="宋体"/>
                <w:bCs/>
                <w:color w:val="auto"/>
                <w:sz w:val="21"/>
                <w:szCs w:val="21"/>
                <w:highlight w:val="none"/>
              </w:rPr>
              <w:t>预案</w:t>
            </w:r>
            <w:r>
              <w:rPr>
                <w:rFonts w:hint="eastAsia" w:ascii="宋体" w:hAnsi="宋体" w:eastAsia="宋体" w:cs="宋体"/>
                <w:bCs/>
                <w:color w:val="auto"/>
                <w:sz w:val="21"/>
                <w:szCs w:val="21"/>
                <w:highlight w:val="none"/>
                <w:lang w:eastAsia="zh-CN"/>
              </w:rPr>
              <w:t>措施（</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shd w:val="clear"/>
            <w:vAlign w:val="center"/>
          </w:tcPr>
          <w:p w14:paraId="6221576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投标人针对（</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紧急情况的处理措施</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应急预案措施</w:t>
            </w:r>
            <w:r>
              <w:rPr>
                <w:rFonts w:hint="eastAsia" w:ascii="宋体" w:hAnsi="宋体" w:eastAsia="宋体" w:cs="宋体"/>
                <w:bCs/>
                <w:color w:val="auto"/>
                <w:sz w:val="21"/>
                <w:szCs w:val="21"/>
                <w:highlight w:val="none"/>
                <w:lang w:val="zh-CN" w:eastAsia="zh-CN"/>
              </w:rPr>
              <w:t>等进行评价。每项内容全面合理、可操作性强得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68044D5A">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tc>
      </w:tr>
      <w:bookmarkEnd w:id="73"/>
    </w:tbl>
    <w:p w14:paraId="76DDB132">
      <w:pPr>
        <w:ind w:firstLine="420" w:firstLineChars="200"/>
        <w:rPr>
          <w:color w:val="auto"/>
          <w:highlight w:val="none"/>
        </w:rPr>
      </w:pPr>
    </w:p>
    <w:p w14:paraId="6B462613">
      <w:pPr>
        <w:ind w:firstLine="420" w:firstLineChars="200"/>
        <w:rPr>
          <w:color w:val="auto"/>
          <w:highlight w:val="none"/>
        </w:rPr>
      </w:pPr>
      <w:r>
        <w:rPr>
          <w:color w:val="auto"/>
          <w:highlight w:val="none"/>
        </w:rPr>
        <w:br w:type="page"/>
      </w:r>
    </w:p>
    <w:bookmarkEnd w:id="29"/>
    <w:bookmarkEnd w:id="30"/>
    <w:p w14:paraId="5D981A42">
      <w:pPr>
        <w:widowControl/>
        <w:jc w:val="left"/>
        <w:rPr>
          <w:b/>
          <w:color w:val="auto"/>
          <w:sz w:val="32"/>
          <w:szCs w:val="32"/>
          <w:highlight w:val="none"/>
        </w:rPr>
      </w:pPr>
      <w:bookmarkStart w:id="74" w:name="_Toc97561718"/>
      <w:bookmarkStart w:id="75" w:name="_Toc119439094"/>
    </w:p>
    <w:p w14:paraId="054FFD0B">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第五章  </w:t>
      </w:r>
      <w:r>
        <w:rPr>
          <w:rFonts w:hint="eastAsia" w:ascii="Times New Roman" w:hAnsi="Times New Roman" w:cs="Times New Roman"/>
          <w:color w:val="auto"/>
          <w:sz w:val="32"/>
          <w:szCs w:val="32"/>
          <w:highlight w:val="none"/>
        </w:rPr>
        <w:t>框架协议（格式）</w:t>
      </w:r>
      <w:bookmarkEnd w:id="74"/>
      <w:bookmarkEnd w:id="75"/>
    </w:p>
    <w:p w14:paraId="266B47F4">
      <w:pPr>
        <w:rPr>
          <w:color w:val="auto"/>
          <w:highlight w:val="none"/>
        </w:rPr>
      </w:pPr>
    </w:p>
    <w:p w14:paraId="251F4079">
      <w:pPr>
        <w:autoSpaceDE w:val="0"/>
        <w:autoSpaceDN w:val="0"/>
        <w:adjustRightInd w:val="0"/>
        <w:spacing w:after="120"/>
        <w:jc w:val="center"/>
        <w:rPr>
          <w:rFonts w:hint="eastAsia" w:ascii="Copperplate Gothic Bold" w:hAnsi="Copperplate Gothic Bold" w:eastAsia="宋体"/>
          <w:b/>
          <w:bCs/>
          <w:color w:val="auto"/>
          <w:kern w:val="0"/>
          <w:sz w:val="28"/>
          <w:szCs w:val="28"/>
          <w:highlight w:val="none"/>
          <w:lang w:val="en-US" w:eastAsia="zh-CN"/>
        </w:rPr>
      </w:pPr>
      <w:r>
        <w:rPr>
          <w:rFonts w:hint="eastAsia" w:ascii="Copperplate Gothic Bold" w:hAnsi="Copperplate Gothic Bold"/>
          <w:b/>
          <w:bCs/>
          <w:color w:val="auto"/>
          <w:kern w:val="0"/>
          <w:sz w:val="28"/>
          <w:szCs w:val="28"/>
          <w:highlight w:val="none"/>
        </w:rPr>
        <w:t>政府采购框架协议文本（服务）</w:t>
      </w:r>
      <w:r>
        <w:rPr>
          <w:rFonts w:hint="eastAsia" w:ascii="Copperplate Gothic Bold" w:hAnsi="Copperplate Gothic Bold"/>
          <w:b/>
          <w:bCs/>
          <w:color w:val="auto"/>
          <w:kern w:val="0"/>
          <w:sz w:val="28"/>
          <w:szCs w:val="28"/>
          <w:highlight w:val="none"/>
          <w:lang w:eastAsia="zh-CN"/>
        </w:rPr>
        <w:t>（</w:t>
      </w:r>
      <w:r>
        <w:rPr>
          <w:rFonts w:hint="eastAsia" w:ascii="Copperplate Gothic Bold" w:hAnsi="Copperplate Gothic Bold"/>
          <w:b/>
          <w:bCs/>
          <w:color w:val="auto"/>
          <w:kern w:val="0"/>
          <w:sz w:val="28"/>
          <w:szCs w:val="28"/>
          <w:highlight w:val="none"/>
          <w:lang w:val="en-US" w:eastAsia="zh-CN"/>
        </w:rPr>
        <w:t>具体以实际签订为准</w:t>
      </w:r>
      <w:r>
        <w:rPr>
          <w:rFonts w:hint="eastAsia" w:ascii="Copperplate Gothic Bold" w:hAnsi="Copperplate Gothic Bold"/>
          <w:b/>
          <w:bCs/>
          <w:color w:val="auto"/>
          <w:kern w:val="0"/>
          <w:sz w:val="28"/>
          <w:szCs w:val="28"/>
          <w:highlight w:val="none"/>
          <w:lang w:eastAsia="zh-CN"/>
        </w:rPr>
        <w:t>）</w:t>
      </w:r>
    </w:p>
    <w:p w14:paraId="3026AB07">
      <w:pPr>
        <w:wordWrap w:val="0"/>
        <w:autoSpaceDE w:val="0"/>
        <w:autoSpaceDN w:val="0"/>
        <w:adjustRightInd w:val="0"/>
        <w:spacing w:after="120"/>
        <w:jc w:val="righ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p>
    <w:p w14:paraId="2946DA85">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采购人（甲方）：</w:t>
      </w:r>
    </w:p>
    <w:p w14:paraId="0B6BD549">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第一阶段入围供应商（乙方）：</w:t>
      </w:r>
    </w:p>
    <w:p w14:paraId="25C45036">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乙方在</w:t>
      </w: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rPr>
        <w:t>封闭式框架协议采购中被确定为项目第一阶段入围供应商（项目编号：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）,根据本次采购结果，按照中华人民共和国财政部令第110号《政府采购框架协议采购方式管理暂行办法》之规定，双方在平等、自愿的基础上，就有关事宜签订本协议，以共同遵守。</w:t>
      </w:r>
    </w:p>
    <w:p w14:paraId="6908D9D1">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一、甲方权利义务。</w:t>
      </w:r>
    </w:p>
    <w:p w14:paraId="405DAE76">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1、负责与乙方签订框架协议。</w:t>
      </w:r>
    </w:p>
    <w:p w14:paraId="6021955C">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2、组织落实框架协议的履行。</w:t>
      </w:r>
    </w:p>
    <w:p w14:paraId="10CE0FCC">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3、办理入围供应商清退和补充相关事宜。</w:t>
      </w:r>
    </w:p>
    <w:p w14:paraId="2AD90382">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二、乙方权利义务。</w:t>
      </w:r>
    </w:p>
    <w:p w14:paraId="081B5703">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1、在约定期限内，应正常接收采购人在第二阶段的采购合同授予。</w:t>
      </w:r>
    </w:p>
    <w:p w14:paraId="3DC975EB">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2、在约定期限内，</w:t>
      </w:r>
      <w:r>
        <w:rPr>
          <w:rFonts w:hint="eastAsia" w:ascii="宋体" w:hAnsi="宋体" w:cs="宋体"/>
          <w:color w:val="auto"/>
          <w:kern w:val="0"/>
          <w:szCs w:val="21"/>
          <w:highlight w:val="none"/>
          <w:lang w:val="en-US" w:eastAsia="zh-CN"/>
        </w:rPr>
        <w:t>按采购人要求</w:t>
      </w:r>
      <w:r>
        <w:rPr>
          <w:rFonts w:hint="eastAsia" w:ascii="宋体" w:hAnsi="宋体" w:cs="宋体"/>
          <w:color w:val="auto"/>
          <w:kern w:val="0"/>
          <w:szCs w:val="21"/>
          <w:highlight w:val="none"/>
        </w:rPr>
        <w:t>向适用本框架协议的采购人提供服务。</w:t>
      </w:r>
    </w:p>
    <w:p w14:paraId="7E1FEF27">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3、无正当理由，不得主动放弃入围资格或者退出框架协议。</w:t>
      </w:r>
    </w:p>
    <w:p w14:paraId="70CDAA68">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三、报价总价折扣率及支付方式。</w:t>
      </w:r>
    </w:p>
    <w:p w14:paraId="035BB6A0">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详见本项目征集文件</w:t>
      </w:r>
    </w:p>
    <w:p w14:paraId="00C5099A">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四、采购需求（服务内容、标准等）。</w:t>
      </w:r>
    </w:p>
    <w:p w14:paraId="3465FA44">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采购需求详见本项目征集文件附件。</w:t>
      </w:r>
    </w:p>
    <w:p w14:paraId="2498C556">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五、入围产品升级换代。</w:t>
      </w:r>
    </w:p>
    <w:p w14:paraId="13B27F78">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本项目为服务类框架协议采购，不涉及入围产品升级换代规则。</w:t>
      </w:r>
    </w:p>
    <w:p w14:paraId="37EF2A1C">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六、确定第二阶段成交供应商的方式。</w:t>
      </w:r>
    </w:p>
    <w:p w14:paraId="77476DA2">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第二阶段成交供应商确定方式为直接选定。直接选定是指确定第二阶段成交供应商应当由采购人或者服务对象依据入围产品价格、质量以及服务便利性、用户评价等因素，从第一阶段入围供应商中直接选定。</w:t>
      </w:r>
    </w:p>
    <w:p w14:paraId="0AD580BD">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七、适用框架协议的采购人及履行合同的地域范围。</w:t>
      </w:r>
    </w:p>
    <w:p w14:paraId="32DAD78D">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适用本项目框架协议的采购人为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；履行合同的地域范围为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09E64A6C">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八、框架协议有效期。</w:t>
      </w:r>
    </w:p>
    <w:p w14:paraId="69D6630E">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本项目框架协议期限为协议签订起2年。</w:t>
      </w:r>
    </w:p>
    <w:p w14:paraId="29CEBF88">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九、入围供应商的清退和补充规则。</w:t>
      </w:r>
    </w:p>
    <w:p w14:paraId="616B121D">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入围供应商有下列情形之一，尚未签订框架协议的，取消其入围资格；已经签订框架协议的，解除与其签订的框架协议： </w:t>
      </w:r>
    </w:p>
    <w:p w14:paraId="50DC8928">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（一）恶意串通谋取入围或者成交合同的；</w:t>
      </w:r>
    </w:p>
    <w:p w14:paraId="7D489642">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（二）入围供应商资质吊销或注销的；</w:t>
      </w:r>
    </w:p>
    <w:p w14:paraId="18AE5D08">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val="zh-CN"/>
        </w:rPr>
        <w:t>应该主动回避而未向财政部门提出的；</w:t>
      </w:r>
    </w:p>
    <w:p w14:paraId="5BB73F20">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（四）入围供应商泄漏委托方的秘密或与第三方串通损害采购人利益的；由此造成的经济损失，咨询方应予赔偿；存在违法违规行为的，由相关部门进行处理；</w:t>
      </w:r>
    </w:p>
    <w:p w14:paraId="0F1D4F87">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（五）入围供应商与项目单位私下交易，接受财物、吃请等违纪行为经查实的；存在违法违规行为的，由相关部门进行处理；</w:t>
      </w:r>
    </w:p>
    <w:p w14:paraId="0FE92FD6">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（六）在入围供应商违约情形下，采购人有权对本项目合同进行必要的变更。因入围供应商违约导致合同解除的，入围供应商应按本项目正常计算酬金的20%支付违约金。</w:t>
      </w:r>
    </w:p>
    <w:p w14:paraId="121863BE">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（七）确定入围供应商后，采购人有权对入围供应商提供的人员名单、注册证明、执业资格、人事关系、业绩材料等相关资料到相关部门进行核实，如</w:t>
      </w:r>
      <w:r>
        <w:rPr>
          <w:rFonts w:hint="eastAsia" w:ascii="宋体" w:hAnsi="宋体" w:cs="宋体"/>
          <w:color w:val="auto"/>
          <w:kern w:val="0"/>
          <w:szCs w:val="21"/>
          <w:highlight w:val="none"/>
          <w:lang w:val="en-US" w:eastAsia="zh-CN"/>
        </w:rPr>
        <w:t>响应文件</w:t>
      </w:r>
      <w:r>
        <w:rPr>
          <w:rFonts w:hint="eastAsia" w:ascii="宋体" w:hAnsi="宋体" w:cs="宋体"/>
          <w:color w:val="auto"/>
          <w:kern w:val="0"/>
          <w:szCs w:val="21"/>
          <w:highlight w:val="none"/>
        </w:rPr>
        <w:t>存在虚假情况，则取消中标候选人的中标资格，存在违法违规行为的，由相关部门进行处理；</w:t>
      </w:r>
    </w:p>
    <w:p w14:paraId="3E0FE88A">
      <w:pPr>
        <w:autoSpaceDE w:val="0"/>
        <w:autoSpaceDN w:val="0"/>
        <w:adjustRightInd w:val="0"/>
        <w:spacing w:after="12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（八）</w:t>
      </w:r>
      <w:r>
        <w:rPr>
          <w:rFonts w:hint="eastAsia" w:ascii="宋体" w:hAnsi="宋体" w:cs="宋体"/>
          <w:color w:val="auto"/>
          <w:kern w:val="0"/>
          <w:szCs w:val="21"/>
          <w:highlight w:val="none"/>
          <w:lang w:val="zh-CN"/>
        </w:rPr>
        <w:t>年度内考核不合格的；</w:t>
      </w:r>
    </w:p>
    <w:p w14:paraId="7EE08327">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（九）因自身原因一年中有2次不能接受或承担委托项目的；</w:t>
      </w:r>
    </w:p>
    <w:p w14:paraId="3B49C454">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（十）未按照框架协议和合同约定的事项履行义务，构成根本违约的；</w:t>
      </w:r>
    </w:p>
    <w:p w14:paraId="5760E21D">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（十一）如遇到政策变化或者其他不可抗力因素，本协议自动解除。</w:t>
      </w:r>
    </w:p>
    <w:p w14:paraId="1F91F4D3">
      <w:pPr>
        <w:autoSpaceDE w:val="0"/>
        <w:autoSpaceDN w:val="0"/>
        <w:adjustRightInd w:val="0"/>
        <w:spacing w:after="12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（十二）</w:t>
      </w:r>
      <w:r>
        <w:rPr>
          <w:rFonts w:hint="eastAsia" w:ascii="宋体" w:hAnsi="宋体" w:cs="宋体"/>
          <w:color w:val="auto"/>
          <w:kern w:val="0"/>
          <w:szCs w:val="21"/>
          <w:highlight w:val="none"/>
          <w:lang w:val="zh-CN"/>
        </w:rPr>
        <w:t>违反法律、法规、规章的其他行为。</w:t>
      </w:r>
    </w:p>
    <w:p w14:paraId="0C779D14">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被取消入围资格或者被解除框架协议的供应商不得参加同一封闭式框架协议补充征集，或者重新申请加入同一开放式框架协议。</w:t>
      </w:r>
    </w:p>
    <w:p w14:paraId="08ACD5E9">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如出现剩余入围供应商不足入围供应商总数70%且影响框架协议执行的情形，可以按照原方式继续征集。其余情况框架协议有效期内，不再补充征集供应商。</w:t>
      </w:r>
    </w:p>
    <w:p w14:paraId="2D159BB4">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十、发生纠纷，双方友好协商解决，协商不成的可通过如下方式解决：</w:t>
      </w:r>
    </w:p>
    <w:p w14:paraId="0BD050D2">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1、向协议签署地仲裁委员会提出仲裁。</w:t>
      </w:r>
    </w:p>
    <w:p w14:paraId="6ECAF414">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2、向协议签署地人民法院提起诉讼。</w:t>
      </w:r>
    </w:p>
    <w:p w14:paraId="022EBBAE">
      <w:pPr>
        <w:autoSpaceDE w:val="0"/>
        <w:autoSpaceDN w:val="0"/>
        <w:adjustRightInd w:val="0"/>
        <w:spacing w:after="120"/>
        <w:jc w:val="left"/>
        <w:rPr>
          <w:rFonts w:ascii="宋体" w:hAnsi="宋体" w:cs="宋体"/>
          <w:color w:val="auto"/>
          <w:kern w:val="0"/>
          <w:szCs w:val="21"/>
          <w:highlight w:val="none"/>
        </w:rPr>
      </w:pPr>
      <w:r>
        <w:rPr>
          <w:rFonts w:hint="eastAsia" w:ascii="宋体" w:hAnsi="宋体" w:cs="宋体"/>
          <w:color w:val="auto"/>
          <w:kern w:val="0"/>
          <w:szCs w:val="21"/>
          <w:highlight w:val="none"/>
        </w:rPr>
        <w:t>十一、其他事项。</w:t>
      </w:r>
    </w:p>
    <w:p w14:paraId="48BE9422">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1、框架协议签署地：本框架协议签署地为</w:t>
      </w:r>
      <w:r>
        <w:rPr>
          <w:rFonts w:hint="eastAsia" w:ascii="宋体" w:hAnsi="宋体" w:cs="宋体"/>
          <w:color w:val="auto"/>
          <w:kern w:val="0"/>
          <w:szCs w:val="21"/>
          <w:highlight w:val="none"/>
          <w:lang w:eastAsia="zh-CN"/>
        </w:rPr>
        <w:t>长春市</w:t>
      </w:r>
      <w:r>
        <w:rPr>
          <w:rFonts w:hint="eastAsia" w:ascii="宋体" w:hAnsi="宋体" w:cs="宋体"/>
          <w:color w:val="auto"/>
          <w:kern w:val="0"/>
          <w:szCs w:val="21"/>
          <w:highlight w:val="none"/>
        </w:rPr>
        <w:t>。</w:t>
      </w:r>
    </w:p>
    <w:p w14:paraId="0797A8CB">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2、协议持有方：本协议一式4份，甲、乙双方各执二份，具有同样法律效力。</w:t>
      </w:r>
    </w:p>
    <w:p w14:paraId="1F3AEF67">
      <w:pPr>
        <w:autoSpaceDE w:val="0"/>
        <w:autoSpaceDN w:val="0"/>
        <w:adjustRightInd w:val="0"/>
        <w:spacing w:after="120"/>
        <w:jc w:val="left"/>
        <w:rPr>
          <w:rFonts w:ascii="宋体" w:hAnsi="宋体" w:cs="宋体"/>
          <w:color w:val="auto"/>
          <w:kern w:val="0"/>
          <w:sz w:val="24"/>
          <w:highlight w:val="none"/>
        </w:rPr>
      </w:pPr>
    </w:p>
    <w:p w14:paraId="0CB75511">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甲方：                           乙方：</w:t>
      </w:r>
    </w:p>
    <w:p w14:paraId="4E0B3205">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                           地址：</w:t>
      </w:r>
    </w:p>
    <w:p w14:paraId="5E02D354">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                     法定代表人：</w:t>
      </w:r>
    </w:p>
    <w:p w14:paraId="6E600CF1">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或委托代理人：                   或委托代理人：</w:t>
      </w:r>
    </w:p>
    <w:p w14:paraId="44F83A05">
      <w:pPr>
        <w:autoSpaceDE w:val="0"/>
        <w:autoSpaceDN w:val="0"/>
        <w:adjustRightInd w:val="0"/>
        <w:spacing w:after="12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电话：                           电话：</w:t>
      </w:r>
      <w:bookmarkStart w:id="76" w:name="_Toc97561719"/>
      <w:bookmarkStart w:id="77" w:name="_Toc119439095"/>
    </w:p>
    <w:p w14:paraId="447DECD8">
      <w:pPr>
        <w:autoSpaceDE w:val="0"/>
        <w:autoSpaceDN w:val="0"/>
        <w:adjustRightInd w:val="0"/>
        <w:spacing w:after="120"/>
        <w:ind w:firstLine="420" w:firstLineChars="200"/>
        <w:jc w:val="left"/>
        <w:rPr>
          <w:rFonts w:ascii="宋体" w:hAnsi="宋体" w:cs="宋体"/>
          <w:color w:val="auto"/>
          <w:kern w:val="0"/>
          <w:szCs w:val="21"/>
          <w:highlight w:val="none"/>
        </w:rPr>
      </w:pPr>
    </w:p>
    <w:p w14:paraId="3FAA54E7">
      <w:pPr>
        <w:autoSpaceDE w:val="0"/>
        <w:autoSpaceDN w:val="0"/>
        <w:adjustRightInd w:val="0"/>
        <w:spacing w:after="120"/>
        <w:ind w:firstLine="420" w:firstLineChars="200"/>
        <w:jc w:val="left"/>
        <w:rPr>
          <w:color w:val="auto"/>
          <w:szCs w:val="21"/>
          <w:highlight w:val="none"/>
        </w:rPr>
      </w:pPr>
      <w:r>
        <w:rPr>
          <w:rFonts w:hint="eastAsia" w:ascii="宋体" w:hAnsi="宋体" w:cs="宋体"/>
          <w:color w:val="auto"/>
          <w:kern w:val="0"/>
          <w:szCs w:val="21"/>
          <w:highlight w:val="none"/>
        </w:rPr>
        <w:t>日期：</w:t>
      </w:r>
    </w:p>
    <w:p w14:paraId="5EDCC59B">
      <w:pPr>
        <w:widowControl/>
        <w:jc w:val="left"/>
        <w:rPr>
          <w:color w:val="auto"/>
          <w:sz w:val="32"/>
          <w:szCs w:val="32"/>
          <w:highlight w:val="none"/>
        </w:rPr>
      </w:pPr>
      <w:r>
        <w:rPr>
          <w:color w:val="auto"/>
          <w:sz w:val="32"/>
          <w:szCs w:val="32"/>
          <w:highlight w:val="none"/>
        </w:rPr>
        <w:br w:type="page"/>
      </w:r>
    </w:p>
    <w:p w14:paraId="3ADE2673">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六</w:t>
      </w:r>
      <w:r>
        <w:rPr>
          <w:rFonts w:ascii="Times New Roman" w:hAnsi="Times New Roman" w:cs="Times New Roman"/>
          <w:color w:val="auto"/>
          <w:sz w:val="32"/>
          <w:szCs w:val="32"/>
          <w:highlight w:val="none"/>
        </w:rPr>
        <w:t xml:space="preserve">章  </w:t>
      </w:r>
      <w:bookmarkEnd w:id="76"/>
      <w:r>
        <w:rPr>
          <w:rFonts w:hint="eastAsia" w:ascii="Times New Roman" w:hAnsi="Times New Roman" w:cs="Times New Roman"/>
          <w:color w:val="auto"/>
          <w:sz w:val="32"/>
          <w:szCs w:val="32"/>
          <w:highlight w:val="none"/>
        </w:rPr>
        <w:t>采购合同（格式）</w:t>
      </w:r>
      <w:bookmarkEnd w:id="77"/>
    </w:p>
    <w:p w14:paraId="5F0B1EB2">
      <w:pPr>
        <w:rPr>
          <w:rFonts w:ascii="仿宋" w:hAnsi="仿宋" w:eastAsia="仿宋"/>
          <w:color w:val="auto"/>
          <w:szCs w:val="21"/>
          <w:highlight w:val="none"/>
          <w:u w:val="single"/>
        </w:rPr>
      </w:pPr>
    </w:p>
    <w:p w14:paraId="187ACB56">
      <w:pPr>
        <w:tabs>
          <w:tab w:val="left" w:pos="438"/>
          <w:tab w:val="center" w:pos="4153"/>
        </w:tabs>
        <w:autoSpaceDE w:val="0"/>
        <w:autoSpaceDN w:val="0"/>
        <w:adjustRightInd w:val="0"/>
        <w:jc w:val="center"/>
        <w:rPr>
          <w:rFonts w:hint="eastAsia" w:ascii="Copperplate Gothic Bold" w:hAnsi="Copperplate Gothic Bold" w:eastAsia="宋体"/>
          <w:b/>
          <w:color w:val="auto"/>
          <w:kern w:val="0"/>
          <w:sz w:val="32"/>
          <w:szCs w:val="32"/>
          <w:highlight w:val="none"/>
          <w:lang w:eastAsia="zh-CN"/>
        </w:rPr>
      </w:pPr>
      <w:r>
        <w:rPr>
          <w:rFonts w:hint="eastAsia" w:ascii="Copperplate Gothic Bold" w:hAnsi="Copperplate Gothic Bold"/>
          <w:b/>
          <w:color w:val="auto"/>
          <w:kern w:val="0"/>
          <w:sz w:val="32"/>
          <w:szCs w:val="32"/>
          <w:highlight w:val="none"/>
          <w:u w:val="single"/>
        </w:rPr>
        <w:t xml:space="preserve">          </w:t>
      </w:r>
      <w:r>
        <w:rPr>
          <w:rFonts w:hint="eastAsia" w:ascii="Copperplate Gothic Bold" w:hAnsi="Copperplate Gothic Bold"/>
          <w:color w:val="auto"/>
          <w:kern w:val="0"/>
          <w:sz w:val="32"/>
          <w:szCs w:val="32"/>
          <w:highlight w:val="none"/>
        </w:rPr>
        <w:t>项目服务采购合同</w:t>
      </w:r>
      <w:r>
        <w:rPr>
          <w:rFonts w:hint="eastAsia" w:ascii="Copperplate Gothic Bold" w:hAnsi="Copperplate Gothic Bold"/>
          <w:color w:val="auto"/>
          <w:kern w:val="0"/>
          <w:sz w:val="32"/>
          <w:szCs w:val="32"/>
          <w:highlight w:val="none"/>
          <w:lang w:eastAsia="zh-CN"/>
        </w:rPr>
        <w:t>（</w:t>
      </w:r>
      <w:r>
        <w:rPr>
          <w:rFonts w:hint="eastAsia" w:ascii="Copperplate Gothic Bold" w:hAnsi="Copperplate Gothic Bold"/>
          <w:b/>
          <w:bCs/>
          <w:color w:val="auto"/>
          <w:kern w:val="0"/>
          <w:sz w:val="28"/>
          <w:szCs w:val="28"/>
          <w:highlight w:val="none"/>
          <w:lang w:val="en-US" w:eastAsia="zh-CN"/>
        </w:rPr>
        <w:t>具体以实际签订为准</w:t>
      </w:r>
      <w:r>
        <w:rPr>
          <w:rFonts w:hint="eastAsia" w:ascii="Copperplate Gothic Bold" w:hAnsi="Copperplate Gothic Bold"/>
          <w:color w:val="auto"/>
          <w:kern w:val="0"/>
          <w:sz w:val="32"/>
          <w:szCs w:val="32"/>
          <w:highlight w:val="none"/>
          <w:lang w:eastAsia="zh-CN"/>
        </w:rPr>
        <w:t>）</w:t>
      </w:r>
    </w:p>
    <w:p w14:paraId="20C1EC32">
      <w:pPr>
        <w:autoSpaceDE w:val="0"/>
        <w:autoSpaceDN w:val="0"/>
        <w:adjustRightInd w:val="0"/>
        <w:snapToGrid w:val="0"/>
        <w:rPr>
          <w:rFonts w:ascii="宋体" w:hAnsi="Copperplate Gothic Bold" w:cs="宋体"/>
          <w:color w:val="auto"/>
          <w:kern w:val="0"/>
          <w:sz w:val="24"/>
          <w:highlight w:val="none"/>
          <w:lang w:val="zh-CN"/>
        </w:rPr>
      </w:pPr>
    </w:p>
    <w:p w14:paraId="65D392A6">
      <w:pPr>
        <w:autoSpaceDE w:val="0"/>
        <w:autoSpaceDN w:val="0"/>
        <w:adjustRightInd w:val="0"/>
        <w:snapToGrid w:val="0"/>
        <w:rPr>
          <w:rFonts w:ascii="宋体" w:hAnsi="Copperplate Gothic Bold" w:cs="宋体"/>
          <w:color w:val="auto"/>
          <w:kern w:val="0"/>
          <w:sz w:val="24"/>
          <w:highlight w:val="none"/>
          <w:lang w:val="zh-CN"/>
        </w:rPr>
      </w:pPr>
      <w:r>
        <w:rPr>
          <w:rFonts w:hint="eastAsia" w:ascii="宋体" w:hAnsi="Copperplate Gothic Bold" w:cs="宋体"/>
          <w:color w:val="auto"/>
          <w:kern w:val="0"/>
          <w:sz w:val="24"/>
          <w:highlight w:val="none"/>
          <w:lang w:val="zh-CN"/>
        </w:rPr>
        <w:t>合同编号：</w:t>
      </w:r>
      <w:r>
        <w:rPr>
          <w:rFonts w:hint="eastAsia" w:ascii="宋体" w:hAnsi="Copperplate Gothic Bold" w:cs="宋体"/>
          <w:color w:val="auto"/>
          <w:kern w:val="0"/>
          <w:sz w:val="24"/>
          <w:highlight w:val="none"/>
          <w:u w:val="single"/>
          <w:lang w:val="zh-CN"/>
        </w:rPr>
        <w:t xml:space="preserve">            </w:t>
      </w:r>
    </w:p>
    <w:p w14:paraId="2B732A55">
      <w:pPr>
        <w:autoSpaceDE w:val="0"/>
        <w:autoSpaceDN w:val="0"/>
        <w:adjustRightInd w:val="0"/>
        <w:jc w:val="right"/>
        <w:rPr>
          <w:rFonts w:ascii="宋体" w:hAnsi="Copperplate Gothic Bold" w:cs="宋体"/>
          <w:color w:val="auto"/>
          <w:kern w:val="0"/>
          <w:sz w:val="24"/>
          <w:highlight w:val="none"/>
          <w:lang w:val="zh-CN"/>
        </w:rPr>
      </w:pPr>
    </w:p>
    <w:p w14:paraId="453E686D">
      <w:pPr>
        <w:autoSpaceDE w:val="0"/>
        <w:autoSpaceDN w:val="0"/>
        <w:adjustRightInd w:val="0"/>
        <w:snapToGrid w:val="0"/>
        <w:jc w:val="left"/>
        <w:rPr>
          <w:rFonts w:ascii="宋体" w:hAnsi="Copperplate Gothic Bold" w:cs="宋体"/>
          <w:color w:val="auto"/>
          <w:kern w:val="0"/>
          <w:sz w:val="24"/>
          <w:highlight w:val="none"/>
          <w:lang w:val="zh-CN"/>
        </w:rPr>
      </w:pPr>
      <w:r>
        <w:rPr>
          <w:rFonts w:hint="eastAsia" w:ascii="宋体" w:hAnsi="Copperplate Gothic Bold" w:cs="宋体"/>
          <w:color w:val="auto"/>
          <w:kern w:val="0"/>
          <w:sz w:val="24"/>
          <w:highlight w:val="none"/>
          <w:lang w:val="zh-CN"/>
        </w:rPr>
        <w:t>甲    方：</w:t>
      </w:r>
      <w:r>
        <w:rPr>
          <w:rFonts w:hint="eastAsia" w:ascii="宋体" w:hAnsi="Copperplate Gothic Bold" w:cs="宋体"/>
          <w:color w:val="auto"/>
          <w:kern w:val="0"/>
          <w:sz w:val="24"/>
          <w:highlight w:val="none"/>
          <w:u w:val="single"/>
          <w:lang w:val="zh-CN"/>
        </w:rPr>
        <w:t xml:space="preserve">            </w:t>
      </w:r>
    </w:p>
    <w:p w14:paraId="182E2137">
      <w:pPr>
        <w:autoSpaceDE w:val="0"/>
        <w:autoSpaceDN w:val="0"/>
        <w:adjustRightInd w:val="0"/>
        <w:snapToGrid w:val="0"/>
        <w:jc w:val="left"/>
        <w:rPr>
          <w:rFonts w:ascii="宋体" w:hAnsi="Copperplate Gothic Bold" w:cs="宋体"/>
          <w:color w:val="auto"/>
          <w:kern w:val="0"/>
          <w:sz w:val="24"/>
          <w:highlight w:val="none"/>
          <w:lang w:val="zh-CN"/>
        </w:rPr>
      </w:pPr>
      <w:r>
        <w:rPr>
          <w:rFonts w:hint="eastAsia" w:ascii="宋体" w:hAnsi="Copperplate Gothic Bold" w:cs="宋体"/>
          <w:color w:val="auto"/>
          <w:kern w:val="0"/>
          <w:sz w:val="24"/>
          <w:highlight w:val="none"/>
          <w:lang w:val="zh-CN"/>
        </w:rPr>
        <w:t>乙    方：</w:t>
      </w:r>
      <w:r>
        <w:rPr>
          <w:rFonts w:hint="eastAsia" w:ascii="宋体" w:hAnsi="Copperplate Gothic Bold" w:cs="宋体"/>
          <w:color w:val="auto"/>
          <w:kern w:val="0"/>
          <w:sz w:val="24"/>
          <w:highlight w:val="none"/>
          <w:u w:val="single"/>
          <w:lang w:val="zh-CN"/>
        </w:rPr>
        <w:t xml:space="preserve">            </w:t>
      </w:r>
    </w:p>
    <w:p w14:paraId="4A743CCD">
      <w:pPr>
        <w:spacing w:line="5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乙方在</w:t>
      </w:r>
      <w:r>
        <w:rPr>
          <w:rFonts w:hint="eastAsia" w:ascii="新宋体" w:hAnsi="新宋体" w:eastAsia="新宋体"/>
          <w:color w:val="auto"/>
          <w:sz w:val="24"/>
          <w:highlight w:val="none"/>
          <w:u w:val="single"/>
        </w:rPr>
        <w:t xml:space="preserve">           （项目名称）</w:t>
      </w:r>
      <w:r>
        <w:rPr>
          <w:rFonts w:hint="eastAsia" w:ascii="新宋体" w:hAnsi="新宋体" w:eastAsia="新宋体"/>
          <w:color w:val="auto"/>
          <w:sz w:val="24"/>
          <w:highlight w:val="none"/>
        </w:rPr>
        <w:t>封闭式框架协议采购中被确定为项目第一阶段入围供应商（项目编号：</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rPr>
        <w:t>）</w:t>
      </w:r>
      <w:r>
        <w:rPr>
          <w:rFonts w:hint="eastAsia" w:ascii="新宋体" w:hAnsi="新宋体" w:eastAsia="新宋体"/>
          <w:color w:val="auto"/>
          <w:sz w:val="24"/>
          <w:highlight w:val="none"/>
        </w:rPr>
        <w:t>,根据本次采购结果，甲方采取直接选定方式确定乙方为本项目第二阶段成交供应商。按照中华人民共和国财政部令第110号《政府采购框架协议采购方式管理暂行办法》、《中华人民共和国民法典》之规定，甲乙双方在平等、自愿、互利的基础上，经过协商，就有关事宜签订本合同，以共同遵守。</w:t>
      </w:r>
    </w:p>
    <w:p w14:paraId="66CDA722">
      <w:pPr>
        <w:widowControl/>
        <w:autoSpaceDE w:val="0"/>
        <w:autoSpaceDN w:val="0"/>
        <w:spacing w:line="540" w:lineRule="exact"/>
        <w:ind w:right="53" w:firstLine="482" w:firstLineChars="200"/>
        <w:textAlignment w:val="bottom"/>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 xml:space="preserve">一、合同标的（根据实际标的进行修改）： </w:t>
      </w:r>
    </w:p>
    <w:p w14:paraId="7E7C9D01">
      <w:pPr>
        <w:spacing w:line="540" w:lineRule="exact"/>
        <w:ind w:firstLine="480" w:firstLineChars="200"/>
        <w:rPr>
          <w:rFonts w:ascii="新宋体" w:hAnsi="新宋体" w:eastAsia="新宋体"/>
          <w:color w:val="auto"/>
          <w:sz w:val="24"/>
          <w:highlight w:val="none"/>
          <w:u w:val="single"/>
        </w:rPr>
      </w:pPr>
      <w:r>
        <w:rPr>
          <w:rFonts w:hint="eastAsia" w:ascii="新宋体" w:hAnsi="新宋体" w:eastAsia="新宋体"/>
          <w:color w:val="auto"/>
          <w:sz w:val="24"/>
          <w:highlight w:val="none"/>
        </w:rPr>
        <w:t>项目名称：</w:t>
      </w:r>
      <w:r>
        <w:rPr>
          <w:rFonts w:hint="eastAsia" w:ascii="新宋体" w:hAnsi="新宋体" w:eastAsia="新宋体"/>
          <w:color w:val="auto"/>
          <w:sz w:val="24"/>
          <w:highlight w:val="none"/>
          <w:u w:val="single"/>
        </w:rPr>
        <w:t xml:space="preserve">                  </w:t>
      </w:r>
    </w:p>
    <w:p w14:paraId="6C889CFC">
      <w:pPr>
        <w:spacing w:line="5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服务内容：</w:t>
      </w:r>
      <w:r>
        <w:rPr>
          <w:rFonts w:hint="eastAsia" w:ascii="新宋体" w:hAnsi="新宋体" w:eastAsia="新宋体"/>
          <w:color w:val="auto"/>
          <w:sz w:val="24"/>
          <w:highlight w:val="none"/>
          <w:u w:val="single"/>
        </w:rPr>
        <w:t xml:space="preserve">                  </w:t>
      </w:r>
    </w:p>
    <w:p w14:paraId="4574FBE0">
      <w:pPr>
        <w:spacing w:line="5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响应价格：</w:t>
      </w:r>
      <w:r>
        <w:rPr>
          <w:rFonts w:hint="eastAsia" w:ascii="新宋体" w:hAnsi="新宋体" w:eastAsia="新宋体"/>
          <w:color w:val="auto"/>
          <w:sz w:val="24"/>
          <w:highlight w:val="none"/>
          <w:u w:val="single"/>
        </w:rPr>
        <w:t xml:space="preserve">                  </w:t>
      </w:r>
    </w:p>
    <w:p w14:paraId="287DE868">
      <w:pPr>
        <w:autoSpaceDE w:val="0"/>
        <w:autoSpaceDN w:val="0"/>
        <w:adjustRightInd w:val="0"/>
        <w:rPr>
          <w:rFonts w:ascii="宋体" w:hAnsi="宋体" w:cs="宋体"/>
          <w:color w:val="auto"/>
          <w:kern w:val="0"/>
          <w:sz w:val="24"/>
          <w:highlight w:val="none"/>
          <w:lang w:val="zh-CN"/>
        </w:rPr>
      </w:pPr>
    </w:p>
    <w:p w14:paraId="6AFD6D88">
      <w:pPr>
        <w:widowControl/>
        <w:autoSpaceDE w:val="0"/>
        <w:autoSpaceDN w:val="0"/>
        <w:spacing w:line="540" w:lineRule="exact"/>
        <w:ind w:right="53" w:firstLine="482" w:firstLineChars="200"/>
        <w:textAlignment w:val="bottom"/>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二、甲方职责</w:t>
      </w:r>
    </w:p>
    <w:p w14:paraId="19191F93">
      <w:pPr>
        <w:spacing w:line="540" w:lineRule="exact"/>
        <w:ind w:firstLine="630"/>
        <w:rPr>
          <w:rFonts w:ascii="宋体" w:hAns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、负责该工作项目运行过程的监管工作，对第二阶段最高限价和需求标准执行情况进行管理。</w:t>
      </w:r>
    </w:p>
    <w:p w14:paraId="34049092">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2、对第二阶段确定成交供应商情况进行管理。</w:t>
      </w:r>
    </w:p>
    <w:p w14:paraId="4F453D81">
      <w:pPr>
        <w:spacing w:line="54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3、负责对乙方整体工作的评价，有权对未达到工作标准的工作提出整改意见；向征集人反馈与评价入围供应商履行框架协议和采购合同情况。</w:t>
      </w:r>
    </w:p>
    <w:p w14:paraId="5EAB141D">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4、负责公开封闭式框架协议的第二阶段成交结果。</w:t>
      </w:r>
    </w:p>
    <w:p w14:paraId="69448D67">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5、依据合同支付服务费。</w:t>
      </w:r>
    </w:p>
    <w:p w14:paraId="57E95679">
      <w:pPr>
        <w:widowControl/>
        <w:autoSpaceDE w:val="0"/>
        <w:autoSpaceDN w:val="0"/>
        <w:spacing w:line="540" w:lineRule="exact"/>
        <w:ind w:right="53" w:firstLine="482" w:firstLineChars="200"/>
        <w:textAlignment w:val="bottom"/>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三、乙方职责</w:t>
      </w:r>
    </w:p>
    <w:p w14:paraId="27A7E341">
      <w:pPr>
        <w:spacing w:line="540" w:lineRule="exact"/>
        <w:ind w:firstLine="630"/>
        <w:rPr>
          <w:rFonts w:ascii="宋体" w:hAns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、乙方负有对该项目工作全过程的实施与管理的职责。</w:t>
      </w:r>
    </w:p>
    <w:p w14:paraId="64D4C875">
      <w:pPr>
        <w:spacing w:line="540" w:lineRule="exact"/>
        <w:ind w:firstLine="630"/>
        <w:rPr>
          <w:rFonts w:ascii="宋体" w:hAns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、乙方严格按照工作标准和要求实施工作。</w:t>
      </w:r>
    </w:p>
    <w:p w14:paraId="12994EF3">
      <w:pPr>
        <w:spacing w:line="540" w:lineRule="exact"/>
        <w:ind w:firstLine="630"/>
        <w:rPr>
          <w:rFonts w:ascii="宋体" w:hAns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、乙方负责开展专业化工作的组织与实施，在自行管理的基础上，接受甲方的监管。</w:t>
      </w:r>
    </w:p>
    <w:p w14:paraId="3B427161">
      <w:pPr>
        <w:spacing w:line="540" w:lineRule="exact"/>
        <w:ind w:firstLine="630"/>
        <w:rPr>
          <w:rFonts w:ascii="宋体" w:hAns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、乙方负责对甲方监管中提出的问题落实整改。</w:t>
      </w:r>
    </w:p>
    <w:p w14:paraId="093427F8">
      <w:pPr>
        <w:spacing w:line="540" w:lineRule="exact"/>
        <w:ind w:firstLine="63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四、支付方式：</w:t>
      </w:r>
    </w:p>
    <w:p w14:paraId="474A0BF8">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采购资金支付方式（时间和条件）：</w:t>
      </w:r>
      <w:r>
        <w:rPr>
          <w:rFonts w:hint="eastAsia" w:ascii="宋体" w:hAnsi="宋体" w:cs="宋体"/>
          <w:color w:val="auto"/>
          <w:kern w:val="0"/>
          <w:sz w:val="24"/>
          <w:highlight w:val="none"/>
          <w:lang w:val="zh-CN" w:eastAsia="zh-CN"/>
        </w:rPr>
        <w:t>执行政府采购政策，以具体项目签订合同为准</w:t>
      </w:r>
      <w:r>
        <w:rPr>
          <w:rFonts w:hint="eastAsia" w:ascii="宋体" w:hAnsi="宋体" w:cs="宋体"/>
          <w:color w:val="auto"/>
          <w:kern w:val="0"/>
          <w:sz w:val="24"/>
          <w:highlight w:val="none"/>
          <w:lang w:val="zh-CN"/>
        </w:rPr>
        <w:t>。</w:t>
      </w:r>
    </w:p>
    <w:p w14:paraId="02B9420A">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2、采购需求及乙方响应文件响应内容作为项目验收标准及合同附件内容。</w:t>
      </w:r>
    </w:p>
    <w:p w14:paraId="77E7C642">
      <w:pPr>
        <w:spacing w:line="540" w:lineRule="exact"/>
        <w:ind w:firstLine="630"/>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五</w:t>
      </w:r>
      <w:r>
        <w:rPr>
          <w:rFonts w:hint="eastAsia" w:ascii="宋体" w:hAnsi="宋体" w:cs="宋体"/>
          <w:b/>
          <w:color w:val="auto"/>
          <w:kern w:val="0"/>
          <w:sz w:val="24"/>
          <w:highlight w:val="none"/>
          <w:lang w:val="zh-CN"/>
        </w:rPr>
        <w:t>、发生纠纷，双方友好协商解决，协商不成的可通过如下方式解决：</w:t>
      </w:r>
    </w:p>
    <w:p w14:paraId="64E21168">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1、向长春市仲裁委员会提出仲裁。</w:t>
      </w:r>
    </w:p>
    <w:p w14:paraId="4E50C765">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2、向长春市人民法院提起诉讼。</w:t>
      </w:r>
    </w:p>
    <w:p w14:paraId="6318939B">
      <w:pPr>
        <w:spacing w:line="540" w:lineRule="exact"/>
        <w:ind w:firstLine="630"/>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lang w:val="zh-CN"/>
        </w:rPr>
        <w:t>、合同生效日期：</w:t>
      </w:r>
    </w:p>
    <w:p w14:paraId="41DAD00B">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本合同签订之日起生效。</w:t>
      </w:r>
    </w:p>
    <w:p w14:paraId="21452267">
      <w:pPr>
        <w:spacing w:line="540" w:lineRule="exact"/>
        <w:ind w:firstLine="630"/>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七</w:t>
      </w:r>
      <w:r>
        <w:rPr>
          <w:rFonts w:hint="eastAsia" w:ascii="宋体" w:hAnsi="宋体" w:cs="宋体"/>
          <w:b/>
          <w:color w:val="auto"/>
          <w:kern w:val="0"/>
          <w:sz w:val="24"/>
          <w:highlight w:val="none"/>
          <w:lang w:val="zh-CN"/>
        </w:rPr>
        <w:t>、其他事项</w:t>
      </w:r>
    </w:p>
    <w:p w14:paraId="7A944F8A">
      <w:pPr>
        <w:spacing w:line="54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1、合同履行地：本合同的履行地为长春市。</w:t>
      </w:r>
    </w:p>
    <w:p w14:paraId="6EF0101A">
      <w:pPr>
        <w:spacing w:line="54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2、</w:t>
      </w:r>
      <w:r>
        <w:rPr>
          <w:rFonts w:hint="eastAsia" w:ascii="宋体" w:hAnsi="宋体" w:cs="宋体"/>
          <w:bCs/>
          <w:color w:val="auto"/>
          <w:kern w:val="0"/>
          <w:sz w:val="24"/>
          <w:highlight w:val="none"/>
          <w:lang w:val="zh-CN"/>
        </w:rPr>
        <w:t>服务需求：</w:t>
      </w:r>
      <w:r>
        <w:rPr>
          <w:rFonts w:hint="eastAsia" w:ascii="宋体" w:hAnsi="宋体" w:cs="宋体"/>
          <w:color w:val="auto"/>
          <w:kern w:val="0"/>
          <w:sz w:val="24"/>
          <w:highlight w:val="none"/>
          <w:lang w:val="zh-CN"/>
        </w:rPr>
        <w:t>服务需求详见本项目征集文件。</w:t>
      </w:r>
    </w:p>
    <w:p w14:paraId="2FB67776">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3、合同持有方：本合同一式2份，甲、乙双方各执一份，具有同样法律效力。</w:t>
      </w:r>
    </w:p>
    <w:p w14:paraId="7B0EE784">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4、附件效力。本合同未尽事宜，可以另行签订附件。本合同附件与本合同具有同样的法律效力。</w:t>
      </w:r>
    </w:p>
    <w:p w14:paraId="03144D3B">
      <w:pPr>
        <w:spacing w:line="54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5、如果乙方在执行合同中未履约造成项目单位损失，甲方有权解除合同，并对其所造成的损失依法追究相关责任。</w:t>
      </w:r>
    </w:p>
    <w:p w14:paraId="5E039823">
      <w:pPr>
        <w:spacing w:line="54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 xml:space="preserve"> 6、本合同非中小企业预留合同。</w:t>
      </w:r>
    </w:p>
    <w:p w14:paraId="01F8D076">
      <w:pPr>
        <w:autoSpaceDE w:val="0"/>
        <w:autoSpaceDN w:val="0"/>
        <w:adjustRightInd w:val="0"/>
        <w:spacing w:after="120"/>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甲方：                           乙方：</w:t>
      </w:r>
    </w:p>
    <w:p w14:paraId="6824EE9C">
      <w:pPr>
        <w:autoSpaceDE w:val="0"/>
        <w:autoSpaceDN w:val="0"/>
        <w:adjustRightInd w:val="0"/>
        <w:spacing w:after="120"/>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地址：                           地址：</w:t>
      </w:r>
    </w:p>
    <w:p w14:paraId="1E535E4C">
      <w:pPr>
        <w:autoSpaceDE w:val="0"/>
        <w:autoSpaceDN w:val="0"/>
        <w:adjustRightInd w:val="0"/>
        <w:spacing w:after="120"/>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14:paraId="2036BD78">
      <w:pPr>
        <w:autoSpaceDE w:val="0"/>
        <w:autoSpaceDN w:val="0"/>
        <w:adjustRightInd w:val="0"/>
        <w:spacing w:after="120"/>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或委托代理人：                   或委托代理人：</w:t>
      </w:r>
    </w:p>
    <w:p w14:paraId="2C80B3EF">
      <w:pPr>
        <w:autoSpaceDE w:val="0"/>
        <w:autoSpaceDN w:val="0"/>
        <w:adjustRightInd w:val="0"/>
        <w:spacing w:after="120"/>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电话：                           电话：</w:t>
      </w:r>
    </w:p>
    <w:p w14:paraId="61F47281">
      <w:pPr>
        <w:autoSpaceDE w:val="0"/>
        <w:autoSpaceDN w:val="0"/>
        <w:adjustRightInd w:val="0"/>
        <w:spacing w:after="120"/>
        <w:ind w:firstLine="480" w:firstLineChars="200"/>
        <w:jc w:val="left"/>
        <w:rPr>
          <w:rFonts w:hint="eastAsia" w:ascii="宋体" w:hAnsi="宋体" w:cs="宋体"/>
          <w:color w:val="auto"/>
          <w:kern w:val="0"/>
          <w:sz w:val="24"/>
          <w:highlight w:val="none"/>
        </w:rPr>
        <w:sectPr>
          <w:pgSz w:w="11906" w:h="16838"/>
          <w:pgMar w:top="1418" w:right="1448" w:bottom="1418" w:left="1418" w:header="851" w:footer="992" w:gutter="0"/>
          <w:pgNumType w:fmt="decimal"/>
          <w:cols w:space="720" w:num="1"/>
          <w:docGrid w:linePitch="312" w:charSpace="0"/>
        </w:sectPr>
      </w:pPr>
      <w:r>
        <w:rPr>
          <w:rFonts w:hint="eastAsia" w:ascii="宋体" w:hAnsi="宋体" w:cs="宋体"/>
          <w:color w:val="auto"/>
          <w:kern w:val="0"/>
          <w:sz w:val="24"/>
          <w:highlight w:val="none"/>
        </w:rPr>
        <w:t>日期：</w:t>
      </w:r>
    </w:p>
    <w:p w14:paraId="5E3B59CD">
      <w:pPr>
        <w:kinsoku/>
        <w:overflowPunct/>
        <w:topLinePunct w:val="0"/>
        <w:bidi w:val="0"/>
        <w:spacing w:line="520" w:lineRule="exact"/>
        <w:jc w:val="left"/>
        <w:outlineLvl w:val="9"/>
        <w:rPr>
          <w:rFonts w:hint="eastAsia" w:ascii="宋体" w:hAnsi="宋体" w:eastAsia="宋体" w:cs="宋体"/>
          <w:b/>
          <w:bCs/>
          <w:color w:val="auto"/>
          <w:sz w:val="30"/>
          <w:highlight w:val="none"/>
          <w:lang w:val="en-US" w:eastAsia="zh-CN"/>
        </w:rPr>
      </w:pPr>
      <w:r>
        <w:rPr>
          <w:rFonts w:hint="eastAsia" w:ascii="宋体" w:hAnsi="宋体" w:eastAsia="宋体" w:cs="宋体"/>
          <w:bCs/>
          <w:color w:val="auto"/>
          <w:kern w:val="0"/>
          <w:sz w:val="30"/>
          <w:szCs w:val="30"/>
          <w:highlight w:val="none"/>
        </w:rPr>
        <w:t>附件</w:t>
      </w:r>
      <w:r>
        <w:rPr>
          <w:rFonts w:hint="eastAsia" w:ascii="宋体" w:hAnsi="宋体" w:eastAsia="宋体" w:cs="宋体"/>
          <w:bCs/>
          <w:color w:val="auto"/>
          <w:kern w:val="0"/>
          <w:sz w:val="30"/>
          <w:szCs w:val="30"/>
          <w:highlight w:val="none"/>
          <w:lang w:val="en-US" w:eastAsia="zh-CN"/>
        </w:rPr>
        <w:t>2</w:t>
      </w:r>
      <w:r>
        <w:rPr>
          <w:rFonts w:hint="eastAsia" w:ascii="宋体" w:hAnsi="宋体" w:eastAsia="宋体" w:cs="宋体"/>
          <w:bCs/>
          <w:color w:val="auto"/>
          <w:kern w:val="0"/>
          <w:sz w:val="30"/>
          <w:szCs w:val="30"/>
          <w:highlight w:val="none"/>
        </w:rPr>
        <w:t>：</w:t>
      </w:r>
      <w:r>
        <w:rPr>
          <w:rFonts w:hint="eastAsia" w:ascii="宋体" w:hAnsi="宋体" w:eastAsia="宋体" w:cs="宋体"/>
          <w:b/>
          <w:bCs/>
          <w:color w:val="auto"/>
          <w:sz w:val="30"/>
          <w:highlight w:val="none"/>
        </w:rPr>
        <w:t xml:space="preserve"> </w:t>
      </w:r>
      <w:bookmarkStart w:id="78" w:name="_Toc17239"/>
      <w:r>
        <w:rPr>
          <w:rFonts w:hint="eastAsia" w:ascii="宋体" w:hAnsi="宋体" w:eastAsia="宋体" w:cs="宋体"/>
          <w:b/>
          <w:bCs/>
          <w:color w:val="auto"/>
          <w:sz w:val="30"/>
          <w:highlight w:val="none"/>
          <w:lang w:eastAsia="zh-CN"/>
        </w:rPr>
        <w:t>《</w:t>
      </w:r>
      <w:r>
        <w:rPr>
          <w:rFonts w:hint="eastAsia" w:ascii="宋体" w:hAnsi="宋体" w:eastAsia="宋体" w:cs="宋体"/>
          <w:b/>
          <w:bCs/>
          <w:color w:val="auto"/>
          <w:sz w:val="30"/>
          <w:highlight w:val="none"/>
        </w:rPr>
        <w:t>框架协议服务单位履约评价表</w:t>
      </w:r>
      <w:r>
        <w:rPr>
          <w:rFonts w:hint="eastAsia" w:ascii="宋体" w:hAnsi="宋体" w:eastAsia="宋体" w:cs="宋体"/>
          <w:b/>
          <w:bCs/>
          <w:color w:val="auto"/>
          <w:sz w:val="30"/>
          <w:highlight w:val="none"/>
          <w:lang w:eastAsia="zh-CN"/>
        </w:rPr>
        <w:t>》</w:t>
      </w:r>
      <w:bookmarkEnd w:id="78"/>
    </w:p>
    <w:tbl>
      <w:tblPr>
        <w:tblStyle w:val="51"/>
        <w:tblW w:w="10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353"/>
        <w:gridCol w:w="2414"/>
        <w:gridCol w:w="1234"/>
        <w:gridCol w:w="943"/>
        <w:gridCol w:w="1029"/>
      </w:tblGrid>
      <w:tr w14:paraId="45E2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77" w:type="dxa"/>
            <w:vAlign w:val="center"/>
          </w:tcPr>
          <w:p w14:paraId="0667E7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受评单位</w:t>
            </w:r>
          </w:p>
        </w:tc>
        <w:tc>
          <w:tcPr>
            <w:tcW w:w="3353" w:type="dxa"/>
            <w:vAlign w:val="center"/>
          </w:tcPr>
          <w:p w14:paraId="33739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2414" w:type="dxa"/>
            <w:vAlign w:val="center"/>
          </w:tcPr>
          <w:p w14:paraId="07522D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联系方式</w:t>
            </w:r>
          </w:p>
        </w:tc>
        <w:tc>
          <w:tcPr>
            <w:tcW w:w="3206" w:type="dxa"/>
            <w:gridSpan w:val="3"/>
            <w:vAlign w:val="center"/>
          </w:tcPr>
          <w:p w14:paraId="49DB73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r>
      <w:tr w14:paraId="116D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7" w:type="dxa"/>
            <w:tcBorders>
              <w:right w:val="single" w:color="auto" w:sz="4" w:space="0"/>
            </w:tcBorders>
            <w:vAlign w:val="center"/>
          </w:tcPr>
          <w:p w14:paraId="7CCC83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评价人</w:t>
            </w:r>
          </w:p>
        </w:tc>
        <w:tc>
          <w:tcPr>
            <w:tcW w:w="3353" w:type="dxa"/>
            <w:tcBorders>
              <w:right w:val="single" w:color="auto" w:sz="4" w:space="0"/>
            </w:tcBorders>
            <w:vAlign w:val="center"/>
          </w:tcPr>
          <w:p w14:paraId="4BDCB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2414" w:type="dxa"/>
            <w:tcBorders>
              <w:right w:val="single" w:color="auto" w:sz="4" w:space="0"/>
            </w:tcBorders>
            <w:vAlign w:val="center"/>
          </w:tcPr>
          <w:p w14:paraId="4D07FF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评价</w:t>
            </w:r>
            <w:r>
              <w:rPr>
                <w:rFonts w:hint="eastAsia" w:ascii="宋体" w:hAnsi="宋体" w:eastAsia="宋体" w:cs="宋体"/>
                <w:i w:val="0"/>
                <w:iCs w:val="0"/>
                <w:color w:val="auto"/>
                <w:sz w:val="21"/>
                <w:szCs w:val="21"/>
                <w:highlight w:val="none"/>
              </w:rPr>
              <w:t>时间</w:t>
            </w:r>
          </w:p>
        </w:tc>
        <w:tc>
          <w:tcPr>
            <w:tcW w:w="3206" w:type="dxa"/>
            <w:gridSpan w:val="3"/>
            <w:tcBorders>
              <w:right w:val="single" w:color="auto" w:sz="4" w:space="0"/>
            </w:tcBorders>
            <w:vAlign w:val="center"/>
          </w:tcPr>
          <w:p w14:paraId="4F8EA7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2F2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44" w:type="dxa"/>
            <w:gridSpan w:val="3"/>
            <w:vMerge w:val="restart"/>
            <w:tcBorders>
              <w:right w:val="single" w:color="auto" w:sz="4" w:space="0"/>
            </w:tcBorders>
            <w:vAlign w:val="center"/>
          </w:tcPr>
          <w:p w14:paraId="61E43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评价内容</w:t>
            </w:r>
          </w:p>
        </w:tc>
        <w:tc>
          <w:tcPr>
            <w:tcW w:w="3206" w:type="dxa"/>
            <w:gridSpan w:val="3"/>
            <w:tcBorders>
              <w:right w:val="single" w:color="auto" w:sz="4" w:space="0"/>
            </w:tcBorders>
            <w:vAlign w:val="center"/>
          </w:tcPr>
          <w:p w14:paraId="335A60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评价结果</w:t>
            </w:r>
          </w:p>
        </w:tc>
      </w:tr>
      <w:tr w14:paraId="340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244" w:type="dxa"/>
            <w:gridSpan w:val="3"/>
            <w:vMerge w:val="continue"/>
            <w:tcBorders>
              <w:right w:val="single" w:color="auto" w:sz="4" w:space="0"/>
            </w:tcBorders>
            <w:vAlign w:val="center"/>
          </w:tcPr>
          <w:p w14:paraId="22A99D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234" w:type="dxa"/>
            <w:tcBorders>
              <w:right w:val="single" w:color="auto" w:sz="4" w:space="0"/>
            </w:tcBorders>
            <w:vAlign w:val="center"/>
          </w:tcPr>
          <w:p w14:paraId="494DE5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优</w:t>
            </w:r>
            <w:r>
              <w:rPr>
                <w:rFonts w:hint="eastAsia" w:ascii="宋体" w:hAnsi="宋体" w:eastAsia="宋体" w:cs="宋体"/>
                <w:i w:val="0"/>
                <w:iCs w:val="0"/>
                <w:color w:val="auto"/>
                <w:sz w:val="21"/>
                <w:szCs w:val="21"/>
                <w:highlight w:val="none"/>
                <w:lang w:eastAsia="zh-CN"/>
              </w:rPr>
              <w:t>秀</w:t>
            </w:r>
          </w:p>
          <w:p w14:paraId="1A7373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10分</w:t>
            </w:r>
            <w:r>
              <w:rPr>
                <w:rFonts w:hint="eastAsia" w:ascii="宋体" w:hAnsi="宋体" w:eastAsia="宋体" w:cs="宋体"/>
                <w:i w:val="0"/>
                <w:iCs w:val="0"/>
                <w:color w:val="auto"/>
                <w:sz w:val="21"/>
                <w:szCs w:val="21"/>
                <w:highlight w:val="none"/>
                <w:lang w:eastAsia="zh-CN"/>
              </w:rPr>
              <w:t>）</w:t>
            </w:r>
          </w:p>
        </w:tc>
        <w:tc>
          <w:tcPr>
            <w:tcW w:w="943" w:type="dxa"/>
            <w:tcBorders>
              <w:right w:val="single" w:color="auto" w:sz="4" w:space="0"/>
            </w:tcBorders>
            <w:vAlign w:val="center"/>
          </w:tcPr>
          <w:p w14:paraId="5465F6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一般</w:t>
            </w:r>
          </w:p>
          <w:p w14:paraId="321E44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5分</w:t>
            </w:r>
            <w:r>
              <w:rPr>
                <w:rFonts w:hint="eastAsia" w:ascii="宋体" w:hAnsi="宋体" w:eastAsia="宋体" w:cs="宋体"/>
                <w:i w:val="0"/>
                <w:iCs w:val="0"/>
                <w:color w:val="auto"/>
                <w:sz w:val="21"/>
                <w:szCs w:val="21"/>
                <w:highlight w:val="none"/>
                <w:lang w:eastAsia="zh-CN"/>
              </w:rPr>
              <w:t>）</w:t>
            </w:r>
          </w:p>
        </w:tc>
        <w:tc>
          <w:tcPr>
            <w:tcW w:w="1029" w:type="dxa"/>
            <w:tcBorders>
              <w:right w:val="single" w:color="auto" w:sz="4" w:space="0"/>
            </w:tcBorders>
            <w:vAlign w:val="center"/>
          </w:tcPr>
          <w:p w14:paraId="06238C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较</w:t>
            </w:r>
            <w:r>
              <w:rPr>
                <w:rFonts w:hint="eastAsia" w:ascii="宋体" w:hAnsi="宋体" w:eastAsia="宋体" w:cs="宋体"/>
                <w:i w:val="0"/>
                <w:iCs w:val="0"/>
                <w:color w:val="auto"/>
                <w:sz w:val="21"/>
                <w:szCs w:val="21"/>
                <w:highlight w:val="none"/>
              </w:rPr>
              <w:t>差</w:t>
            </w:r>
          </w:p>
          <w:p w14:paraId="3C6AB1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2分</w:t>
            </w:r>
            <w:r>
              <w:rPr>
                <w:rFonts w:hint="eastAsia" w:ascii="宋体" w:hAnsi="宋体" w:eastAsia="宋体" w:cs="宋体"/>
                <w:i w:val="0"/>
                <w:iCs w:val="0"/>
                <w:color w:val="auto"/>
                <w:sz w:val="21"/>
                <w:szCs w:val="21"/>
                <w:highlight w:val="none"/>
                <w:lang w:eastAsia="zh-CN"/>
              </w:rPr>
              <w:t>）</w:t>
            </w:r>
          </w:p>
        </w:tc>
      </w:tr>
      <w:tr w14:paraId="6CAF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7" w:type="dxa"/>
            <w:vMerge w:val="restart"/>
            <w:vAlign w:val="center"/>
          </w:tcPr>
          <w:p w14:paraId="64A0A6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w:t>
            </w:r>
          </w:p>
          <w:p w14:paraId="2CE51C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w:t>
            </w:r>
          </w:p>
          <w:p w14:paraId="467A09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履约情况</w:t>
            </w:r>
          </w:p>
        </w:tc>
        <w:tc>
          <w:tcPr>
            <w:tcW w:w="5767" w:type="dxa"/>
            <w:gridSpan w:val="2"/>
            <w:vAlign w:val="center"/>
          </w:tcPr>
          <w:p w14:paraId="4076917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签有规范完整的合同，合同双方的权利义务明确；按时、按质完成委托任务；同业互助，共同维护和促进本行业的职业道德和信誉</w:t>
            </w:r>
            <w:r>
              <w:rPr>
                <w:rFonts w:hint="eastAsia" w:ascii="宋体" w:hAnsi="宋体" w:eastAsia="宋体" w:cs="宋体"/>
                <w:i w:val="0"/>
                <w:iCs w:val="0"/>
                <w:color w:val="auto"/>
                <w:sz w:val="21"/>
                <w:szCs w:val="21"/>
                <w:highlight w:val="none"/>
                <w:lang w:eastAsia="zh-CN"/>
              </w:rPr>
              <w:t>。</w:t>
            </w:r>
          </w:p>
        </w:tc>
        <w:tc>
          <w:tcPr>
            <w:tcW w:w="1234" w:type="dxa"/>
            <w:vAlign w:val="center"/>
          </w:tcPr>
          <w:p w14:paraId="40D3D3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666717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9055C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408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77" w:type="dxa"/>
            <w:vMerge w:val="continue"/>
            <w:vAlign w:val="center"/>
          </w:tcPr>
          <w:p w14:paraId="56A6DC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04E6B70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在履约过程中，提出并实施了积极的、科学合理的措施，保证了咨询合同的有效实施。</w:t>
            </w:r>
          </w:p>
        </w:tc>
        <w:tc>
          <w:tcPr>
            <w:tcW w:w="1234" w:type="dxa"/>
            <w:vAlign w:val="center"/>
          </w:tcPr>
          <w:p w14:paraId="7866C7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943" w:type="dxa"/>
            <w:vAlign w:val="center"/>
          </w:tcPr>
          <w:p w14:paraId="78FD45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1029" w:type="dxa"/>
            <w:vAlign w:val="center"/>
          </w:tcPr>
          <w:p w14:paraId="26DA03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r>
      <w:tr w14:paraId="0C81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7" w:type="dxa"/>
            <w:vMerge w:val="restart"/>
            <w:vAlign w:val="center"/>
          </w:tcPr>
          <w:p w14:paraId="1678B3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w:t>
            </w:r>
          </w:p>
          <w:p w14:paraId="361FE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成果</w:t>
            </w:r>
          </w:p>
          <w:p w14:paraId="23CEFB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文件质量</w:t>
            </w:r>
          </w:p>
        </w:tc>
        <w:tc>
          <w:tcPr>
            <w:tcW w:w="5767" w:type="dxa"/>
            <w:gridSpan w:val="2"/>
            <w:vAlign w:val="center"/>
          </w:tcPr>
          <w:p w14:paraId="294DB77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成果文件的内容和深度满足</w:t>
            </w:r>
            <w:r>
              <w:rPr>
                <w:rFonts w:hint="eastAsia" w:ascii="宋体" w:hAnsi="宋体" w:eastAsia="宋体" w:cs="宋体"/>
                <w:i w:val="0"/>
                <w:iCs w:val="0"/>
                <w:color w:val="auto"/>
                <w:sz w:val="21"/>
                <w:szCs w:val="21"/>
                <w:highlight w:val="none"/>
                <w:lang w:val="en-US" w:eastAsia="zh-CN"/>
              </w:rPr>
              <w:t>采购人</w:t>
            </w:r>
            <w:r>
              <w:rPr>
                <w:rFonts w:hint="eastAsia" w:ascii="宋体" w:hAnsi="宋体" w:eastAsia="宋体" w:cs="宋体"/>
                <w:i w:val="0"/>
                <w:iCs w:val="0"/>
                <w:color w:val="auto"/>
                <w:sz w:val="21"/>
                <w:szCs w:val="21"/>
                <w:highlight w:val="none"/>
              </w:rPr>
              <w:t>要求，且保证了相关工作的顺利实施。</w:t>
            </w:r>
          </w:p>
          <w:p w14:paraId="1E52E2B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 1 \* GB3 \* MERGEFORMAT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①</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供应商应按期完成委托任务，由于特殊原因确需延长时间的，</w:t>
            </w:r>
            <w:r>
              <w:rPr>
                <w:rFonts w:hint="eastAsia" w:ascii="宋体" w:hAnsi="宋体" w:eastAsia="宋体" w:cs="宋体"/>
                <w:i w:val="0"/>
                <w:iCs w:val="0"/>
                <w:color w:val="auto"/>
                <w:sz w:val="21"/>
                <w:szCs w:val="21"/>
                <w:highlight w:val="none"/>
                <w:lang w:val="en-US" w:eastAsia="zh-CN"/>
              </w:rPr>
              <w:t>应</w:t>
            </w:r>
            <w:r>
              <w:rPr>
                <w:rFonts w:hint="eastAsia" w:ascii="宋体" w:hAnsi="宋体" w:eastAsia="宋体" w:cs="宋体"/>
                <w:i w:val="0"/>
                <w:iCs w:val="0"/>
                <w:color w:val="auto"/>
                <w:sz w:val="21"/>
                <w:szCs w:val="21"/>
                <w:highlight w:val="none"/>
              </w:rPr>
              <w:t>向采购人提供书面情况说明</w:t>
            </w:r>
            <w:r>
              <w:rPr>
                <w:rFonts w:hint="eastAsia" w:ascii="宋体" w:hAnsi="宋体" w:eastAsia="宋体" w:cs="宋体"/>
                <w:i w:val="0"/>
                <w:iCs w:val="0"/>
                <w:color w:val="auto"/>
                <w:sz w:val="21"/>
                <w:szCs w:val="21"/>
                <w:highlight w:val="none"/>
                <w:lang w:eastAsia="zh-CN"/>
              </w:rPr>
              <w:t>；</w:t>
            </w:r>
          </w:p>
          <w:p w14:paraId="375BBA9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 2 \* GB3 \* MERGEFORMAT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②</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无故延期时限，每超出一天，扣减本次咨询服务费的2%，扣到50%为限。</w:t>
            </w:r>
          </w:p>
          <w:p w14:paraId="7230CF5B">
            <w:pPr>
              <w:pStyle w:val="50"/>
              <w:numPr>
                <w:ilvl w:val="0"/>
                <w:numId w:val="0"/>
              </w:numPr>
              <w:spacing w:line="240" w:lineRule="auto"/>
              <w:rPr>
                <w:rFonts w:hint="eastAsia"/>
                <w:color w:val="auto"/>
                <w:sz w:val="21"/>
                <w:szCs w:val="21"/>
                <w:highlight w:val="none"/>
                <w:lang w:eastAsia="zh-CN"/>
              </w:rPr>
            </w:pPr>
            <w:r>
              <w:rPr>
                <w:rFonts w:hint="eastAsia" w:ascii="宋体" w:hAnsi="宋体" w:eastAsia="宋体" w:cs="宋体"/>
                <w:i w:val="0"/>
                <w:iCs w:val="0"/>
                <w:color w:val="auto"/>
                <w:sz w:val="21"/>
                <w:szCs w:val="21"/>
                <w:highlight w:val="none"/>
                <w:lang w:eastAsia="zh-CN"/>
              </w:rPr>
              <w:fldChar w:fldCharType="begin"/>
            </w:r>
            <w:r>
              <w:rPr>
                <w:rFonts w:hint="eastAsia" w:ascii="宋体" w:hAnsi="宋体" w:eastAsia="宋体" w:cs="宋体"/>
                <w:i w:val="0"/>
                <w:iCs w:val="0"/>
                <w:color w:val="auto"/>
                <w:sz w:val="21"/>
                <w:szCs w:val="21"/>
                <w:highlight w:val="none"/>
                <w:lang w:eastAsia="zh-CN"/>
              </w:rPr>
              <w:instrText xml:space="preserve"> = 3 \* GB3 \* MERGEFORMAT </w:instrText>
            </w:r>
            <w:r>
              <w:rPr>
                <w:rFonts w:hint="eastAsia" w:ascii="宋体" w:hAnsi="宋体" w:eastAsia="宋体" w:cs="宋体"/>
                <w:i w:val="0"/>
                <w:iCs w:val="0"/>
                <w:color w:val="auto"/>
                <w:sz w:val="21"/>
                <w:szCs w:val="21"/>
                <w:highlight w:val="none"/>
                <w:lang w:eastAsia="zh-CN"/>
              </w:rPr>
              <w:fldChar w:fldCharType="separate"/>
            </w:r>
            <w:r>
              <w:rPr>
                <w:rFonts w:hint="eastAsia" w:ascii="宋体" w:hAnsi="宋体" w:eastAsia="宋体" w:cs="宋体"/>
                <w:i w:val="0"/>
                <w:iCs w:val="0"/>
                <w:color w:val="auto"/>
                <w:sz w:val="21"/>
                <w:szCs w:val="21"/>
                <w:highlight w:val="none"/>
              </w:rPr>
              <w:t>③</w:t>
            </w:r>
            <w:r>
              <w:rPr>
                <w:rFonts w:hint="eastAsia" w:ascii="宋体" w:hAnsi="宋体" w:eastAsia="宋体" w:cs="宋体"/>
                <w:i w:val="0"/>
                <w:iCs w:val="0"/>
                <w:color w:val="auto"/>
                <w:sz w:val="21"/>
                <w:szCs w:val="21"/>
                <w:highlight w:val="none"/>
                <w:lang w:eastAsia="zh-CN"/>
              </w:rPr>
              <w:fldChar w:fldCharType="end"/>
            </w:r>
            <w:r>
              <w:rPr>
                <w:rFonts w:hint="eastAsia" w:ascii="宋体" w:hAnsi="宋体" w:eastAsia="宋体" w:cs="宋体"/>
                <w:i w:val="0"/>
                <w:iCs w:val="0"/>
                <w:color w:val="auto"/>
                <w:sz w:val="21"/>
                <w:szCs w:val="21"/>
                <w:highlight w:val="none"/>
              </w:rPr>
              <w:t>一个年度内累计三次不能按期完成委托工作的，视同违约，解除合同，且本服务期内不得在本区及所属开发区内承接相关业务。</w:t>
            </w:r>
          </w:p>
        </w:tc>
        <w:tc>
          <w:tcPr>
            <w:tcW w:w="1234" w:type="dxa"/>
            <w:vAlign w:val="center"/>
          </w:tcPr>
          <w:p w14:paraId="111065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589C76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2A5D16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169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7" w:type="dxa"/>
            <w:vMerge w:val="continue"/>
            <w:vAlign w:val="center"/>
          </w:tcPr>
          <w:p w14:paraId="597DBB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1CF3100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（4）不存在重大失误、重大损失。</w:t>
            </w:r>
          </w:p>
        </w:tc>
        <w:tc>
          <w:tcPr>
            <w:tcW w:w="1234" w:type="dxa"/>
            <w:vAlign w:val="center"/>
          </w:tcPr>
          <w:p w14:paraId="27B176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943" w:type="dxa"/>
            <w:vAlign w:val="center"/>
          </w:tcPr>
          <w:p w14:paraId="423A7B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1029" w:type="dxa"/>
            <w:vAlign w:val="center"/>
          </w:tcPr>
          <w:p w14:paraId="4DBED8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r>
      <w:tr w14:paraId="6C9C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restart"/>
            <w:vAlign w:val="center"/>
          </w:tcPr>
          <w:p w14:paraId="519045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w:t>
            </w:r>
          </w:p>
          <w:p w14:paraId="595D45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业务基础</w:t>
            </w:r>
          </w:p>
        </w:tc>
        <w:tc>
          <w:tcPr>
            <w:tcW w:w="5767" w:type="dxa"/>
            <w:gridSpan w:val="2"/>
            <w:vAlign w:val="center"/>
          </w:tcPr>
          <w:p w14:paraId="6E0A06F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及时受理委托并派出人员，</w:t>
            </w:r>
            <w:r>
              <w:rPr>
                <w:rFonts w:hint="eastAsia" w:ascii="宋体" w:hAnsi="宋体" w:eastAsia="宋体" w:cs="宋体"/>
                <w:i w:val="0"/>
                <w:iCs w:val="0"/>
                <w:color w:val="auto"/>
                <w:sz w:val="21"/>
                <w:szCs w:val="21"/>
                <w:highlight w:val="none"/>
              </w:rPr>
              <w:t>严格按照承诺的拟派人员名单委派人员</w:t>
            </w:r>
            <w:r>
              <w:rPr>
                <w:rFonts w:hint="eastAsia" w:ascii="宋体" w:hAnsi="宋体" w:eastAsia="宋体" w:cs="宋体"/>
                <w:i w:val="0"/>
                <w:iCs w:val="0"/>
                <w:color w:val="auto"/>
                <w:sz w:val="21"/>
                <w:szCs w:val="21"/>
                <w:highlight w:val="none"/>
                <w:lang w:eastAsia="zh-CN"/>
              </w:rPr>
              <w:t>。</w:t>
            </w:r>
          </w:p>
        </w:tc>
        <w:tc>
          <w:tcPr>
            <w:tcW w:w="1234" w:type="dxa"/>
            <w:vAlign w:val="center"/>
          </w:tcPr>
          <w:p w14:paraId="5A7F22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72EA9E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07E084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2CB9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77" w:type="dxa"/>
            <w:vMerge w:val="continue"/>
            <w:vAlign w:val="center"/>
          </w:tcPr>
          <w:p w14:paraId="692978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7AB8088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）保持委派人员的通讯畅通，做到及时响应，随叫随到。</w:t>
            </w:r>
          </w:p>
        </w:tc>
        <w:tc>
          <w:tcPr>
            <w:tcW w:w="1234" w:type="dxa"/>
            <w:vAlign w:val="center"/>
          </w:tcPr>
          <w:p w14:paraId="35F965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32AA1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5ED25B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4B2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7" w:type="dxa"/>
            <w:vMerge w:val="continue"/>
            <w:vAlign w:val="center"/>
          </w:tcPr>
          <w:p w14:paraId="416A25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501679C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）按时参加相关工作会议，服从安排，执行审定事项。</w:t>
            </w:r>
          </w:p>
        </w:tc>
        <w:tc>
          <w:tcPr>
            <w:tcW w:w="1234" w:type="dxa"/>
            <w:vAlign w:val="center"/>
          </w:tcPr>
          <w:p w14:paraId="16E722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45E89B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7635B5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213F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7" w:type="dxa"/>
            <w:vAlign w:val="center"/>
          </w:tcPr>
          <w:p w14:paraId="376A97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33601825">
            <w:pPr>
              <w:pStyle w:val="50"/>
              <w:spacing w:line="240" w:lineRule="auto"/>
              <w:ind w:left="0" w:leftChars="0" w:firstLine="0" w:firstLineChars="0"/>
              <w:rPr>
                <w:rFonts w:hint="eastAsia" w:ascii="宋体" w:hAnsi="宋体" w:eastAsia="宋体" w:cs="宋体"/>
                <w:i w:val="0"/>
                <w:iCs w:val="0"/>
                <w:color w:val="auto"/>
                <w:spacing w:val="0"/>
                <w:kern w:val="2"/>
                <w:sz w:val="21"/>
                <w:szCs w:val="21"/>
                <w:highlight w:val="none"/>
                <w:lang w:val="en-US" w:eastAsia="zh-CN" w:bidi="ar-SA"/>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pacing w:val="0"/>
                <w:kern w:val="2"/>
                <w:sz w:val="21"/>
                <w:szCs w:val="21"/>
                <w:highlight w:val="none"/>
                <w:lang w:val="en-US" w:eastAsia="zh-CN" w:bidi="ar-SA"/>
              </w:rPr>
              <w:t>按时完成任务，出具</w:t>
            </w:r>
            <w:r>
              <w:rPr>
                <w:rFonts w:hint="eastAsia" w:ascii="宋体" w:hAnsi="宋体" w:cs="宋体"/>
                <w:i w:val="0"/>
                <w:iCs w:val="0"/>
                <w:color w:val="auto"/>
                <w:spacing w:val="0"/>
                <w:kern w:val="2"/>
                <w:sz w:val="21"/>
                <w:szCs w:val="21"/>
                <w:highlight w:val="none"/>
                <w:lang w:val="en-US" w:eastAsia="zh-CN" w:bidi="ar-SA"/>
              </w:rPr>
              <w:t>成果文件</w:t>
            </w:r>
            <w:r>
              <w:rPr>
                <w:rFonts w:hint="eastAsia" w:ascii="宋体" w:hAnsi="宋体" w:eastAsia="宋体" w:cs="宋体"/>
                <w:i w:val="0"/>
                <w:iCs w:val="0"/>
                <w:color w:val="auto"/>
                <w:spacing w:val="0"/>
                <w:kern w:val="2"/>
                <w:sz w:val="21"/>
                <w:szCs w:val="21"/>
                <w:highlight w:val="none"/>
                <w:lang w:val="en-US" w:eastAsia="zh-CN" w:bidi="ar-SA"/>
              </w:rPr>
              <w:t>；及时按要求报送相关资料；按要求及时收集、整理档案并报</w:t>
            </w:r>
            <w:r>
              <w:rPr>
                <w:rFonts w:hint="eastAsia" w:ascii="宋体" w:hAnsi="宋体" w:cs="宋体"/>
                <w:i w:val="0"/>
                <w:iCs w:val="0"/>
                <w:color w:val="auto"/>
                <w:spacing w:val="0"/>
                <w:kern w:val="2"/>
                <w:sz w:val="21"/>
                <w:szCs w:val="21"/>
                <w:highlight w:val="none"/>
                <w:lang w:val="en-US" w:eastAsia="zh-CN" w:bidi="ar-SA"/>
              </w:rPr>
              <w:t>相关</w:t>
            </w:r>
            <w:r>
              <w:rPr>
                <w:rFonts w:hint="eastAsia" w:ascii="宋体" w:hAnsi="宋体" w:eastAsia="宋体" w:cs="宋体"/>
                <w:i w:val="0"/>
                <w:iCs w:val="0"/>
                <w:color w:val="auto"/>
                <w:spacing w:val="0"/>
                <w:kern w:val="2"/>
                <w:sz w:val="21"/>
                <w:szCs w:val="21"/>
                <w:highlight w:val="none"/>
                <w:lang w:val="en-US" w:eastAsia="zh-CN" w:bidi="ar-SA"/>
              </w:rPr>
              <w:t>检查考核。</w:t>
            </w:r>
          </w:p>
        </w:tc>
        <w:tc>
          <w:tcPr>
            <w:tcW w:w="1234" w:type="dxa"/>
            <w:vAlign w:val="center"/>
          </w:tcPr>
          <w:p w14:paraId="141142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pacing w:val="0"/>
                <w:kern w:val="2"/>
                <w:sz w:val="21"/>
                <w:szCs w:val="21"/>
                <w:highlight w:val="none"/>
                <w:lang w:val="en-US" w:eastAsia="zh-CN" w:bidi="ar-SA"/>
              </w:rPr>
            </w:pPr>
          </w:p>
        </w:tc>
        <w:tc>
          <w:tcPr>
            <w:tcW w:w="943" w:type="dxa"/>
            <w:vAlign w:val="center"/>
          </w:tcPr>
          <w:p w14:paraId="4603AA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C950C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2A2D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77" w:type="dxa"/>
            <w:vMerge w:val="restart"/>
            <w:vAlign w:val="center"/>
          </w:tcPr>
          <w:p w14:paraId="3D5B38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w:t>
            </w:r>
          </w:p>
          <w:p w14:paraId="67F6E1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职业道德</w:t>
            </w:r>
          </w:p>
        </w:tc>
        <w:tc>
          <w:tcPr>
            <w:tcW w:w="5767" w:type="dxa"/>
            <w:gridSpan w:val="2"/>
            <w:vAlign w:val="center"/>
          </w:tcPr>
          <w:p w14:paraId="324CAB7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严格遵守执业行为准则、职业道德准则</w:t>
            </w:r>
            <w:r>
              <w:rPr>
                <w:rFonts w:hint="eastAsia" w:ascii="宋体" w:hAnsi="宋体" w:eastAsia="宋体" w:cs="宋体"/>
                <w:i w:val="0"/>
                <w:iCs w:val="0"/>
                <w:color w:val="auto"/>
                <w:sz w:val="21"/>
                <w:szCs w:val="21"/>
                <w:highlight w:val="none"/>
                <w:lang w:eastAsia="zh-CN"/>
              </w:rPr>
              <w:t>。</w:t>
            </w:r>
          </w:p>
        </w:tc>
        <w:tc>
          <w:tcPr>
            <w:tcW w:w="1234" w:type="dxa"/>
            <w:vAlign w:val="center"/>
          </w:tcPr>
          <w:p w14:paraId="291743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7FB1F9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64FC3E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3F0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77" w:type="dxa"/>
            <w:vMerge w:val="continue"/>
            <w:vAlign w:val="center"/>
          </w:tcPr>
          <w:p w14:paraId="1762AB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7BD3A60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坚持实事求是，为</w:t>
            </w:r>
            <w:r>
              <w:rPr>
                <w:rFonts w:hint="eastAsia" w:ascii="宋体" w:hAnsi="宋体" w:eastAsia="宋体" w:cs="宋体"/>
                <w:i w:val="0"/>
                <w:iCs w:val="0"/>
                <w:color w:val="auto"/>
                <w:sz w:val="21"/>
                <w:szCs w:val="21"/>
                <w:highlight w:val="none"/>
                <w:lang w:val="en-US" w:eastAsia="zh-CN"/>
              </w:rPr>
              <w:t>采购</w:t>
            </w:r>
            <w:r>
              <w:rPr>
                <w:rFonts w:hint="eastAsia" w:ascii="宋体" w:hAnsi="宋体" w:eastAsia="宋体" w:cs="宋体"/>
                <w:i w:val="0"/>
                <w:iCs w:val="0"/>
                <w:color w:val="auto"/>
                <w:sz w:val="21"/>
                <w:szCs w:val="21"/>
                <w:highlight w:val="none"/>
              </w:rPr>
              <w:t>人的合法利益精心服务</w:t>
            </w:r>
            <w:r>
              <w:rPr>
                <w:rFonts w:hint="eastAsia" w:ascii="宋体" w:hAnsi="宋体" w:eastAsia="宋体" w:cs="宋体"/>
                <w:i w:val="0"/>
                <w:iCs w:val="0"/>
                <w:color w:val="auto"/>
                <w:sz w:val="21"/>
                <w:szCs w:val="21"/>
                <w:highlight w:val="none"/>
                <w:lang w:eastAsia="zh-CN"/>
              </w:rPr>
              <w:t>。</w:t>
            </w:r>
          </w:p>
        </w:tc>
        <w:tc>
          <w:tcPr>
            <w:tcW w:w="1234" w:type="dxa"/>
            <w:vAlign w:val="center"/>
          </w:tcPr>
          <w:p w14:paraId="1A0FFF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1BA5F3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37B2C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9EB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77" w:type="dxa"/>
            <w:vMerge w:val="continue"/>
            <w:vAlign w:val="center"/>
          </w:tcPr>
          <w:p w14:paraId="11079F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4B1DBCD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严格保守执业中知悉的技术和商务秘密。</w:t>
            </w:r>
          </w:p>
        </w:tc>
        <w:tc>
          <w:tcPr>
            <w:tcW w:w="1234" w:type="dxa"/>
            <w:vAlign w:val="center"/>
          </w:tcPr>
          <w:p w14:paraId="05EA93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39C6C1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43CB3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5B1E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450" w:type="dxa"/>
            <w:gridSpan w:val="6"/>
            <w:vAlign w:val="center"/>
          </w:tcPr>
          <w:p w14:paraId="53B9F1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综合评价</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p>
        </w:tc>
      </w:tr>
      <w:tr w14:paraId="5E4D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450" w:type="dxa"/>
            <w:gridSpan w:val="6"/>
            <w:tcBorders>
              <w:bottom w:val="single" w:color="auto" w:sz="4" w:space="0"/>
            </w:tcBorders>
          </w:tcPr>
          <w:p w14:paraId="6BC6C8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评价单位（公章）：</w:t>
            </w:r>
          </w:p>
          <w:p w14:paraId="7216D1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评价单位负责人：</w:t>
            </w:r>
          </w:p>
          <w:p w14:paraId="1CE7F4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firstLine="1050" w:firstLineChars="500"/>
              <w:jc w:val="righ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日</w:t>
            </w:r>
          </w:p>
        </w:tc>
      </w:tr>
    </w:tbl>
    <w:p w14:paraId="3C0E71B6">
      <w:pPr>
        <w:rPr>
          <w:color w:val="auto"/>
          <w:highlight w:val="none"/>
        </w:rPr>
      </w:pPr>
    </w:p>
    <w:p w14:paraId="7E21B8E0">
      <w:pPr>
        <w:autoSpaceDE w:val="0"/>
        <w:autoSpaceDN w:val="0"/>
        <w:adjustRightInd w:val="0"/>
        <w:spacing w:after="120"/>
        <w:ind w:firstLine="480" w:firstLineChars="200"/>
        <w:jc w:val="left"/>
        <w:rPr>
          <w:rFonts w:hint="eastAsia" w:ascii="宋体" w:hAnsi="宋体" w:cs="宋体"/>
          <w:color w:val="auto"/>
          <w:kern w:val="0"/>
          <w:sz w:val="24"/>
          <w:highlight w:val="none"/>
        </w:rPr>
        <w:sectPr>
          <w:pgSz w:w="11906" w:h="16838"/>
          <w:pgMar w:top="1418" w:right="1448" w:bottom="1418" w:left="1418" w:header="851" w:footer="992" w:gutter="0"/>
          <w:pgNumType w:fmt="decimal"/>
          <w:cols w:space="720" w:num="1"/>
          <w:docGrid w:linePitch="312" w:charSpace="0"/>
        </w:sectPr>
      </w:pPr>
    </w:p>
    <w:p w14:paraId="15E29096">
      <w:pPr>
        <w:pStyle w:val="26"/>
        <w:snapToGrid w:val="0"/>
        <w:spacing w:before="120" w:after="120" w:line="320" w:lineRule="exact"/>
        <w:jc w:val="center"/>
        <w:outlineLvl w:val="0"/>
        <w:rPr>
          <w:color w:val="auto"/>
          <w:sz w:val="32"/>
          <w:szCs w:val="32"/>
          <w:highlight w:val="none"/>
        </w:rPr>
      </w:pPr>
      <w:bookmarkStart w:id="79" w:name="_Toc97561720"/>
      <w:bookmarkStart w:id="80" w:name="_Toc119439096"/>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七</w:t>
      </w:r>
      <w:r>
        <w:rPr>
          <w:rFonts w:ascii="Times New Roman" w:hAnsi="Times New Roman" w:cs="Times New Roman"/>
          <w:color w:val="auto"/>
          <w:sz w:val="32"/>
          <w:szCs w:val="32"/>
          <w:highlight w:val="none"/>
        </w:rPr>
        <w:t>章  响应文件格式</w:t>
      </w:r>
      <w:bookmarkEnd w:id="79"/>
      <w:bookmarkEnd w:id="80"/>
    </w:p>
    <w:p w14:paraId="711A47DA">
      <w:pPr>
        <w:rPr>
          <w:color w:val="auto"/>
          <w:sz w:val="28"/>
          <w:szCs w:val="28"/>
          <w:highlight w:val="none"/>
        </w:rPr>
      </w:pPr>
    </w:p>
    <w:p w14:paraId="53788BC7">
      <w:pPr>
        <w:snapToGrid w:val="0"/>
        <w:spacing w:before="120" w:beforeLines="50" w:after="50" w:line="360" w:lineRule="exact"/>
        <w:jc w:val="center"/>
        <w:rPr>
          <w:bCs/>
          <w:color w:val="auto"/>
          <w:sz w:val="24"/>
          <w:highlight w:val="none"/>
        </w:rPr>
      </w:pPr>
      <w:bookmarkStart w:id="81" w:name="_Toc254970698"/>
      <w:bookmarkStart w:id="82" w:name="_Toc254970557"/>
    </w:p>
    <w:p w14:paraId="3F784458">
      <w:pPr>
        <w:widowControl/>
        <w:jc w:val="left"/>
        <w:rPr>
          <w:bCs/>
          <w:color w:val="auto"/>
          <w:sz w:val="24"/>
          <w:highlight w:val="none"/>
        </w:rPr>
      </w:pPr>
      <w:r>
        <w:rPr>
          <w:bCs/>
          <w:color w:val="auto"/>
          <w:sz w:val="24"/>
          <w:highlight w:val="none"/>
        </w:rPr>
        <w:br w:type="page"/>
      </w:r>
    </w:p>
    <w:p w14:paraId="104B940B">
      <w:pPr>
        <w:widowControl/>
        <w:jc w:val="right"/>
        <w:rPr>
          <w:rFonts w:ascii="宋体" w:hAnsi="宋体"/>
          <w:b/>
          <w:color w:val="auto"/>
          <w:kern w:val="0"/>
          <w:sz w:val="28"/>
          <w:szCs w:val="28"/>
          <w:highlight w:val="none"/>
        </w:rPr>
      </w:pPr>
    </w:p>
    <w:p w14:paraId="36CE15A3">
      <w:pPr>
        <w:widowControl/>
        <w:jc w:val="right"/>
        <w:rPr>
          <w:rFonts w:ascii="宋体" w:hAnsi="宋体"/>
          <w:b/>
          <w:color w:val="auto"/>
          <w:kern w:val="0"/>
          <w:sz w:val="28"/>
          <w:szCs w:val="28"/>
          <w:highlight w:val="none"/>
        </w:rPr>
      </w:pPr>
    </w:p>
    <w:p w14:paraId="16CF7436">
      <w:pPr>
        <w:widowControl/>
        <w:jc w:val="center"/>
        <w:rPr>
          <w:rFonts w:ascii="宋体" w:hAnsi="宋体"/>
          <w:b/>
          <w:color w:val="auto"/>
          <w:kern w:val="0"/>
          <w:sz w:val="28"/>
          <w:szCs w:val="28"/>
          <w:highlight w:val="none"/>
          <w:u w:val="single"/>
        </w:rPr>
      </w:pPr>
    </w:p>
    <w:p w14:paraId="7F0BC8DA">
      <w:pPr>
        <w:widowControl/>
        <w:jc w:val="center"/>
        <w:rPr>
          <w:rFonts w:ascii="宋体" w:hAnsi="宋体"/>
          <w:b/>
          <w:color w:val="auto"/>
          <w:kern w:val="0"/>
          <w:sz w:val="28"/>
          <w:szCs w:val="28"/>
          <w:highlight w:val="none"/>
          <w:u w:val="single"/>
        </w:rPr>
      </w:pPr>
    </w:p>
    <w:p w14:paraId="39B6F8D1">
      <w:pPr>
        <w:widowControl/>
        <w:ind w:firstLine="2221" w:firstLineChars="790"/>
        <w:rPr>
          <w:rFonts w:ascii="宋体" w:hAnsi="宋体"/>
          <w:b/>
          <w:color w:val="auto"/>
          <w:kern w:val="0"/>
          <w:sz w:val="28"/>
          <w:szCs w:val="28"/>
          <w:highlight w:val="none"/>
        </w:rPr>
      </w:pPr>
      <w:r>
        <w:rPr>
          <w:rFonts w:hint="eastAsia" w:ascii="宋体" w:hAnsi="宋体"/>
          <w:b/>
          <w:color w:val="auto"/>
          <w:kern w:val="0"/>
          <w:sz w:val="28"/>
          <w:szCs w:val="28"/>
          <w:highlight w:val="none"/>
          <w:u w:val="single"/>
        </w:rPr>
        <w:t xml:space="preserve">        </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（采购项目）</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u w:val="single"/>
        </w:rPr>
        <w:t xml:space="preserve">    </w:t>
      </w:r>
    </w:p>
    <w:p w14:paraId="5F8F5D97">
      <w:pPr>
        <w:widowControl/>
        <w:jc w:val="left"/>
        <w:rPr>
          <w:rFonts w:ascii="宋体" w:hAnsi="宋体"/>
          <w:b/>
          <w:color w:val="auto"/>
          <w:kern w:val="0"/>
          <w:sz w:val="20"/>
          <w:szCs w:val="20"/>
          <w:highlight w:val="none"/>
        </w:rPr>
      </w:pPr>
    </w:p>
    <w:p w14:paraId="064BC13F">
      <w:pPr>
        <w:widowControl/>
        <w:jc w:val="left"/>
        <w:rPr>
          <w:rFonts w:ascii="宋体" w:hAnsi="宋体"/>
          <w:b/>
          <w:color w:val="auto"/>
          <w:kern w:val="0"/>
          <w:sz w:val="20"/>
          <w:szCs w:val="20"/>
          <w:highlight w:val="none"/>
        </w:rPr>
      </w:pPr>
    </w:p>
    <w:p w14:paraId="49502ADF">
      <w:pPr>
        <w:widowControl/>
        <w:jc w:val="left"/>
        <w:rPr>
          <w:rFonts w:ascii="宋体" w:hAnsi="宋体"/>
          <w:b/>
          <w:color w:val="auto"/>
          <w:kern w:val="0"/>
          <w:sz w:val="20"/>
          <w:szCs w:val="20"/>
          <w:highlight w:val="none"/>
        </w:rPr>
      </w:pPr>
    </w:p>
    <w:p w14:paraId="6B50A70E">
      <w:pPr>
        <w:widowControl/>
        <w:jc w:val="left"/>
        <w:rPr>
          <w:rFonts w:ascii="宋体" w:hAnsi="宋体"/>
          <w:b/>
          <w:color w:val="auto"/>
          <w:kern w:val="0"/>
          <w:sz w:val="20"/>
          <w:szCs w:val="20"/>
          <w:highlight w:val="none"/>
        </w:rPr>
      </w:pPr>
    </w:p>
    <w:p w14:paraId="3D12944F">
      <w:pPr>
        <w:widowControl/>
        <w:jc w:val="left"/>
        <w:rPr>
          <w:rFonts w:ascii="宋体" w:hAnsi="宋体"/>
          <w:b/>
          <w:color w:val="auto"/>
          <w:kern w:val="0"/>
          <w:sz w:val="20"/>
          <w:szCs w:val="20"/>
          <w:highlight w:val="none"/>
        </w:rPr>
      </w:pPr>
    </w:p>
    <w:p w14:paraId="6C8D5937">
      <w:pPr>
        <w:widowControl/>
        <w:jc w:val="center"/>
        <w:rPr>
          <w:rFonts w:ascii="宋体" w:hAnsi="宋体"/>
          <w:b/>
          <w:color w:val="auto"/>
          <w:kern w:val="0"/>
          <w:sz w:val="52"/>
          <w:szCs w:val="52"/>
          <w:highlight w:val="none"/>
        </w:rPr>
      </w:pPr>
      <w:r>
        <w:rPr>
          <w:rFonts w:hint="eastAsia" w:ascii="宋体" w:hAnsi="宋体"/>
          <w:b/>
          <w:color w:val="auto"/>
          <w:kern w:val="0"/>
          <w:sz w:val="52"/>
          <w:szCs w:val="52"/>
          <w:highlight w:val="none"/>
        </w:rPr>
        <w:t>响</w:t>
      </w:r>
      <w:r>
        <w:rPr>
          <w:rFonts w:ascii="宋体" w:hAnsi="宋体"/>
          <w:b/>
          <w:color w:val="auto"/>
          <w:kern w:val="0"/>
          <w:sz w:val="52"/>
          <w:szCs w:val="52"/>
          <w:highlight w:val="none"/>
        </w:rPr>
        <w:t xml:space="preserve">  </w:t>
      </w:r>
      <w:r>
        <w:rPr>
          <w:rFonts w:hint="eastAsia" w:ascii="宋体" w:hAnsi="宋体"/>
          <w:b/>
          <w:color w:val="auto"/>
          <w:kern w:val="0"/>
          <w:sz w:val="52"/>
          <w:szCs w:val="52"/>
          <w:highlight w:val="none"/>
        </w:rPr>
        <w:t>应</w:t>
      </w:r>
      <w:r>
        <w:rPr>
          <w:rFonts w:ascii="宋体" w:hAnsi="宋体"/>
          <w:b/>
          <w:color w:val="auto"/>
          <w:kern w:val="0"/>
          <w:sz w:val="52"/>
          <w:szCs w:val="52"/>
          <w:highlight w:val="none"/>
        </w:rPr>
        <w:t xml:space="preserve">  文  件</w:t>
      </w:r>
      <w:r>
        <w:rPr>
          <w:rFonts w:hint="eastAsia" w:ascii="宋体" w:hAnsi="宋体"/>
          <w:b/>
          <w:color w:val="auto"/>
          <w:kern w:val="0"/>
          <w:sz w:val="52"/>
          <w:szCs w:val="52"/>
          <w:highlight w:val="none"/>
        </w:rPr>
        <w:t xml:space="preserve"> </w:t>
      </w:r>
    </w:p>
    <w:p w14:paraId="44E5563A">
      <w:pPr>
        <w:widowControl/>
        <w:jc w:val="center"/>
        <w:rPr>
          <w:rFonts w:ascii="宋体" w:hAnsi="宋体"/>
          <w:b/>
          <w:color w:val="auto"/>
          <w:kern w:val="0"/>
          <w:sz w:val="28"/>
          <w:szCs w:val="28"/>
          <w:highlight w:val="none"/>
        </w:rPr>
      </w:pPr>
    </w:p>
    <w:p w14:paraId="042C407E">
      <w:pPr>
        <w:widowControl/>
        <w:jc w:val="center"/>
        <w:rPr>
          <w:rFonts w:ascii="宋体" w:hAnsi="宋体"/>
          <w:b/>
          <w:color w:val="auto"/>
          <w:kern w:val="0"/>
          <w:sz w:val="28"/>
          <w:szCs w:val="28"/>
          <w:highlight w:val="none"/>
        </w:rPr>
      </w:pPr>
    </w:p>
    <w:p w14:paraId="6A435945">
      <w:pPr>
        <w:widowControl/>
        <w:ind w:firstLine="2783" w:firstLineChars="990"/>
        <w:jc w:val="left"/>
        <w:rPr>
          <w:rFonts w:ascii="宋体" w:hAnsi="宋体"/>
          <w:b/>
          <w:color w:val="auto"/>
          <w:kern w:val="0"/>
          <w:sz w:val="28"/>
          <w:szCs w:val="28"/>
          <w:highlight w:val="none"/>
          <w:u w:val="single"/>
        </w:rPr>
      </w:pPr>
      <w:r>
        <w:rPr>
          <w:rFonts w:hint="eastAsia" w:ascii="宋体" w:hAnsi="宋体"/>
          <w:b/>
          <w:color w:val="auto"/>
          <w:kern w:val="0"/>
          <w:sz w:val="28"/>
          <w:szCs w:val="28"/>
          <w:highlight w:val="none"/>
        </w:rPr>
        <w:t>项目编号：</w:t>
      </w:r>
      <w:r>
        <w:rPr>
          <w:rFonts w:hint="eastAsia" w:ascii="宋体" w:hAnsi="宋体"/>
          <w:b/>
          <w:color w:val="auto"/>
          <w:kern w:val="0"/>
          <w:sz w:val="28"/>
          <w:szCs w:val="28"/>
          <w:highlight w:val="none"/>
          <w:u w:val="single"/>
        </w:rPr>
        <w:t xml:space="preserve">           </w:t>
      </w:r>
    </w:p>
    <w:p w14:paraId="7283886D">
      <w:pPr>
        <w:widowControl/>
        <w:jc w:val="left"/>
        <w:rPr>
          <w:rFonts w:ascii="宋体" w:hAnsi="宋体"/>
          <w:color w:val="auto"/>
          <w:kern w:val="0"/>
          <w:sz w:val="28"/>
          <w:szCs w:val="28"/>
          <w:highlight w:val="none"/>
        </w:rPr>
      </w:pPr>
    </w:p>
    <w:p w14:paraId="69A5CEA9">
      <w:pPr>
        <w:widowControl/>
        <w:jc w:val="left"/>
        <w:rPr>
          <w:rFonts w:ascii="宋体" w:hAnsi="宋体"/>
          <w:color w:val="auto"/>
          <w:kern w:val="0"/>
          <w:sz w:val="28"/>
          <w:szCs w:val="28"/>
          <w:highlight w:val="none"/>
        </w:rPr>
      </w:pPr>
    </w:p>
    <w:p w14:paraId="089B918C">
      <w:pPr>
        <w:widowControl/>
        <w:jc w:val="left"/>
        <w:rPr>
          <w:rFonts w:ascii="宋体" w:hAnsi="宋体"/>
          <w:color w:val="auto"/>
          <w:kern w:val="0"/>
          <w:sz w:val="28"/>
          <w:szCs w:val="28"/>
          <w:highlight w:val="none"/>
        </w:rPr>
      </w:pPr>
    </w:p>
    <w:p w14:paraId="5974D3D1">
      <w:pPr>
        <w:widowControl/>
        <w:jc w:val="left"/>
        <w:rPr>
          <w:rFonts w:ascii="宋体" w:hAnsi="宋体"/>
          <w:color w:val="auto"/>
          <w:kern w:val="0"/>
          <w:sz w:val="28"/>
          <w:szCs w:val="28"/>
          <w:highlight w:val="none"/>
        </w:rPr>
      </w:pPr>
    </w:p>
    <w:p w14:paraId="21C6DFD1">
      <w:pPr>
        <w:widowControl/>
        <w:jc w:val="left"/>
        <w:rPr>
          <w:rFonts w:ascii="宋体" w:hAnsi="宋体"/>
          <w:color w:val="auto"/>
          <w:kern w:val="0"/>
          <w:sz w:val="28"/>
          <w:szCs w:val="28"/>
          <w:highlight w:val="none"/>
        </w:rPr>
      </w:pPr>
    </w:p>
    <w:p w14:paraId="76B1F652">
      <w:pPr>
        <w:widowControl/>
        <w:jc w:val="left"/>
        <w:rPr>
          <w:rFonts w:ascii="宋体" w:hAnsi="宋体"/>
          <w:color w:val="auto"/>
          <w:kern w:val="0"/>
          <w:sz w:val="28"/>
          <w:szCs w:val="28"/>
          <w:highlight w:val="none"/>
        </w:rPr>
      </w:pPr>
    </w:p>
    <w:p w14:paraId="64D07827">
      <w:pPr>
        <w:widowControl/>
        <w:jc w:val="left"/>
        <w:rPr>
          <w:rFonts w:ascii="宋体" w:hAnsi="宋体"/>
          <w:color w:val="auto"/>
          <w:kern w:val="0"/>
          <w:sz w:val="28"/>
          <w:szCs w:val="28"/>
          <w:highlight w:val="none"/>
        </w:rPr>
      </w:pPr>
    </w:p>
    <w:p w14:paraId="5C9ACCE8">
      <w:pPr>
        <w:widowControl/>
        <w:jc w:val="left"/>
        <w:rPr>
          <w:rFonts w:ascii="宋体" w:hAnsi="宋体"/>
          <w:color w:val="auto"/>
          <w:kern w:val="0"/>
          <w:sz w:val="28"/>
          <w:szCs w:val="28"/>
          <w:highlight w:val="none"/>
        </w:rPr>
      </w:pPr>
    </w:p>
    <w:p w14:paraId="5725F5F6">
      <w:pPr>
        <w:widowControl/>
        <w:jc w:val="left"/>
        <w:rPr>
          <w:rFonts w:ascii="宋体" w:hAnsi="宋体"/>
          <w:color w:val="auto"/>
          <w:kern w:val="0"/>
          <w:sz w:val="28"/>
          <w:szCs w:val="28"/>
          <w:highlight w:val="none"/>
        </w:rPr>
      </w:pPr>
    </w:p>
    <w:p w14:paraId="20C45A5B">
      <w:pPr>
        <w:widowControl/>
        <w:jc w:val="left"/>
        <w:rPr>
          <w:rFonts w:ascii="宋体" w:hAnsi="宋体"/>
          <w:color w:val="auto"/>
          <w:kern w:val="0"/>
          <w:sz w:val="28"/>
          <w:szCs w:val="28"/>
          <w:highlight w:val="none"/>
        </w:rPr>
      </w:pPr>
    </w:p>
    <w:p w14:paraId="3C7FC583">
      <w:pPr>
        <w:widowControl/>
        <w:jc w:val="left"/>
        <w:rPr>
          <w:rFonts w:ascii="宋体" w:hAnsi="宋体"/>
          <w:color w:val="auto"/>
          <w:kern w:val="0"/>
          <w:sz w:val="28"/>
          <w:szCs w:val="28"/>
          <w:highlight w:val="none"/>
        </w:rPr>
      </w:pPr>
    </w:p>
    <w:p w14:paraId="23E9C614">
      <w:pPr>
        <w:widowControl/>
        <w:jc w:val="left"/>
        <w:rPr>
          <w:rFonts w:ascii="宋体" w:hAnsi="宋体"/>
          <w:color w:val="auto"/>
          <w:kern w:val="0"/>
          <w:sz w:val="28"/>
          <w:szCs w:val="28"/>
          <w:highlight w:val="none"/>
        </w:rPr>
      </w:pPr>
    </w:p>
    <w:p w14:paraId="69BE0C3D">
      <w:pPr>
        <w:widowControl/>
        <w:jc w:val="left"/>
        <w:rPr>
          <w:rFonts w:ascii="宋体" w:hAnsi="宋体"/>
          <w:color w:val="auto"/>
          <w:kern w:val="0"/>
          <w:sz w:val="28"/>
          <w:szCs w:val="28"/>
          <w:highlight w:val="none"/>
        </w:rPr>
      </w:pPr>
    </w:p>
    <w:p w14:paraId="0C473FB5">
      <w:pPr>
        <w:widowControl/>
        <w:jc w:val="left"/>
        <w:rPr>
          <w:rFonts w:ascii="宋体" w:hAnsi="宋体"/>
          <w:color w:val="auto"/>
          <w:kern w:val="0"/>
          <w:sz w:val="28"/>
          <w:szCs w:val="28"/>
          <w:highlight w:val="none"/>
        </w:rPr>
      </w:pPr>
    </w:p>
    <w:p w14:paraId="1495D7F7">
      <w:pPr>
        <w:widowControl/>
        <w:jc w:val="left"/>
        <w:rPr>
          <w:rFonts w:ascii="宋体" w:hAnsi="宋体"/>
          <w:color w:val="auto"/>
          <w:kern w:val="0"/>
          <w:sz w:val="28"/>
          <w:szCs w:val="28"/>
          <w:highlight w:val="none"/>
        </w:rPr>
      </w:pPr>
    </w:p>
    <w:p w14:paraId="7EC7E9D2">
      <w:pPr>
        <w:widowControl/>
        <w:ind w:firstLine="1400" w:firstLineChars="500"/>
        <w:jc w:val="left"/>
        <w:rPr>
          <w:rFonts w:ascii="宋体" w:hAnsi="宋体"/>
          <w:color w:val="auto"/>
          <w:kern w:val="0"/>
          <w:sz w:val="28"/>
          <w:szCs w:val="28"/>
          <w:highlight w:val="none"/>
        </w:rPr>
      </w:pPr>
    </w:p>
    <w:p w14:paraId="091455F0">
      <w:pPr>
        <w:widowControl/>
        <w:ind w:firstLine="1405" w:firstLineChars="500"/>
        <w:jc w:val="left"/>
        <w:rPr>
          <w:rFonts w:ascii="宋体" w:hAnsi="宋体"/>
          <w:b/>
          <w:color w:val="auto"/>
          <w:kern w:val="0"/>
          <w:sz w:val="28"/>
          <w:szCs w:val="28"/>
          <w:highlight w:val="none"/>
        </w:rPr>
      </w:pPr>
      <w:r>
        <w:rPr>
          <w:rFonts w:ascii="宋体" w:hAnsi="宋体"/>
          <w:b/>
          <w:color w:val="auto"/>
          <w:kern w:val="0"/>
          <w:sz w:val="28"/>
          <w:szCs w:val="28"/>
          <w:highlight w:val="none"/>
        </w:rPr>
        <w:t>供应商：</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u w:val="single"/>
        </w:rPr>
        <w:t xml:space="preserve">    </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u w:val="single"/>
        </w:rPr>
        <w:t xml:space="preserve"> </w:t>
      </w:r>
      <w:r>
        <w:rPr>
          <w:rFonts w:ascii="宋体" w:hAnsi="宋体"/>
          <w:b/>
          <w:color w:val="auto"/>
          <w:kern w:val="0"/>
          <w:sz w:val="28"/>
          <w:szCs w:val="28"/>
          <w:highlight w:val="none"/>
          <w:u w:val="single"/>
        </w:rPr>
        <w:t xml:space="preserve">      </w:t>
      </w:r>
    </w:p>
    <w:p w14:paraId="1216FC1A">
      <w:pPr>
        <w:widowControl/>
        <w:ind w:firstLine="1405" w:firstLineChars="500"/>
        <w:jc w:val="center"/>
        <w:rPr>
          <w:rFonts w:ascii="宋体" w:hAnsi="宋体"/>
          <w:b/>
          <w:color w:val="auto"/>
          <w:kern w:val="0"/>
          <w:sz w:val="28"/>
          <w:szCs w:val="28"/>
          <w:highlight w:val="none"/>
          <w:u w:val="single"/>
        </w:rPr>
      </w:pPr>
    </w:p>
    <w:p w14:paraId="2A6F9C47">
      <w:pPr>
        <w:widowControl/>
        <w:ind w:firstLine="1405" w:firstLineChars="500"/>
        <w:jc w:val="left"/>
        <w:rPr>
          <w:rFonts w:ascii="宋体" w:hAnsi="宋体"/>
          <w:b/>
          <w:color w:val="auto"/>
          <w:kern w:val="0"/>
          <w:sz w:val="28"/>
          <w:szCs w:val="28"/>
          <w:highlight w:val="none"/>
        </w:rPr>
      </w:pPr>
      <w:r>
        <w:rPr>
          <w:rFonts w:ascii="宋体" w:hAnsi="宋体"/>
          <w:b/>
          <w:color w:val="auto"/>
          <w:kern w:val="0"/>
          <w:sz w:val="28"/>
          <w:szCs w:val="28"/>
          <w:highlight w:val="none"/>
        </w:rPr>
        <w:t>法定代表人或其委托代理人：</w:t>
      </w:r>
      <w:r>
        <w:rPr>
          <w:rFonts w:ascii="宋体" w:hAnsi="宋体"/>
          <w:b/>
          <w:color w:val="auto"/>
          <w:kern w:val="0"/>
          <w:sz w:val="28"/>
          <w:szCs w:val="28"/>
          <w:highlight w:val="none"/>
          <w:u w:val="single"/>
        </w:rPr>
        <w:t xml:space="preserve">              </w:t>
      </w:r>
    </w:p>
    <w:p w14:paraId="00D67E49">
      <w:pPr>
        <w:widowControl/>
        <w:jc w:val="center"/>
        <w:rPr>
          <w:rFonts w:ascii="宋体" w:hAnsi="宋体"/>
          <w:b/>
          <w:color w:val="auto"/>
          <w:kern w:val="0"/>
          <w:sz w:val="28"/>
          <w:szCs w:val="28"/>
          <w:highlight w:val="none"/>
        </w:rPr>
      </w:pPr>
    </w:p>
    <w:p w14:paraId="70EFFCE6">
      <w:pPr>
        <w:widowControl/>
        <w:jc w:val="center"/>
        <w:rPr>
          <w:rFonts w:ascii="宋体" w:hAnsi="宋体"/>
          <w:b/>
          <w:color w:val="auto"/>
          <w:kern w:val="0"/>
          <w:sz w:val="28"/>
          <w:szCs w:val="28"/>
          <w:highlight w:val="none"/>
        </w:rPr>
      </w:pPr>
      <w:r>
        <w:rPr>
          <w:rFonts w:ascii="宋体" w:hAnsi="宋体"/>
          <w:b/>
          <w:color w:val="auto"/>
          <w:kern w:val="0"/>
          <w:sz w:val="28"/>
          <w:szCs w:val="28"/>
          <w:highlight w:val="none"/>
          <w:u w:val="single"/>
        </w:rPr>
        <w:t xml:space="preserve">        </w:t>
      </w:r>
      <w:r>
        <w:rPr>
          <w:rFonts w:ascii="宋体" w:hAnsi="宋体"/>
          <w:b/>
          <w:color w:val="auto"/>
          <w:kern w:val="0"/>
          <w:sz w:val="28"/>
          <w:szCs w:val="28"/>
          <w:highlight w:val="none"/>
        </w:rPr>
        <w:t>年</w:t>
      </w:r>
      <w:r>
        <w:rPr>
          <w:rFonts w:ascii="宋体" w:hAnsi="宋体"/>
          <w:b/>
          <w:color w:val="auto"/>
          <w:kern w:val="0"/>
          <w:sz w:val="28"/>
          <w:szCs w:val="28"/>
          <w:highlight w:val="none"/>
          <w:u w:val="single"/>
        </w:rPr>
        <w:t xml:space="preserve">        </w:t>
      </w:r>
      <w:r>
        <w:rPr>
          <w:rFonts w:ascii="宋体" w:hAnsi="宋体"/>
          <w:b/>
          <w:color w:val="auto"/>
          <w:kern w:val="0"/>
          <w:sz w:val="28"/>
          <w:szCs w:val="28"/>
          <w:highlight w:val="none"/>
        </w:rPr>
        <w:t>月</w:t>
      </w:r>
      <w:r>
        <w:rPr>
          <w:rFonts w:ascii="宋体" w:hAnsi="宋体"/>
          <w:b/>
          <w:color w:val="auto"/>
          <w:kern w:val="0"/>
          <w:sz w:val="28"/>
          <w:szCs w:val="28"/>
          <w:highlight w:val="none"/>
          <w:u w:val="single"/>
        </w:rPr>
        <w:t xml:space="preserve">        </w:t>
      </w:r>
      <w:r>
        <w:rPr>
          <w:rFonts w:ascii="宋体" w:hAnsi="宋体"/>
          <w:b/>
          <w:color w:val="auto"/>
          <w:kern w:val="0"/>
          <w:sz w:val="28"/>
          <w:szCs w:val="28"/>
          <w:highlight w:val="none"/>
        </w:rPr>
        <w:t>日</w:t>
      </w:r>
    </w:p>
    <w:p w14:paraId="431DBD29">
      <w:pPr>
        <w:widowControl/>
        <w:spacing w:line="440" w:lineRule="exact"/>
        <w:jc w:val="left"/>
        <w:rPr>
          <w:rFonts w:ascii="宋体" w:hAnsi="宋体"/>
          <w:color w:val="auto"/>
          <w:kern w:val="0"/>
          <w:sz w:val="20"/>
          <w:szCs w:val="20"/>
          <w:highlight w:val="none"/>
        </w:rPr>
      </w:pPr>
    </w:p>
    <w:p w14:paraId="67A31845">
      <w:pPr>
        <w:snapToGrid w:val="0"/>
        <w:spacing w:before="120" w:beforeLines="50" w:after="50" w:line="360" w:lineRule="exact"/>
        <w:jc w:val="center"/>
        <w:rPr>
          <w:bCs/>
          <w:color w:val="auto"/>
          <w:sz w:val="24"/>
          <w:highlight w:val="none"/>
        </w:rPr>
      </w:pPr>
    </w:p>
    <w:p w14:paraId="2B63C068">
      <w:pPr>
        <w:widowControl/>
        <w:jc w:val="left"/>
        <w:rPr>
          <w:bCs/>
          <w:color w:val="auto"/>
          <w:sz w:val="24"/>
          <w:highlight w:val="none"/>
        </w:rPr>
      </w:pPr>
      <w:r>
        <w:rPr>
          <w:bCs/>
          <w:color w:val="auto"/>
          <w:sz w:val="24"/>
          <w:highlight w:val="none"/>
        </w:rPr>
        <w:br w:type="page"/>
      </w:r>
    </w:p>
    <w:bookmarkEnd w:id="81"/>
    <w:bookmarkEnd w:id="82"/>
    <w:p w14:paraId="11C3AA21">
      <w:pPr>
        <w:snapToGrid w:val="0"/>
        <w:spacing w:before="120" w:beforeLines="50" w:after="50" w:line="360" w:lineRule="exact"/>
        <w:rPr>
          <w:b/>
          <w:bCs/>
          <w:color w:val="auto"/>
          <w:sz w:val="24"/>
          <w:highlight w:val="none"/>
        </w:rPr>
      </w:pPr>
    </w:p>
    <w:p w14:paraId="7B88C8C0">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5FB96B37">
      <w:pPr>
        <w:snapToGrid w:val="0"/>
        <w:spacing w:before="50" w:after="50" w:line="440" w:lineRule="exact"/>
        <w:ind w:firstLine="138" w:firstLineChars="49"/>
        <w:jc w:val="center"/>
        <w:rPr>
          <w:b/>
          <w:color w:val="auto"/>
          <w:sz w:val="28"/>
          <w:szCs w:val="28"/>
          <w:highlight w:val="none"/>
        </w:rPr>
      </w:pPr>
    </w:p>
    <w:p w14:paraId="4634568B">
      <w:pPr>
        <w:snapToGrid w:val="0"/>
        <w:spacing w:before="50" w:after="50" w:line="440" w:lineRule="exact"/>
        <w:ind w:firstLine="138" w:firstLineChars="49"/>
        <w:jc w:val="center"/>
        <w:rPr>
          <w:b/>
          <w:color w:val="auto"/>
          <w:sz w:val="28"/>
          <w:szCs w:val="28"/>
          <w:highlight w:val="none"/>
        </w:rPr>
      </w:pPr>
      <w:r>
        <w:rPr>
          <w:rFonts w:hint="eastAsia"/>
          <w:b/>
          <w:color w:val="auto"/>
          <w:sz w:val="28"/>
          <w:szCs w:val="28"/>
          <w:highlight w:val="none"/>
        </w:rPr>
        <w:t>根据响应文件格式自拟</w:t>
      </w:r>
    </w:p>
    <w:p w14:paraId="6EF8368C">
      <w:pPr>
        <w:widowControl/>
        <w:jc w:val="left"/>
        <w:rPr>
          <w:rFonts w:ascii="宋体" w:hAnsi="宋体"/>
          <w:color w:val="auto"/>
          <w:kern w:val="0"/>
          <w:szCs w:val="21"/>
          <w:highlight w:val="none"/>
        </w:rPr>
      </w:pPr>
      <w:r>
        <w:rPr>
          <w:rFonts w:ascii="宋体" w:hAnsi="宋体"/>
          <w:color w:val="auto"/>
          <w:kern w:val="0"/>
          <w:szCs w:val="21"/>
          <w:highlight w:val="none"/>
        </w:rPr>
        <w:br w:type="page"/>
      </w:r>
    </w:p>
    <w:p w14:paraId="2FA1AA04">
      <w:pPr>
        <w:keepNext/>
        <w:keepLines/>
        <w:widowControl/>
        <w:spacing w:before="120" w:after="120" w:line="360" w:lineRule="auto"/>
        <w:outlineLvl w:val="1"/>
        <w:rPr>
          <w:rFonts w:ascii="宋体" w:hAnsi="宋体" w:eastAsia="黑体"/>
          <w:color w:val="auto"/>
          <w:kern w:val="0"/>
          <w:sz w:val="24"/>
          <w:highlight w:val="none"/>
        </w:rPr>
      </w:pPr>
      <w:bookmarkStart w:id="83" w:name="_Toc523508516"/>
      <w:bookmarkStart w:id="84" w:name="_Toc488395092"/>
      <w:bookmarkStart w:id="85" w:name="_Toc18500364"/>
      <w:bookmarkStart w:id="86" w:name="_Toc487211722"/>
      <w:r>
        <w:rPr>
          <w:rFonts w:hint="eastAsia" w:ascii="宋体" w:hAnsi="宋体"/>
          <w:b/>
          <w:color w:val="auto"/>
          <w:kern w:val="0"/>
          <w:sz w:val="28"/>
          <w:highlight w:val="none"/>
        </w:rPr>
        <w:t>附件一</w:t>
      </w:r>
      <w:bookmarkEnd w:id="83"/>
      <w:bookmarkEnd w:id="84"/>
      <w:bookmarkEnd w:id="85"/>
      <w:bookmarkEnd w:id="86"/>
      <w:r>
        <w:rPr>
          <w:rFonts w:hint="eastAsia" w:ascii="宋体" w:hAnsi="宋体" w:eastAsia="黑体"/>
          <w:color w:val="auto"/>
          <w:kern w:val="0"/>
          <w:sz w:val="28"/>
          <w:highlight w:val="none"/>
        </w:rPr>
        <w:t xml:space="preserve"> </w:t>
      </w:r>
    </w:p>
    <w:p w14:paraId="475109A0">
      <w:pPr>
        <w:widowControl/>
        <w:spacing w:line="360" w:lineRule="auto"/>
        <w:jc w:val="center"/>
        <w:outlineLvl w:val="1"/>
        <w:rPr>
          <w:rFonts w:ascii="宋体" w:hAnsi="宋体"/>
          <w:b/>
          <w:color w:val="auto"/>
          <w:kern w:val="0"/>
          <w:sz w:val="28"/>
          <w:szCs w:val="28"/>
          <w:highlight w:val="none"/>
        </w:rPr>
      </w:pPr>
      <w:bookmarkStart w:id="87" w:name="_Toc255369456"/>
      <w:bookmarkStart w:id="88" w:name="_Toc487211723"/>
      <w:bookmarkStart w:id="89" w:name="_Toc258578339"/>
      <w:bookmarkStart w:id="90" w:name="_Toc259262997"/>
      <w:bookmarkStart w:id="91" w:name="_Toc18500365"/>
      <w:bookmarkStart w:id="92" w:name="_Toc262544114"/>
      <w:bookmarkStart w:id="93" w:name="_Toc523508517"/>
      <w:bookmarkStart w:id="94" w:name="_Toc488395093"/>
      <w:bookmarkStart w:id="95" w:name="_Toc456252356"/>
      <w:r>
        <w:rPr>
          <w:rFonts w:hint="eastAsia" w:ascii="宋体" w:hAnsi="宋体"/>
          <w:b/>
          <w:color w:val="auto"/>
          <w:kern w:val="0"/>
          <w:sz w:val="28"/>
          <w:szCs w:val="28"/>
          <w:highlight w:val="none"/>
        </w:rPr>
        <w:t>响应函</w:t>
      </w:r>
      <w:bookmarkEnd w:id="87"/>
      <w:bookmarkEnd w:id="88"/>
      <w:bookmarkEnd w:id="89"/>
      <w:bookmarkEnd w:id="90"/>
      <w:bookmarkEnd w:id="91"/>
      <w:bookmarkEnd w:id="92"/>
      <w:bookmarkEnd w:id="93"/>
      <w:bookmarkEnd w:id="94"/>
      <w:bookmarkEnd w:id="95"/>
    </w:p>
    <w:p w14:paraId="3123589D">
      <w:pPr>
        <w:widowControl/>
        <w:jc w:val="left"/>
        <w:rPr>
          <w:rFonts w:ascii="宋体" w:hAnsi="宋体"/>
          <w:color w:val="auto"/>
          <w:kern w:val="0"/>
          <w:sz w:val="20"/>
          <w:szCs w:val="20"/>
          <w:highlight w:val="none"/>
        </w:rPr>
      </w:pPr>
    </w:p>
    <w:p w14:paraId="35F3F7A1">
      <w:pPr>
        <w:widowControl/>
        <w:spacing w:line="360" w:lineRule="auto"/>
        <w:jc w:val="left"/>
        <w:rPr>
          <w:rFonts w:ascii="宋体" w:hAnsi="宋体"/>
          <w:color w:val="auto"/>
          <w:kern w:val="0"/>
          <w:szCs w:val="21"/>
          <w:highlight w:val="none"/>
          <w:u w:val="single"/>
        </w:rPr>
      </w:pPr>
      <w:r>
        <w:rPr>
          <w:rFonts w:hint="eastAsia" w:ascii="宋体" w:hAnsi="宋体"/>
          <w:color w:val="auto"/>
          <w:kern w:val="0"/>
          <w:szCs w:val="21"/>
          <w:highlight w:val="none"/>
        </w:rPr>
        <w:t>致：</w:t>
      </w:r>
      <w:r>
        <w:rPr>
          <w:rFonts w:hint="eastAsia" w:ascii="宋体" w:hAnsi="宋体"/>
          <w:color w:val="auto"/>
          <w:kern w:val="0"/>
          <w:szCs w:val="21"/>
          <w:highlight w:val="none"/>
          <w:u w:val="single"/>
        </w:rPr>
        <w:t xml:space="preserve">                （征集人）：</w:t>
      </w:r>
    </w:p>
    <w:p w14:paraId="2A0F283A">
      <w:pPr>
        <w:widowControl/>
        <w:spacing w:line="360" w:lineRule="auto"/>
        <w:jc w:val="left"/>
        <w:rPr>
          <w:rFonts w:ascii="宋体" w:hAnsi="宋体"/>
          <w:color w:val="auto"/>
          <w:kern w:val="0"/>
          <w:szCs w:val="21"/>
          <w:highlight w:val="none"/>
        </w:rPr>
      </w:pPr>
    </w:p>
    <w:p w14:paraId="4B307CB8">
      <w:pPr>
        <w:widowControl/>
        <w:autoSpaceDE w:val="0"/>
        <w:autoSpaceDN w:val="0"/>
        <w:adjustRightInd w:val="0"/>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（供应商全称）授权</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（授权代表姓名）为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（职务、职称）为授权代表，参加采购编号为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（项目名称）有关采购活动。为此：</w:t>
      </w:r>
    </w:p>
    <w:p w14:paraId="038202A4">
      <w:pPr>
        <w:widowControl/>
        <w:numPr>
          <w:ilvl w:val="0"/>
          <w:numId w:val="2"/>
        </w:num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提供投标须知规定的全部</w:t>
      </w:r>
      <w:r>
        <w:rPr>
          <w:rFonts w:hint="eastAsia" w:ascii="宋体" w:hAnsi="宋体"/>
          <w:color w:val="auto"/>
          <w:kern w:val="0"/>
          <w:szCs w:val="21"/>
          <w:highlight w:val="none"/>
          <w:lang w:val="en-US" w:eastAsia="zh-CN"/>
        </w:rPr>
        <w:t>响应文件</w:t>
      </w:r>
      <w:r>
        <w:rPr>
          <w:rFonts w:hint="eastAsia" w:ascii="宋体" w:hAnsi="宋体"/>
          <w:color w:val="auto"/>
          <w:kern w:val="0"/>
          <w:szCs w:val="21"/>
          <w:highlight w:val="none"/>
        </w:rPr>
        <w:t>；</w:t>
      </w:r>
      <w:r>
        <w:rPr>
          <w:rFonts w:ascii="宋体" w:hAnsi="宋体"/>
          <w:color w:val="auto"/>
          <w:kern w:val="0"/>
          <w:szCs w:val="21"/>
          <w:highlight w:val="none"/>
        </w:rPr>
        <w:t xml:space="preserve"> </w:t>
      </w:r>
    </w:p>
    <w:p w14:paraId="21C47204">
      <w:pPr>
        <w:widowControl/>
        <w:numPr>
          <w:ilvl w:val="0"/>
          <w:numId w:val="2"/>
        </w:num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保证遵守</w:t>
      </w:r>
      <w:r>
        <w:rPr>
          <w:rFonts w:hint="eastAsia" w:ascii="宋体" w:hAnsi="宋体"/>
          <w:color w:val="auto"/>
          <w:kern w:val="0"/>
          <w:szCs w:val="21"/>
          <w:highlight w:val="none"/>
          <w:lang w:val="en-US" w:eastAsia="zh-CN"/>
        </w:rPr>
        <w:t>框架协议征集</w:t>
      </w:r>
      <w:r>
        <w:rPr>
          <w:rFonts w:hint="eastAsia" w:ascii="宋体" w:hAnsi="宋体"/>
          <w:color w:val="auto"/>
          <w:kern w:val="0"/>
          <w:szCs w:val="21"/>
          <w:highlight w:val="none"/>
        </w:rPr>
        <w:t>文件的有关规定</w:t>
      </w:r>
      <w:r>
        <w:rPr>
          <w:rFonts w:hint="eastAsia" w:ascii="宋体" w:hAnsi="宋体"/>
          <w:color w:val="auto"/>
          <w:kern w:val="0"/>
          <w:szCs w:val="21"/>
          <w:highlight w:val="none"/>
          <w:lang w:val="en-US" w:eastAsia="zh-CN"/>
        </w:rPr>
        <w:t>执行</w:t>
      </w:r>
      <w:r>
        <w:rPr>
          <w:rFonts w:hint="eastAsia" w:ascii="宋体" w:hAnsi="宋体"/>
          <w:color w:val="auto"/>
          <w:kern w:val="0"/>
          <w:szCs w:val="21"/>
          <w:highlight w:val="none"/>
        </w:rPr>
        <w:t>。</w:t>
      </w:r>
    </w:p>
    <w:p w14:paraId="59C83DDA">
      <w:pPr>
        <w:widowControl/>
        <w:numPr>
          <w:ilvl w:val="0"/>
          <w:numId w:val="2"/>
        </w:numPr>
        <w:tabs>
          <w:tab w:val="left" w:pos="720"/>
          <w:tab w:val="left" w:pos="6300"/>
        </w:tabs>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保证忠实地执行买卖双方所签合同，并承担合同规定的责任义务。</w:t>
      </w:r>
    </w:p>
    <w:p w14:paraId="584FC31E">
      <w:pPr>
        <w:widowControl/>
        <w:numPr>
          <w:ilvl w:val="0"/>
          <w:numId w:val="2"/>
        </w:num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愿意向贵方提供任何与本项目投标有关的数据、情况和技术资料。</w:t>
      </w:r>
    </w:p>
    <w:p w14:paraId="737A12B9">
      <w:pPr>
        <w:widowControl/>
        <w:numPr>
          <w:ilvl w:val="0"/>
          <w:numId w:val="2"/>
        </w:num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本</w:t>
      </w:r>
      <w:r>
        <w:rPr>
          <w:rFonts w:hint="eastAsia" w:ascii="宋体" w:hAnsi="宋体"/>
          <w:color w:val="auto"/>
          <w:kern w:val="0"/>
          <w:szCs w:val="21"/>
          <w:highlight w:val="none"/>
          <w:lang w:val="en-US" w:eastAsia="zh-CN"/>
        </w:rPr>
        <w:t>响应文件在投标有效期内有效</w:t>
      </w:r>
      <w:r>
        <w:rPr>
          <w:rFonts w:hint="eastAsia" w:ascii="宋体" w:hAnsi="宋体"/>
          <w:color w:val="auto"/>
          <w:kern w:val="0"/>
          <w:szCs w:val="21"/>
          <w:highlight w:val="none"/>
        </w:rPr>
        <w:t>。</w:t>
      </w:r>
    </w:p>
    <w:p w14:paraId="4C99060E">
      <w:pPr>
        <w:widowControl/>
        <w:numPr>
          <w:ilvl w:val="0"/>
          <w:numId w:val="2"/>
        </w:num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与本投标有关的一切往来通讯请寄：</w:t>
      </w:r>
      <w:r>
        <w:rPr>
          <w:rFonts w:hint="eastAsia" w:ascii="宋体" w:hAnsi="宋体"/>
          <w:color w:val="auto"/>
          <w:kern w:val="0"/>
          <w:szCs w:val="21"/>
          <w:highlight w:val="none"/>
          <w:u w:val="single"/>
        </w:rPr>
        <w:t xml:space="preserve">                 </w:t>
      </w:r>
    </w:p>
    <w:p w14:paraId="181FE0A7">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地址：</w:t>
      </w:r>
      <w:r>
        <w:rPr>
          <w:rFonts w:ascii="宋体" w:hAnsi="宋体"/>
          <w:color w:val="auto"/>
          <w:kern w:val="0"/>
          <w:szCs w:val="21"/>
          <w:highlight w:val="none"/>
        </w:rPr>
        <w:t xml:space="preserve">______________________    </w:t>
      </w:r>
      <w:r>
        <w:rPr>
          <w:rFonts w:hint="eastAsia" w:ascii="宋体" w:hAnsi="宋体"/>
          <w:color w:val="auto"/>
          <w:kern w:val="0"/>
          <w:szCs w:val="21"/>
          <w:highlight w:val="none"/>
        </w:rPr>
        <w:t>邮</w:t>
      </w:r>
      <w:r>
        <w:rPr>
          <w:rFonts w:ascii="宋体" w:hAnsi="宋体"/>
          <w:color w:val="auto"/>
          <w:kern w:val="0"/>
          <w:szCs w:val="21"/>
          <w:highlight w:val="none"/>
        </w:rPr>
        <w:t xml:space="preserve">  </w:t>
      </w:r>
      <w:r>
        <w:rPr>
          <w:rFonts w:hint="eastAsia" w:ascii="宋体" w:hAnsi="宋体"/>
          <w:color w:val="auto"/>
          <w:kern w:val="0"/>
          <w:szCs w:val="21"/>
          <w:highlight w:val="none"/>
        </w:rPr>
        <w:t>编：</w:t>
      </w:r>
      <w:r>
        <w:rPr>
          <w:rFonts w:ascii="宋体" w:hAnsi="宋体"/>
          <w:color w:val="auto"/>
          <w:kern w:val="0"/>
          <w:szCs w:val="21"/>
          <w:highlight w:val="none"/>
        </w:rPr>
        <w:t>____________________</w:t>
      </w:r>
    </w:p>
    <w:p w14:paraId="524A2212">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电话：</w:t>
      </w:r>
      <w:r>
        <w:rPr>
          <w:rFonts w:ascii="宋体" w:hAnsi="宋体"/>
          <w:color w:val="auto"/>
          <w:kern w:val="0"/>
          <w:szCs w:val="21"/>
          <w:highlight w:val="none"/>
        </w:rPr>
        <w:t xml:space="preserve">______________________    </w:t>
      </w:r>
      <w:r>
        <w:rPr>
          <w:rFonts w:hint="eastAsia" w:ascii="宋体" w:hAnsi="宋体"/>
          <w:color w:val="auto"/>
          <w:kern w:val="0"/>
          <w:szCs w:val="21"/>
          <w:highlight w:val="none"/>
        </w:rPr>
        <w:t>传</w:t>
      </w:r>
      <w:r>
        <w:rPr>
          <w:rFonts w:ascii="宋体" w:hAnsi="宋体"/>
          <w:color w:val="auto"/>
          <w:kern w:val="0"/>
          <w:szCs w:val="21"/>
          <w:highlight w:val="none"/>
        </w:rPr>
        <w:t xml:space="preserve">  </w:t>
      </w:r>
      <w:r>
        <w:rPr>
          <w:rFonts w:hint="eastAsia" w:ascii="宋体" w:hAnsi="宋体"/>
          <w:color w:val="auto"/>
          <w:kern w:val="0"/>
          <w:szCs w:val="21"/>
          <w:highlight w:val="none"/>
        </w:rPr>
        <w:t>真：</w:t>
      </w:r>
      <w:r>
        <w:rPr>
          <w:rFonts w:ascii="宋体" w:hAnsi="宋体"/>
          <w:color w:val="auto"/>
          <w:kern w:val="0"/>
          <w:szCs w:val="21"/>
          <w:highlight w:val="none"/>
        </w:rPr>
        <w:t>____________________</w:t>
      </w:r>
    </w:p>
    <w:p w14:paraId="7EB3A2F0">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电子信箱地址：</w:t>
      </w:r>
      <w:r>
        <w:rPr>
          <w:rFonts w:ascii="宋体" w:hAnsi="宋体"/>
          <w:color w:val="auto"/>
          <w:kern w:val="0"/>
          <w:szCs w:val="21"/>
          <w:highlight w:val="none"/>
        </w:rPr>
        <w:t>____________________________________________</w:t>
      </w:r>
    </w:p>
    <w:p w14:paraId="369AAFCF">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供应商代表姓名、职务：</w:t>
      </w:r>
      <w:r>
        <w:rPr>
          <w:rFonts w:ascii="宋体" w:hAnsi="宋体"/>
          <w:color w:val="auto"/>
          <w:kern w:val="0"/>
          <w:szCs w:val="21"/>
          <w:highlight w:val="none"/>
        </w:rPr>
        <w:t>_____________________________</w:t>
      </w:r>
    </w:p>
    <w:p w14:paraId="340FD0CF">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供应商名称：</w:t>
      </w:r>
      <w:r>
        <w:rPr>
          <w:rFonts w:ascii="宋体" w:hAnsi="宋体"/>
          <w:color w:val="auto"/>
          <w:kern w:val="0"/>
          <w:szCs w:val="21"/>
          <w:highlight w:val="none"/>
        </w:rPr>
        <w:t>_____________________</w:t>
      </w:r>
    </w:p>
    <w:p w14:paraId="090B4933">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（公　章）：</w:t>
      </w:r>
      <w:r>
        <w:rPr>
          <w:rFonts w:ascii="宋体" w:hAnsi="宋体"/>
          <w:color w:val="auto"/>
          <w:kern w:val="0"/>
          <w:szCs w:val="21"/>
          <w:highlight w:val="none"/>
        </w:rPr>
        <w:t>_____________________</w:t>
      </w:r>
    </w:p>
    <w:p w14:paraId="10E0AD1E">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日　　　期：</w:t>
      </w:r>
      <w:r>
        <w:rPr>
          <w:rFonts w:ascii="宋体" w:hAnsi="宋体"/>
          <w:color w:val="auto"/>
          <w:kern w:val="0"/>
          <w:szCs w:val="21"/>
          <w:highlight w:val="none"/>
        </w:rPr>
        <w:t>_____</w:t>
      </w:r>
      <w:r>
        <w:rPr>
          <w:rFonts w:hint="eastAsia" w:ascii="宋体" w:hAnsi="宋体"/>
          <w:color w:val="auto"/>
          <w:kern w:val="0"/>
          <w:szCs w:val="21"/>
          <w:highlight w:val="none"/>
        </w:rPr>
        <w:t>年</w:t>
      </w:r>
      <w:r>
        <w:rPr>
          <w:rFonts w:ascii="宋体" w:hAnsi="宋体"/>
          <w:color w:val="auto"/>
          <w:kern w:val="0"/>
          <w:szCs w:val="21"/>
          <w:highlight w:val="none"/>
        </w:rPr>
        <w:t>_____</w:t>
      </w:r>
      <w:r>
        <w:rPr>
          <w:rFonts w:hint="eastAsia" w:ascii="宋体" w:hAnsi="宋体"/>
          <w:color w:val="auto"/>
          <w:kern w:val="0"/>
          <w:szCs w:val="21"/>
          <w:highlight w:val="none"/>
        </w:rPr>
        <w:t>月</w:t>
      </w:r>
      <w:r>
        <w:rPr>
          <w:rFonts w:ascii="宋体" w:hAnsi="宋体"/>
          <w:color w:val="auto"/>
          <w:kern w:val="0"/>
          <w:szCs w:val="21"/>
          <w:highlight w:val="none"/>
        </w:rPr>
        <w:t>_____</w:t>
      </w:r>
      <w:r>
        <w:rPr>
          <w:rFonts w:hint="eastAsia" w:ascii="宋体" w:hAnsi="宋体"/>
          <w:color w:val="auto"/>
          <w:kern w:val="0"/>
          <w:szCs w:val="21"/>
          <w:highlight w:val="none"/>
        </w:rPr>
        <w:t>日</w:t>
      </w:r>
      <w:r>
        <w:rPr>
          <w:rFonts w:ascii="宋体" w:hAnsi="宋体"/>
          <w:color w:val="auto"/>
          <w:kern w:val="0"/>
          <w:szCs w:val="21"/>
          <w:highlight w:val="none"/>
        </w:rPr>
        <w:t xml:space="preserve">     </w:t>
      </w:r>
    </w:p>
    <w:p w14:paraId="29BAC7E3">
      <w:pPr>
        <w:widowControl/>
        <w:tabs>
          <w:tab w:val="left" w:pos="142"/>
          <w:tab w:val="left" w:pos="420"/>
        </w:tabs>
        <w:spacing w:line="360" w:lineRule="auto"/>
        <w:ind w:left="142"/>
        <w:jc w:val="left"/>
        <w:rPr>
          <w:rFonts w:ascii="宋体" w:hAnsi="宋体"/>
          <w:color w:val="auto"/>
          <w:kern w:val="0"/>
          <w:szCs w:val="21"/>
          <w:highlight w:val="none"/>
        </w:rPr>
      </w:pPr>
      <w:r>
        <w:rPr>
          <w:rFonts w:hint="eastAsia" w:ascii="宋体" w:hAnsi="宋体"/>
          <w:color w:val="auto"/>
          <w:kern w:val="0"/>
          <w:szCs w:val="21"/>
          <w:highlight w:val="none"/>
        </w:rPr>
        <w:t>法定代表人签字或盖章</w:t>
      </w:r>
      <w:r>
        <w:rPr>
          <w:rFonts w:hint="eastAsia" w:ascii="宋体" w:hAnsi="宋体"/>
          <w:color w:val="auto"/>
          <w:kern w:val="0"/>
          <w:szCs w:val="21"/>
          <w:highlight w:val="none"/>
          <w:u w:val="single"/>
        </w:rPr>
        <w:t xml:space="preserve">                      </w:t>
      </w:r>
    </w:p>
    <w:p w14:paraId="284C6242">
      <w:pPr>
        <w:widowControl/>
        <w:spacing w:line="360" w:lineRule="auto"/>
        <w:jc w:val="left"/>
        <w:rPr>
          <w:rFonts w:ascii="宋体" w:hAnsi="宋体"/>
          <w:color w:val="auto"/>
          <w:kern w:val="0"/>
          <w:szCs w:val="21"/>
          <w:highlight w:val="none"/>
        </w:rPr>
      </w:pPr>
    </w:p>
    <w:p w14:paraId="353E44A4">
      <w:pPr>
        <w:pStyle w:val="3"/>
        <w:spacing w:before="120" w:after="120" w:line="360" w:lineRule="auto"/>
        <w:rPr>
          <w:rFonts w:ascii="宋体" w:hAnsi="宋体"/>
          <w:b w:val="0"/>
          <w:bCs w:val="0"/>
          <w:color w:val="auto"/>
          <w:kern w:val="0"/>
          <w:sz w:val="24"/>
          <w:szCs w:val="24"/>
          <w:highlight w:val="none"/>
        </w:rPr>
      </w:pPr>
      <w:r>
        <w:rPr>
          <w:b w:val="0"/>
          <w:color w:val="auto"/>
          <w:sz w:val="24"/>
          <w:highlight w:val="none"/>
        </w:rPr>
        <w:br w:type="page"/>
      </w:r>
      <w:bookmarkEnd w:id="0"/>
      <w:bookmarkEnd w:id="1"/>
      <w:bookmarkStart w:id="96" w:name="_Toc523508518"/>
      <w:bookmarkStart w:id="97" w:name="_Toc487211724"/>
      <w:bookmarkStart w:id="98" w:name="_Toc488395094"/>
      <w:bookmarkStart w:id="99" w:name="_Toc18500366"/>
      <w:r>
        <w:rPr>
          <w:rFonts w:hint="eastAsia" w:ascii="宋体" w:hAnsi="宋体" w:eastAsia="宋体"/>
          <w:bCs w:val="0"/>
          <w:color w:val="auto"/>
          <w:kern w:val="0"/>
          <w:sz w:val="28"/>
          <w:szCs w:val="24"/>
          <w:highlight w:val="none"/>
        </w:rPr>
        <w:t>附件二</w:t>
      </w:r>
      <w:bookmarkEnd w:id="96"/>
      <w:bookmarkEnd w:id="97"/>
      <w:bookmarkEnd w:id="98"/>
      <w:bookmarkEnd w:id="99"/>
      <w:r>
        <w:rPr>
          <w:rFonts w:hint="eastAsia" w:ascii="宋体" w:hAnsi="宋体" w:eastAsia="宋体"/>
          <w:bCs w:val="0"/>
          <w:color w:val="auto"/>
          <w:kern w:val="0"/>
          <w:sz w:val="28"/>
          <w:szCs w:val="24"/>
          <w:highlight w:val="none"/>
        </w:rPr>
        <w:t xml:space="preserve"> </w:t>
      </w:r>
    </w:p>
    <w:p w14:paraId="4F537B6F">
      <w:pPr>
        <w:widowControl/>
        <w:spacing w:line="360" w:lineRule="auto"/>
        <w:jc w:val="center"/>
        <w:outlineLvl w:val="1"/>
        <w:rPr>
          <w:rFonts w:ascii="宋体" w:hAnsi="宋体"/>
          <w:b/>
          <w:color w:val="auto"/>
          <w:kern w:val="0"/>
          <w:sz w:val="28"/>
          <w:szCs w:val="28"/>
          <w:highlight w:val="none"/>
        </w:rPr>
      </w:pPr>
      <w:bookmarkStart w:id="100" w:name="_Toc487211725"/>
      <w:bookmarkStart w:id="101" w:name="_Toc456252357"/>
      <w:bookmarkStart w:id="102" w:name="_Toc488395095"/>
      <w:bookmarkStart w:id="103" w:name="_Toc523508519"/>
      <w:bookmarkStart w:id="104" w:name="_Toc18500367"/>
      <w:r>
        <w:rPr>
          <w:rFonts w:hint="eastAsia" w:ascii="宋体" w:hAnsi="宋体"/>
          <w:b/>
          <w:color w:val="auto"/>
          <w:kern w:val="0"/>
          <w:sz w:val="28"/>
          <w:szCs w:val="28"/>
          <w:highlight w:val="none"/>
        </w:rPr>
        <w:t>开标一览表</w:t>
      </w:r>
      <w:bookmarkEnd w:id="100"/>
      <w:bookmarkEnd w:id="101"/>
      <w:bookmarkEnd w:id="102"/>
      <w:bookmarkEnd w:id="103"/>
      <w:bookmarkEnd w:id="104"/>
    </w:p>
    <w:p w14:paraId="16E20C9E">
      <w:pPr>
        <w:widowControl/>
        <w:jc w:val="left"/>
        <w:rPr>
          <w:rFonts w:ascii="宋体" w:hAnsi="宋体"/>
          <w:color w:val="auto"/>
          <w:kern w:val="0"/>
          <w:szCs w:val="21"/>
          <w:highlight w:val="none"/>
        </w:rPr>
      </w:pPr>
      <w:bookmarkStart w:id="105" w:name="_Toc98580424"/>
      <w:r>
        <w:rPr>
          <w:rFonts w:hint="eastAsia" w:ascii="宋体" w:hAnsi="宋体"/>
          <w:color w:val="auto"/>
          <w:kern w:val="0"/>
          <w:szCs w:val="21"/>
          <w:highlight w:val="none"/>
        </w:rPr>
        <w:t>项目名称：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（项目名称）</w:t>
      </w:r>
    </w:p>
    <w:p w14:paraId="4EB291C7">
      <w:pPr>
        <w:widowControl/>
        <w:jc w:val="left"/>
        <w:rPr>
          <w:rFonts w:ascii="宋体" w:hAnsi="宋体"/>
          <w:color w:val="auto"/>
          <w:kern w:val="0"/>
          <w:szCs w:val="21"/>
          <w:highlight w:val="none"/>
        </w:rPr>
      </w:pPr>
    </w:p>
    <w:p w14:paraId="7B4BADC5">
      <w:pPr>
        <w:widowControl/>
        <w:jc w:val="left"/>
        <w:rPr>
          <w:rFonts w:ascii="宋体" w:hAnsi="宋体"/>
          <w:color w:val="auto"/>
          <w:kern w:val="0"/>
          <w:szCs w:val="21"/>
          <w:highlight w:val="none"/>
        </w:rPr>
      </w:pPr>
      <w:r>
        <w:rPr>
          <w:rFonts w:hint="eastAsia" w:ascii="宋体" w:hAnsi="宋体"/>
          <w:color w:val="auto"/>
          <w:kern w:val="0"/>
          <w:szCs w:val="21"/>
          <w:highlight w:val="none"/>
        </w:rPr>
        <w:t xml:space="preserve">采购编号：                                                        </w:t>
      </w:r>
      <w:bookmarkEnd w:id="105"/>
    </w:p>
    <w:p w14:paraId="1B4D3C22">
      <w:pPr>
        <w:widowControl/>
        <w:jc w:val="left"/>
        <w:rPr>
          <w:rFonts w:ascii="宋体" w:hAnsi="宋体"/>
          <w:color w:val="auto"/>
          <w:kern w:val="0"/>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2312"/>
        <w:gridCol w:w="2312"/>
      </w:tblGrid>
      <w:tr w14:paraId="295B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2325" w:type="dxa"/>
            <w:tcBorders>
              <w:bottom w:val="single" w:color="auto" w:sz="4" w:space="0"/>
            </w:tcBorders>
            <w:vAlign w:val="center"/>
          </w:tcPr>
          <w:p w14:paraId="66C35178">
            <w:pPr>
              <w:widowControl/>
              <w:jc w:val="center"/>
              <w:rPr>
                <w:rFonts w:ascii="宋体" w:hAnsi="宋体"/>
                <w:color w:val="auto"/>
                <w:kern w:val="0"/>
                <w:szCs w:val="21"/>
                <w:highlight w:val="none"/>
              </w:rPr>
            </w:pPr>
            <w:r>
              <w:rPr>
                <w:rFonts w:hint="eastAsia" w:ascii="宋体" w:hAnsi="宋体"/>
                <w:color w:val="auto"/>
                <w:kern w:val="0"/>
                <w:szCs w:val="21"/>
                <w:highlight w:val="none"/>
              </w:rPr>
              <w:t>供应商</w:t>
            </w:r>
          </w:p>
        </w:tc>
        <w:tc>
          <w:tcPr>
            <w:tcW w:w="2312" w:type="dxa"/>
            <w:tcBorders>
              <w:bottom w:val="single" w:color="auto" w:sz="4" w:space="0"/>
            </w:tcBorders>
            <w:vAlign w:val="center"/>
          </w:tcPr>
          <w:p w14:paraId="70A43BD5">
            <w:pPr>
              <w:widowControl/>
              <w:jc w:val="center"/>
              <w:rPr>
                <w:rFonts w:ascii="宋体" w:hAnsi="宋体"/>
                <w:color w:val="auto"/>
                <w:kern w:val="0"/>
                <w:szCs w:val="21"/>
                <w:highlight w:val="none"/>
              </w:rPr>
            </w:pPr>
            <w:r>
              <w:rPr>
                <w:rFonts w:hint="eastAsia" w:ascii="宋体" w:hAnsi="宋体"/>
                <w:color w:val="auto"/>
                <w:kern w:val="0"/>
                <w:szCs w:val="21"/>
                <w:highlight w:val="none"/>
              </w:rPr>
              <w:t>报价（总价、元）</w:t>
            </w:r>
          </w:p>
        </w:tc>
        <w:tc>
          <w:tcPr>
            <w:tcW w:w="2312" w:type="dxa"/>
            <w:tcBorders>
              <w:bottom w:val="single" w:color="auto" w:sz="4" w:space="0"/>
            </w:tcBorders>
            <w:vAlign w:val="center"/>
          </w:tcPr>
          <w:p w14:paraId="0CA99A58">
            <w:pPr>
              <w:widowControl/>
              <w:jc w:val="center"/>
              <w:rPr>
                <w:rFonts w:ascii="宋体" w:hAnsi="宋体"/>
                <w:color w:val="auto"/>
                <w:kern w:val="0"/>
                <w:szCs w:val="21"/>
                <w:highlight w:val="none"/>
              </w:rPr>
            </w:pPr>
            <w:r>
              <w:rPr>
                <w:rFonts w:hint="eastAsia" w:ascii="宋体" w:hAnsi="宋体"/>
                <w:color w:val="auto"/>
                <w:kern w:val="0"/>
                <w:szCs w:val="21"/>
                <w:highlight w:val="none"/>
              </w:rPr>
              <w:t>备注</w:t>
            </w:r>
          </w:p>
        </w:tc>
      </w:tr>
      <w:tr w14:paraId="19C7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2325" w:type="dxa"/>
            <w:vAlign w:val="center"/>
          </w:tcPr>
          <w:p w14:paraId="279BC3EF">
            <w:pPr>
              <w:widowControl/>
              <w:jc w:val="center"/>
              <w:rPr>
                <w:rFonts w:ascii="宋体" w:hAnsi="宋体"/>
                <w:bCs/>
                <w:color w:val="auto"/>
                <w:kern w:val="0"/>
                <w:szCs w:val="21"/>
                <w:highlight w:val="none"/>
              </w:rPr>
            </w:pPr>
          </w:p>
        </w:tc>
        <w:tc>
          <w:tcPr>
            <w:tcW w:w="2312" w:type="dxa"/>
            <w:vAlign w:val="center"/>
          </w:tcPr>
          <w:p w14:paraId="7D1DB3DE">
            <w:pPr>
              <w:widowControl/>
              <w:jc w:val="center"/>
              <w:rPr>
                <w:rFonts w:ascii="宋体" w:hAnsi="宋体"/>
                <w:bCs/>
                <w:color w:val="auto"/>
                <w:kern w:val="0"/>
                <w:szCs w:val="21"/>
                <w:highlight w:val="none"/>
              </w:rPr>
            </w:pPr>
            <w:r>
              <w:rPr>
                <w:rFonts w:hint="eastAsia" w:ascii="宋体" w:hAnsi="宋体"/>
                <w:bCs/>
                <w:color w:val="auto"/>
                <w:kern w:val="0"/>
                <w:szCs w:val="21"/>
                <w:highlight w:val="none"/>
              </w:rPr>
              <w:t>0</w:t>
            </w:r>
          </w:p>
        </w:tc>
        <w:tc>
          <w:tcPr>
            <w:tcW w:w="2312" w:type="dxa"/>
            <w:vAlign w:val="center"/>
          </w:tcPr>
          <w:p w14:paraId="776174FB">
            <w:pPr>
              <w:widowControl/>
              <w:jc w:val="center"/>
              <w:rPr>
                <w:rFonts w:hint="eastAsia" w:ascii="宋体" w:hAnsi="宋体" w:eastAsia="宋体"/>
                <w:bCs/>
                <w:color w:val="auto"/>
                <w:kern w:val="0"/>
                <w:szCs w:val="21"/>
                <w:highlight w:val="none"/>
                <w:lang w:eastAsia="zh-CN"/>
              </w:rPr>
            </w:pPr>
            <w:r>
              <w:rPr>
                <w:rFonts w:hint="eastAsia" w:ascii="宋体" w:hAnsi="宋体"/>
                <w:bCs/>
                <w:color w:val="auto"/>
                <w:kern w:val="0"/>
                <w:szCs w:val="21"/>
                <w:highlight w:val="none"/>
                <w:lang w:val="en-US" w:eastAsia="zh-CN"/>
              </w:rPr>
              <w:t>收费标准：</w:t>
            </w:r>
          </w:p>
        </w:tc>
      </w:tr>
    </w:tbl>
    <w:p w14:paraId="61DB632C">
      <w:pPr>
        <w:widowControl/>
        <w:rPr>
          <w:rFonts w:ascii="宋体" w:hAnsi="宋体"/>
          <w:color w:val="auto"/>
          <w:kern w:val="0"/>
          <w:szCs w:val="21"/>
          <w:highlight w:val="none"/>
        </w:rPr>
      </w:pPr>
    </w:p>
    <w:p w14:paraId="5C0FF7B9">
      <w:pPr>
        <w:widowControl/>
        <w:spacing w:line="360" w:lineRule="auto"/>
        <w:rPr>
          <w:rFonts w:ascii="宋体" w:hAnsi="宋体"/>
          <w:color w:val="auto"/>
          <w:kern w:val="0"/>
          <w:szCs w:val="21"/>
          <w:highlight w:val="none"/>
        </w:rPr>
      </w:pPr>
      <w:r>
        <w:rPr>
          <w:rFonts w:hint="eastAsia" w:ascii="宋体" w:hAnsi="宋体"/>
          <w:b/>
          <w:bCs/>
          <w:color w:val="auto"/>
          <w:kern w:val="0"/>
          <w:szCs w:val="21"/>
          <w:highlight w:val="none"/>
        </w:rPr>
        <w:t>注： 按照“政采云”模板进行填写，本项费用为固定收费标准，其他报价无效。供应商在“政采云”系统中开标一览表报价时，报价栏填写：0，备注栏填写：</w:t>
      </w:r>
      <w:r>
        <w:rPr>
          <w:rFonts w:hint="eastAsia" w:ascii="宋体" w:hAnsi="宋体"/>
          <w:b/>
          <w:bCs/>
          <w:color w:val="auto"/>
          <w:kern w:val="0"/>
          <w:szCs w:val="21"/>
          <w:highlight w:val="none"/>
          <w:lang w:val="en-US" w:eastAsia="zh-CN"/>
        </w:rPr>
        <w:t>具体收费标准内容</w:t>
      </w:r>
      <w:r>
        <w:rPr>
          <w:rFonts w:hint="eastAsia" w:ascii="宋体" w:hAnsi="宋体"/>
          <w:b/>
          <w:bCs/>
          <w:color w:val="auto"/>
          <w:kern w:val="0"/>
          <w:szCs w:val="21"/>
          <w:highlight w:val="none"/>
        </w:rPr>
        <w:t>。</w:t>
      </w:r>
    </w:p>
    <w:p w14:paraId="395926C2">
      <w:pPr>
        <w:widowControl/>
        <w:spacing w:before="120" w:line="360" w:lineRule="auto"/>
        <w:jc w:val="left"/>
        <w:rPr>
          <w:rFonts w:ascii="宋体" w:hAnsi="宋体"/>
          <w:color w:val="auto"/>
          <w:kern w:val="0"/>
          <w:sz w:val="24"/>
          <w:szCs w:val="20"/>
          <w:highlight w:val="none"/>
        </w:rPr>
      </w:pPr>
    </w:p>
    <w:p w14:paraId="08176BC7">
      <w:pPr>
        <w:widowControl/>
        <w:spacing w:before="120" w:line="360" w:lineRule="auto"/>
        <w:jc w:val="left"/>
        <w:rPr>
          <w:rFonts w:ascii="宋体" w:hAnsi="宋体"/>
          <w:color w:val="auto"/>
          <w:kern w:val="0"/>
          <w:sz w:val="24"/>
          <w:szCs w:val="20"/>
          <w:highlight w:val="none"/>
        </w:rPr>
      </w:pPr>
    </w:p>
    <w:p w14:paraId="78E6EF7B">
      <w:pPr>
        <w:widowControl/>
        <w:tabs>
          <w:tab w:val="left" w:pos="142"/>
          <w:tab w:val="left" w:pos="420"/>
        </w:tabs>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法定代表人签字或盖章</w:t>
      </w:r>
      <w:r>
        <w:rPr>
          <w:rFonts w:hint="eastAsia" w:ascii="宋体" w:hAnsi="宋体"/>
          <w:color w:val="auto"/>
          <w:kern w:val="0"/>
          <w:szCs w:val="21"/>
          <w:highlight w:val="none"/>
          <w:u w:val="single"/>
        </w:rPr>
        <w:t xml:space="preserve">                      </w:t>
      </w:r>
    </w:p>
    <w:p w14:paraId="2F865DDD">
      <w:pPr>
        <w:widowControl/>
        <w:spacing w:before="120" w:line="360" w:lineRule="auto"/>
        <w:jc w:val="left"/>
        <w:rPr>
          <w:rFonts w:ascii="宋体" w:hAnsi="宋体"/>
          <w:color w:val="auto"/>
          <w:kern w:val="0"/>
          <w:szCs w:val="21"/>
          <w:highlight w:val="none"/>
          <w:u w:val="single"/>
        </w:rPr>
      </w:pPr>
    </w:p>
    <w:p w14:paraId="3D8F7B74">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供应商（公章）</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14:paraId="672119F2">
      <w:pPr>
        <w:widowControl/>
        <w:jc w:val="left"/>
        <w:rPr>
          <w:rFonts w:ascii="宋体" w:hAnsi="宋体"/>
          <w:color w:val="auto"/>
          <w:kern w:val="0"/>
          <w:szCs w:val="21"/>
          <w:highlight w:val="none"/>
        </w:rPr>
      </w:pPr>
    </w:p>
    <w:p w14:paraId="08A5F913">
      <w:pPr>
        <w:widowControl/>
        <w:jc w:val="left"/>
        <w:rPr>
          <w:rFonts w:ascii="宋体" w:hAnsi="宋体"/>
          <w:color w:val="auto"/>
          <w:kern w:val="0"/>
          <w:szCs w:val="21"/>
          <w:highlight w:val="none"/>
        </w:rPr>
      </w:pPr>
    </w:p>
    <w:p w14:paraId="3B240638">
      <w:pPr>
        <w:widowControl/>
        <w:jc w:val="left"/>
        <w:rPr>
          <w:rFonts w:ascii="宋体" w:hAnsi="宋体"/>
          <w:color w:val="auto"/>
          <w:kern w:val="0"/>
          <w:szCs w:val="21"/>
          <w:highlight w:val="none"/>
        </w:rPr>
      </w:pPr>
    </w:p>
    <w:p w14:paraId="41EFE486">
      <w:pPr>
        <w:widowControl/>
        <w:wordWrap w:val="0"/>
        <w:spacing w:line="360" w:lineRule="auto"/>
        <w:jc w:val="right"/>
        <w:rPr>
          <w:rFonts w:ascii="宋体" w:hAnsi="宋体"/>
          <w:color w:val="auto"/>
          <w:kern w:val="0"/>
          <w:szCs w:val="21"/>
          <w:highlight w:val="none"/>
        </w:rPr>
      </w:pPr>
      <w:r>
        <w:rPr>
          <w:rFonts w:hint="eastAsia" w:ascii="宋体" w:hAnsi="宋体"/>
          <w:color w:val="auto"/>
          <w:kern w:val="0"/>
          <w:szCs w:val="21"/>
          <w:highlight w:val="none"/>
        </w:rPr>
        <w:t>年     月    日</w:t>
      </w:r>
    </w:p>
    <w:p w14:paraId="47F5F2B2">
      <w:pPr>
        <w:widowControl/>
        <w:jc w:val="left"/>
        <w:rPr>
          <w:rFonts w:ascii="宋体" w:hAnsi="宋体"/>
          <w:color w:val="auto"/>
          <w:kern w:val="0"/>
          <w:sz w:val="24"/>
          <w:szCs w:val="20"/>
          <w:highlight w:val="none"/>
        </w:rPr>
      </w:pPr>
    </w:p>
    <w:p w14:paraId="215257AD">
      <w:pPr>
        <w:widowControl/>
        <w:jc w:val="left"/>
        <w:rPr>
          <w:rFonts w:ascii="宋体" w:hAnsi="宋体"/>
          <w:color w:val="auto"/>
          <w:kern w:val="0"/>
          <w:sz w:val="24"/>
          <w:szCs w:val="20"/>
          <w:highlight w:val="none"/>
        </w:rPr>
      </w:pPr>
    </w:p>
    <w:p w14:paraId="010C5B4D">
      <w:pPr>
        <w:widowControl/>
        <w:jc w:val="left"/>
        <w:rPr>
          <w:rFonts w:ascii="宋体" w:hAnsi="宋体"/>
          <w:color w:val="auto"/>
          <w:kern w:val="0"/>
          <w:sz w:val="24"/>
          <w:szCs w:val="20"/>
          <w:highlight w:val="none"/>
        </w:rPr>
      </w:pPr>
    </w:p>
    <w:p w14:paraId="6E5AE52E">
      <w:pPr>
        <w:widowControl/>
        <w:jc w:val="left"/>
        <w:rPr>
          <w:rFonts w:ascii="宋体" w:hAnsi="宋体"/>
          <w:color w:val="auto"/>
          <w:kern w:val="0"/>
          <w:sz w:val="24"/>
          <w:szCs w:val="20"/>
          <w:highlight w:val="none"/>
        </w:rPr>
      </w:pPr>
    </w:p>
    <w:p w14:paraId="2D7A497C">
      <w:pPr>
        <w:widowControl/>
        <w:jc w:val="left"/>
        <w:rPr>
          <w:rFonts w:ascii="宋体" w:hAnsi="宋体"/>
          <w:color w:val="auto"/>
          <w:kern w:val="0"/>
          <w:sz w:val="24"/>
          <w:szCs w:val="20"/>
          <w:highlight w:val="none"/>
        </w:rPr>
      </w:pPr>
    </w:p>
    <w:p w14:paraId="6FBBFBFA">
      <w:pPr>
        <w:widowControl/>
        <w:jc w:val="left"/>
        <w:rPr>
          <w:rFonts w:ascii="宋体" w:hAnsi="宋体"/>
          <w:color w:val="auto"/>
          <w:kern w:val="0"/>
          <w:sz w:val="24"/>
          <w:szCs w:val="20"/>
          <w:highlight w:val="none"/>
        </w:rPr>
      </w:pPr>
    </w:p>
    <w:p w14:paraId="7EFCB190">
      <w:pPr>
        <w:widowControl/>
        <w:jc w:val="left"/>
        <w:rPr>
          <w:rFonts w:ascii="宋体" w:hAnsi="宋体"/>
          <w:color w:val="auto"/>
          <w:kern w:val="0"/>
          <w:sz w:val="24"/>
          <w:szCs w:val="20"/>
          <w:highlight w:val="none"/>
        </w:rPr>
      </w:pPr>
    </w:p>
    <w:p w14:paraId="7F5508B8">
      <w:pPr>
        <w:widowControl/>
        <w:jc w:val="left"/>
        <w:rPr>
          <w:rFonts w:ascii="宋体" w:hAnsi="宋体"/>
          <w:color w:val="auto"/>
          <w:kern w:val="0"/>
          <w:sz w:val="24"/>
          <w:szCs w:val="20"/>
          <w:highlight w:val="none"/>
        </w:rPr>
      </w:pPr>
    </w:p>
    <w:p w14:paraId="5BFBFD16">
      <w:pPr>
        <w:keepNext/>
        <w:keepLines/>
        <w:widowControl/>
        <w:spacing w:before="120" w:after="120" w:line="360" w:lineRule="auto"/>
        <w:outlineLvl w:val="1"/>
        <w:rPr>
          <w:rFonts w:ascii="宋体" w:hAnsi="宋体"/>
          <w:color w:val="auto"/>
          <w:kern w:val="0"/>
          <w:sz w:val="28"/>
          <w:szCs w:val="20"/>
          <w:highlight w:val="none"/>
        </w:rPr>
      </w:pPr>
      <w:bookmarkStart w:id="106" w:name="_Toc48199907"/>
      <w:bookmarkStart w:id="107" w:name="_Toc98580425"/>
      <w:r>
        <w:rPr>
          <w:rFonts w:ascii="宋体" w:hAnsi="宋体"/>
          <w:b/>
          <w:color w:val="auto"/>
          <w:kern w:val="0"/>
          <w:sz w:val="24"/>
          <w:highlight w:val="none"/>
        </w:rPr>
        <w:br w:type="page"/>
      </w:r>
      <w:bookmarkEnd w:id="106"/>
      <w:bookmarkEnd w:id="107"/>
      <w:bookmarkStart w:id="108" w:name="_Toc523508528"/>
      <w:bookmarkStart w:id="109" w:name="_Toc488395104"/>
      <w:bookmarkStart w:id="110" w:name="_Toc18500376"/>
      <w:bookmarkStart w:id="111" w:name="_Toc24696157"/>
      <w:bookmarkStart w:id="112" w:name="_Toc524834043"/>
      <w:r>
        <w:rPr>
          <w:rFonts w:hint="eastAsia" w:ascii="宋体" w:hAnsi="宋体"/>
          <w:b/>
          <w:color w:val="auto"/>
          <w:kern w:val="0"/>
          <w:sz w:val="28"/>
          <w:highlight w:val="none"/>
        </w:rPr>
        <w:t>附件</w:t>
      </w:r>
      <w:bookmarkEnd w:id="108"/>
      <w:bookmarkEnd w:id="109"/>
      <w:bookmarkEnd w:id="110"/>
      <w:r>
        <w:rPr>
          <w:rFonts w:hint="eastAsia" w:ascii="宋体" w:hAnsi="宋体"/>
          <w:b/>
          <w:color w:val="auto"/>
          <w:kern w:val="0"/>
          <w:sz w:val="28"/>
          <w:highlight w:val="none"/>
        </w:rPr>
        <w:t xml:space="preserve">三  </w:t>
      </w:r>
      <w:r>
        <w:rPr>
          <w:rFonts w:hint="eastAsia" w:ascii="宋体" w:hAnsi="宋体"/>
          <w:b/>
          <w:color w:val="auto"/>
          <w:kern w:val="0"/>
          <w:sz w:val="32"/>
          <w:szCs w:val="20"/>
          <w:highlight w:val="none"/>
        </w:rPr>
        <w:t xml:space="preserve">          </w:t>
      </w:r>
      <w:r>
        <w:rPr>
          <w:rFonts w:hint="eastAsia" w:ascii="宋体" w:hAnsi="宋体"/>
          <w:color w:val="auto"/>
          <w:kern w:val="0"/>
          <w:sz w:val="28"/>
          <w:szCs w:val="20"/>
          <w:highlight w:val="none"/>
        </w:rPr>
        <w:t xml:space="preserve">      </w:t>
      </w:r>
    </w:p>
    <w:p w14:paraId="13AA1F76">
      <w:pPr>
        <w:widowControl/>
        <w:spacing w:line="360" w:lineRule="auto"/>
        <w:jc w:val="center"/>
        <w:outlineLvl w:val="1"/>
        <w:rPr>
          <w:rFonts w:ascii="宋体" w:hAnsi="宋体"/>
          <w:b/>
          <w:color w:val="auto"/>
          <w:kern w:val="0"/>
          <w:sz w:val="28"/>
          <w:szCs w:val="28"/>
          <w:highlight w:val="none"/>
        </w:rPr>
      </w:pPr>
      <w:bookmarkStart w:id="113" w:name="_Toc523508529"/>
      <w:bookmarkStart w:id="114" w:name="_Toc488395105"/>
      <w:bookmarkStart w:id="115" w:name="_Toc487211735"/>
      <w:bookmarkStart w:id="116" w:name="_Toc456252362"/>
      <w:bookmarkStart w:id="117" w:name="_Toc18500377"/>
      <w:r>
        <w:rPr>
          <w:rFonts w:hint="eastAsia" w:ascii="宋体" w:hAnsi="宋体"/>
          <w:b/>
          <w:color w:val="auto"/>
          <w:kern w:val="0"/>
          <w:sz w:val="28"/>
          <w:szCs w:val="28"/>
          <w:highlight w:val="none"/>
        </w:rPr>
        <w:t>资格证明文件</w:t>
      </w:r>
      <w:bookmarkEnd w:id="113"/>
      <w:bookmarkEnd w:id="114"/>
      <w:bookmarkEnd w:id="115"/>
      <w:bookmarkEnd w:id="116"/>
      <w:bookmarkEnd w:id="117"/>
    </w:p>
    <w:p w14:paraId="7F6F2F12">
      <w:pPr>
        <w:keepNext/>
        <w:keepLines/>
        <w:widowControl/>
        <w:spacing w:before="260" w:after="260" w:line="360" w:lineRule="auto"/>
        <w:jc w:val="center"/>
        <w:outlineLvl w:val="1"/>
        <w:rPr>
          <w:rFonts w:ascii="宋体" w:hAnsi="宋体"/>
          <w:b/>
          <w:color w:val="auto"/>
          <w:kern w:val="0"/>
          <w:szCs w:val="21"/>
          <w:highlight w:val="none"/>
        </w:rPr>
      </w:pPr>
      <w:bookmarkStart w:id="118" w:name="_Toc523508530"/>
      <w:bookmarkStart w:id="119" w:name="_Toc98580429"/>
      <w:bookmarkStart w:id="120" w:name="_Toc18500378"/>
      <w:bookmarkStart w:id="121" w:name="_Toc487211736"/>
      <w:bookmarkStart w:id="122" w:name="_Toc488395106"/>
      <w:r>
        <w:rPr>
          <w:rFonts w:hint="eastAsia" w:ascii="宋体" w:hAnsi="宋体"/>
          <w:b/>
          <w:color w:val="auto"/>
          <w:kern w:val="0"/>
          <w:szCs w:val="21"/>
          <w:highlight w:val="none"/>
        </w:rPr>
        <w:t>（一）法人代表授权书（格式）</w:t>
      </w:r>
      <w:bookmarkEnd w:id="118"/>
      <w:bookmarkEnd w:id="119"/>
      <w:bookmarkEnd w:id="120"/>
      <w:bookmarkEnd w:id="121"/>
      <w:bookmarkEnd w:id="122"/>
    </w:p>
    <w:p w14:paraId="0407A1BF">
      <w:pPr>
        <w:widowControl/>
        <w:spacing w:line="360" w:lineRule="auto"/>
        <w:jc w:val="left"/>
        <w:rPr>
          <w:rFonts w:ascii="宋体" w:hAnsi="宋体"/>
          <w:b/>
          <w:color w:val="auto"/>
          <w:kern w:val="0"/>
          <w:szCs w:val="21"/>
          <w:highlight w:val="none"/>
        </w:rPr>
      </w:pPr>
      <w:r>
        <w:rPr>
          <w:rFonts w:hint="eastAsia" w:ascii="宋体" w:hAnsi="宋体"/>
          <w:b/>
          <w:color w:val="auto"/>
          <w:kern w:val="0"/>
          <w:szCs w:val="21"/>
          <w:highlight w:val="none"/>
          <w:u w:val="single"/>
        </w:rPr>
        <w:t xml:space="preserve">                （征集人）</w:t>
      </w:r>
      <w:r>
        <w:rPr>
          <w:rFonts w:hint="eastAsia" w:ascii="宋体" w:hAnsi="宋体"/>
          <w:b/>
          <w:color w:val="auto"/>
          <w:kern w:val="0"/>
          <w:szCs w:val="21"/>
          <w:highlight w:val="none"/>
        </w:rPr>
        <w:t>：</w:t>
      </w:r>
    </w:p>
    <w:p w14:paraId="52B8CCC1">
      <w:pPr>
        <w:widowControl/>
        <w:spacing w:line="360" w:lineRule="auto"/>
        <w:jc w:val="left"/>
        <w:rPr>
          <w:rFonts w:ascii="宋体" w:hAnsi="宋体"/>
          <w:b/>
          <w:color w:val="auto"/>
          <w:kern w:val="0"/>
          <w:szCs w:val="21"/>
          <w:highlight w:val="none"/>
        </w:rPr>
      </w:pPr>
    </w:p>
    <w:p w14:paraId="1C17F17B">
      <w:pPr>
        <w:widowControl/>
        <w:spacing w:line="360" w:lineRule="auto"/>
        <w:ind w:firstLine="540"/>
        <w:jc w:val="left"/>
        <w:rPr>
          <w:rFonts w:ascii="宋体" w:hAnsi="宋体"/>
          <w:color w:val="auto"/>
          <w:kern w:val="0"/>
          <w:szCs w:val="21"/>
          <w:highlight w:val="none"/>
        </w:rPr>
      </w:pPr>
      <w:r>
        <w:rPr>
          <w:rFonts w:hint="eastAsia" w:ascii="宋体" w:hAnsi="宋体"/>
          <w:color w:val="auto"/>
          <w:kern w:val="0"/>
          <w:szCs w:val="21"/>
          <w:highlight w:val="none"/>
        </w:rPr>
        <w:t>本授权书声明：注册于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公司的在下面签字的</w:t>
      </w:r>
      <w:r>
        <w:rPr>
          <w:rFonts w:hint="eastAsia" w:ascii="宋体" w:hAnsi="宋体"/>
          <w:color w:val="auto"/>
          <w:kern w:val="0"/>
          <w:szCs w:val="21"/>
          <w:highlight w:val="none"/>
          <w:u w:val="single"/>
        </w:rPr>
        <w:t xml:space="preserve">    （法人代表姓名、职务）    </w:t>
      </w:r>
      <w:r>
        <w:rPr>
          <w:rFonts w:hint="eastAsia" w:ascii="宋体" w:hAnsi="宋体"/>
          <w:color w:val="auto"/>
          <w:kern w:val="0"/>
          <w:szCs w:val="21"/>
          <w:highlight w:val="none"/>
        </w:rPr>
        <w:t>代表本公司授权在下面签字的</w:t>
      </w:r>
      <w:r>
        <w:rPr>
          <w:rFonts w:hint="eastAsia" w:ascii="宋体" w:hAnsi="宋体"/>
          <w:color w:val="auto"/>
          <w:kern w:val="0"/>
          <w:szCs w:val="21"/>
          <w:highlight w:val="none"/>
          <w:u w:val="single"/>
        </w:rPr>
        <w:t xml:space="preserve">  （被授权人的姓名、职务）    </w:t>
      </w:r>
      <w:r>
        <w:rPr>
          <w:rFonts w:hint="eastAsia" w:ascii="宋体" w:hAnsi="宋体"/>
          <w:color w:val="auto"/>
          <w:kern w:val="0"/>
          <w:szCs w:val="21"/>
          <w:highlight w:val="none"/>
        </w:rPr>
        <w:t>为本公司的合法代理人，就</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的投标，以本公司名义处理一切与之有关的事务。</w:t>
      </w:r>
    </w:p>
    <w:p w14:paraId="02575CCD">
      <w:pPr>
        <w:widowControl/>
        <w:spacing w:line="360" w:lineRule="auto"/>
        <w:ind w:left="540"/>
        <w:jc w:val="left"/>
        <w:rPr>
          <w:rFonts w:ascii="宋体" w:hAnsi="宋体"/>
          <w:color w:val="auto"/>
          <w:kern w:val="0"/>
          <w:szCs w:val="21"/>
          <w:highlight w:val="none"/>
        </w:rPr>
      </w:pPr>
    </w:p>
    <w:p w14:paraId="4BED2D48">
      <w:pPr>
        <w:widowControl/>
        <w:spacing w:line="360" w:lineRule="auto"/>
        <w:ind w:left="540"/>
        <w:jc w:val="left"/>
        <w:rPr>
          <w:rFonts w:ascii="宋体" w:hAnsi="宋体"/>
          <w:color w:val="auto"/>
          <w:kern w:val="0"/>
          <w:szCs w:val="21"/>
          <w:highlight w:val="none"/>
        </w:rPr>
      </w:pPr>
      <w:r>
        <w:rPr>
          <w:rFonts w:hint="eastAsia" w:ascii="宋体" w:hAnsi="宋体"/>
          <w:color w:val="auto"/>
          <w:kern w:val="0"/>
          <w:szCs w:val="21"/>
          <w:highlight w:val="none"/>
        </w:rPr>
        <w:t>本授权书于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日签字生效，特此声明。</w:t>
      </w:r>
    </w:p>
    <w:p w14:paraId="6E8570CC">
      <w:pPr>
        <w:widowControl/>
        <w:spacing w:line="360" w:lineRule="auto"/>
        <w:ind w:left="540"/>
        <w:jc w:val="left"/>
        <w:rPr>
          <w:rFonts w:ascii="宋体" w:hAnsi="宋体"/>
          <w:color w:val="auto"/>
          <w:kern w:val="0"/>
          <w:szCs w:val="21"/>
          <w:highlight w:val="none"/>
        </w:rPr>
      </w:pPr>
    </w:p>
    <w:p w14:paraId="38B9F35D">
      <w:pPr>
        <w:widowControl/>
        <w:spacing w:line="360" w:lineRule="auto"/>
        <w:ind w:left="540"/>
        <w:jc w:val="left"/>
        <w:rPr>
          <w:rFonts w:ascii="宋体" w:hAnsi="宋体"/>
          <w:color w:val="auto"/>
          <w:kern w:val="0"/>
          <w:szCs w:val="21"/>
          <w:highlight w:val="none"/>
          <w:u w:val="single"/>
        </w:rPr>
      </w:pPr>
      <w:r>
        <w:rPr>
          <w:rFonts w:hint="eastAsia" w:ascii="宋体" w:hAnsi="宋体"/>
          <w:color w:val="auto"/>
          <w:kern w:val="0"/>
          <w:szCs w:val="21"/>
          <w:highlight w:val="none"/>
        </w:rPr>
        <w:t>法人代表签字或盖章：</w:t>
      </w:r>
      <w:r>
        <w:rPr>
          <w:rFonts w:hint="eastAsia" w:ascii="宋体" w:hAnsi="宋体"/>
          <w:color w:val="auto"/>
          <w:kern w:val="0"/>
          <w:szCs w:val="21"/>
          <w:highlight w:val="none"/>
          <w:u w:val="single"/>
        </w:rPr>
        <w:t xml:space="preserve">                    </w:t>
      </w:r>
    </w:p>
    <w:p w14:paraId="5EDFDF44">
      <w:pPr>
        <w:widowControl/>
        <w:spacing w:line="360" w:lineRule="auto"/>
        <w:ind w:left="540"/>
        <w:jc w:val="left"/>
        <w:rPr>
          <w:rFonts w:ascii="宋体" w:hAnsi="宋体"/>
          <w:color w:val="auto"/>
          <w:kern w:val="0"/>
          <w:szCs w:val="21"/>
          <w:highlight w:val="none"/>
        </w:rPr>
      </w:pPr>
      <w:r>
        <w:rPr>
          <w:rFonts w:hint="eastAsia" w:ascii="宋体" w:hAnsi="宋体"/>
          <w:color w:val="auto"/>
          <w:kern w:val="0"/>
          <w:szCs w:val="21"/>
          <w:highlight w:val="none"/>
        </w:rPr>
        <w:t>供应商全称（公章）：</w:t>
      </w:r>
      <w:r>
        <w:rPr>
          <w:rFonts w:hint="eastAsia" w:ascii="宋体" w:hAnsi="宋体"/>
          <w:color w:val="auto"/>
          <w:kern w:val="0"/>
          <w:szCs w:val="21"/>
          <w:highlight w:val="none"/>
          <w:u w:val="single"/>
        </w:rPr>
        <w:t xml:space="preserve">                  </w:t>
      </w:r>
    </w:p>
    <w:p w14:paraId="60722D57">
      <w:pPr>
        <w:widowControl/>
        <w:spacing w:line="360" w:lineRule="auto"/>
        <w:jc w:val="left"/>
        <w:rPr>
          <w:rFonts w:ascii="宋体" w:hAnsi="宋体"/>
          <w:color w:val="auto"/>
          <w:kern w:val="0"/>
          <w:szCs w:val="21"/>
          <w:highlight w:val="none"/>
          <w:u w:val="single"/>
        </w:rPr>
      </w:pPr>
    </w:p>
    <w:p w14:paraId="50624F32">
      <w:pPr>
        <w:widowControl/>
        <w:spacing w:line="360" w:lineRule="auto"/>
        <w:jc w:val="left"/>
        <w:rPr>
          <w:rFonts w:ascii="宋体" w:hAnsi="宋体"/>
          <w:color w:val="auto"/>
          <w:kern w:val="0"/>
          <w:szCs w:val="21"/>
          <w:highlight w:val="none"/>
          <w:u w:val="single"/>
        </w:rPr>
      </w:pPr>
    </w:p>
    <w:p w14:paraId="23F39521">
      <w:pPr>
        <w:widowControl/>
        <w:spacing w:line="360" w:lineRule="auto"/>
        <w:ind w:left="540"/>
        <w:jc w:val="left"/>
        <w:rPr>
          <w:rFonts w:hint="eastAsia" w:ascii="宋体" w:hAnsi="宋体"/>
          <w:color w:val="auto"/>
          <w:kern w:val="0"/>
          <w:szCs w:val="21"/>
          <w:highlight w:val="none"/>
          <w:u w:val="single"/>
        </w:rPr>
      </w:pP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授权人签字：</w:t>
      </w:r>
      <w:r>
        <w:rPr>
          <w:rFonts w:hint="eastAsia" w:ascii="宋体" w:hAnsi="宋体"/>
          <w:color w:val="auto"/>
          <w:kern w:val="0"/>
          <w:szCs w:val="21"/>
          <w:highlight w:val="none"/>
          <w:u w:val="single"/>
        </w:rPr>
        <w:t xml:space="preserve">                     </w:t>
      </w:r>
    </w:p>
    <w:p w14:paraId="47692C5F">
      <w:pPr>
        <w:widowControl/>
        <w:spacing w:line="360" w:lineRule="auto"/>
        <w:ind w:left="540"/>
        <w:jc w:val="left"/>
        <w:rPr>
          <w:rFonts w:ascii="宋体" w:hAnsi="宋体"/>
          <w:color w:val="auto"/>
          <w:kern w:val="0"/>
          <w:szCs w:val="21"/>
          <w:highlight w:val="none"/>
          <w:u w:val="single"/>
        </w:rPr>
      </w:pPr>
      <w:r>
        <w:rPr>
          <w:rFonts w:hint="eastAsia" w:ascii="宋体" w:hAnsi="宋体"/>
          <w:color w:val="auto"/>
          <w:kern w:val="0"/>
          <w:szCs w:val="21"/>
          <w:highlight w:val="none"/>
        </w:rPr>
        <w:t>职务：</w:t>
      </w:r>
      <w:r>
        <w:rPr>
          <w:rFonts w:hint="eastAsia" w:ascii="宋体" w:hAnsi="宋体"/>
          <w:color w:val="auto"/>
          <w:kern w:val="0"/>
          <w:szCs w:val="21"/>
          <w:highlight w:val="none"/>
          <w:u w:val="single"/>
        </w:rPr>
        <w:t xml:space="preserve">                                 </w:t>
      </w:r>
    </w:p>
    <w:p w14:paraId="05958FD4">
      <w:pPr>
        <w:widowControl/>
        <w:spacing w:line="360" w:lineRule="auto"/>
        <w:ind w:left="540"/>
        <w:jc w:val="left"/>
        <w:rPr>
          <w:rFonts w:ascii="宋体" w:hAnsi="宋体"/>
          <w:color w:val="auto"/>
          <w:kern w:val="0"/>
          <w:szCs w:val="21"/>
          <w:highlight w:val="none"/>
          <w:u w:val="single"/>
        </w:rPr>
      </w:pPr>
      <w:r>
        <w:rPr>
          <w:rFonts w:hint="eastAsia" w:ascii="宋体" w:hAnsi="宋体"/>
          <w:color w:val="auto"/>
          <w:kern w:val="0"/>
          <w:szCs w:val="21"/>
          <w:highlight w:val="none"/>
        </w:rPr>
        <w:t>电话及传真：</w:t>
      </w:r>
      <w:r>
        <w:rPr>
          <w:rFonts w:hint="eastAsia" w:ascii="宋体" w:hAnsi="宋体"/>
          <w:color w:val="auto"/>
          <w:kern w:val="0"/>
          <w:szCs w:val="21"/>
          <w:highlight w:val="none"/>
          <w:u w:val="single"/>
        </w:rPr>
        <w:t xml:space="preserve">                           </w:t>
      </w:r>
    </w:p>
    <w:p w14:paraId="0B8307CF">
      <w:pPr>
        <w:widowControl/>
        <w:spacing w:line="360" w:lineRule="auto"/>
        <w:ind w:left="540"/>
        <w:jc w:val="left"/>
        <w:rPr>
          <w:rFonts w:ascii="宋体" w:hAnsi="宋体"/>
          <w:color w:val="auto"/>
          <w:kern w:val="0"/>
          <w:szCs w:val="21"/>
          <w:highlight w:val="none"/>
          <w:u w:val="single"/>
        </w:rPr>
      </w:pPr>
      <w:bookmarkStart w:id="123" w:name="_Toc249234052"/>
      <w:bookmarkStart w:id="124" w:name="_Toc259262998"/>
      <w:bookmarkStart w:id="125" w:name="_Toc249233979"/>
      <w:bookmarkStart w:id="126" w:name="_Toc245471122"/>
      <w:bookmarkStart w:id="127" w:name="_Toc262544115"/>
      <w:bookmarkStart w:id="128" w:name="_Toc249929818"/>
      <w:bookmarkStart w:id="129" w:name="_Toc258578340"/>
      <w:r>
        <w:rPr>
          <w:rFonts w:hint="eastAsia" w:ascii="宋体" w:hAnsi="宋体"/>
          <w:color w:val="auto"/>
          <w:kern w:val="0"/>
          <w:szCs w:val="21"/>
          <w:highlight w:val="none"/>
        </w:rPr>
        <w:t>地址：</w:t>
      </w:r>
      <w:bookmarkEnd w:id="123"/>
      <w:bookmarkEnd w:id="124"/>
      <w:bookmarkEnd w:id="125"/>
      <w:bookmarkEnd w:id="126"/>
      <w:bookmarkEnd w:id="127"/>
      <w:bookmarkEnd w:id="128"/>
      <w:bookmarkEnd w:id="129"/>
      <w:r>
        <w:rPr>
          <w:rFonts w:hint="eastAsia" w:ascii="宋体" w:hAnsi="宋体"/>
          <w:color w:val="auto"/>
          <w:kern w:val="0"/>
          <w:szCs w:val="21"/>
          <w:highlight w:val="none"/>
          <w:u w:val="single"/>
        </w:rPr>
        <w:t xml:space="preserve">                                 </w:t>
      </w:r>
    </w:p>
    <w:p w14:paraId="504584C2">
      <w:pPr>
        <w:widowControl/>
        <w:spacing w:line="360" w:lineRule="auto"/>
        <w:ind w:left="540"/>
        <w:jc w:val="left"/>
        <w:rPr>
          <w:rFonts w:ascii="宋体" w:hAnsi="宋体"/>
          <w:color w:val="auto"/>
          <w:kern w:val="0"/>
          <w:szCs w:val="21"/>
          <w:highlight w:val="none"/>
          <w:u w:val="single"/>
        </w:rPr>
      </w:pPr>
    </w:p>
    <w:p w14:paraId="6B5083D3">
      <w:pPr>
        <w:widowControl/>
        <w:spacing w:line="360" w:lineRule="auto"/>
        <w:ind w:firstLine="422" w:firstLineChars="200"/>
        <w:jc w:val="left"/>
        <w:rPr>
          <w:rFonts w:ascii="宋体" w:hAnsi="宋体"/>
          <w:color w:val="auto"/>
          <w:kern w:val="0"/>
          <w:szCs w:val="21"/>
          <w:highlight w:val="none"/>
        </w:rPr>
      </w:pPr>
      <w:r>
        <w:rPr>
          <w:rFonts w:hint="eastAsia" w:ascii="宋体" w:hAnsi="宋体"/>
          <w:b/>
          <w:color w:val="auto"/>
          <w:kern w:val="0"/>
          <w:szCs w:val="21"/>
          <w:highlight w:val="none"/>
        </w:rPr>
        <w:t>注：后附法定代表人身份证及被授权人身份证复印件加盖公章。</w:t>
      </w:r>
    </w:p>
    <w:p w14:paraId="3D2CB29A">
      <w:pPr>
        <w:keepNext/>
        <w:keepLines/>
        <w:widowControl/>
        <w:spacing w:before="260" w:after="260" w:line="360" w:lineRule="auto"/>
        <w:jc w:val="center"/>
        <w:outlineLvl w:val="1"/>
        <w:rPr>
          <w:rFonts w:ascii="宋体" w:hAnsi="宋体"/>
          <w:b/>
          <w:color w:val="auto"/>
          <w:kern w:val="0"/>
          <w:sz w:val="28"/>
          <w:szCs w:val="20"/>
          <w:highlight w:val="none"/>
        </w:rPr>
      </w:pPr>
      <w:bookmarkStart w:id="130" w:name="_Toc98580430"/>
      <w:bookmarkStart w:id="131" w:name="_Toc24696162"/>
      <w:bookmarkStart w:id="132" w:name="_Toc524834046"/>
      <w:r>
        <w:rPr>
          <w:rFonts w:ascii="宋体" w:hAnsi="宋体"/>
          <w:b/>
          <w:color w:val="auto"/>
          <w:kern w:val="0"/>
          <w:sz w:val="28"/>
          <w:szCs w:val="20"/>
          <w:highlight w:val="none"/>
        </w:rPr>
        <w:br w:type="page"/>
      </w:r>
      <w:bookmarkStart w:id="133" w:name="_Toc488395107"/>
      <w:bookmarkStart w:id="134" w:name="_Toc487211737"/>
      <w:bookmarkStart w:id="135" w:name="_Toc18500379"/>
      <w:bookmarkStart w:id="136" w:name="_Toc523508531"/>
      <w:r>
        <w:rPr>
          <w:rFonts w:hint="eastAsia" w:ascii="宋体" w:hAnsi="宋体"/>
          <w:b/>
          <w:color w:val="auto"/>
          <w:kern w:val="0"/>
          <w:szCs w:val="21"/>
          <w:highlight w:val="none"/>
        </w:rPr>
        <w:t>（二）供应商基本情况表（格式）</w:t>
      </w:r>
      <w:bookmarkEnd w:id="130"/>
      <w:bookmarkEnd w:id="131"/>
      <w:bookmarkEnd w:id="133"/>
      <w:bookmarkEnd w:id="134"/>
      <w:bookmarkEnd w:id="135"/>
      <w:bookmarkEnd w:id="136"/>
    </w:p>
    <w:p w14:paraId="79D4D157">
      <w:pPr>
        <w:widowControl/>
        <w:jc w:val="left"/>
        <w:rPr>
          <w:rFonts w:ascii="宋体" w:hAnsi="宋体"/>
          <w:color w:val="auto"/>
          <w:kern w:val="0"/>
          <w:szCs w:val="21"/>
          <w:highlight w:val="none"/>
        </w:rPr>
      </w:pPr>
    </w:p>
    <w:bookmarkEnd w:id="132"/>
    <w:tbl>
      <w:tblPr>
        <w:tblStyle w:val="5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000"/>
        <w:gridCol w:w="1748"/>
        <w:gridCol w:w="3130"/>
      </w:tblGrid>
      <w:tr w14:paraId="5DEE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5" w:type="dxa"/>
            <w:vAlign w:val="center"/>
          </w:tcPr>
          <w:p w14:paraId="43BCC752">
            <w:pPr>
              <w:widowControl/>
              <w:jc w:val="center"/>
              <w:rPr>
                <w:rFonts w:ascii="宋体" w:hAnsi="宋体"/>
                <w:color w:val="auto"/>
                <w:kern w:val="0"/>
                <w:szCs w:val="21"/>
                <w:highlight w:val="none"/>
              </w:rPr>
            </w:pPr>
            <w:r>
              <w:rPr>
                <w:rFonts w:hint="eastAsia" w:ascii="宋体" w:hAnsi="宋体"/>
                <w:color w:val="auto"/>
                <w:kern w:val="0"/>
                <w:szCs w:val="21"/>
                <w:highlight w:val="none"/>
              </w:rPr>
              <w:t>企业名称</w:t>
            </w:r>
          </w:p>
        </w:tc>
        <w:tc>
          <w:tcPr>
            <w:tcW w:w="7878" w:type="dxa"/>
            <w:gridSpan w:val="3"/>
            <w:vAlign w:val="center"/>
          </w:tcPr>
          <w:p w14:paraId="5FE139CB">
            <w:pPr>
              <w:widowControl/>
              <w:jc w:val="center"/>
              <w:rPr>
                <w:rFonts w:ascii="宋体" w:hAnsi="宋体"/>
                <w:color w:val="auto"/>
                <w:kern w:val="0"/>
                <w:szCs w:val="21"/>
                <w:highlight w:val="none"/>
              </w:rPr>
            </w:pPr>
          </w:p>
        </w:tc>
      </w:tr>
      <w:tr w14:paraId="1895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55" w:type="dxa"/>
            <w:vAlign w:val="center"/>
          </w:tcPr>
          <w:p w14:paraId="53B95494">
            <w:pPr>
              <w:widowControl/>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3000" w:type="dxa"/>
            <w:vAlign w:val="center"/>
          </w:tcPr>
          <w:p w14:paraId="7F4CEF1A">
            <w:pPr>
              <w:widowControl/>
              <w:jc w:val="center"/>
              <w:rPr>
                <w:rFonts w:ascii="宋体" w:hAnsi="宋体"/>
                <w:color w:val="auto"/>
                <w:kern w:val="0"/>
                <w:szCs w:val="21"/>
                <w:highlight w:val="none"/>
              </w:rPr>
            </w:pPr>
          </w:p>
        </w:tc>
        <w:tc>
          <w:tcPr>
            <w:tcW w:w="1748" w:type="dxa"/>
            <w:vAlign w:val="center"/>
          </w:tcPr>
          <w:p w14:paraId="356DB16E">
            <w:pPr>
              <w:widowControl/>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3130" w:type="dxa"/>
            <w:vAlign w:val="center"/>
          </w:tcPr>
          <w:p w14:paraId="74161A90">
            <w:pPr>
              <w:widowControl/>
              <w:jc w:val="center"/>
              <w:rPr>
                <w:rFonts w:ascii="宋体" w:hAnsi="宋体"/>
                <w:color w:val="auto"/>
                <w:kern w:val="0"/>
                <w:szCs w:val="21"/>
                <w:highlight w:val="none"/>
              </w:rPr>
            </w:pPr>
          </w:p>
        </w:tc>
      </w:tr>
      <w:tr w14:paraId="1798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0" w:hRule="atLeast"/>
          <w:jc w:val="center"/>
        </w:trPr>
        <w:tc>
          <w:tcPr>
            <w:tcW w:w="1455" w:type="dxa"/>
            <w:vAlign w:val="center"/>
          </w:tcPr>
          <w:p w14:paraId="10642526">
            <w:pPr>
              <w:widowControl/>
              <w:jc w:val="center"/>
              <w:rPr>
                <w:rFonts w:ascii="宋体" w:hAnsi="宋体"/>
                <w:color w:val="auto"/>
                <w:kern w:val="0"/>
                <w:szCs w:val="21"/>
                <w:highlight w:val="none"/>
              </w:rPr>
            </w:pPr>
            <w:r>
              <w:rPr>
                <w:rFonts w:hint="eastAsia" w:ascii="宋体" w:hAnsi="宋体"/>
                <w:color w:val="auto"/>
                <w:kern w:val="0"/>
                <w:szCs w:val="21"/>
                <w:highlight w:val="none"/>
              </w:rPr>
              <w:t>经 营</w:t>
            </w:r>
          </w:p>
          <w:p w14:paraId="15DA46D3">
            <w:pPr>
              <w:widowControl/>
              <w:jc w:val="center"/>
              <w:rPr>
                <w:rFonts w:ascii="宋体" w:hAnsi="宋体"/>
                <w:color w:val="auto"/>
                <w:kern w:val="0"/>
                <w:szCs w:val="21"/>
                <w:highlight w:val="none"/>
              </w:rPr>
            </w:pPr>
            <w:r>
              <w:rPr>
                <w:rFonts w:hint="eastAsia" w:ascii="宋体" w:hAnsi="宋体"/>
                <w:color w:val="auto"/>
                <w:kern w:val="0"/>
                <w:szCs w:val="21"/>
                <w:highlight w:val="none"/>
              </w:rPr>
              <w:t>范 围</w:t>
            </w:r>
          </w:p>
        </w:tc>
        <w:tc>
          <w:tcPr>
            <w:tcW w:w="7878" w:type="dxa"/>
            <w:gridSpan w:val="3"/>
            <w:vAlign w:val="center"/>
          </w:tcPr>
          <w:p w14:paraId="669E0107">
            <w:pPr>
              <w:widowControl/>
              <w:jc w:val="center"/>
              <w:rPr>
                <w:rFonts w:ascii="宋体" w:hAnsi="宋体"/>
                <w:color w:val="auto"/>
                <w:kern w:val="0"/>
                <w:szCs w:val="21"/>
                <w:highlight w:val="none"/>
              </w:rPr>
            </w:pPr>
          </w:p>
        </w:tc>
      </w:tr>
    </w:tbl>
    <w:p w14:paraId="39E761ED">
      <w:pPr>
        <w:widowControl/>
        <w:spacing w:line="360" w:lineRule="auto"/>
        <w:jc w:val="left"/>
        <w:rPr>
          <w:rFonts w:ascii="宋体" w:hAnsi="宋体"/>
          <w:color w:val="auto"/>
          <w:kern w:val="0"/>
          <w:szCs w:val="21"/>
          <w:highlight w:val="none"/>
        </w:rPr>
      </w:pPr>
    </w:p>
    <w:p w14:paraId="3C1D641F">
      <w:pPr>
        <w:widowControl/>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注：后附营业执照等证明材料。</w:t>
      </w:r>
    </w:p>
    <w:p w14:paraId="2E810CED">
      <w:pPr>
        <w:widowControl/>
        <w:spacing w:line="360" w:lineRule="auto"/>
        <w:jc w:val="left"/>
        <w:rPr>
          <w:rFonts w:ascii="宋体" w:hAnsi="宋体"/>
          <w:color w:val="auto"/>
          <w:kern w:val="0"/>
          <w:szCs w:val="21"/>
          <w:highlight w:val="none"/>
        </w:rPr>
      </w:pPr>
    </w:p>
    <w:p w14:paraId="6E9AFDBE">
      <w:pPr>
        <w:widowControl/>
        <w:spacing w:line="360" w:lineRule="auto"/>
        <w:jc w:val="left"/>
        <w:rPr>
          <w:rFonts w:ascii="宋体" w:hAnsi="宋体"/>
          <w:color w:val="auto"/>
          <w:kern w:val="0"/>
          <w:sz w:val="24"/>
          <w:szCs w:val="20"/>
          <w:highlight w:val="none"/>
        </w:rPr>
      </w:pPr>
    </w:p>
    <w:p w14:paraId="4F85646D">
      <w:pPr>
        <w:keepNext/>
        <w:keepLines/>
        <w:widowControl/>
        <w:spacing w:before="260" w:after="260" w:line="360" w:lineRule="auto"/>
        <w:jc w:val="center"/>
        <w:outlineLvl w:val="1"/>
        <w:rPr>
          <w:rFonts w:hint="eastAsia" w:ascii="宋体" w:hAnsi="宋体" w:eastAsia="宋体"/>
          <w:b/>
          <w:color w:val="auto"/>
          <w:kern w:val="0"/>
          <w:szCs w:val="21"/>
          <w:highlight w:val="none"/>
          <w:lang w:eastAsia="zh-CN"/>
        </w:rPr>
      </w:pPr>
      <w:r>
        <w:rPr>
          <w:rFonts w:ascii="宋体" w:hAnsi="宋体" w:eastAsia="黑体"/>
          <w:color w:val="auto"/>
          <w:kern w:val="0"/>
          <w:sz w:val="28"/>
          <w:szCs w:val="20"/>
          <w:highlight w:val="none"/>
        </w:rPr>
        <w:br w:type="page"/>
      </w:r>
      <w:bookmarkStart w:id="137" w:name="_Toc18500380"/>
      <w:bookmarkStart w:id="138" w:name="_Toc488395109"/>
      <w:bookmarkStart w:id="139" w:name="_Toc523508532"/>
      <w:r>
        <w:rPr>
          <w:rFonts w:hint="eastAsia" w:ascii="宋体" w:hAnsi="宋体"/>
          <w:b/>
          <w:color w:val="auto"/>
          <w:kern w:val="0"/>
          <w:szCs w:val="21"/>
          <w:highlight w:val="none"/>
        </w:rPr>
        <w:t>（三）投标保证金</w:t>
      </w:r>
      <w:r>
        <w:rPr>
          <w:rFonts w:hint="eastAsia" w:ascii="宋体" w:hAnsi="宋体"/>
          <w:b/>
          <w:color w:val="auto"/>
          <w:kern w:val="0"/>
          <w:szCs w:val="21"/>
          <w:highlight w:val="none"/>
          <w:lang w:eastAsia="zh-CN"/>
        </w:rPr>
        <w:t>（</w:t>
      </w:r>
      <w:r>
        <w:rPr>
          <w:rFonts w:hint="eastAsia" w:ascii="宋体" w:hAnsi="宋体"/>
          <w:b/>
          <w:color w:val="auto"/>
          <w:kern w:val="0"/>
          <w:szCs w:val="21"/>
          <w:highlight w:val="none"/>
          <w:lang w:val="en-US" w:eastAsia="zh-CN"/>
        </w:rPr>
        <w:t>本项目不适用</w:t>
      </w:r>
      <w:r>
        <w:rPr>
          <w:rFonts w:hint="eastAsia" w:ascii="宋体" w:hAnsi="宋体"/>
          <w:b/>
          <w:color w:val="auto"/>
          <w:kern w:val="0"/>
          <w:szCs w:val="21"/>
          <w:highlight w:val="none"/>
          <w:lang w:eastAsia="zh-CN"/>
        </w:rPr>
        <w:t>）</w:t>
      </w:r>
    </w:p>
    <w:p w14:paraId="12A4706A">
      <w:pPr>
        <w:rPr>
          <w:rFonts w:ascii="宋体" w:hAnsi="宋体"/>
          <w:b/>
          <w:color w:val="auto"/>
          <w:szCs w:val="21"/>
          <w:highlight w:val="none"/>
        </w:rPr>
      </w:pPr>
    </w:p>
    <w:p w14:paraId="019B455D">
      <w:pPr>
        <w:rPr>
          <w:rFonts w:ascii="宋体" w:hAnsi="宋体"/>
          <w:b/>
          <w:color w:val="auto"/>
          <w:szCs w:val="21"/>
          <w:highlight w:val="none"/>
        </w:rPr>
      </w:pPr>
    </w:p>
    <w:p w14:paraId="7C9E9C45">
      <w:pPr>
        <w:ind w:firstLine="422"/>
        <w:rPr>
          <w:rFonts w:ascii="宋体" w:hAnsi="宋体"/>
          <w:b/>
          <w:color w:val="auto"/>
          <w:szCs w:val="21"/>
          <w:highlight w:val="none"/>
        </w:rPr>
      </w:pPr>
      <w:r>
        <w:rPr>
          <w:rFonts w:hint="eastAsia" w:ascii="宋体" w:hAnsi="宋体"/>
          <w:b/>
          <w:color w:val="auto"/>
          <w:szCs w:val="21"/>
          <w:highlight w:val="none"/>
        </w:rPr>
        <w:t>说明：</w:t>
      </w:r>
    </w:p>
    <w:p w14:paraId="02EBC69E">
      <w:pPr>
        <w:spacing w:before="120" w:after="120"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供应商提交的投标保证金应采用采购文件中规定的形式</w:t>
      </w:r>
      <w:r>
        <w:rPr>
          <w:rFonts w:ascii="宋体" w:hAnsi="宋体"/>
          <w:color w:val="auto"/>
          <w:szCs w:val="21"/>
          <w:highlight w:val="none"/>
        </w:rPr>
        <w:t>。</w:t>
      </w:r>
    </w:p>
    <w:p w14:paraId="7321DB93">
      <w:pPr>
        <w:widowControl/>
        <w:jc w:val="left"/>
        <w:rPr>
          <w:color w:val="auto"/>
          <w:kern w:val="0"/>
          <w:sz w:val="20"/>
          <w:szCs w:val="20"/>
          <w:highlight w:val="none"/>
        </w:rPr>
      </w:pPr>
    </w:p>
    <w:p w14:paraId="235B1A10">
      <w:pPr>
        <w:widowControl/>
        <w:jc w:val="left"/>
        <w:rPr>
          <w:color w:val="auto"/>
          <w:kern w:val="0"/>
          <w:sz w:val="20"/>
          <w:szCs w:val="20"/>
          <w:highlight w:val="none"/>
        </w:rPr>
      </w:pPr>
    </w:p>
    <w:p w14:paraId="2DF6294E">
      <w:pPr>
        <w:widowControl/>
        <w:jc w:val="left"/>
        <w:rPr>
          <w:color w:val="auto"/>
          <w:kern w:val="0"/>
          <w:sz w:val="20"/>
          <w:szCs w:val="20"/>
          <w:highlight w:val="none"/>
        </w:rPr>
      </w:pPr>
      <w:r>
        <w:rPr>
          <w:color w:val="auto"/>
          <w:kern w:val="0"/>
          <w:sz w:val="20"/>
          <w:szCs w:val="20"/>
          <w:highlight w:val="none"/>
        </w:rPr>
        <w:br w:type="page"/>
      </w:r>
    </w:p>
    <w:p w14:paraId="7F1493AE">
      <w:pPr>
        <w:keepNext/>
        <w:keepLines/>
        <w:widowControl/>
        <w:spacing w:before="260" w:after="260" w:line="360" w:lineRule="auto"/>
        <w:jc w:val="center"/>
        <w:outlineLvl w:val="1"/>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rPr>
        <w:t>（四）</w:t>
      </w:r>
      <w:r>
        <w:rPr>
          <w:rFonts w:hint="eastAsia" w:ascii="宋体" w:hAnsi="宋体" w:eastAsia="宋体" w:cs="Times New Roman"/>
          <w:b/>
          <w:color w:val="auto"/>
          <w:kern w:val="0"/>
          <w:szCs w:val="21"/>
          <w:highlight w:val="none"/>
          <w:lang w:eastAsia="zh-CN"/>
        </w:rPr>
        <w:t>资格条件承诺函</w:t>
      </w:r>
    </w:p>
    <w:p w14:paraId="2A63D38F">
      <w:pPr>
        <w:pStyle w:val="4"/>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（采购人、采购代理机构）</w:t>
      </w:r>
      <w:r>
        <w:rPr>
          <w:rFonts w:hint="eastAsia" w:ascii="宋体" w:hAnsi="宋体" w:cs="宋体"/>
          <w:b w:val="0"/>
          <w:bCs w:val="0"/>
          <w:color w:val="auto"/>
          <w:sz w:val="21"/>
          <w:szCs w:val="21"/>
          <w:highlight w:val="none"/>
          <w:u w:val="none"/>
          <w:lang w:eastAsia="zh-CN"/>
        </w:rPr>
        <w:t>：</w:t>
      </w:r>
    </w:p>
    <w:p w14:paraId="7DF9CF02">
      <w:pPr>
        <w:pStyle w:val="4"/>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我单位（公司）参与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（采购项目名称 项目编号）</w:t>
      </w:r>
      <w:r>
        <w:rPr>
          <w:rFonts w:hint="eastAsia" w:ascii="宋体" w:hAnsi="宋体" w:cs="宋体"/>
          <w:b w:val="0"/>
          <w:bCs w:val="0"/>
          <w:color w:val="auto"/>
          <w:sz w:val="21"/>
          <w:szCs w:val="21"/>
          <w:highlight w:val="none"/>
        </w:rPr>
        <w:t>采购项目的政府采购活动，现承诺如下：</w:t>
      </w:r>
    </w:p>
    <w:p w14:paraId="6679B690">
      <w:pPr>
        <w:pStyle w:val="4"/>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1.具有良好的商业信誉和健全的财务会计制度；</w:t>
      </w:r>
    </w:p>
    <w:p w14:paraId="5E97C0C9">
      <w:pPr>
        <w:pStyle w:val="4"/>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2.具有依法缴纳税收的良好记录；</w:t>
      </w:r>
    </w:p>
    <w:p w14:paraId="385F4AC4">
      <w:pPr>
        <w:pStyle w:val="4"/>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3.具有依法缴纳社会保障金的良好记录。</w:t>
      </w:r>
    </w:p>
    <w:p w14:paraId="1A41A6AA">
      <w:pPr>
        <w:pStyle w:val="4"/>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22F2D59">
      <w:pPr>
        <w:pStyle w:val="4"/>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我单位（公司）对上述承诺的真实性负责。如有虚假，将依法承担相应责任。</w:t>
      </w:r>
    </w:p>
    <w:p w14:paraId="374F0ADF">
      <w:pPr>
        <w:pStyle w:val="4"/>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特此承诺。</w:t>
      </w:r>
    </w:p>
    <w:p w14:paraId="5D576ED4">
      <w:pPr>
        <w:pStyle w:val="4"/>
        <w:spacing w:line="240" w:lineRule="auto"/>
        <w:ind w:left="0" w:leftChars="0" w:firstLine="4777" w:firstLineChars="2275"/>
        <w:jc w:val="left"/>
        <w:outlineLvl w:val="9"/>
        <w:rPr>
          <w:rFonts w:hint="eastAsia" w:ascii="宋体" w:hAnsi="宋体" w:cs="宋体"/>
          <w:b w:val="0"/>
          <w:bCs w:val="0"/>
          <w:color w:val="auto"/>
          <w:sz w:val="21"/>
          <w:szCs w:val="21"/>
          <w:highlight w:val="none"/>
        </w:rPr>
      </w:pPr>
    </w:p>
    <w:p w14:paraId="7E299397">
      <w:pPr>
        <w:pStyle w:val="4"/>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盖章：</w:t>
      </w:r>
    </w:p>
    <w:p w14:paraId="702644A4">
      <w:pPr>
        <w:pStyle w:val="4"/>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签字：</w:t>
      </w:r>
    </w:p>
    <w:p w14:paraId="47157BFB">
      <w:pPr>
        <w:pStyle w:val="4"/>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日期：</w:t>
      </w:r>
    </w:p>
    <w:p w14:paraId="42B73EA6">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070F086C">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84FFBE3">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E13456D">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7C8D1AD6">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30E8C55D">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7854678A">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6CCDFC4">
      <w:pPr>
        <w:rPr>
          <w:rFonts w:hint="eastAsia" w:ascii="宋体" w:hAnsi="宋体" w:cs="宋体"/>
          <w:b w:val="0"/>
          <w:bCs w:val="0"/>
          <w:color w:val="auto"/>
          <w:sz w:val="24"/>
          <w:szCs w:val="24"/>
          <w:highlight w:val="none"/>
        </w:rPr>
      </w:pPr>
    </w:p>
    <w:p w14:paraId="2E487CB6">
      <w:pPr>
        <w:rPr>
          <w:rFonts w:hint="eastAsia" w:ascii="宋体" w:hAnsi="宋体" w:cs="宋体"/>
          <w:b w:val="0"/>
          <w:bCs w:val="0"/>
          <w:color w:val="auto"/>
          <w:sz w:val="24"/>
          <w:szCs w:val="24"/>
          <w:highlight w:val="none"/>
        </w:rPr>
      </w:pPr>
    </w:p>
    <w:p w14:paraId="10E80B2D">
      <w:pPr>
        <w:pStyle w:val="4"/>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19DA4112">
      <w:pPr>
        <w:keepNext/>
        <w:keepLines/>
        <w:widowControl/>
        <w:spacing w:before="260" w:after="260" w:line="360" w:lineRule="auto"/>
        <w:jc w:val="center"/>
        <w:outlineLvl w:val="1"/>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五</w:t>
      </w:r>
      <w:r>
        <w:rPr>
          <w:rFonts w:hint="eastAsia" w:ascii="宋体" w:hAnsi="宋体" w:eastAsia="宋体" w:cs="Times New Roman"/>
          <w:b/>
          <w:color w:val="auto"/>
          <w:kern w:val="0"/>
          <w:szCs w:val="21"/>
          <w:highlight w:val="none"/>
          <w:lang w:eastAsia="zh-CN"/>
        </w:rPr>
        <w:t>）符合提供资格条件承诺函的信用承诺书</w:t>
      </w:r>
    </w:p>
    <w:p w14:paraId="79A0DF3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（采购人、采购代理机构）</w:t>
      </w:r>
      <w:r>
        <w:rPr>
          <w:rFonts w:hint="eastAsia" w:ascii="宋体" w:hAnsi="宋体" w:eastAsia="宋体" w:cs="宋体"/>
          <w:b w:val="0"/>
          <w:bCs w:val="0"/>
          <w:color w:val="auto"/>
          <w:sz w:val="21"/>
          <w:szCs w:val="21"/>
          <w:highlight w:val="none"/>
          <w:u w:val="none"/>
          <w:lang w:eastAsia="zh-CN"/>
        </w:rPr>
        <w:t>：</w:t>
      </w:r>
    </w:p>
    <w:p w14:paraId="03A848F1">
      <w:pPr>
        <w:pStyle w:val="47"/>
        <w:spacing w:line="360" w:lineRule="auto"/>
        <w:ind w:firstLine="480"/>
        <w:jc w:val="left"/>
        <w:rPr>
          <w:rFonts w:hint="eastAsia" w:ascii="宋体" w:hAnsi="宋体" w:eastAsia="宋体" w:cs="宋体"/>
          <w:color w:val="auto"/>
          <w:sz w:val="21"/>
          <w:szCs w:val="21"/>
          <w:highlight w:val="none"/>
          <w:lang w:eastAsia="zh-CN"/>
        </w:rPr>
      </w:pPr>
      <w:bookmarkStart w:id="140" w:name="_Toc16446"/>
      <w:bookmarkStart w:id="141" w:name="_Toc1681"/>
      <w:bookmarkStart w:id="142" w:name="_Toc8939"/>
      <w:bookmarkStart w:id="143" w:name="_Toc3907"/>
      <w:r>
        <w:rPr>
          <w:rFonts w:hint="eastAsia" w:ascii="宋体" w:hAnsi="宋体" w:eastAsia="宋体" w:cs="宋体"/>
          <w:b w:val="0"/>
          <w:bCs w:val="0"/>
          <w:color w:val="auto"/>
          <w:sz w:val="21"/>
          <w:szCs w:val="21"/>
          <w:highlight w:val="none"/>
        </w:rPr>
        <w:t>我单位（公司）参与</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（采购项目名称 项目编号）</w:t>
      </w:r>
      <w:r>
        <w:rPr>
          <w:rFonts w:hint="eastAsia" w:ascii="宋体" w:hAnsi="宋体" w:eastAsia="宋体" w:cs="宋体"/>
          <w:b w:val="0"/>
          <w:bCs w:val="0"/>
          <w:color w:val="auto"/>
          <w:sz w:val="21"/>
          <w:szCs w:val="21"/>
          <w:highlight w:val="none"/>
        </w:rPr>
        <w:t>采购项目的政府采购活动，</w:t>
      </w:r>
      <w:r>
        <w:rPr>
          <w:rFonts w:hint="eastAsia" w:ascii="宋体" w:hAnsi="宋体" w:eastAsia="宋体" w:cs="宋体"/>
          <w:b w:val="0"/>
          <w:bCs w:val="0"/>
          <w:color w:val="auto"/>
          <w:sz w:val="21"/>
          <w:szCs w:val="21"/>
          <w:highlight w:val="none"/>
          <w:lang w:eastAsia="zh-CN"/>
        </w:rPr>
        <w:t>我单位（公司）现承诺不属于下列任何一种情形：</w:t>
      </w:r>
      <w:bookmarkEnd w:id="140"/>
      <w:bookmarkEnd w:id="141"/>
      <w:bookmarkEnd w:id="142"/>
      <w:bookmarkEnd w:id="143"/>
    </w:p>
    <w:p w14:paraId="7288447E">
      <w:pPr>
        <w:pStyle w:val="4"/>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1.被列入政府采购不良行为记录名单的，被禁止参加政府采购活动且尚在处罚有效期内的；</w:t>
      </w:r>
    </w:p>
    <w:p w14:paraId="0F34797D">
      <w:pPr>
        <w:pStyle w:val="4"/>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2.被有关部门列入失信被执行人、联合惩戒对象、严重违法失信行为记录等情形的；</w:t>
      </w:r>
    </w:p>
    <w:p w14:paraId="7C77B6F5">
      <w:pPr>
        <w:pStyle w:val="4"/>
        <w:spacing w:line="360" w:lineRule="auto"/>
        <w:ind w:left="0" w:leftChars="0" w:firstLine="367" w:firstLineChars="175"/>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3.其他法律法规规定的不适用于资格条件信用承诺的情</w:t>
      </w:r>
      <w:r>
        <w:rPr>
          <w:rFonts w:hint="eastAsia" w:ascii="宋体" w:hAnsi="宋体" w:eastAsia="宋体" w:cs="宋体"/>
          <w:b w:val="0"/>
          <w:bCs w:val="0"/>
          <w:color w:val="auto"/>
          <w:sz w:val="21"/>
          <w:szCs w:val="21"/>
          <w:highlight w:val="none"/>
          <w:lang w:eastAsia="zh-CN"/>
        </w:rPr>
        <w:t>形。</w:t>
      </w:r>
    </w:p>
    <w:p w14:paraId="40A1423D">
      <w:pPr>
        <w:pStyle w:val="4"/>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我单位（公司）对上述承诺的真实性负责。如有虚假，将依法承担相应责任。</w:t>
      </w:r>
    </w:p>
    <w:p w14:paraId="72AE8AEF">
      <w:pPr>
        <w:pStyle w:val="4"/>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特此承诺。</w:t>
      </w:r>
    </w:p>
    <w:p w14:paraId="21BB2F09">
      <w:pPr>
        <w:pStyle w:val="4"/>
        <w:spacing w:line="360" w:lineRule="auto"/>
        <w:ind w:left="0" w:leftChars="0" w:firstLine="4777" w:firstLineChars="2275"/>
        <w:jc w:val="left"/>
        <w:outlineLvl w:val="9"/>
        <w:rPr>
          <w:rFonts w:hint="eastAsia" w:ascii="宋体" w:hAnsi="宋体" w:eastAsia="宋体" w:cs="宋体"/>
          <w:b w:val="0"/>
          <w:bCs w:val="0"/>
          <w:color w:val="auto"/>
          <w:sz w:val="21"/>
          <w:szCs w:val="21"/>
          <w:highlight w:val="none"/>
        </w:rPr>
      </w:pPr>
    </w:p>
    <w:p w14:paraId="4CAA77A3">
      <w:pPr>
        <w:pStyle w:val="4"/>
        <w:spacing w:line="360" w:lineRule="auto"/>
        <w:jc w:val="righ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盖章：</w:t>
      </w:r>
    </w:p>
    <w:p w14:paraId="61601366">
      <w:pPr>
        <w:pStyle w:val="4"/>
        <w:spacing w:line="360" w:lineRule="auto"/>
        <w:jc w:val="righ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签字：</w:t>
      </w:r>
    </w:p>
    <w:p w14:paraId="2731DBAC">
      <w:pPr>
        <w:keepNext/>
        <w:keepLines/>
        <w:widowControl/>
        <w:spacing w:before="260" w:after="260" w:line="360" w:lineRule="auto"/>
        <w:jc w:val="right"/>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日期：</w:t>
      </w:r>
    </w:p>
    <w:p w14:paraId="34D895F2">
      <w:pPr>
        <w:keepNext/>
        <w:keepLines/>
        <w:widowControl/>
        <w:spacing w:before="260" w:after="260" w:line="360" w:lineRule="auto"/>
        <w:jc w:val="center"/>
        <w:outlineLvl w:val="1"/>
        <w:rPr>
          <w:rFonts w:hint="eastAsia" w:ascii="宋体" w:hAnsi="宋体" w:eastAsia="宋体" w:cs="Times New Roman"/>
          <w:b/>
          <w:color w:val="auto"/>
          <w:kern w:val="0"/>
          <w:szCs w:val="21"/>
          <w:highlight w:val="none"/>
          <w:lang w:eastAsia="zh-CN"/>
        </w:rPr>
        <w:sectPr>
          <w:pgSz w:w="11906" w:h="16838"/>
          <w:pgMar w:top="1418" w:right="1448" w:bottom="1418" w:left="1418" w:header="851" w:footer="992" w:gutter="0"/>
          <w:pgNumType w:fmt="decimal"/>
          <w:cols w:space="720" w:num="1"/>
          <w:docGrid w:linePitch="312" w:charSpace="0"/>
        </w:sectPr>
      </w:pPr>
    </w:p>
    <w:p w14:paraId="0FEA3D58">
      <w:pPr>
        <w:keepNext/>
        <w:keepLines/>
        <w:widowControl/>
        <w:spacing w:before="260" w:after="260" w:line="360" w:lineRule="auto"/>
        <w:jc w:val="center"/>
        <w:outlineLvl w:val="1"/>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六</w:t>
      </w:r>
      <w:r>
        <w:rPr>
          <w:rFonts w:hint="eastAsia" w:ascii="宋体" w:hAnsi="宋体" w:eastAsia="宋体" w:cs="Times New Roman"/>
          <w:b/>
          <w:color w:val="auto"/>
          <w:kern w:val="0"/>
          <w:szCs w:val="21"/>
          <w:highlight w:val="none"/>
          <w:lang w:eastAsia="zh-CN"/>
        </w:rPr>
        <w:t>）其他材料</w:t>
      </w:r>
      <w:bookmarkEnd w:id="137"/>
      <w:bookmarkEnd w:id="138"/>
      <w:bookmarkEnd w:id="139"/>
    </w:p>
    <w:p w14:paraId="6C517B61">
      <w:pPr>
        <w:widowControl/>
        <w:spacing w:before="240" w:beforeLines="100" w:line="510" w:lineRule="exact"/>
        <w:ind w:right="-298" w:rightChars="-142"/>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附；采购文件中要求的其他资料以及供应商认为有必要提供的其他资料。(如承诺书等，格式自拟)</w:t>
      </w:r>
    </w:p>
    <w:p w14:paraId="37E929D0">
      <w:pPr>
        <w:spacing w:line="480" w:lineRule="auto"/>
        <w:ind w:firstLine="3671" w:firstLineChars="1306"/>
        <w:rPr>
          <w:rFonts w:ascii="宋体" w:hAnsi="宋体"/>
          <w:b/>
          <w:color w:val="auto"/>
          <w:kern w:val="0"/>
          <w:sz w:val="28"/>
          <w:szCs w:val="20"/>
          <w:highlight w:val="none"/>
        </w:rPr>
      </w:pPr>
    </w:p>
    <w:p w14:paraId="50305EE1">
      <w:pPr>
        <w:spacing w:line="480" w:lineRule="auto"/>
        <w:rPr>
          <w:rFonts w:ascii="宋体" w:hAnsi="宋体"/>
          <w:b/>
          <w:color w:val="auto"/>
          <w:kern w:val="0"/>
          <w:sz w:val="24"/>
          <w:highlight w:val="none"/>
        </w:rPr>
      </w:pPr>
    </w:p>
    <w:p w14:paraId="677DE211">
      <w:pPr>
        <w:rPr>
          <w:color w:val="auto"/>
          <w:highlight w:val="none"/>
        </w:rPr>
      </w:pPr>
    </w:p>
    <w:p w14:paraId="2AF13542">
      <w:pPr>
        <w:keepNext/>
        <w:keepLines/>
        <w:widowControl/>
        <w:spacing w:before="120" w:after="120" w:line="360" w:lineRule="auto"/>
        <w:outlineLvl w:val="1"/>
        <w:rPr>
          <w:rFonts w:ascii="宋体" w:hAnsi="宋体"/>
          <w:b/>
          <w:color w:val="auto"/>
          <w:kern w:val="0"/>
          <w:sz w:val="28"/>
          <w:highlight w:val="none"/>
        </w:rPr>
      </w:pPr>
      <w:r>
        <w:rPr>
          <w:rFonts w:ascii="宋体" w:hAnsi="宋体" w:eastAsia="黑体"/>
          <w:color w:val="auto"/>
          <w:kern w:val="0"/>
          <w:sz w:val="24"/>
          <w:highlight w:val="none"/>
        </w:rPr>
        <w:br w:type="page"/>
      </w:r>
      <w:bookmarkStart w:id="144" w:name="_Toc523508526"/>
      <w:bookmarkStart w:id="145" w:name="_Toc487211732"/>
      <w:bookmarkStart w:id="146" w:name="_Toc488395102"/>
      <w:bookmarkStart w:id="147" w:name="_Toc18500374"/>
      <w:r>
        <w:rPr>
          <w:rFonts w:hint="eastAsia" w:ascii="宋体" w:hAnsi="宋体"/>
          <w:b/>
          <w:color w:val="auto"/>
          <w:kern w:val="0"/>
          <w:sz w:val="28"/>
          <w:highlight w:val="none"/>
        </w:rPr>
        <w:t>附件</w:t>
      </w:r>
      <w:bookmarkEnd w:id="144"/>
      <w:bookmarkEnd w:id="145"/>
      <w:bookmarkEnd w:id="146"/>
      <w:bookmarkEnd w:id="147"/>
      <w:r>
        <w:rPr>
          <w:rFonts w:hint="eastAsia" w:ascii="宋体" w:hAnsi="宋体"/>
          <w:b/>
          <w:color w:val="auto"/>
          <w:kern w:val="0"/>
          <w:sz w:val="28"/>
          <w:highlight w:val="none"/>
        </w:rPr>
        <w:t>四</w:t>
      </w:r>
      <w:bookmarkEnd w:id="111"/>
      <w:bookmarkEnd w:id="112"/>
    </w:p>
    <w:p w14:paraId="2802C788">
      <w:pPr>
        <w:widowControl/>
        <w:spacing w:line="360" w:lineRule="auto"/>
        <w:jc w:val="center"/>
        <w:outlineLvl w:val="1"/>
        <w:rPr>
          <w:rFonts w:ascii="宋体" w:hAnsi="宋体"/>
          <w:b/>
          <w:color w:val="auto"/>
          <w:kern w:val="0"/>
          <w:sz w:val="28"/>
          <w:szCs w:val="28"/>
          <w:highlight w:val="none"/>
        </w:rPr>
      </w:pPr>
      <w:r>
        <w:rPr>
          <w:rFonts w:hint="eastAsia" w:ascii="宋体" w:hAnsi="宋体"/>
          <w:b/>
          <w:color w:val="auto"/>
          <w:kern w:val="0"/>
          <w:sz w:val="28"/>
          <w:szCs w:val="28"/>
          <w:highlight w:val="none"/>
        </w:rPr>
        <w:t>企业业绩一览表</w:t>
      </w:r>
    </w:p>
    <w:tbl>
      <w:tblPr>
        <w:tblStyle w:val="51"/>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003"/>
        <w:gridCol w:w="3952"/>
        <w:gridCol w:w="1745"/>
      </w:tblGrid>
      <w:tr w14:paraId="6E1E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9" w:type="dxa"/>
            <w:vAlign w:val="center"/>
          </w:tcPr>
          <w:p w14:paraId="2CC4BAAE">
            <w:pPr>
              <w:jc w:val="center"/>
              <w:rPr>
                <w:rFonts w:ascii="宋体" w:hAnsi="宋体" w:eastAsia="Times New Roman"/>
                <w:b/>
                <w:color w:val="auto"/>
                <w:kern w:val="0"/>
                <w:sz w:val="20"/>
                <w:szCs w:val="21"/>
                <w:highlight w:val="none"/>
              </w:rPr>
            </w:pPr>
            <w:r>
              <w:rPr>
                <w:rFonts w:hint="eastAsia" w:ascii="宋体" w:hAnsi="宋体" w:eastAsia="Times New Roman"/>
                <w:b/>
                <w:color w:val="auto"/>
                <w:kern w:val="0"/>
                <w:sz w:val="20"/>
                <w:szCs w:val="21"/>
                <w:highlight w:val="none"/>
              </w:rPr>
              <w:t>序号</w:t>
            </w:r>
          </w:p>
        </w:tc>
        <w:tc>
          <w:tcPr>
            <w:tcW w:w="2003" w:type="dxa"/>
            <w:vAlign w:val="center"/>
          </w:tcPr>
          <w:p w14:paraId="18158D89">
            <w:pPr>
              <w:jc w:val="center"/>
              <w:rPr>
                <w:rFonts w:ascii="宋体" w:hAnsi="宋体" w:eastAsia="Times New Roman"/>
                <w:b/>
                <w:color w:val="auto"/>
                <w:kern w:val="0"/>
                <w:sz w:val="20"/>
                <w:szCs w:val="21"/>
                <w:highlight w:val="none"/>
              </w:rPr>
            </w:pPr>
            <w:r>
              <w:rPr>
                <w:rFonts w:hint="eastAsia" w:ascii="宋体" w:hAnsi="宋体" w:eastAsia="Times New Roman"/>
                <w:b/>
                <w:color w:val="auto"/>
                <w:kern w:val="0"/>
                <w:sz w:val="20"/>
                <w:szCs w:val="21"/>
                <w:highlight w:val="none"/>
              </w:rPr>
              <w:t>时间</w:t>
            </w:r>
          </w:p>
        </w:tc>
        <w:tc>
          <w:tcPr>
            <w:tcW w:w="3952" w:type="dxa"/>
            <w:vAlign w:val="center"/>
          </w:tcPr>
          <w:p w14:paraId="753304D5">
            <w:pPr>
              <w:jc w:val="center"/>
              <w:rPr>
                <w:rFonts w:ascii="宋体" w:hAnsi="宋体" w:eastAsia="Times New Roman" w:cs="宋体"/>
                <w:b/>
                <w:color w:val="auto"/>
                <w:kern w:val="0"/>
                <w:sz w:val="20"/>
                <w:szCs w:val="21"/>
                <w:highlight w:val="none"/>
              </w:rPr>
            </w:pPr>
            <w:r>
              <w:rPr>
                <w:rFonts w:hint="eastAsia" w:ascii="宋体" w:hAnsi="宋体" w:eastAsia="Times New Roman" w:cs="宋体"/>
                <w:b/>
                <w:color w:val="auto"/>
                <w:kern w:val="0"/>
                <w:sz w:val="20"/>
                <w:szCs w:val="21"/>
                <w:highlight w:val="none"/>
              </w:rPr>
              <w:t>项目名称</w:t>
            </w:r>
          </w:p>
        </w:tc>
        <w:tc>
          <w:tcPr>
            <w:tcW w:w="1745" w:type="dxa"/>
            <w:vAlign w:val="center"/>
          </w:tcPr>
          <w:p w14:paraId="621869F1">
            <w:pPr>
              <w:jc w:val="center"/>
              <w:rPr>
                <w:rFonts w:hint="eastAsia" w:ascii="宋体" w:hAnsi="宋体" w:eastAsia="宋体" w:cs="宋体"/>
                <w:b/>
                <w:color w:val="auto"/>
                <w:kern w:val="0"/>
                <w:sz w:val="20"/>
                <w:szCs w:val="21"/>
                <w:highlight w:val="none"/>
                <w:lang w:val="en-US" w:eastAsia="zh-CN"/>
              </w:rPr>
            </w:pPr>
            <w:r>
              <w:rPr>
                <w:rFonts w:hint="eastAsia" w:ascii="宋体" w:hAnsi="宋体" w:eastAsia="宋体" w:cs="宋体"/>
                <w:b/>
                <w:color w:val="auto"/>
                <w:kern w:val="0"/>
                <w:sz w:val="20"/>
                <w:szCs w:val="21"/>
                <w:highlight w:val="none"/>
                <w:lang w:val="en-US" w:eastAsia="zh-CN"/>
              </w:rPr>
              <w:t>服务内容</w:t>
            </w:r>
          </w:p>
        </w:tc>
      </w:tr>
      <w:tr w14:paraId="022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9" w:type="dxa"/>
            <w:vAlign w:val="center"/>
          </w:tcPr>
          <w:p w14:paraId="5B57FFE6">
            <w:pPr>
              <w:jc w:val="center"/>
              <w:rPr>
                <w:rFonts w:ascii="宋体" w:hAnsi="宋体" w:eastAsia="Times New Roman"/>
                <w:color w:val="auto"/>
                <w:kern w:val="0"/>
                <w:sz w:val="20"/>
                <w:szCs w:val="21"/>
                <w:highlight w:val="none"/>
              </w:rPr>
            </w:pPr>
          </w:p>
        </w:tc>
        <w:tc>
          <w:tcPr>
            <w:tcW w:w="2003" w:type="dxa"/>
            <w:vAlign w:val="center"/>
          </w:tcPr>
          <w:p w14:paraId="712B2E15">
            <w:pPr>
              <w:jc w:val="center"/>
              <w:rPr>
                <w:rFonts w:ascii="宋体" w:hAnsi="宋体" w:eastAsia="Times New Roman"/>
                <w:color w:val="auto"/>
                <w:kern w:val="0"/>
                <w:sz w:val="20"/>
                <w:szCs w:val="21"/>
                <w:highlight w:val="none"/>
              </w:rPr>
            </w:pPr>
          </w:p>
        </w:tc>
        <w:tc>
          <w:tcPr>
            <w:tcW w:w="3952" w:type="dxa"/>
            <w:vAlign w:val="center"/>
          </w:tcPr>
          <w:p w14:paraId="0200B2E8">
            <w:pPr>
              <w:jc w:val="center"/>
              <w:rPr>
                <w:rFonts w:ascii="宋体" w:hAnsi="宋体" w:eastAsia="Times New Roman" w:cs="宋体"/>
                <w:color w:val="auto"/>
                <w:kern w:val="0"/>
                <w:sz w:val="20"/>
                <w:szCs w:val="21"/>
                <w:highlight w:val="none"/>
              </w:rPr>
            </w:pPr>
          </w:p>
        </w:tc>
        <w:tc>
          <w:tcPr>
            <w:tcW w:w="1745" w:type="dxa"/>
          </w:tcPr>
          <w:p w14:paraId="536ADD89">
            <w:pPr>
              <w:jc w:val="center"/>
              <w:rPr>
                <w:rFonts w:ascii="宋体" w:hAnsi="宋体" w:eastAsia="Times New Roman" w:cs="宋体"/>
                <w:color w:val="auto"/>
                <w:kern w:val="0"/>
                <w:sz w:val="20"/>
                <w:szCs w:val="21"/>
                <w:highlight w:val="none"/>
              </w:rPr>
            </w:pPr>
          </w:p>
        </w:tc>
      </w:tr>
      <w:tr w14:paraId="5486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9" w:type="dxa"/>
            <w:vAlign w:val="center"/>
          </w:tcPr>
          <w:p w14:paraId="4775112D">
            <w:pPr>
              <w:jc w:val="center"/>
              <w:rPr>
                <w:rFonts w:ascii="宋体" w:hAnsi="宋体" w:eastAsia="Times New Roman"/>
                <w:color w:val="auto"/>
                <w:kern w:val="0"/>
                <w:sz w:val="20"/>
                <w:szCs w:val="21"/>
                <w:highlight w:val="none"/>
              </w:rPr>
            </w:pPr>
          </w:p>
        </w:tc>
        <w:tc>
          <w:tcPr>
            <w:tcW w:w="2003" w:type="dxa"/>
            <w:vAlign w:val="center"/>
          </w:tcPr>
          <w:p w14:paraId="5594D60B">
            <w:pPr>
              <w:jc w:val="center"/>
              <w:rPr>
                <w:rFonts w:ascii="宋体" w:hAnsi="宋体" w:eastAsia="Times New Roman"/>
                <w:color w:val="auto"/>
                <w:kern w:val="0"/>
                <w:sz w:val="20"/>
                <w:szCs w:val="21"/>
                <w:highlight w:val="none"/>
              </w:rPr>
            </w:pPr>
          </w:p>
        </w:tc>
        <w:tc>
          <w:tcPr>
            <w:tcW w:w="3952" w:type="dxa"/>
            <w:vAlign w:val="center"/>
          </w:tcPr>
          <w:p w14:paraId="4E2785D5">
            <w:pPr>
              <w:jc w:val="center"/>
              <w:rPr>
                <w:rFonts w:ascii="宋体" w:hAnsi="宋体" w:eastAsia="Times New Roman" w:cs="宋体"/>
                <w:color w:val="auto"/>
                <w:kern w:val="0"/>
                <w:sz w:val="20"/>
                <w:szCs w:val="21"/>
                <w:highlight w:val="none"/>
              </w:rPr>
            </w:pPr>
          </w:p>
        </w:tc>
        <w:tc>
          <w:tcPr>
            <w:tcW w:w="1745" w:type="dxa"/>
          </w:tcPr>
          <w:p w14:paraId="3893B5FC">
            <w:pPr>
              <w:jc w:val="center"/>
              <w:rPr>
                <w:rFonts w:ascii="宋体" w:hAnsi="宋体" w:eastAsia="Times New Roman" w:cs="宋体"/>
                <w:color w:val="auto"/>
                <w:kern w:val="0"/>
                <w:sz w:val="20"/>
                <w:szCs w:val="21"/>
                <w:highlight w:val="none"/>
              </w:rPr>
            </w:pPr>
          </w:p>
        </w:tc>
      </w:tr>
      <w:tr w14:paraId="4C8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9" w:type="dxa"/>
            <w:vAlign w:val="center"/>
          </w:tcPr>
          <w:p w14:paraId="15FAE761">
            <w:pPr>
              <w:jc w:val="center"/>
              <w:rPr>
                <w:rFonts w:ascii="宋体" w:hAnsi="宋体" w:eastAsia="Times New Roman"/>
                <w:color w:val="auto"/>
                <w:kern w:val="0"/>
                <w:sz w:val="20"/>
                <w:szCs w:val="21"/>
                <w:highlight w:val="none"/>
              </w:rPr>
            </w:pPr>
          </w:p>
        </w:tc>
        <w:tc>
          <w:tcPr>
            <w:tcW w:w="2003" w:type="dxa"/>
            <w:vAlign w:val="center"/>
          </w:tcPr>
          <w:p w14:paraId="4DD49724">
            <w:pPr>
              <w:jc w:val="center"/>
              <w:rPr>
                <w:rFonts w:ascii="宋体" w:hAnsi="宋体" w:eastAsia="Times New Roman"/>
                <w:color w:val="auto"/>
                <w:kern w:val="0"/>
                <w:sz w:val="20"/>
                <w:szCs w:val="21"/>
                <w:highlight w:val="none"/>
              </w:rPr>
            </w:pPr>
          </w:p>
        </w:tc>
        <w:tc>
          <w:tcPr>
            <w:tcW w:w="3952" w:type="dxa"/>
            <w:vAlign w:val="center"/>
          </w:tcPr>
          <w:p w14:paraId="41E53E17">
            <w:pPr>
              <w:jc w:val="center"/>
              <w:rPr>
                <w:rFonts w:ascii="宋体" w:hAnsi="宋体" w:eastAsia="Times New Roman" w:cs="宋体"/>
                <w:color w:val="auto"/>
                <w:kern w:val="0"/>
                <w:sz w:val="20"/>
                <w:szCs w:val="21"/>
                <w:highlight w:val="none"/>
              </w:rPr>
            </w:pPr>
          </w:p>
        </w:tc>
        <w:tc>
          <w:tcPr>
            <w:tcW w:w="1745" w:type="dxa"/>
          </w:tcPr>
          <w:p w14:paraId="3D950893">
            <w:pPr>
              <w:jc w:val="center"/>
              <w:rPr>
                <w:rFonts w:ascii="宋体" w:hAnsi="宋体" w:eastAsia="Times New Roman" w:cs="宋体"/>
                <w:color w:val="auto"/>
                <w:kern w:val="0"/>
                <w:sz w:val="20"/>
                <w:szCs w:val="21"/>
                <w:highlight w:val="none"/>
              </w:rPr>
            </w:pPr>
          </w:p>
        </w:tc>
      </w:tr>
      <w:tr w14:paraId="5547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9" w:type="dxa"/>
            <w:vAlign w:val="center"/>
          </w:tcPr>
          <w:p w14:paraId="78F4D1C0">
            <w:pPr>
              <w:jc w:val="center"/>
              <w:rPr>
                <w:rFonts w:ascii="宋体" w:hAnsi="宋体" w:eastAsia="Times New Roman"/>
                <w:color w:val="auto"/>
                <w:kern w:val="0"/>
                <w:sz w:val="20"/>
                <w:szCs w:val="21"/>
                <w:highlight w:val="none"/>
              </w:rPr>
            </w:pPr>
          </w:p>
        </w:tc>
        <w:tc>
          <w:tcPr>
            <w:tcW w:w="2003" w:type="dxa"/>
            <w:vAlign w:val="center"/>
          </w:tcPr>
          <w:p w14:paraId="7E904588">
            <w:pPr>
              <w:jc w:val="center"/>
              <w:rPr>
                <w:rFonts w:ascii="宋体" w:hAnsi="宋体" w:eastAsia="Times New Roman"/>
                <w:color w:val="auto"/>
                <w:kern w:val="0"/>
                <w:sz w:val="20"/>
                <w:szCs w:val="21"/>
                <w:highlight w:val="none"/>
              </w:rPr>
            </w:pPr>
          </w:p>
        </w:tc>
        <w:tc>
          <w:tcPr>
            <w:tcW w:w="3952" w:type="dxa"/>
            <w:vAlign w:val="center"/>
          </w:tcPr>
          <w:p w14:paraId="558AFD64">
            <w:pPr>
              <w:jc w:val="center"/>
              <w:rPr>
                <w:rFonts w:ascii="宋体" w:hAnsi="宋体" w:eastAsia="Times New Roman" w:cs="宋体"/>
                <w:color w:val="auto"/>
                <w:kern w:val="0"/>
                <w:sz w:val="20"/>
                <w:szCs w:val="21"/>
                <w:highlight w:val="none"/>
              </w:rPr>
            </w:pPr>
          </w:p>
        </w:tc>
        <w:tc>
          <w:tcPr>
            <w:tcW w:w="1745" w:type="dxa"/>
          </w:tcPr>
          <w:p w14:paraId="20C2F5D0">
            <w:pPr>
              <w:jc w:val="center"/>
              <w:rPr>
                <w:rFonts w:ascii="宋体" w:hAnsi="宋体" w:eastAsia="Times New Roman" w:cs="宋体"/>
                <w:color w:val="auto"/>
                <w:kern w:val="0"/>
                <w:sz w:val="20"/>
                <w:szCs w:val="21"/>
                <w:highlight w:val="none"/>
              </w:rPr>
            </w:pPr>
          </w:p>
        </w:tc>
      </w:tr>
      <w:tr w14:paraId="10AF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9" w:type="dxa"/>
            <w:vAlign w:val="center"/>
          </w:tcPr>
          <w:p w14:paraId="111E57EB">
            <w:pPr>
              <w:jc w:val="center"/>
              <w:rPr>
                <w:rFonts w:ascii="宋体" w:hAnsi="宋体" w:eastAsia="Times New Roman"/>
                <w:color w:val="auto"/>
                <w:kern w:val="0"/>
                <w:sz w:val="20"/>
                <w:szCs w:val="21"/>
                <w:highlight w:val="none"/>
              </w:rPr>
            </w:pPr>
          </w:p>
        </w:tc>
        <w:tc>
          <w:tcPr>
            <w:tcW w:w="2003" w:type="dxa"/>
            <w:vAlign w:val="center"/>
          </w:tcPr>
          <w:p w14:paraId="6185564C">
            <w:pPr>
              <w:jc w:val="center"/>
              <w:rPr>
                <w:rFonts w:ascii="宋体" w:hAnsi="宋体" w:eastAsia="Times New Roman"/>
                <w:color w:val="auto"/>
                <w:kern w:val="0"/>
                <w:sz w:val="20"/>
                <w:szCs w:val="21"/>
                <w:highlight w:val="none"/>
              </w:rPr>
            </w:pPr>
          </w:p>
        </w:tc>
        <w:tc>
          <w:tcPr>
            <w:tcW w:w="3952" w:type="dxa"/>
            <w:vAlign w:val="center"/>
          </w:tcPr>
          <w:p w14:paraId="14A83F45">
            <w:pPr>
              <w:jc w:val="center"/>
              <w:rPr>
                <w:rFonts w:ascii="宋体" w:hAnsi="宋体" w:eastAsia="Times New Roman" w:cs="宋体"/>
                <w:color w:val="auto"/>
                <w:kern w:val="0"/>
                <w:sz w:val="20"/>
                <w:szCs w:val="21"/>
                <w:highlight w:val="none"/>
              </w:rPr>
            </w:pPr>
          </w:p>
        </w:tc>
        <w:tc>
          <w:tcPr>
            <w:tcW w:w="1745" w:type="dxa"/>
          </w:tcPr>
          <w:p w14:paraId="32C1CBCA">
            <w:pPr>
              <w:jc w:val="center"/>
              <w:rPr>
                <w:rFonts w:ascii="宋体" w:hAnsi="宋体" w:eastAsia="Times New Roman" w:cs="宋体"/>
                <w:color w:val="auto"/>
                <w:kern w:val="0"/>
                <w:sz w:val="20"/>
                <w:szCs w:val="21"/>
                <w:highlight w:val="none"/>
              </w:rPr>
            </w:pPr>
          </w:p>
        </w:tc>
      </w:tr>
      <w:tr w14:paraId="1888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9" w:type="dxa"/>
            <w:vAlign w:val="center"/>
          </w:tcPr>
          <w:p w14:paraId="06A17109">
            <w:pPr>
              <w:jc w:val="center"/>
              <w:rPr>
                <w:rFonts w:ascii="宋体" w:hAnsi="宋体" w:eastAsia="Times New Roman"/>
                <w:color w:val="auto"/>
                <w:kern w:val="0"/>
                <w:sz w:val="20"/>
                <w:szCs w:val="21"/>
                <w:highlight w:val="none"/>
              </w:rPr>
            </w:pPr>
          </w:p>
        </w:tc>
        <w:tc>
          <w:tcPr>
            <w:tcW w:w="2003" w:type="dxa"/>
            <w:vAlign w:val="center"/>
          </w:tcPr>
          <w:p w14:paraId="7BDD19E1">
            <w:pPr>
              <w:jc w:val="center"/>
              <w:rPr>
                <w:rFonts w:ascii="宋体" w:hAnsi="宋体" w:eastAsia="Times New Roman"/>
                <w:color w:val="auto"/>
                <w:kern w:val="0"/>
                <w:sz w:val="20"/>
                <w:szCs w:val="21"/>
                <w:highlight w:val="none"/>
              </w:rPr>
            </w:pPr>
          </w:p>
        </w:tc>
        <w:tc>
          <w:tcPr>
            <w:tcW w:w="3952" w:type="dxa"/>
            <w:vAlign w:val="center"/>
          </w:tcPr>
          <w:p w14:paraId="7B55FE5A">
            <w:pPr>
              <w:jc w:val="center"/>
              <w:rPr>
                <w:rFonts w:ascii="宋体" w:hAnsi="宋体" w:eastAsia="Times New Roman" w:cs="宋体"/>
                <w:color w:val="auto"/>
                <w:kern w:val="0"/>
                <w:sz w:val="20"/>
                <w:szCs w:val="21"/>
                <w:highlight w:val="none"/>
              </w:rPr>
            </w:pPr>
          </w:p>
        </w:tc>
        <w:tc>
          <w:tcPr>
            <w:tcW w:w="1745" w:type="dxa"/>
          </w:tcPr>
          <w:p w14:paraId="38F7D98E">
            <w:pPr>
              <w:jc w:val="center"/>
              <w:rPr>
                <w:rFonts w:ascii="宋体" w:hAnsi="宋体" w:eastAsia="Times New Roman" w:cs="宋体"/>
                <w:color w:val="auto"/>
                <w:kern w:val="0"/>
                <w:sz w:val="20"/>
                <w:szCs w:val="21"/>
                <w:highlight w:val="none"/>
              </w:rPr>
            </w:pPr>
          </w:p>
        </w:tc>
      </w:tr>
      <w:tr w14:paraId="77EB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9" w:type="dxa"/>
            <w:vAlign w:val="center"/>
          </w:tcPr>
          <w:p w14:paraId="4072F5A0">
            <w:pPr>
              <w:jc w:val="center"/>
              <w:rPr>
                <w:rFonts w:ascii="宋体" w:hAnsi="宋体" w:eastAsia="Times New Roman"/>
                <w:color w:val="auto"/>
                <w:kern w:val="0"/>
                <w:sz w:val="20"/>
                <w:szCs w:val="21"/>
                <w:highlight w:val="none"/>
              </w:rPr>
            </w:pPr>
          </w:p>
        </w:tc>
        <w:tc>
          <w:tcPr>
            <w:tcW w:w="2003" w:type="dxa"/>
            <w:vAlign w:val="center"/>
          </w:tcPr>
          <w:p w14:paraId="5A1FBD6B">
            <w:pPr>
              <w:jc w:val="center"/>
              <w:rPr>
                <w:rFonts w:ascii="宋体" w:hAnsi="宋体" w:eastAsia="Times New Roman"/>
                <w:color w:val="auto"/>
                <w:kern w:val="0"/>
                <w:sz w:val="20"/>
                <w:szCs w:val="21"/>
                <w:highlight w:val="none"/>
              </w:rPr>
            </w:pPr>
          </w:p>
        </w:tc>
        <w:tc>
          <w:tcPr>
            <w:tcW w:w="3952" w:type="dxa"/>
            <w:vAlign w:val="center"/>
          </w:tcPr>
          <w:p w14:paraId="2FECB319">
            <w:pPr>
              <w:jc w:val="center"/>
              <w:rPr>
                <w:rFonts w:ascii="宋体" w:hAnsi="宋体" w:eastAsia="Times New Roman" w:cs="宋体"/>
                <w:color w:val="auto"/>
                <w:kern w:val="0"/>
                <w:sz w:val="20"/>
                <w:szCs w:val="21"/>
                <w:highlight w:val="none"/>
              </w:rPr>
            </w:pPr>
          </w:p>
        </w:tc>
        <w:tc>
          <w:tcPr>
            <w:tcW w:w="1745" w:type="dxa"/>
          </w:tcPr>
          <w:p w14:paraId="08A23004">
            <w:pPr>
              <w:jc w:val="center"/>
              <w:rPr>
                <w:rFonts w:ascii="宋体" w:hAnsi="宋体" w:eastAsia="Times New Roman" w:cs="宋体"/>
                <w:color w:val="auto"/>
                <w:kern w:val="0"/>
                <w:sz w:val="20"/>
                <w:szCs w:val="21"/>
                <w:highlight w:val="none"/>
              </w:rPr>
            </w:pPr>
          </w:p>
        </w:tc>
      </w:tr>
      <w:tr w14:paraId="312D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9" w:type="dxa"/>
            <w:vAlign w:val="center"/>
          </w:tcPr>
          <w:p w14:paraId="5A754081">
            <w:pPr>
              <w:jc w:val="center"/>
              <w:rPr>
                <w:rFonts w:ascii="宋体" w:hAnsi="宋体" w:eastAsia="Times New Roman"/>
                <w:color w:val="auto"/>
                <w:kern w:val="0"/>
                <w:sz w:val="20"/>
                <w:szCs w:val="21"/>
                <w:highlight w:val="none"/>
              </w:rPr>
            </w:pPr>
          </w:p>
        </w:tc>
        <w:tc>
          <w:tcPr>
            <w:tcW w:w="2003" w:type="dxa"/>
            <w:vAlign w:val="center"/>
          </w:tcPr>
          <w:p w14:paraId="4474E3B2">
            <w:pPr>
              <w:jc w:val="center"/>
              <w:rPr>
                <w:rFonts w:ascii="宋体" w:hAnsi="宋体" w:eastAsia="Times New Roman"/>
                <w:color w:val="auto"/>
                <w:kern w:val="0"/>
                <w:sz w:val="20"/>
                <w:szCs w:val="21"/>
                <w:highlight w:val="none"/>
              </w:rPr>
            </w:pPr>
          </w:p>
        </w:tc>
        <w:tc>
          <w:tcPr>
            <w:tcW w:w="3952" w:type="dxa"/>
            <w:vAlign w:val="center"/>
          </w:tcPr>
          <w:p w14:paraId="0D4F82C6">
            <w:pPr>
              <w:jc w:val="center"/>
              <w:rPr>
                <w:rFonts w:ascii="宋体" w:hAnsi="宋体" w:eastAsia="Times New Roman" w:cs="宋体"/>
                <w:color w:val="auto"/>
                <w:kern w:val="0"/>
                <w:sz w:val="20"/>
                <w:szCs w:val="21"/>
                <w:highlight w:val="none"/>
              </w:rPr>
            </w:pPr>
          </w:p>
        </w:tc>
        <w:tc>
          <w:tcPr>
            <w:tcW w:w="1745" w:type="dxa"/>
          </w:tcPr>
          <w:p w14:paraId="07F7E7DC">
            <w:pPr>
              <w:jc w:val="center"/>
              <w:rPr>
                <w:rFonts w:ascii="宋体" w:hAnsi="宋体" w:eastAsia="Times New Roman" w:cs="宋体"/>
                <w:color w:val="auto"/>
                <w:kern w:val="0"/>
                <w:sz w:val="20"/>
                <w:szCs w:val="21"/>
                <w:highlight w:val="none"/>
              </w:rPr>
            </w:pPr>
          </w:p>
        </w:tc>
      </w:tr>
    </w:tbl>
    <w:p w14:paraId="15D5459E">
      <w:pPr>
        <w:rPr>
          <w:color w:val="auto"/>
          <w:highlight w:val="none"/>
        </w:rPr>
      </w:pPr>
    </w:p>
    <w:p w14:paraId="3D79E585">
      <w:pPr>
        <w:keepNext/>
        <w:keepLines/>
        <w:widowControl/>
        <w:spacing w:before="120" w:after="120" w:line="360" w:lineRule="auto"/>
        <w:outlineLvl w:val="1"/>
        <w:rPr>
          <w:rFonts w:hint="eastAsia" w:ascii="宋体" w:hAnsi="宋体"/>
          <w:b/>
          <w:color w:val="auto"/>
          <w:kern w:val="0"/>
          <w:sz w:val="28"/>
          <w:highlight w:val="none"/>
        </w:rPr>
        <w:sectPr>
          <w:pgSz w:w="11906" w:h="16838"/>
          <w:pgMar w:top="1418" w:right="1448" w:bottom="1418" w:left="1418" w:header="851" w:footer="992" w:gutter="0"/>
          <w:pgNumType w:fmt="decimal"/>
          <w:cols w:space="720" w:num="1"/>
          <w:docGrid w:linePitch="312" w:charSpace="0"/>
        </w:sectPr>
      </w:pPr>
    </w:p>
    <w:p w14:paraId="52BF5AFC">
      <w:pPr>
        <w:widowControl/>
        <w:spacing w:line="360" w:lineRule="auto"/>
        <w:jc w:val="center"/>
        <w:outlineLvl w:val="1"/>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w:t>
      </w:r>
      <w:r>
        <w:rPr>
          <w:rFonts w:hint="eastAsia" w:ascii="宋体" w:hAnsi="宋体" w:eastAsia="宋体" w:cs="Times New Roman"/>
          <w:b/>
          <w:color w:val="auto"/>
          <w:kern w:val="0"/>
          <w:sz w:val="28"/>
          <w:szCs w:val="28"/>
          <w:highlight w:val="none"/>
          <w:lang w:val="en-US"/>
        </w:rPr>
        <w:t>一</w:t>
      </w:r>
      <w:r>
        <w:rPr>
          <w:rFonts w:hint="eastAsia" w:ascii="宋体" w:hAnsi="宋体" w:eastAsia="宋体" w:cs="Times New Roman"/>
          <w:b/>
          <w:color w:val="auto"/>
          <w:kern w:val="0"/>
          <w:sz w:val="28"/>
          <w:szCs w:val="28"/>
          <w:highlight w:val="none"/>
        </w:rPr>
        <w:t>）近年完成的类似项目一览表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294"/>
      </w:tblGrid>
      <w:tr w14:paraId="318B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26A66F0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采购人</w:t>
            </w:r>
          </w:p>
        </w:tc>
        <w:tc>
          <w:tcPr>
            <w:tcW w:w="6294" w:type="dxa"/>
            <w:noWrap w:val="0"/>
            <w:vAlign w:val="center"/>
          </w:tcPr>
          <w:p w14:paraId="7B8A27E9">
            <w:pPr>
              <w:jc w:val="center"/>
              <w:rPr>
                <w:rFonts w:hint="eastAsia" w:ascii="宋体" w:hAnsi="宋体" w:eastAsia="宋体" w:cs="宋体"/>
                <w:color w:val="auto"/>
                <w:szCs w:val="21"/>
                <w:highlight w:val="none"/>
              </w:rPr>
            </w:pPr>
          </w:p>
        </w:tc>
      </w:tr>
      <w:tr w14:paraId="1C1F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1CFAF1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94" w:type="dxa"/>
            <w:noWrap w:val="0"/>
            <w:vAlign w:val="center"/>
          </w:tcPr>
          <w:p w14:paraId="03419B97">
            <w:pPr>
              <w:jc w:val="center"/>
              <w:rPr>
                <w:rFonts w:hint="eastAsia" w:ascii="宋体" w:hAnsi="宋体" w:eastAsia="宋体" w:cs="宋体"/>
                <w:color w:val="auto"/>
                <w:szCs w:val="21"/>
                <w:highlight w:val="none"/>
              </w:rPr>
            </w:pPr>
          </w:p>
        </w:tc>
      </w:tr>
      <w:tr w14:paraId="4D4A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2C7F16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6294" w:type="dxa"/>
            <w:noWrap w:val="0"/>
            <w:vAlign w:val="center"/>
          </w:tcPr>
          <w:p w14:paraId="4217742A">
            <w:pPr>
              <w:jc w:val="center"/>
              <w:rPr>
                <w:rFonts w:hint="eastAsia" w:ascii="宋体" w:hAnsi="宋体" w:eastAsia="宋体" w:cs="宋体"/>
                <w:color w:val="auto"/>
                <w:szCs w:val="21"/>
                <w:highlight w:val="none"/>
              </w:rPr>
            </w:pPr>
          </w:p>
        </w:tc>
      </w:tr>
      <w:tr w14:paraId="59E2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52F359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 成 日 期</w:t>
            </w:r>
          </w:p>
          <w:p w14:paraId="32508B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tc>
        <w:tc>
          <w:tcPr>
            <w:tcW w:w="6294" w:type="dxa"/>
            <w:noWrap w:val="0"/>
            <w:vAlign w:val="center"/>
          </w:tcPr>
          <w:p w14:paraId="65737281">
            <w:pPr>
              <w:jc w:val="center"/>
              <w:rPr>
                <w:rFonts w:hint="eastAsia" w:ascii="宋体" w:hAnsi="宋体" w:eastAsia="宋体" w:cs="宋体"/>
                <w:color w:val="auto"/>
                <w:szCs w:val="21"/>
                <w:highlight w:val="none"/>
              </w:rPr>
            </w:pPr>
          </w:p>
        </w:tc>
      </w:tr>
      <w:tr w14:paraId="4903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765" w:type="dxa"/>
            <w:noWrap w:val="0"/>
            <w:vAlign w:val="center"/>
          </w:tcPr>
          <w:p w14:paraId="508B04EA">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服务内容</w:t>
            </w:r>
          </w:p>
        </w:tc>
        <w:tc>
          <w:tcPr>
            <w:tcW w:w="6294" w:type="dxa"/>
            <w:noWrap w:val="0"/>
            <w:vAlign w:val="center"/>
          </w:tcPr>
          <w:p w14:paraId="5AC4928F">
            <w:pPr>
              <w:jc w:val="center"/>
              <w:rPr>
                <w:rFonts w:hint="eastAsia" w:ascii="宋体" w:hAnsi="宋体" w:eastAsia="宋体" w:cs="宋体"/>
                <w:color w:val="auto"/>
                <w:szCs w:val="21"/>
                <w:highlight w:val="none"/>
              </w:rPr>
            </w:pPr>
          </w:p>
        </w:tc>
      </w:tr>
    </w:tbl>
    <w:p w14:paraId="29645807">
      <w:pPr>
        <w:rPr>
          <w:rFonts w:hint="eastAsia" w:ascii="宋体" w:hAnsi="宋体" w:cs="宋体"/>
          <w:color w:val="auto"/>
          <w:szCs w:val="21"/>
          <w:highlight w:val="none"/>
        </w:rPr>
      </w:pPr>
    </w:p>
    <w:p w14:paraId="5D2543B1">
      <w:pPr>
        <w:spacing w:line="360" w:lineRule="auto"/>
        <w:ind w:firstLine="420" w:firstLineChars="200"/>
        <w:jc w:val="left"/>
        <w:rPr>
          <w:rFonts w:hint="eastAsia"/>
          <w:color w:val="auto"/>
          <w:highlight w:val="none"/>
        </w:rPr>
        <w:sectPr>
          <w:pgSz w:w="11906" w:h="16838"/>
          <w:pgMar w:top="1418" w:right="1448" w:bottom="1418" w:left="1418" w:header="851" w:footer="992" w:gutter="0"/>
          <w:pgNumType w:fmt="decimal"/>
          <w:cols w:space="720" w:num="1"/>
          <w:docGrid w:linePitch="312" w:charSpace="0"/>
        </w:sectPr>
      </w:pPr>
      <w:r>
        <w:rPr>
          <w:rFonts w:hint="eastAsia" w:ascii="宋体" w:hAnsi="宋体" w:cs="宋体"/>
          <w:color w:val="auto"/>
          <w:szCs w:val="21"/>
          <w:highlight w:val="none"/>
        </w:rPr>
        <w:t>备注：本表后附提供加盖公章的</w:t>
      </w:r>
      <w:r>
        <w:rPr>
          <w:rFonts w:hint="eastAsia" w:ascii="宋体" w:hAnsi="宋体" w:cs="宋体"/>
          <w:color w:val="auto"/>
          <w:szCs w:val="21"/>
          <w:highlight w:val="none"/>
          <w:lang w:eastAsia="zh-CN"/>
        </w:rPr>
        <w:t>中标（成交）通知书或合同协议书</w:t>
      </w:r>
      <w:r>
        <w:rPr>
          <w:rFonts w:hint="eastAsia" w:ascii="宋体" w:hAnsi="宋体" w:cs="宋体"/>
          <w:color w:val="auto"/>
          <w:szCs w:val="21"/>
          <w:highlight w:val="none"/>
        </w:rPr>
        <w:t>复印件</w:t>
      </w:r>
      <w:r>
        <w:rPr>
          <w:rFonts w:hint="eastAsia" w:ascii="宋体" w:hAnsi="宋体"/>
          <w:color w:val="auto"/>
          <w:sz w:val="21"/>
          <w:szCs w:val="21"/>
          <w:highlight w:val="none"/>
          <w:lang w:eastAsia="zh-CN"/>
        </w:rPr>
        <w:t>并加盖单位公章</w:t>
      </w:r>
      <w:r>
        <w:rPr>
          <w:rFonts w:hint="eastAsia" w:ascii="宋体" w:hAnsi="宋体" w:cs="宋体"/>
          <w:color w:val="auto"/>
          <w:szCs w:val="21"/>
          <w:highlight w:val="none"/>
        </w:rPr>
        <w:t>，</w:t>
      </w:r>
      <w:r>
        <w:rPr>
          <w:rFonts w:hint="eastAsia" w:ascii="宋体" w:hAnsi="宋体" w:cs="宋体"/>
          <w:b/>
          <w:bCs/>
          <w:color w:val="auto"/>
          <w:szCs w:val="21"/>
          <w:highlight w:val="none"/>
        </w:rPr>
        <w:t>具体年份要求见投标人须知前附表。每张表格只填写一个项目，并标明序号。</w:t>
      </w:r>
    </w:p>
    <w:p w14:paraId="3823E35C">
      <w:pPr>
        <w:keepNext/>
        <w:keepLines/>
        <w:widowControl/>
        <w:spacing w:before="120" w:after="120" w:line="360" w:lineRule="auto"/>
        <w:outlineLvl w:val="1"/>
        <w:rPr>
          <w:rFonts w:ascii="宋体" w:hAnsi="宋体"/>
          <w:b/>
          <w:color w:val="auto"/>
          <w:kern w:val="0"/>
          <w:sz w:val="28"/>
          <w:highlight w:val="none"/>
        </w:rPr>
      </w:pPr>
      <w:r>
        <w:rPr>
          <w:rFonts w:hint="eastAsia" w:ascii="宋体" w:hAnsi="宋体"/>
          <w:b/>
          <w:color w:val="auto"/>
          <w:kern w:val="0"/>
          <w:sz w:val="28"/>
          <w:highlight w:val="none"/>
        </w:rPr>
        <w:t>附件五</w:t>
      </w:r>
    </w:p>
    <w:p w14:paraId="00251B91">
      <w:pPr>
        <w:widowControl/>
        <w:spacing w:line="360" w:lineRule="auto"/>
        <w:jc w:val="center"/>
        <w:outlineLvl w:val="1"/>
        <w:rPr>
          <w:rFonts w:ascii="宋体" w:hAnsi="宋体"/>
          <w:b/>
          <w:color w:val="auto"/>
          <w:kern w:val="0"/>
          <w:sz w:val="28"/>
          <w:szCs w:val="28"/>
          <w:highlight w:val="none"/>
        </w:rPr>
      </w:pPr>
      <w:r>
        <w:rPr>
          <w:rFonts w:hint="eastAsia" w:ascii="宋体" w:hAnsi="宋体"/>
          <w:b/>
          <w:color w:val="auto"/>
          <w:kern w:val="0"/>
          <w:sz w:val="28"/>
          <w:szCs w:val="28"/>
          <w:highlight w:val="none"/>
        </w:rPr>
        <w:t>拟投入人员一览表</w:t>
      </w:r>
    </w:p>
    <w:tbl>
      <w:tblPr>
        <w:tblStyle w:val="51"/>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36"/>
        <w:gridCol w:w="609"/>
        <w:gridCol w:w="666"/>
        <w:gridCol w:w="3006"/>
        <w:gridCol w:w="3006"/>
      </w:tblGrid>
      <w:tr w14:paraId="4E1F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31" w:type="dxa"/>
            <w:vAlign w:val="center"/>
          </w:tcPr>
          <w:p w14:paraId="6CA8402F">
            <w:pPr>
              <w:jc w:val="center"/>
              <w:rPr>
                <w:rFonts w:ascii="宋体" w:hAnsi="宋体" w:eastAsia="Times New Roman"/>
                <w:b/>
                <w:color w:val="auto"/>
                <w:kern w:val="0"/>
                <w:sz w:val="20"/>
                <w:szCs w:val="21"/>
                <w:highlight w:val="none"/>
              </w:rPr>
            </w:pPr>
            <w:r>
              <w:rPr>
                <w:rFonts w:hint="eastAsia" w:ascii="宋体" w:hAnsi="宋体" w:eastAsia="Times New Roman"/>
                <w:b/>
                <w:color w:val="auto"/>
                <w:kern w:val="0"/>
                <w:sz w:val="20"/>
                <w:szCs w:val="21"/>
                <w:highlight w:val="none"/>
              </w:rPr>
              <w:t>序号</w:t>
            </w:r>
          </w:p>
        </w:tc>
        <w:tc>
          <w:tcPr>
            <w:tcW w:w="1436" w:type="dxa"/>
            <w:vAlign w:val="center"/>
          </w:tcPr>
          <w:p w14:paraId="36F0E4D7">
            <w:pPr>
              <w:jc w:val="center"/>
              <w:rPr>
                <w:rFonts w:ascii="宋体" w:hAnsi="宋体" w:eastAsiaTheme="minorEastAsia"/>
                <w:b/>
                <w:color w:val="auto"/>
                <w:kern w:val="0"/>
                <w:sz w:val="20"/>
                <w:szCs w:val="21"/>
                <w:highlight w:val="none"/>
              </w:rPr>
            </w:pPr>
            <w:r>
              <w:rPr>
                <w:rFonts w:hint="eastAsia" w:ascii="宋体" w:hAnsi="宋体" w:eastAsiaTheme="minorEastAsia"/>
                <w:b/>
                <w:color w:val="auto"/>
                <w:kern w:val="0"/>
                <w:sz w:val="20"/>
                <w:szCs w:val="21"/>
                <w:highlight w:val="none"/>
              </w:rPr>
              <w:t>姓名</w:t>
            </w:r>
          </w:p>
        </w:tc>
        <w:tc>
          <w:tcPr>
            <w:tcW w:w="609" w:type="dxa"/>
            <w:vAlign w:val="center"/>
          </w:tcPr>
          <w:p w14:paraId="74C96F3E">
            <w:pPr>
              <w:jc w:val="center"/>
              <w:rPr>
                <w:rFonts w:ascii="宋体" w:hAnsi="宋体" w:cs="宋体" w:eastAsiaTheme="minorEastAsia"/>
                <w:b/>
                <w:color w:val="auto"/>
                <w:kern w:val="0"/>
                <w:sz w:val="20"/>
                <w:szCs w:val="21"/>
                <w:highlight w:val="none"/>
              </w:rPr>
            </w:pPr>
            <w:r>
              <w:rPr>
                <w:rFonts w:hint="eastAsia" w:ascii="宋体" w:hAnsi="宋体" w:cs="宋体" w:eastAsiaTheme="minorEastAsia"/>
                <w:b/>
                <w:color w:val="auto"/>
                <w:kern w:val="0"/>
                <w:sz w:val="20"/>
                <w:szCs w:val="21"/>
                <w:highlight w:val="none"/>
              </w:rPr>
              <w:t>性别</w:t>
            </w:r>
          </w:p>
        </w:tc>
        <w:tc>
          <w:tcPr>
            <w:tcW w:w="666" w:type="dxa"/>
            <w:vAlign w:val="center"/>
          </w:tcPr>
          <w:p w14:paraId="566A5632">
            <w:pPr>
              <w:jc w:val="center"/>
              <w:rPr>
                <w:rFonts w:ascii="宋体" w:hAnsi="宋体" w:cs="宋体" w:eastAsiaTheme="minorEastAsia"/>
                <w:b/>
                <w:color w:val="auto"/>
                <w:kern w:val="0"/>
                <w:sz w:val="20"/>
                <w:szCs w:val="21"/>
                <w:highlight w:val="none"/>
              </w:rPr>
            </w:pPr>
            <w:r>
              <w:rPr>
                <w:rFonts w:hint="eastAsia" w:ascii="宋体" w:hAnsi="宋体" w:cs="宋体" w:eastAsiaTheme="minorEastAsia"/>
                <w:b/>
                <w:color w:val="auto"/>
                <w:kern w:val="0"/>
                <w:sz w:val="20"/>
                <w:szCs w:val="21"/>
                <w:highlight w:val="none"/>
              </w:rPr>
              <w:t>年龄</w:t>
            </w:r>
          </w:p>
        </w:tc>
        <w:tc>
          <w:tcPr>
            <w:tcW w:w="3006" w:type="dxa"/>
            <w:vAlign w:val="center"/>
          </w:tcPr>
          <w:p w14:paraId="7AD2CF02">
            <w:pPr>
              <w:jc w:val="center"/>
              <w:rPr>
                <w:rFonts w:ascii="宋体" w:hAnsi="宋体" w:eastAsiaTheme="minorEastAsia"/>
                <w:b/>
                <w:color w:val="auto"/>
                <w:kern w:val="0"/>
                <w:sz w:val="20"/>
                <w:szCs w:val="21"/>
                <w:highlight w:val="none"/>
              </w:rPr>
            </w:pPr>
            <w:r>
              <w:rPr>
                <w:rFonts w:hint="eastAsia" w:ascii="宋体" w:hAnsi="宋体" w:cs="宋体" w:eastAsiaTheme="minorEastAsia"/>
                <w:b/>
                <w:color w:val="auto"/>
                <w:kern w:val="0"/>
                <w:sz w:val="20"/>
                <w:szCs w:val="21"/>
                <w:highlight w:val="none"/>
              </w:rPr>
              <w:t>职业资格</w:t>
            </w:r>
          </w:p>
        </w:tc>
        <w:tc>
          <w:tcPr>
            <w:tcW w:w="3006" w:type="dxa"/>
            <w:vAlign w:val="center"/>
          </w:tcPr>
          <w:p w14:paraId="272E6A6F">
            <w:pPr>
              <w:jc w:val="center"/>
              <w:rPr>
                <w:rFonts w:hint="eastAsia" w:ascii="宋体" w:hAnsi="宋体" w:cs="宋体" w:eastAsiaTheme="minorEastAsia"/>
                <w:b/>
                <w:color w:val="auto"/>
                <w:kern w:val="0"/>
                <w:sz w:val="20"/>
                <w:szCs w:val="21"/>
                <w:highlight w:val="none"/>
                <w:lang w:val="en-US" w:eastAsia="zh-CN"/>
              </w:rPr>
            </w:pPr>
            <w:r>
              <w:rPr>
                <w:rFonts w:hint="eastAsia" w:ascii="宋体" w:hAnsi="宋体" w:cs="宋体" w:eastAsiaTheme="minorEastAsia"/>
                <w:b/>
                <w:color w:val="auto"/>
                <w:kern w:val="0"/>
                <w:sz w:val="20"/>
                <w:szCs w:val="21"/>
                <w:highlight w:val="none"/>
                <w:lang w:val="en-US" w:eastAsia="zh-CN"/>
              </w:rPr>
              <w:t>拟担任职务</w:t>
            </w:r>
          </w:p>
        </w:tc>
      </w:tr>
      <w:tr w14:paraId="53D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5E0D3159">
            <w:pPr>
              <w:jc w:val="center"/>
              <w:rPr>
                <w:rFonts w:ascii="宋体" w:hAnsi="宋体" w:eastAsia="Times New Roman"/>
                <w:color w:val="auto"/>
                <w:kern w:val="0"/>
                <w:sz w:val="20"/>
                <w:szCs w:val="21"/>
                <w:highlight w:val="none"/>
              </w:rPr>
            </w:pPr>
          </w:p>
        </w:tc>
        <w:tc>
          <w:tcPr>
            <w:tcW w:w="1436" w:type="dxa"/>
            <w:vAlign w:val="center"/>
          </w:tcPr>
          <w:p w14:paraId="33988C7C">
            <w:pPr>
              <w:jc w:val="center"/>
              <w:rPr>
                <w:rFonts w:ascii="宋体" w:hAnsi="宋体" w:eastAsia="Times New Roman"/>
                <w:color w:val="auto"/>
                <w:kern w:val="0"/>
                <w:sz w:val="20"/>
                <w:szCs w:val="21"/>
                <w:highlight w:val="none"/>
              </w:rPr>
            </w:pPr>
          </w:p>
        </w:tc>
        <w:tc>
          <w:tcPr>
            <w:tcW w:w="609" w:type="dxa"/>
            <w:vAlign w:val="center"/>
          </w:tcPr>
          <w:p w14:paraId="41023417">
            <w:pPr>
              <w:jc w:val="center"/>
              <w:rPr>
                <w:rFonts w:ascii="宋体" w:hAnsi="宋体" w:eastAsia="Times New Roman" w:cs="宋体"/>
                <w:color w:val="auto"/>
                <w:kern w:val="0"/>
                <w:sz w:val="20"/>
                <w:szCs w:val="21"/>
                <w:highlight w:val="none"/>
              </w:rPr>
            </w:pPr>
          </w:p>
        </w:tc>
        <w:tc>
          <w:tcPr>
            <w:tcW w:w="666" w:type="dxa"/>
            <w:vAlign w:val="center"/>
          </w:tcPr>
          <w:p w14:paraId="7C163F9D">
            <w:pPr>
              <w:jc w:val="center"/>
              <w:rPr>
                <w:rFonts w:ascii="宋体" w:hAnsi="宋体" w:eastAsia="Times New Roman" w:cs="宋体"/>
                <w:color w:val="auto"/>
                <w:kern w:val="0"/>
                <w:sz w:val="20"/>
                <w:szCs w:val="21"/>
                <w:highlight w:val="none"/>
              </w:rPr>
            </w:pPr>
          </w:p>
        </w:tc>
        <w:tc>
          <w:tcPr>
            <w:tcW w:w="3006" w:type="dxa"/>
            <w:vAlign w:val="center"/>
          </w:tcPr>
          <w:p w14:paraId="7124A0CD">
            <w:pPr>
              <w:jc w:val="center"/>
              <w:rPr>
                <w:rFonts w:ascii="宋体" w:hAnsi="宋体" w:eastAsia="Times New Roman" w:cs="宋体"/>
                <w:color w:val="auto"/>
                <w:kern w:val="0"/>
                <w:sz w:val="20"/>
                <w:szCs w:val="21"/>
                <w:highlight w:val="none"/>
              </w:rPr>
            </w:pPr>
          </w:p>
        </w:tc>
        <w:tc>
          <w:tcPr>
            <w:tcW w:w="3006" w:type="dxa"/>
            <w:vAlign w:val="center"/>
          </w:tcPr>
          <w:p w14:paraId="781658F9">
            <w:pPr>
              <w:jc w:val="center"/>
              <w:rPr>
                <w:rFonts w:ascii="宋体" w:hAnsi="宋体" w:eastAsia="Times New Roman" w:cs="宋体"/>
                <w:color w:val="auto"/>
                <w:kern w:val="0"/>
                <w:sz w:val="20"/>
                <w:szCs w:val="21"/>
                <w:highlight w:val="none"/>
              </w:rPr>
            </w:pPr>
          </w:p>
        </w:tc>
      </w:tr>
      <w:tr w14:paraId="3BA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21FAA5FA">
            <w:pPr>
              <w:jc w:val="center"/>
              <w:rPr>
                <w:rFonts w:ascii="宋体" w:hAnsi="宋体" w:eastAsia="Times New Roman"/>
                <w:color w:val="auto"/>
                <w:kern w:val="0"/>
                <w:sz w:val="20"/>
                <w:szCs w:val="21"/>
                <w:highlight w:val="none"/>
              </w:rPr>
            </w:pPr>
          </w:p>
        </w:tc>
        <w:tc>
          <w:tcPr>
            <w:tcW w:w="1436" w:type="dxa"/>
            <w:vAlign w:val="center"/>
          </w:tcPr>
          <w:p w14:paraId="49605F69">
            <w:pPr>
              <w:jc w:val="center"/>
              <w:rPr>
                <w:rFonts w:ascii="宋体" w:hAnsi="宋体" w:eastAsia="Times New Roman"/>
                <w:color w:val="auto"/>
                <w:kern w:val="0"/>
                <w:sz w:val="20"/>
                <w:szCs w:val="21"/>
                <w:highlight w:val="none"/>
              </w:rPr>
            </w:pPr>
          </w:p>
        </w:tc>
        <w:tc>
          <w:tcPr>
            <w:tcW w:w="609" w:type="dxa"/>
            <w:vAlign w:val="center"/>
          </w:tcPr>
          <w:p w14:paraId="12EC8415">
            <w:pPr>
              <w:jc w:val="center"/>
              <w:rPr>
                <w:rFonts w:ascii="宋体" w:hAnsi="宋体" w:eastAsia="Times New Roman" w:cs="宋体"/>
                <w:color w:val="auto"/>
                <w:kern w:val="0"/>
                <w:sz w:val="20"/>
                <w:szCs w:val="21"/>
                <w:highlight w:val="none"/>
              </w:rPr>
            </w:pPr>
          </w:p>
        </w:tc>
        <w:tc>
          <w:tcPr>
            <w:tcW w:w="666" w:type="dxa"/>
            <w:vAlign w:val="center"/>
          </w:tcPr>
          <w:p w14:paraId="16AD3210">
            <w:pPr>
              <w:jc w:val="center"/>
              <w:rPr>
                <w:rFonts w:ascii="宋体" w:hAnsi="宋体" w:eastAsia="Times New Roman" w:cs="宋体"/>
                <w:color w:val="auto"/>
                <w:kern w:val="0"/>
                <w:sz w:val="20"/>
                <w:szCs w:val="21"/>
                <w:highlight w:val="none"/>
              </w:rPr>
            </w:pPr>
          </w:p>
        </w:tc>
        <w:tc>
          <w:tcPr>
            <w:tcW w:w="3006" w:type="dxa"/>
            <w:vAlign w:val="center"/>
          </w:tcPr>
          <w:p w14:paraId="132917DC">
            <w:pPr>
              <w:jc w:val="center"/>
              <w:rPr>
                <w:rFonts w:ascii="宋体" w:hAnsi="宋体" w:eastAsia="Times New Roman" w:cs="宋体"/>
                <w:color w:val="auto"/>
                <w:kern w:val="0"/>
                <w:sz w:val="20"/>
                <w:szCs w:val="21"/>
                <w:highlight w:val="none"/>
              </w:rPr>
            </w:pPr>
          </w:p>
        </w:tc>
        <w:tc>
          <w:tcPr>
            <w:tcW w:w="3006" w:type="dxa"/>
            <w:vAlign w:val="center"/>
          </w:tcPr>
          <w:p w14:paraId="2F9E20DE">
            <w:pPr>
              <w:jc w:val="center"/>
              <w:rPr>
                <w:rFonts w:ascii="宋体" w:hAnsi="宋体" w:eastAsia="Times New Roman" w:cs="宋体"/>
                <w:color w:val="auto"/>
                <w:kern w:val="0"/>
                <w:sz w:val="20"/>
                <w:szCs w:val="21"/>
                <w:highlight w:val="none"/>
              </w:rPr>
            </w:pPr>
          </w:p>
        </w:tc>
      </w:tr>
      <w:tr w14:paraId="6AD2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140B5611">
            <w:pPr>
              <w:jc w:val="center"/>
              <w:rPr>
                <w:rFonts w:ascii="宋体" w:hAnsi="宋体" w:eastAsia="Times New Roman"/>
                <w:color w:val="auto"/>
                <w:kern w:val="0"/>
                <w:sz w:val="20"/>
                <w:szCs w:val="21"/>
                <w:highlight w:val="none"/>
              </w:rPr>
            </w:pPr>
          </w:p>
        </w:tc>
        <w:tc>
          <w:tcPr>
            <w:tcW w:w="1436" w:type="dxa"/>
            <w:vAlign w:val="center"/>
          </w:tcPr>
          <w:p w14:paraId="15A865FA">
            <w:pPr>
              <w:jc w:val="center"/>
              <w:rPr>
                <w:rFonts w:ascii="宋体" w:hAnsi="宋体" w:eastAsia="Times New Roman"/>
                <w:color w:val="auto"/>
                <w:kern w:val="0"/>
                <w:sz w:val="20"/>
                <w:szCs w:val="21"/>
                <w:highlight w:val="none"/>
              </w:rPr>
            </w:pPr>
          </w:p>
        </w:tc>
        <w:tc>
          <w:tcPr>
            <w:tcW w:w="609" w:type="dxa"/>
            <w:vAlign w:val="center"/>
          </w:tcPr>
          <w:p w14:paraId="6E2068F3">
            <w:pPr>
              <w:jc w:val="center"/>
              <w:rPr>
                <w:rFonts w:ascii="宋体" w:hAnsi="宋体" w:eastAsia="Times New Roman" w:cs="宋体"/>
                <w:color w:val="auto"/>
                <w:kern w:val="0"/>
                <w:sz w:val="20"/>
                <w:szCs w:val="21"/>
                <w:highlight w:val="none"/>
              </w:rPr>
            </w:pPr>
          </w:p>
        </w:tc>
        <w:tc>
          <w:tcPr>
            <w:tcW w:w="666" w:type="dxa"/>
            <w:vAlign w:val="center"/>
          </w:tcPr>
          <w:p w14:paraId="516ABA58">
            <w:pPr>
              <w:jc w:val="center"/>
              <w:rPr>
                <w:rFonts w:ascii="宋体" w:hAnsi="宋体" w:eastAsia="Times New Roman" w:cs="宋体"/>
                <w:color w:val="auto"/>
                <w:kern w:val="0"/>
                <w:sz w:val="20"/>
                <w:szCs w:val="21"/>
                <w:highlight w:val="none"/>
              </w:rPr>
            </w:pPr>
          </w:p>
        </w:tc>
        <w:tc>
          <w:tcPr>
            <w:tcW w:w="3006" w:type="dxa"/>
            <w:vAlign w:val="center"/>
          </w:tcPr>
          <w:p w14:paraId="41A64E9F">
            <w:pPr>
              <w:jc w:val="center"/>
              <w:rPr>
                <w:rFonts w:ascii="宋体" w:hAnsi="宋体" w:eastAsia="Times New Roman" w:cs="宋体"/>
                <w:color w:val="auto"/>
                <w:kern w:val="0"/>
                <w:sz w:val="20"/>
                <w:szCs w:val="21"/>
                <w:highlight w:val="none"/>
              </w:rPr>
            </w:pPr>
          </w:p>
        </w:tc>
        <w:tc>
          <w:tcPr>
            <w:tcW w:w="3006" w:type="dxa"/>
            <w:vAlign w:val="center"/>
          </w:tcPr>
          <w:p w14:paraId="3923F915">
            <w:pPr>
              <w:jc w:val="center"/>
              <w:rPr>
                <w:rFonts w:ascii="宋体" w:hAnsi="宋体" w:eastAsia="Times New Roman" w:cs="宋体"/>
                <w:color w:val="auto"/>
                <w:kern w:val="0"/>
                <w:sz w:val="20"/>
                <w:szCs w:val="21"/>
                <w:highlight w:val="none"/>
              </w:rPr>
            </w:pPr>
          </w:p>
        </w:tc>
      </w:tr>
      <w:tr w14:paraId="56C5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58112C7C">
            <w:pPr>
              <w:jc w:val="center"/>
              <w:rPr>
                <w:rFonts w:ascii="宋体" w:hAnsi="宋体" w:eastAsia="Times New Roman"/>
                <w:color w:val="auto"/>
                <w:kern w:val="0"/>
                <w:sz w:val="20"/>
                <w:szCs w:val="21"/>
                <w:highlight w:val="none"/>
              </w:rPr>
            </w:pPr>
          </w:p>
        </w:tc>
        <w:tc>
          <w:tcPr>
            <w:tcW w:w="1436" w:type="dxa"/>
            <w:vAlign w:val="center"/>
          </w:tcPr>
          <w:p w14:paraId="77D74723">
            <w:pPr>
              <w:jc w:val="center"/>
              <w:rPr>
                <w:rFonts w:ascii="宋体" w:hAnsi="宋体" w:eastAsia="Times New Roman"/>
                <w:color w:val="auto"/>
                <w:kern w:val="0"/>
                <w:sz w:val="20"/>
                <w:szCs w:val="21"/>
                <w:highlight w:val="none"/>
              </w:rPr>
            </w:pPr>
          </w:p>
        </w:tc>
        <w:tc>
          <w:tcPr>
            <w:tcW w:w="609" w:type="dxa"/>
            <w:vAlign w:val="center"/>
          </w:tcPr>
          <w:p w14:paraId="517B1572">
            <w:pPr>
              <w:jc w:val="center"/>
              <w:rPr>
                <w:rFonts w:ascii="宋体" w:hAnsi="宋体" w:eastAsia="Times New Roman" w:cs="宋体"/>
                <w:color w:val="auto"/>
                <w:kern w:val="0"/>
                <w:sz w:val="20"/>
                <w:szCs w:val="21"/>
                <w:highlight w:val="none"/>
              </w:rPr>
            </w:pPr>
          </w:p>
        </w:tc>
        <w:tc>
          <w:tcPr>
            <w:tcW w:w="666" w:type="dxa"/>
            <w:vAlign w:val="center"/>
          </w:tcPr>
          <w:p w14:paraId="4A98422C">
            <w:pPr>
              <w:jc w:val="center"/>
              <w:rPr>
                <w:rFonts w:ascii="宋体" w:hAnsi="宋体" w:eastAsia="Times New Roman" w:cs="宋体"/>
                <w:color w:val="auto"/>
                <w:kern w:val="0"/>
                <w:sz w:val="20"/>
                <w:szCs w:val="21"/>
                <w:highlight w:val="none"/>
              </w:rPr>
            </w:pPr>
          </w:p>
        </w:tc>
        <w:tc>
          <w:tcPr>
            <w:tcW w:w="3006" w:type="dxa"/>
            <w:vAlign w:val="center"/>
          </w:tcPr>
          <w:p w14:paraId="27EDA74B">
            <w:pPr>
              <w:jc w:val="center"/>
              <w:rPr>
                <w:rFonts w:ascii="宋体" w:hAnsi="宋体" w:eastAsia="Times New Roman" w:cs="宋体"/>
                <w:color w:val="auto"/>
                <w:kern w:val="0"/>
                <w:sz w:val="20"/>
                <w:szCs w:val="21"/>
                <w:highlight w:val="none"/>
              </w:rPr>
            </w:pPr>
          </w:p>
        </w:tc>
        <w:tc>
          <w:tcPr>
            <w:tcW w:w="3006" w:type="dxa"/>
            <w:vAlign w:val="center"/>
          </w:tcPr>
          <w:p w14:paraId="55FD5BB1">
            <w:pPr>
              <w:jc w:val="center"/>
              <w:rPr>
                <w:rFonts w:ascii="宋体" w:hAnsi="宋体" w:eastAsia="Times New Roman" w:cs="宋体"/>
                <w:color w:val="auto"/>
                <w:kern w:val="0"/>
                <w:sz w:val="20"/>
                <w:szCs w:val="21"/>
                <w:highlight w:val="none"/>
              </w:rPr>
            </w:pPr>
          </w:p>
        </w:tc>
      </w:tr>
      <w:tr w14:paraId="0D2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6512454C">
            <w:pPr>
              <w:jc w:val="center"/>
              <w:rPr>
                <w:rFonts w:ascii="宋体" w:hAnsi="宋体" w:eastAsia="Times New Roman"/>
                <w:color w:val="auto"/>
                <w:kern w:val="0"/>
                <w:sz w:val="20"/>
                <w:szCs w:val="21"/>
                <w:highlight w:val="none"/>
              </w:rPr>
            </w:pPr>
          </w:p>
        </w:tc>
        <w:tc>
          <w:tcPr>
            <w:tcW w:w="1436" w:type="dxa"/>
            <w:vAlign w:val="center"/>
          </w:tcPr>
          <w:p w14:paraId="3E3305ED">
            <w:pPr>
              <w:jc w:val="center"/>
              <w:rPr>
                <w:rFonts w:ascii="宋体" w:hAnsi="宋体" w:eastAsia="Times New Roman"/>
                <w:color w:val="auto"/>
                <w:kern w:val="0"/>
                <w:sz w:val="20"/>
                <w:szCs w:val="21"/>
                <w:highlight w:val="none"/>
              </w:rPr>
            </w:pPr>
          </w:p>
        </w:tc>
        <w:tc>
          <w:tcPr>
            <w:tcW w:w="609" w:type="dxa"/>
            <w:vAlign w:val="center"/>
          </w:tcPr>
          <w:p w14:paraId="50BEB5DE">
            <w:pPr>
              <w:jc w:val="center"/>
              <w:rPr>
                <w:rFonts w:ascii="宋体" w:hAnsi="宋体" w:eastAsia="Times New Roman" w:cs="宋体"/>
                <w:color w:val="auto"/>
                <w:kern w:val="0"/>
                <w:sz w:val="20"/>
                <w:szCs w:val="21"/>
                <w:highlight w:val="none"/>
              </w:rPr>
            </w:pPr>
          </w:p>
        </w:tc>
        <w:tc>
          <w:tcPr>
            <w:tcW w:w="666" w:type="dxa"/>
            <w:vAlign w:val="center"/>
          </w:tcPr>
          <w:p w14:paraId="3E1BAA4B">
            <w:pPr>
              <w:jc w:val="center"/>
              <w:rPr>
                <w:rFonts w:ascii="宋体" w:hAnsi="宋体" w:eastAsia="Times New Roman" w:cs="宋体"/>
                <w:color w:val="auto"/>
                <w:kern w:val="0"/>
                <w:sz w:val="20"/>
                <w:szCs w:val="21"/>
                <w:highlight w:val="none"/>
              </w:rPr>
            </w:pPr>
          </w:p>
        </w:tc>
        <w:tc>
          <w:tcPr>
            <w:tcW w:w="3006" w:type="dxa"/>
            <w:vAlign w:val="center"/>
          </w:tcPr>
          <w:p w14:paraId="54055130">
            <w:pPr>
              <w:jc w:val="center"/>
              <w:rPr>
                <w:rFonts w:ascii="宋体" w:hAnsi="宋体" w:eastAsia="Times New Roman" w:cs="宋体"/>
                <w:color w:val="auto"/>
                <w:kern w:val="0"/>
                <w:sz w:val="20"/>
                <w:szCs w:val="21"/>
                <w:highlight w:val="none"/>
              </w:rPr>
            </w:pPr>
          </w:p>
        </w:tc>
        <w:tc>
          <w:tcPr>
            <w:tcW w:w="3006" w:type="dxa"/>
            <w:vAlign w:val="center"/>
          </w:tcPr>
          <w:p w14:paraId="62DAFA47">
            <w:pPr>
              <w:jc w:val="center"/>
              <w:rPr>
                <w:rFonts w:ascii="宋体" w:hAnsi="宋体" w:eastAsia="Times New Roman" w:cs="宋体"/>
                <w:color w:val="auto"/>
                <w:kern w:val="0"/>
                <w:sz w:val="20"/>
                <w:szCs w:val="21"/>
                <w:highlight w:val="none"/>
              </w:rPr>
            </w:pPr>
          </w:p>
        </w:tc>
      </w:tr>
      <w:tr w14:paraId="30C2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653401DE">
            <w:pPr>
              <w:jc w:val="center"/>
              <w:rPr>
                <w:rFonts w:ascii="宋体" w:hAnsi="宋体" w:eastAsia="Times New Roman"/>
                <w:color w:val="auto"/>
                <w:kern w:val="0"/>
                <w:sz w:val="20"/>
                <w:szCs w:val="21"/>
                <w:highlight w:val="none"/>
              </w:rPr>
            </w:pPr>
          </w:p>
        </w:tc>
        <w:tc>
          <w:tcPr>
            <w:tcW w:w="1436" w:type="dxa"/>
            <w:vAlign w:val="center"/>
          </w:tcPr>
          <w:p w14:paraId="18DE94BE">
            <w:pPr>
              <w:jc w:val="center"/>
              <w:rPr>
                <w:rFonts w:ascii="宋体" w:hAnsi="宋体" w:eastAsia="Times New Roman"/>
                <w:color w:val="auto"/>
                <w:kern w:val="0"/>
                <w:sz w:val="20"/>
                <w:szCs w:val="21"/>
                <w:highlight w:val="none"/>
              </w:rPr>
            </w:pPr>
          </w:p>
        </w:tc>
        <w:tc>
          <w:tcPr>
            <w:tcW w:w="609" w:type="dxa"/>
            <w:vAlign w:val="center"/>
          </w:tcPr>
          <w:p w14:paraId="713EAD9F">
            <w:pPr>
              <w:jc w:val="center"/>
              <w:rPr>
                <w:rFonts w:ascii="宋体" w:hAnsi="宋体" w:eastAsia="Times New Roman" w:cs="宋体"/>
                <w:color w:val="auto"/>
                <w:kern w:val="0"/>
                <w:sz w:val="20"/>
                <w:szCs w:val="21"/>
                <w:highlight w:val="none"/>
              </w:rPr>
            </w:pPr>
          </w:p>
        </w:tc>
        <w:tc>
          <w:tcPr>
            <w:tcW w:w="666" w:type="dxa"/>
            <w:vAlign w:val="center"/>
          </w:tcPr>
          <w:p w14:paraId="48C1DD6D">
            <w:pPr>
              <w:jc w:val="center"/>
              <w:rPr>
                <w:rFonts w:ascii="宋体" w:hAnsi="宋体" w:eastAsia="Times New Roman" w:cs="宋体"/>
                <w:color w:val="auto"/>
                <w:kern w:val="0"/>
                <w:sz w:val="20"/>
                <w:szCs w:val="21"/>
                <w:highlight w:val="none"/>
              </w:rPr>
            </w:pPr>
          </w:p>
        </w:tc>
        <w:tc>
          <w:tcPr>
            <w:tcW w:w="3006" w:type="dxa"/>
            <w:vAlign w:val="center"/>
          </w:tcPr>
          <w:p w14:paraId="4771F9C5">
            <w:pPr>
              <w:jc w:val="center"/>
              <w:rPr>
                <w:rFonts w:ascii="宋体" w:hAnsi="宋体" w:eastAsia="Times New Roman" w:cs="宋体"/>
                <w:color w:val="auto"/>
                <w:kern w:val="0"/>
                <w:sz w:val="20"/>
                <w:szCs w:val="21"/>
                <w:highlight w:val="none"/>
              </w:rPr>
            </w:pPr>
          </w:p>
        </w:tc>
        <w:tc>
          <w:tcPr>
            <w:tcW w:w="3006" w:type="dxa"/>
            <w:vAlign w:val="center"/>
          </w:tcPr>
          <w:p w14:paraId="3F85F70C">
            <w:pPr>
              <w:jc w:val="center"/>
              <w:rPr>
                <w:rFonts w:ascii="宋体" w:hAnsi="宋体" w:eastAsia="Times New Roman" w:cs="宋体"/>
                <w:color w:val="auto"/>
                <w:kern w:val="0"/>
                <w:sz w:val="20"/>
                <w:szCs w:val="21"/>
                <w:highlight w:val="none"/>
              </w:rPr>
            </w:pPr>
          </w:p>
        </w:tc>
      </w:tr>
      <w:tr w14:paraId="1BE8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724BC225">
            <w:pPr>
              <w:jc w:val="center"/>
              <w:rPr>
                <w:rFonts w:ascii="宋体" w:hAnsi="宋体" w:eastAsia="Times New Roman"/>
                <w:color w:val="auto"/>
                <w:kern w:val="0"/>
                <w:sz w:val="20"/>
                <w:szCs w:val="21"/>
                <w:highlight w:val="none"/>
              </w:rPr>
            </w:pPr>
          </w:p>
        </w:tc>
        <w:tc>
          <w:tcPr>
            <w:tcW w:w="1436" w:type="dxa"/>
            <w:vAlign w:val="center"/>
          </w:tcPr>
          <w:p w14:paraId="6DDD87F3">
            <w:pPr>
              <w:jc w:val="center"/>
              <w:rPr>
                <w:rFonts w:ascii="宋体" w:hAnsi="宋体" w:eastAsia="Times New Roman"/>
                <w:color w:val="auto"/>
                <w:kern w:val="0"/>
                <w:sz w:val="20"/>
                <w:szCs w:val="21"/>
                <w:highlight w:val="none"/>
              </w:rPr>
            </w:pPr>
          </w:p>
        </w:tc>
        <w:tc>
          <w:tcPr>
            <w:tcW w:w="609" w:type="dxa"/>
            <w:vAlign w:val="center"/>
          </w:tcPr>
          <w:p w14:paraId="5E531343">
            <w:pPr>
              <w:jc w:val="center"/>
              <w:rPr>
                <w:rFonts w:ascii="宋体" w:hAnsi="宋体" w:eastAsia="Times New Roman" w:cs="宋体"/>
                <w:color w:val="auto"/>
                <w:kern w:val="0"/>
                <w:sz w:val="20"/>
                <w:szCs w:val="21"/>
                <w:highlight w:val="none"/>
              </w:rPr>
            </w:pPr>
          </w:p>
        </w:tc>
        <w:tc>
          <w:tcPr>
            <w:tcW w:w="666" w:type="dxa"/>
            <w:vAlign w:val="center"/>
          </w:tcPr>
          <w:p w14:paraId="622391FF">
            <w:pPr>
              <w:jc w:val="center"/>
              <w:rPr>
                <w:rFonts w:ascii="宋体" w:hAnsi="宋体" w:eastAsia="Times New Roman" w:cs="宋体"/>
                <w:color w:val="auto"/>
                <w:kern w:val="0"/>
                <w:sz w:val="20"/>
                <w:szCs w:val="21"/>
                <w:highlight w:val="none"/>
              </w:rPr>
            </w:pPr>
          </w:p>
        </w:tc>
        <w:tc>
          <w:tcPr>
            <w:tcW w:w="3006" w:type="dxa"/>
            <w:vAlign w:val="center"/>
          </w:tcPr>
          <w:p w14:paraId="6714683A">
            <w:pPr>
              <w:jc w:val="center"/>
              <w:rPr>
                <w:rFonts w:ascii="宋体" w:hAnsi="宋体" w:eastAsia="Times New Roman" w:cs="宋体"/>
                <w:color w:val="auto"/>
                <w:kern w:val="0"/>
                <w:sz w:val="20"/>
                <w:szCs w:val="21"/>
                <w:highlight w:val="none"/>
              </w:rPr>
            </w:pPr>
          </w:p>
        </w:tc>
        <w:tc>
          <w:tcPr>
            <w:tcW w:w="3006" w:type="dxa"/>
            <w:vAlign w:val="center"/>
          </w:tcPr>
          <w:p w14:paraId="0195F4A0">
            <w:pPr>
              <w:jc w:val="center"/>
              <w:rPr>
                <w:rFonts w:ascii="宋体" w:hAnsi="宋体" w:eastAsia="Times New Roman" w:cs="宋体"/>
                <w:color w:val="auto"/>
                <w:kern w:val="0"/>
                <w:sz w:val="20"/>
                <w:szCs w:val="21"/>
                <w:highlight w:val="none"/>
              </w:rPr>
            </w:pPr>
          </w:p>
        </w:tc>
      </w:tr>
      <w:tr w14:paraId="289A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2F23F8BB">
            <w:pPr>
              <w:jc w:val="center"/>
              <w:rPr>
                <w:rFonts w:ascii="宋体" w:hAnsi="宋体" w:eastAsia="Times New Roman"/>
                <w:color w:val="auto"/>
                <w:kern w:val="0"/>
                <w:sz w:val="20"/>
                <w:szCs w:val="21"/>
                <w:highlight w:val="none"/>
              </w:rPr>
            </w:pPr>
          </w:p>
        </w:tc>
        <w:tc>
          <w:tcPr>
            <w:tcW w:w="1436" w:type="dxa"/>
            <w:vAlign w:val="center"/>
          </w:tcPr>
          <w:p w14:paraId="5D3E284A">
            <w:pPr>
              <w:jc w:val="center"/>
              <w:rPr>
                <w:rFonts w:ascii="宋体" w:hAnsi="宋体" w:eastAsia="Times New Roman"/>
                <w:color w:val="auto"/>
                <w:kern w:val="0"/>
                <w:sz w:val="20"/>
                <w:szCs w:val="21"/>
                <w:highlight w:val="none"/>
              </w:rPr>
            </w:pPr>
          </w:p>
        </w:tc>
        <w:tc>
          <w:tcPr>
            <w:tcW w:w="609" w:type="dxa"/>
            <w:vAlign w:val="center"/>
          </w:tcPr>
          <w:p w14:paraId="2F854354">
            <w:pPr>
              <w:jc w:val="center"/>
              <w:rPr>
                <w:rFonts w:ascii="宋体" w:hAnsi="宋体" w:eastAsia="Times New Roman" w:cs="宋体"/>
                <w:color w:val="auto"/>
                <w:kern w:val="0"/>
                <w:sz w:val="20"/>
                <w:szCs w:val="21"/>
                <w:highlight w:val="none"/>
              </w:rPr>
            </w:pPr>
          </w:p>
        </w:tc>
        <w:tc>
          <w:tcPr>
            <w:tcW w:w="666" w:type="dxa"/>
            <w:vAlign w:val="center"/>
          </w:tcPr>
          <w:p w14:paraId="0042CA74">
            <w:pPr>
              <w:jc w:val="center"/>
              <w:rPr>
                <w:rFonts w:ascii="宋体" w:hAnsi="宋体" w:eastAsia="Times New Roman" w:cs="宋体"/>
                <w:color w:val="auto"/>
                <w:kern w:val="0"/>
                <w:sz w:val="20"/>
                <w:szCs w:val="21"/>
                <w:highlight w:val="none"/>
              </w:rPr>
            </w:pPr>
          </w:p>
        </w:tc>
        <w:tc>
          <w:tcPr>
            <w:tcW w:w="3006" w:type="dxa"/>
            <w:vAlign w:val="center"/>
          </w:tcPr>
          <w:p w14:paraId="7CD996AA">
            <w:pPr>
              <w:jc w:val="center"/>
              <w:rPr>
                <w:rFonts w:ascii="宋体" w:hAnsi="宋体" w:eastAsia="Times New Roman" w:cs="宋体"/>
                <w:color w:val="auto"/>
                <w:kern w:val="0"/>
                <w:sz w:val="20"/>
                <w:szCs w:val="21"/>
                <w:highlight w:val="none"/>
              </w:rPr>
            </w:pPr>
          </w:p>
        </w:tc>
        <w:tc>
          <w:tcPr>
            <w:tcW w:w="3006" w:type="dxa"/>
            <w:vAlign w:val="center"/>
          </w:tcPr>
          <w:p w14:paraId="14DC5C6A">
            <w:pPr>
              <w:jc w:val="center"/>
              <w:rPr>
                <w:rFonts w:ascii="宋体" w:hAnsi="宋体" w:eastAsia="Times New Roman" w:cs="宋体"/>
                <w:color w:val="auto"/>
                <w:kern w:val="0"/>
                <w:sz w:val="20"/>
                <w:szCs w:val="21"/>
                <w:highlight w:val="none"/>
              </w:rPr>
            </w:pPr>
          </w:p>
        </w:tc>
      </w:tr>
    </w:tbl>
    <w:p w14:paraId="470DA4AF">
      <w:pPr>
        <w:rPr>
          <w:color w:val="auto"/>
          <w:highlight w:val="none"/>
        </w:rPr>
      </w:pPr>
    </w:p>
    <w:p w14:paraId="0BA34CCE">
      <w:pPr>
        <w:rPr>
          <w:color w:val="auto"/>
          <w:highlight w:val="none"/>
        </w:rPr>
      </w:pPr>
    </w:p>
    <w:p w14:paraId="39A177A9">
      <w:pPr>
        <w:widowControl/>
        <w:jc w:val="left"/>
        <w:rPr>
          <w:rFonts w:ascii="宋体" w:hAnsi="宋体" w:eastAsia="黑体"/>
          <w:b/>
          <w:color w:val="auto"/>
          <w:kern w:val="0"/>
          <w:sz w:val="28"/>
          <w:szCs w:val="20"/>
          <w:highlight w:val="none"/>
        </w:rPr>
      </w:pPr>
      <w:r>
        <w:rPr>
          <w:rFonts w:ascii="宋体" w:hAnsi="宋体" w:eastAsia="黑体"/>
          <w:b/>
          <w:color w:val="auto"/>
          <w:kern w:val="0"/>
          <w:sz w:val="28"/>
          <w:szCs w:val="20"/>
          <w:highlight w:val="none"/>
        </w:rPr>
        <w:br w:type="page"/>
      </w:r>
    </w:p>
    <w:p w14:paraId="600CB9C1">
      <w:pPr>
        <w:keepNext/>
        <w:keepLines/>
        <w:widowControl/>
        <w:spacing w:before="120" w:after="120" w:line="360" w:lineRule="auto"/>
        <w:outlineLvl w:val="1"/>
        <w:rPr>
          <w:rFonts w:hint="eastAsia" w:ascii="宋体" w:hAnsi="宋体"/>
          <w:b/>
          <w:color w:val="auto"/>
          <w:kern w:val="0"/>
          <w:sz w:val="28"/>
          <w:highlight w:val="none"/>
        </w:rPr>
        <w:sectPr>
          <w:pgSz w:w="11906" w:h="16838"/>
          <w:pgMar w:top="1418" w:right="1448" w:bottom="1418" w:left="1418" w:header="851" w:footer="992" w:gutter="0"/>
          <w:pgNumType w:fmt="decimal"/>
          <w:cols w:space="720" w:num="1"/>
          <w:docGrid w:linePitch="312" w:charSpace="0"/>
        </w:sectPr>
      </w:pPr>
    </w:p>
    <w:p w14:paraId="4E2CD55E">
      <w:pPr>
        <w:pageBreakBefore w:val="0"/>
        <w:kinsoku/>
        <w:overflowPunct/>
        <w:topLinePunct w:val="0"/>
        <w:bidi w:val="0"/>
        <w:spacing w:beforeAutospacing="0" w:afterAutospacing="0" w:line="520" w:lineRule="exact"/>
        <w:ind w:left="0" w:leftChars="0" w:firstLine="0" w:firstLineChars="0"/>
        <w:jc w:val="center"/>
        <w:textAlignment w:val="auto"/>
        <w:outlineLvl w:val="9"/>
        <w:rPr>
          <w:rFonts w:hint="eastAsia" w:ascii="宋体" w:hAnsi="宋体" w:eastAsia="宋体" w:cs="宋体"/>
          <w:b w:val="0"/>
          <w:bCs/>
          <w:i w:val="0"/>
          <w:iCs w:val="0"/>
          <w:color w:val="auto"/>
          <w:kern w:val="0"/>
          <w:sz w:val="32"/>
          <w:szCs w:val="32"/>
          <w:highlight w:val="none"/>
          <w:lang w:val="en-US" w:eastAsia="zh-CN" w:bidi="ar-SA"/>
        </w:rPr>
      </w:pPr>
      <w:r>
        <w:rPr>
          <w:rFonts w:hint="eastAsia" w:ascii="宋体" w:hAnsi="宋体"/>
          <w:b/>
          <w:color w:val="auto"/>
          <w:kern w:val="0"/>
          <w:sz w:val="28"/>
          <w:highlight w:val="none"/>
          <w:lang w:eastAsia="zh-CN"/>
        </w:rPr>
        <w:t>（</w:t>
      </w:r>
      <w:r>
        <w:rPr>
          <w:rFonts w:hint="eastAsia" w:ascii="宋体" w:hAnsi="宋体"/>
          <w:b/>
          <w:color w:val="auto"/>
          <w:kern w:val="0"/>
          <w:sz w:val="28"/>
          <w:highlight w:val="none"/>
          <w:lang w:val="en-US" w:eastAsia="zh-CN"/>
        </w:rPr>
        <w:t>一</w:t>
      </w:r>
      <w:r>
        <w:rPr>
          <w:rFonts w:hint="eastAsia" w:ascii="宋体" w:hAnsi="宋体"/>
          <w:b/>
          <w:color w:val="auto"/>
          <w:kern w:val="0"/>
          <w:sz w:val="28"/>
          <w:highlight w:val="none"/>
          <w:lang w:eastAsia="zh-CN"/>
        </w:rPr>
        <w:t>）</w:t>
      </w:r>
      <w:r>
        <w:rPr>
          <w:rFonts w:hint="eastAsia" w:ascii="宋体" w:hAnsi="宋体" w:eastAsia="宋体" w:cs="宋体"/>
          <w:b/>
          <w:bCs w:val="0"/>
          <w:color w:val="auto"/>
          <w:kern w:val="0"/>
          <w:sz w:val="30"/>
          <w:szCs w:val="30"/>
          <w:highlight w:val="none"/>
          <w:lang w:val="en-US" w:eastAsia="zh-CN"/>
        </w:rPr>
        <w:t>项目负责人及团队人员简历及业绩表</w:t>
      </w:r>
    </w:p>
    <w:tbl>
      <w:tblPr>
        <w:tblStyle w:val="51"/>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45"/>
        <w:gridCol w:w="920"/>
        <w:gridCol w:w="860"/>
        <w:gridCol w:w="1026"/>
        <w:gridCol w:w="1096"/>
        <w:gridCol w:w="343"/>
        <w:gridCol w:w="1247"/>
        <w:gridCol w:w="17"/>
        <w:gridCol w:w="1756"/>
      </w:tblGrid>
      <w:tr w14:paraId="7BC5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5" w:type="dxa"/>
            <w:noWrap w:val="0"/>
            <w:vAlign w:val="center"/>
          </w:tcPr>
          <w:p w14:paraId="7A83D75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姓名</w:t>
            </w:r>
          </w:p>
        </w:tc>
        <w:tc>
          <w:tcPr>
            <w:tcW w:w="1665" w:type="dxa"/>
            <w:gridSpan w:val="2"/>
            <w:noWrap w:val="0"/>
            <w:vAlign w:val="center"/>
          </w:tcPr>
          <w:p w14:paraId="4B05912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886" w:type="dxa"/>
            <w:gridSpan w:val="2"/>
            <w:noWrap w:val="0"/>
            <w:vAlign w:val="center"/>
          </w:tcPr>
          <w:p w14:paraId="3C48376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性别</w:t>
            </w:r>
          </w:p>
        </w:tc>
        <w:tc>
          <w:tcPr>
            <w:tcW w:w="1439" w:type="dxa"/>
            <w:gridSpan w:val="2"/>
            <w:noWrap w:val="0"/>
            <w:vAlign w:val="center"/>
          </w:tcPr>
          <w:p w14:paraId="00E8E81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247" w:type="dxa"/>
            <w:noWrap w:val="0"/>
            <w:vAlign w:val="center"/>
          </w:tcPr>
          <w:p w14:paraId="063583A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lang w:val="en-US" w:eastAsia="zh-CN"/>
              </w:rPr>
              <w:t>专业</w:t>
            </w:r>
          </w:p>
        </w:tc>
        <w:tc>
          <w:tcPr>
            <w:tcW w:w="1773" w:type="dxa"/>
            <w:gridSpan w:val="2"/>
            <w:noWrap w:val="0"/>
            <w:vAlign w:val="center"/>
          </w:tcPr>
          <w:p w14:paraId="11C3A44A">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05D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85" w:type="dxa"/>
            <w:noWrap w:val="0"/>
            <w:vAlign w:val="center"/>
          </w:tcPr>
          <w:p w14:paraId="740AB68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职务</w:t>
            </w:r>
          </w:p>
        </w:tc>
        <w:tc>
          <w:tcPr>
            <w:tcW w:w="1665" w:type="dxa"/>
            <w:gridSpan w:val="2"/>
            <w:noWrap w:val="0"/>
            <w:vAlign w:val="center"/>
          </w:tcPr>
          <w:p w14:paraId="38A966F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886" w:type="dxa"/>
            <w:gridSpan w:val="2"/>
            <w:noWrap w:val="0"/>
            <w:vAlign w:val="center"/>
          </w:tcPr>
          <w:p w14:paraId="5D35176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职称</w:t>
            </w:r>
          </w:p>
        </w:tc>
        <w:tc>
          <w:tcPr>
            <w:tcW w:w="1439" w:type="dxa"/>
            <w:gridSpan w:val="2"/>
            <w:noWrap w:val="0"/>
            <w:vAlign w:val="center"/>
          </w:tcPr>
          <w:p w14:paraId="21681F7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247" w:type="dxa"/>
            <w:noWrap w:val="0"/>
            <w:vAlign w:val="center"/>
          </w:tcPr>
          <w:p w14:paraId="0C2F8064">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执业资格</w:t>
            </w:r>
          </w:p>
        </w:tc>
        <w:tc>
          <w:tcPr>
            <w:tcW w:w="1773" w:type="dxa"/>
            <w:gridSpan w:val="2"/>
            <w:noWrap w:val="0"/>
            <w:vAlign w:val="center"/>
          </w:tcPr>
          <w:p w14:paraId="0D6A127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417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0" w:type="dxa"/>
            <w:gridSpan w:val="3"/>
            <w:noWrap w:val="0"/>
            <w:vAlign w:val="center"/>
          </w:tcPr>
          <w:p w14:paraId="21D9AD81">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经验年限</w:t>
            </w:r>
          </w:p>
        </w:tc>
        <w:tc>
          <w:tcPr>
            <w:tcW w:w="1886" w:type="dxa"/>
            <w:gridSpan w:val="2"/>
            <w:noWrap w:val="0"/>
            <w:vAlign w:val="center"/>
          </w:tcPr>
          <w:p w14:paraId="399853D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686" w:type="dxa"/>
            <w:gridSpan w:val="3"/>
            <w:noWrap w:val="0"/>
            <w:vAlign w:val="center"/>
          </w:tcPr>
          <w:p w14:paraId="7CC5F425">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拟任项目职务</w:t>
            </w:r>
          </w:p>
        </w:tc>
        <w:tc>
          <w:tcPr>
            <w:tcW w:w="1773" w:type="dxa"/>
            <w:gridSpan w:val="2"/>
            <w:noWrap w:val="0"/>
            <w:vAlign w:val="center"/>
          </w:tcPr>
          <w:p w14:paraId="47B1F8A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2F79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95" w:type="dxa"/>
            <w:gridSpan w:val="10"/>
            <w:noWrap w:val="0"/>
            <w:vAlign w:val="center"/>
          </w:tcPr>
          <w:p w14:paraId="6305ACF7">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已完项目情况</w:t>
            </w:r>
          </w:p>
        </w:tc>
      </w:tr>
      <w:tr w14:paraId="605C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0" w:type="dxa"/>
            <w:gridSpan w:val="2"/>
            <w:noWrap w:val="0"/>
            <w:vAlign w:val="center"/>
          </w:tcPr>
          <w:p w14:paraId="2ACAC17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项目名称</w:t>
            </w:r>
          </w:p>
        </w:tc>
        <w:tc>
          <w:tcPr>
            <w:tcW w:w="1780" w:type="dxa"/>
            <w:gridSpan w:val="2"/>
            <w:noWrap w:val="0"/>
            <w:vAlign w:val="center"/>
          </w:tcPr>
          <w:p w14:paraId="38C6ECE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委托</w:t>
            </w:r>
            <w:r>
              <w:rPr>
                <w:rFonts w:hint="eastAsia" w:ascii="宋体" w:hAnsi="宋体" w:eastAsia="宋体" w:cs="宋体"/>
                <w:b w:val="0"/>
                <w:bCs/>
                <w:i w:val="0"/>
                <w:iCs w:val="0"/>
                <w:color w:val="auto"/>
                <w:sz w:val="24"/>
                <w:szCs w:val="24"/>
                <w:highlight w:val="none"/>
              </w:rPr>
              <w:t>单位</w:t>
            </w:r>
          </w:p>
        </w:tc>
        <w:tc>
          <w:tcPr>
            <w:tcW w:w="2122" w:type="dxa"/>
            <w:gridSpan w:val="2"/>
            <w:noWrap w:val="0"/>
            <w:vAlign w:val="center"/>
          </w:tcPr>
          <w:p w14:paraId="1948D2FE">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服务内容</w:t>
            </w:r>
          </w:p>
        </w:tc>
        <w:tc>
          <w:tcPr>
            <w:tcW w:w="1607" w:type="dxa"/>
            <w:gridSpan w:val="3"/>
            <w:noWrap w:val="0"/>
            <w:vAlign w:val="center"/>
          </w:tcPr>
          <w:p w14:paraId="09C2DF3B">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金额</w:t>
            </w:r>
          </w:p>
        </w:tc>
        <w:tc>
          <w:tcPr>
            <w:tcW w:w="1756" w:type="dxa"/>
            <w:noWrap w:val="0"/>
            <w:vAlign w:val="center"/>
          </w:tcPr>
          <w:p w14:paraId="4AEF1AA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完成日期</w:t>
            </w:r>
          </w:p>
        </w:tc>
      </w:tr>
      <w:tr w14:paraId="5A6E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65AA22C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12629E8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1FB4E9F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39CF67C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045CAB4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DFF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5C886B9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7D74E53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F7ABA8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7C2AA16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2903205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322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CC156A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53A95D6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25248B7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1E4BA04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5199E2C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35D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EBFF82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38910E5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7ABCFE9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7C616EB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392652E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2B5E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6DD992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3EA1F45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06F5798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5AF6BF6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26BF62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583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2389A39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2165B6A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5E133EF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EE3475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213A9EB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532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CE09C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0B6078B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1812374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4C2E60E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90C73D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D46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457F6E6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6C4999A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A34228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A4F74AA">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40D7E2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676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C8366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24DDA3A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B297C97">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572D2E3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6D09970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2A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6BB4550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28CAE7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4C88210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0F808CD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0106BCA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625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53D67CB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54DAE5E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606F121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BCE2D2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F276AE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F05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5500AD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C310C9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7BB510C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13A2F77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364421A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6E0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2E0DE35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063317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5B1DF7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6FA921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462C1CD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bl>
    <w:p w14:paraId="0A067204">
      <w:pPr>
        <w:pageBreakBefore w:val="0"/>
        <w:kinsoku/>
        <w:overflowPunct/>
        <w:topLinePunct w:val="0"/>
        <w:bidi w:val="0"/>
        <w:spacing w:beforeAutospacing="0" w:afterAutospacing="0" w:line="520" w:lineRule="exac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注：后附</w:t>
      </w:r>
      <w:r>
        <w:rPr>
          <w:rFonts w:hint="eastAsia" w:ascii="宋体" w:hAnsi="宋体" w:cs="宋体"/>
          <w:b w:val="0"/>
          <w:bCs/>
          <w:i w:val="0"/>
          <w:iCs w:val="0"/>
          <w:color w:val="auto"/>
          <w:sz w:val="24"/>
          <w:szCs w:val="24"/>
          <w:highlight w:val="none"/>
          <w:lang w:val="en-US" w:eastAsia="zh-CN"/>
        </w:rPr>
        <w:t>相关证书并</w:t>
      </w:r>
      <w:r>
        <w:rPr>
          <w:rFonts w:hint="eastAsia" w:ascii="宋体" w:hAnsi="宋体" w:eastAsia="宋体" w:cs="宋体"/>
          <w:b w:val="0"/>
          <w:bCs/>
          <w:i w:val="0"/>
          <w:iCs w:val="0"/>
          <w:color w:val="auto"/>
          <w:sz w:val="24"/>
          <w:szCs w:val="24"/>
          <w:highlight w:val="none"/>
          <w:lang w:val="en-US" w:eastAsia="zh-CN"/>
        </w:rPr>
        <w:t>加盖公章</w:t>
      </w:r>
      <w:r>
        <w:rPr>
          <w:rFonts w:hint="eastAsia" w:ascii="宋体" w:hAnsi="宋体" w:eastAsia="宋体" w:cs="宋体"/>
          <w:b w:val="0"/>
          <w:bCs/>
          <w:i w:val="0"/>
          <w:iCs w:val="0"/>
          <w:color w:val="auto"/>
          <w:sz w:val="24"/>
          <w:szCs w:val="24"/>
          <w:highlight w:val="none"/>
        </w:rPr>
        <w:t>。</w:t>
      </w:r>
    </w:p>
    <w:p w14:paraId="110984B0">
      <w:pPr>
        <w:keepNext/>
        <w:keepLines/>
        <w:widowControl/>
        <w:spacing w:before="120" w:after="120" w:line="360" w:lineRule="auto"/>
        <w:outlineLvl w:val="1"/>
        <w:rPr>
          <w:rFonts w:hint="eastAsia" w:ascii="宋体" w:hAnsi="宋体" w:eastAsia="宋体"/>
          <w:b/>
          <w:color w:val="auto"/>
          <w:kern w:val="0"/>
          <w:sz w:val="28"/>
          <w:highlight w:val="none"/>
          <w:lang w:eastAsia="zh-CN"/>
        </w:rPr>
        <w:sectPr>
          <w:pgSz w:w="11906" w:h="16838"/>
          <w:pgMar w:top="1418" w:right="1448" w:bottom="1418" w:left="1418" w:header="851" w:footer="992" w:gutter="0"/>
          <w:pgNumType w:fmt="decimal"/>
          <w:cols w:space="720" w:num="1"/>
          <w:docGrid w:linePitch="312" w:charSpace="0"/>
        </w:sectPr>
      </w:pPr>
    </w:p>
    <w:p w14:paraId="62BF849B">
      <w:pPr>
        <w:keepNext/>
        <w:keepLines/>
        <w:widowControl/>
        <w:spacing w:before="120" w:after="120" w:line="360" w:lineRule="auto"/>
        <w:outlineLvl w:val="1"/>
        <w:rPr>
          <w:rFonts w:ascii="宋体" w:hAnsi="宋体"/>
          <w:b/>
          <w:color w:val="auto"/>
          <w:kern w:val="0"/>
          <w:sz w:val="28"/>
          <w:highlight w:val="none"/>
        </w:rPr>
      </w:pPr>
      <w:r>
        <w:rPr>
          <w:rFonts w:hint="eastAsia" w:ascii="宋体" w:hAnsi="宋体"/>
          <w:b/>
          <w:color w:val="auto"/>
          <w:kern w:val="0"/>
          <w:sz w:val="28"/>
          <w:highlight w:val="none"/>
        </w:rPr>
        <w:t>附件六</w:t>
      </w:r>
    </w:p>
    <w:p w14:paraId="0F9E7A10">
      <w:pPr>
        <w:keepNext/>
        <w:keepLines/>
        <w:widowControl/>
        <w:spacing w:before="120" w:after="120" w:line="360" w:lineRule="auto"/>
        <w:jc w:val="center"/>
        <w:outlineLvl w:val="1"/>
        <w:rPr>
          <w:rFonts w:ascii="宋体" w:hAnsi="宋体"/>
          <w:b/>
          <w:color w:val="auto"/>
          <w:kern w:val="0"/>
          <w:sz w:val="28"/>
          <w:highlight w:val="none"/>
        </w:rPr>
      </w:pPr>
      <w:r>
        <w:rPr>
          <w:rFonts w:hint="eastAsia" w:ascii="宋体" w:hAnsi="宋体"/>
          <w:b/>
          <w:color w:val="auto"/>
          <w:kern w:val="0"/>
          <w:sz w:val="28"/>
          <w:highlight w:val="none"/>
        </w:rPr>
        <w:t>服务承诺</w:t>
      </w:r>
    </w:p>
    <w:p w14:paraId="69DEC242">
      <w:pPr>
        <w:widowControl/>
        <w:snapToGrid w:val="0"/>
        <w:spacing w:line="500" w:lineRule="exact"/>
        <w:ind w:firstLine="472" w:firstLineChars="225"/>
        <w:jc w:val="left"/>
        <w:rPr>
          <w:rFonts w:ascii="宋体" w:hAnsi="宋体"/>
          <w:color w:val="auto"/>
          <w:kern w:val="0"/>
          <w:szCs w:val="21"/>
          <w:highlight w:val="none"/>
        </w:rPr>
      </w:pPr>
    </w:p>
    <w:p w14:paraId="395B90DC">
      <w:pPr>
        <w:widowControl/>
        <w:snapToGrid w:val="0"/>
        <w:spacing w:line="500" w:lineRule="exact"/>
        <w:ind w:firstLine="472" w:firstLineChars="225"/>
        <w:jc w:val="left"/>
        <w:rPr>
          <w:rFonts w:ascii="宋体" w:hAnsi="宋体"/>
          <w:color w:val="auto"/>
          <w:kern w:val="0"/>
          <w:szCs w:val="21"/>
          <w:highlight w:val="none"/>
        </w:rPr>
      </w:pPr>
    </w:p>
    <w:p w14:paraId="0FDA5C0F">
      <w:pPr>
        <w:widowControl/>
        <w:snapToGrid w:val="0"/>
        <w:spacing w:line="500" w:lineRule="exact"/>
        <w:ind w:firstLine="472" w:firstLineChars="225"/>
        <w:jc w:val="left"/>
        <w:rPr>
          <w:rFonts w:ascii="宋体" w:hAnsi="宋体"/>
          <w:color w:val="auto"/>
          <w:kern w:val="0"/>
          <w:szCs w:val="21"/>
          <w:highlight w:val="none"/>
        </w:rPr>
      </w:pPr>
    </w:p>
    <w:p w14:paraId="20A1DB82">
      <w:pPr>
        <w:widowControl/>
        <w:snapToGrid w:val="0"/>
        <w:spacing w:line="500" w:lineRule="exact"/>
        <w:ind w:firstLine="472" w:firstLineChars="225"/>
        <w:jc w:val="left"/>
        <w:rPr>
          <w:rFonts w:ascii="宋体" w:hAnsi="宋体"/>
          <w:color w:val="auto"/>
          <w:kern w:val="0"/>
          <w:szCs w:val="21"/>
          <w:highlight w:val="none"/>
        </w:rPr>
      </w:pPr>
    </w:p>
    <w:p w14:paraId="0971631A">
      <w:pPr>
        <w:widowControl/>
        <w:snapToGrid w:val="0"/>
        <w:spacing w:line="500" w:lineRule="exact"/>
        <w:ind w:firstLine="472" w:firstLineChars="225"/>
        <w:jc w:val="left"/>
        <w:rPr>
          <w:rFonts w:ascii="宋体" w:hAnsi="宋体"/>
          <w:color w:val="auto"/>
          <w:kern w:val="0"/>
          <w:szCs w:val="21"/>
          <w:highlight w:val="none"/>
        </w:rPr>
      </w:pPr>
    </w:p>
    <w:p w14:paraId="12859893">
      <w:pPr>
        <w:widowControl/>
        <w:snapToGrid w:val="0"/>
        <w:spacing w:line="500" w:lineRule="exact"/>
        <w:ind w:firstLine="472" w:firstLineChars="225"/>
        <w:jc w:val="left"/>
        <w:rPr>
          <w:rFonts w:ascii="宋体" w:hAnsi="宋体"/>
          <w:color w:val="auto"/>
          <w:kern w:val="0"/>
          <w:szCs w:val="21"/>
          <w:highlight w:val="none"/>
        </w:rPr>
      </w:pPr>
    </w:p>
    <w:p w14:paraId="1539083F">
      <w:pPr>
        <w:widowControl/>
        <w:snapToGrid w:val="0"/>
        <w:spacing w:line="500" w:lineRule="exact"/>
        <w:ind w:firstLine="472" w:firstLineChars="225"/>
        <w:jc w:val="left"/>
        <w:rPr>
          <w:rFonts w:ascii="宋体" w:hAnsi="宋体"/>
          <w:color w:val="auto"/>
          <w:kern w:val="0"/>
          <w:szCs w:val="21"/>
          <w:highlight w:val="none"/>
        </w:rPr>
      </w:pPr>
    </w:p>
    <w:p w14:paraId="424F65C5">
      <w:pPr>
        <w:rPr>
          <w:color w:val="auto"/>
          <w:highlight w:val="none"/>
        </w:rPr>
      </w:pPr>
    </w:p>
    <w:p w14:paraId="4703D322">
      <w:pPr>
        <w:widowControl/>
        <w:jc w:val="left"/>
        <w:rPr>
          <w:rFonts w:ascii="宋体" w:hAnsi="宋体"/>
          <w:b/>
          <w:color w:val="auto"/>
          <w:kern w:val="0"/>
          <w:sz w:val="28"/>
          <w:szCs w:val="28"/>
          <w:highlight w:val="none"/>
        </w:rPr>
      </w:pPr>
      <w:r>
        <w:rPr>
          <w:rFonts w:ascii="宋体" w:hAnsi="宋体"/>
          <w:b/>
          <w:color w:val="auto"/>
          <w:kern w:val="0"/>
          <w:sz w:val="28"/>
          <w:szCs w:val="28"/>
          <w:highlight w:val="none"/>
        </w:rPr>
        <w:br w:type="page"/>
      </w:r>
    </w:p>
    <w:p w14:paraId="03AE46FA">
      <w:pPr>
        <w:widowControl/>
        <w:spacing w:line="360" w:lineRule="auto"/>
        <w:jc w:val="both"/>
        <w:outlineLvl w:val="1"/>
        <w:rPr>
          <w:rFonts w:hint="eastAsia" w:ascii="宋体" w:hAnsi="宋体"/>
          <w:b/>
          <w:color w:val="auto"/>
          <w:kern w:val="0"/>
          <w:sz w:val="28"/>
          <w:szCs w:val="28"/>
          <w:highlight w:val="none"/>
        </w:rPr>
      </w:pPr>
      <w:r>
        <w:rPr>
          <w:rFonts w:hint="eastAsia" w:ascii="宋体" w:hAnsi="宋体"/>
          <w:b/>
          <w:color w:val="auto"/>
          <w:kern w:val="0"/>
          <w:sz w:val="28"/>
          <w:szCs w:val="28"/>
          <w:highlight w:val="none"/>
        </w:rPr>
        <w:t xml:space="preserve">附件七 </w:t>
      </w:r>
    </w:p>
    <w:p w14:paraId="3F0CB592">
      <w:pPr>
        <w:widowControl/>
        <w:spacing w:line="360" w:lineRule="auto"/>
        <w:jc w:val="center"/>
        <w:outlineLvl w:val="1"/>
        <w:rPr>
          <w:rFonts w:ascii="宋体" w:hAnsi="宋体"/>
          <w:b/>
          <w:color w:val="auto"/>
          <w:kern w:val="0"/>
          <w:sz w:val="28"/>
          <w:szCs w:val="28"/>
          <w:highlight w:val="none"/>
        </w:rPr>
      </w:pPr>
      <w:r>
        <w:rPr>
          <w:rFonts w:hint="eastAsia" w:ascii="宋体" w:hAnsi="宋体"/>
          <w:b/>
          <w:color w:val="auto"/>
          <w:kern w:val="0"/>
          <w:sz w:val="28"/>
          <w:szCs w:val="28"/>
          <w:highlight w:val="none"/>
        </w:rPr>
        <w:t>服务方案</w:t>
      </w:r>
    </w:p>
    <w:p w14:paraId="6387E005">
      <w:pPr>
        <w:widowControl/>
        <w:spacing w:line="360" w:lineRule="auto"/>
        <w:jc w:val="left"/>
        <w:rPr>
          <w:rFonts w:ascii="宋体" w:hAnsi="宋体"/>
          <w:color w:val="auto"/>
          <w:kern w:val="0"/>
          <w:szCs w:val="21"/>
          <w:highlight w:val="none"/>
        </w:rPr>
      </w:pPr>
    </w:p>
    <w:p w14:paraId="133EE9E1">
      <w:pPr>
        <w:widowControl/>
        <w:spacing w:line="360" w:lineRule="auto"/>
        <w:jc w:val="center"/>
        <w:rPr>
          <w:rFonts w:hint="eastAsia" w:ascii="宋体" w:hAnsi="宋体"/>
          <w:color w:val="auto"/>
          <w:kern w:val="0"/>
          <w:szCs w:val="21"/>
          <w:highlight w:val="none"/>
        </w:rPr>
        <w:sectPr>
          <w:pgSz w:w="11906" w:h="16838"/>
          <w:pgMar w:top="1418" w:right="1448" w:bottom="1418" w:left="1418" w:header="851" w:footer="992" w:gutter="0"/>
          <w:pgNumType w:fmt="decimal"/>
          <w:cols w:space="720" w:num="1"/>
          <w:docGrid w:linePitch="312" w:charSpace="0"/>
        </w:sectPr>
      </w:pPr>
      <w:r>
        <w:rPr>
          <w:rFonts w:hint="eastAsia" w:ascii="宋体" w:hAnsi="宋体"/>
          <w:color w:val="auto"/>
          <w:kern w:val="0"/>
          <w:szCs w:val="21"/>
          <w:highlight w:val="none"/>
        </w:rPr>
        <w:t>格式自拟</w:t>
      </w:r>
    </w:p>
    <w:p w14:paraId="6715E732">
      <w:pPr>
        <w:widowControl/>
        <w:spacing w:line="360" w:lineRule="auto"/>
        <w:jc w:val="both"/>
        <w:outlineLvl w:val="1"/>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rPr>
        <w:t xml:space="preserve">附件八 </w:t>
      </w:r>
    </w:p>
    <w:p w14:paraId="6BC8AB2D">
      <w:pPr>
        <w:widowControl/>
        <w:spacing w:line="360" w:lineRule="auto"/>
        <w:jc w:val="center"/>
        <w:outlineLvl w:val="1"/>
        <w:rPr>
          <w:rFonts w:hint="default"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rPr>
        <w:t>其他资料</w:t>
      </w:r>
    </w:p>
    <w:sectPr>
      <w:pgSz w:w="11906" w:h="16838"/>
      <w:pgMar w:top="1418" w:right="144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1278">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3A7B6F">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83A7B6F">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FEDA">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48F67BDA"/>
    <w:multiLevelType w:val="singleLevel"/>
    <w:tmpl w:val="48F67B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GI3ZmUzNGU4ZmE4NzQ4NDFlZTkxMWIyZGIzZGYifQ=="/>
  </w:docVars>
  <w:rsids>
    <w:rsidRoot w:val="00020615"/>
    <w:rsid w:val="00000D90"/>
    <w:rsid w:val="00010B4F"/>
    <w:rsid w:val="00015719"/>
    <w:rsid w:val="00016F20"/>
    <w:rsid w:val="00020615"/>
    <w:rsid w:val="000363F2"/>
    <w:rsid w:val="0004531C"/>
    <w:rsid w:val="00056B8A"/>
    <w:rsid w:val="000A2B9C"/>
    <w:rsid w:val="000A3181"/>
    <w:rsid w:val="00126495"/>
    <w:rsid w:val="0013315B"/>
    <w:rsid w:val="001455E1"/>
    <w:rsid w:val="001701E6"/>
    <w:rsid w:val="00201C28"/>
    <w:rsid w:val="00236A4B"/>
    <w:rsid w:val="002877D6"/>
    <w:rsid w:val="002A34D2"/>
    <w:rsid w:val="002B38D7"/>
    <w:rsid w:val="002B5295"/>
    <w:rsid w:val="002D1792"/>
    <w:rsid w:val="002E4FD9"/>
    <w:rsid w:val="00301828"/>
    <w:rsid w:val="0037318E"/>
    <w:rsid w:val="003837B6"/>
    <w:rsid w:val="003C01E9"/>
    <w:rsid w:val="00406F50"/>
    <w:rsid w:val="004073C1"/>
    <w:rsid w:val="00410192"/>
    <w:rsid w:val="004203B4"/>
    <w:rsid w:val="004347F5"/>
    <w:rsid w:val="004417B1"/>
    <w:rsid w:val="00453C86"/>
    <w:rsid w:val="0048040A"/>
    <w:rsid w:val="00484AEB"/>
    <w:rsid w:val="00495399"/>
    <w:rsid w:val="0051017D"/>
    <w:rsid w:val="00552CD9"/>
    <w:rsid w:val="0059616E"/>
    <w:rsid w:val="005C5931"/>
    <w:rsid w:val="005F1E3C"/>
    <w:rsid w:val="006073AB"/>
    <w:rsid w:val="0061027F"/>
    <w:rsid w:val="00636629"/>
    <w:rsid w:val="00671723"/>
    <w:rsid w:val="006778C6"/>
    <w:rsid w:val="00677BA0"/>
    <w:rsid w:val="00693369"/>
    <w:rsid w:val="00696E89"/>
    <w:rsid w:val="006A75D2"/>
    <w:rsid w:val="006C76ED"/>
    <w:rsid w:val="006D029D"/>
    <w:rsid w:val="006F3712"/>
    <w:rsid w:val="00712399"/>
    <w:rsid w:val="007213AD"/>
    <w:rsid w:val="00733C9C"/>
    <w:rsid w:val="00736D66"/>
    <w:rsid w:val="00757D96"/>
    <w:rsid w:val="00770FD2"/>
    <w:rsid w:val="007D5E44"/>
    <w:rsid w:val="007D5F46"/>
    <w:rsid w:val="007D79BB"/>
    <w:rsid w:val="007F206E"/>
    <w:rsid w:val="0081025A"/>
    <w:rsid w:val="008311E5"/>
    <w:rsid w:val="008458C2"/>
    <w:rsid w:val="008B2FCD"/>
    <w:rsid w:val="008C3DC5"/>
    <w:rsid w:val="008E795F"/>
    <w:rsid w:val="009161B4"/>
    <w:rsid w:val="00933207"/>
    <w:rsid w:val="00933B54"/>
    <w:rsid w:val="00936701"/>
    <w:rsid w:val="009422D2"/>
    <w:rsid w:val="00950A29"/>
    <w:rsid w:val="009766C4"/>
    <w:rsid w:val="009F71E0"/>
    <w:rsid w:val="00A202FF"/>
    <w:rsid w:val="00A65351"/>
    <w:rsid w:val="00A7094D"/>
    <w:rsid w:val="00A7642A"/>
    <w:rsid w:val="00AA2E0C"/>
    <w:rsid w:val="00AE44BE"/>
    <w:rsid w:val="00AF2F46"/>
    <w:rsid w:val="00B00C57"/>
    <w:rsid w:val="00B17742"/>
    <w:rsid w:val="00B27F33"/>
    <w:rsid w:val="00B772B3"/>
    <w:rsid w:val="00BA7FAC"/>
    <w:rsid w:val="00BF2757"/>
    <w:rsid w:val="00BF64A3"/>
    <w:rsid w:val="00C028D3"/>
    <w:rsid w:val="00C15479"/>
    <w:rsid w:val="00C17864"/>
    <w:rsid w:val="00C208BC"/>
    <w:rsid w:val="00C4210D"/>
    <w:rsid w:val="00C43099"/>
    <w:rsid w:val="00C4566D"/>
    <w:rsid w:val="00C551BF"/>
    <w:rsid w:val="00C8449D"/>
    <w:rsid w:val="00C8533D"/>
    <w:rsid w:val="00C93AD8"/>
    <w:rsid w:val="00CB1B4B"/>
    <w:rsid w:val="00CB7991"/>
    <w:rsid w:val="00CC07BC"/>
    <w:rsid w:val="00CF7356"/>
    <w:rsid w:val="00D4166B"/>
    <w:rsid w:val="00D84334"/>
    <w:rsid w:val="00DF084B"/>
    <w:rsid w:val="00DF1059"/>
    <w:rsid w:val="00E201F2"/>
    <w:rsid w:val="00E208E4"/>
    <w:rsid w:val="00E32D43"/>
    <w:rsid w:val="00E3549D"/>
    <w:rsid w:val="00E46FA5"/>
    <w:rsid w:val="00EA687B"/>
    <w:rsid w:val="00ED6DFE"/>
    <w:rsid w:val="00EF036F"/>
    <w:rsid w:val="00F47DBB"/>
    <w:rsid w:val="00F5350D"/>
    <w:rsid w:val="00F668B8"/>
    <w:rsid w:val="00FE4A4A"/>
    <w:rsid w:val="01FC7309"/>
    <w:rsid w:val="06422C2D"/>
    <w:rsid w:val="06785CAA"/>
    <w:rsid w:val="074958E1"/>
    <w:rsid w:val="09684744"/>
    <w:rsid w:val="0A9E5F43"/>
    <w:rsid w:val="0C3D1EB8"/>
    <w:rsid w:val="0C774C9E"/>
    <w:rsid w:val="0E26697C"/>
    <w:rsid w:val="0E44554F"/>
    <w:rsid w:val="0E816FEF"/>
    <w:rsid w:val="0FDD6D88"/>
    <w:rsid w:val="10CD062E"/>
    <w:rsid w:val="11C57174"/>
    <w:rsid w:val="12ED12CF"/>
    <w:rsid w:val="14213AC1"/>
    <w:rsid w:val="147C478E"/>
    <w:rsid w:val="14DB04C0"/>
    <w:rsid w:val="1775360C"/>
    <w:rsid w:val="179E073E"/>
    <w:rsid w:val="1997072D"/>
    <w:rsid w:val="1ABA0EAD"/>
    <w:rsid w:val="1D1C2E6E"/>
    <w:rsid w:val="1D982FBB"/>
    <w:rsid w:val="1DCD6993"/>
    <w:rsid w:val="1E05210A"/>
    <w:rsid w:val="1F536D1D"/>
    <w:rsid w:val="20573EA7"/>
    <w:rsid w:val="242B4894"/>
    <w:rsid w:val="243F3E9B"/>
    <w:rsid w:val="247C3868"/>
    <w:rsid w:val="2818512F"/>
    <w:rsid w:val="2B2A7FEE"/>
    <w:rsid w:val="2C3E3D33"/>
    <w:rsid w:val="2DB6670B"/>
    <w:rsid w:val="2E76670C"/>
    <w:rsid w:val="2F963509"/>
    <w:rsid w:val="304816AF"/>
    <w:rsid w:val="31272AA3"/>
    <w:rsid w:val="331D7A9E"/>
    <w:rsid w:val="33736123"/>
    <w:rsid w:val="366B269F"/>
    <w:rsid w:val="37BE184F"/>
    <w:rsid w:val="3CF3233F"/>
    <w:rsid w:val="3DF71617"/>
    <w:rsid w:val="42C237A0"/>
    <w:rsid w:val="43FE4D82"/>
    <w:rsid w:val="45BB5620"/>
    <w:rsid w:val="4646138E"/>
    <w:rsid w:val="46641814"/>
    <w:rsid w:val="467E2B5A"/>
    <w:rsid w:val="498A64CC"/>
    <w:rsid w:val="498F1770"/>
    <w:rsid w:val="4A9D4163"/>
    <w:rsid w:val="4B3C2D5F"/>
    <w:rsid w:val="4CDD3253"/>
    <w:rsid w:val="4F6D7CD9"/>
    <w:rsid w:val="505A5A36"/>
    <w:rsid w:val="532E7431"/>
    <w:rsid w:val="546E6337"/>
    <w:rsid w:val="55D25BCF"/>
    <w:rsid w:val="569A3030"/>
    <w:rsid w:val="571406EC"/>
    <w:rsid w:val="57D66E92"/>
    <w:rsid w:val="59540268"/>
    <w:rsid w:val="5BD448EE"/>
    <w:rsid w:val="61642270"/>
    <w:rsid w:val="63225573"/>
    <w:rsid w:val="64151F48"/>
    <w:rsid w:val="645D0448"/>
    <w:rsid w:val="673213DD"/>
    <w:rsid w:val="67787679"/>
    <w:rsid w:val="68294213"/>
    <w:rsid w:val="6A5F1820"/>
    <w:rsid w:val="6BD01E46"/>
    <w:rsid w:val="6F6F075E"/>
    <w:rsid w:val="728409C4"/>
    <w:rsid w:val="72913BE5"/>
    <w:rsid w:val="73317DD8"/>
    <w:rsid w:val="73CA59B0"/>
    <w:rsid w:val="74036125"/>
    <w:rsid w:val="75D60187"/>
    <w:rsid w:val="76286AE8"/>
    <w:rsid w:val="765007B1"/>
    <w:rsid w:val="77DA1A90"/>
    <w:rsid w:val="78012DCA"/>
    <w:rsid w:val="7BB3231A"/>
    <w:rsid w:val="7CC53523"/>
    <w:rsid w:val="7EFE1328"/>
    <w:rsid w:val="7F9F797B"/>
    <w:rsid w:val="7FF3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3"/>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spacing w:before="260" w:after="260" w:line="413" w:lineRule="auto"/>
      <w:outlineLvl w:val="2"/>
    </w:pPr>
    <w:rPr>
      <w:b/>
      <w:bCs/>
      <w:sz w:val="32"/>
      <w:szCs w:val="32"/>
    </w:rPr>
  </w:style>
  <w:style w:type="paragraph" w:styleId="5">
    <w:name w:val="heading 4"/>
    <w:basedOn w:val="1"/>
    <w:next w:val="1"/>
    <w:link w:val="6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6"/>
    <w:qFormat/>
    <w:uiPriority w:val="0"/>
    <w:pPr>
      <w:keepNext/>
      <w:keepLines/>
      <w:spacing w:before="280" w:after="290" w:line="372" w:lineRule="auto"/>
      <w:outlineLvl w:val="4"/>
    </w:pPr>
    <w:rPr>
      <w:b/>
      <w:sz w:val="28"/>
    </w:rPr>
  </w:style>
  <w:style w:type="paragraph" w:styleId="8">
    <w:name w:val="heading 6"/>
    <w:basedOn w:val="1"/>
    <w:next w:val="7"/>
    <w:link w:val="67"/>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8"/>
    <w:autoRedefine/>
    <w:qFormat/>
    <w:uiPriority w:val="0"/>
    <w:pPr>
      <w:keepNext/>
      <w:keepLines/>
      <w:spacing w:before="240" w:after="64" w:line="317" w:lineRule="auto"/>
      <w:outlineLvl w:val="6"/>
    </w:pPr>
    <w:rPr>
      <w:b/>
      <w:sz w:val="24"/>
    </w:rPr>
  </w:style>
  <w:style w:type="paragraph" w:styleId="10">
    <w:name w:val="heading 8"/>
    <w:basedOn w:val="1"/>
    <w:next w:val="7"/>
    <w:link w:val="69"/>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70"/>
    <w:autoRedefine/>
    <w:qFormat/>
    <w:uiPriority w:val="0"/>
    <w:pPr>
      <w:keepNext/>
      <w:keepLines/>
      <w:spacing w:before="240" w:after="64" w:line="317" w:lineRule="auto"/>
      <w:outlineLvl w:val="8"/>
    </w:pPr>
    <w:rPr>
      <w:rFonts w:ascii="Arial" w:hAnsi="Arial" w:eastAsia="黑体"/>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71"/>
    <w:autoRedefine/>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2"/>
    <w:autoRedefine/>
    <w:qFormat/>
    <w:uiPriority w:val="0"/>
    <w:pPr>
      <w:jc w:val="left"/>
    </w:pPr>
  </w:style>
  <w:style w:type="paragraph" w:styleId="18">
    <w:name w:val="Body Text 3"/>
    <w:basedOn w:val="1"/>
    <w:link w:val="73"/>
    <w:qFormat/>
    <w:uiPriority w:val="0"/>
    <w:pPr>
      <w:spacing w:line="500" w:lineRule="exact"/>
    </w:pPr>
    <w:rPr>
      <w:b/>
      <w:bCs/>
      <w:sz w:val="24"/>
    </w:rPr>
  </w:style>
  <w:style w:type="paragraph" w:styleId="19">
    <w:name w:val="Body Text"/>
    <w:basedOn w:val="1"/>
    <w:link w:val="74"/>
    <w:autoRedefine/>
    <w:qFormat/>
    <w:uiPriority w:val="99"/>
    <w:pPr>
      <w:spacing w:line="380" w:lineRule="exact"/>
    </w:pPr>
    <w:rPr>
      <w:sz w:val="24"/>
    </w:rPr>
  </w:style>
  <w:style w:type="paragraph" w:styleId="20">
    <w:name w:val="Body Text Indent"/>
    <w:basedOn w:val="1"/>
    <w:next w:val="1"/>
    <w:link w:val="75"/>
    <w:autoRedefine/>
    <w:qFormat/>
    <w:uiPriority w:val="99"/>
    <w:pPr>
      <w:ind w:firstLine="830" w:firstLineChars="352"/>
    </w:pPr>
    <w:rPr>
      <w:rFonts w:ascii="仿宋_GB2312" w:eastAsia="仿宋_GB2312"/>
      <w:sz w:val="32"/>
      <w:szCs w:val="20"/>
    </w:rPr>
  </w:style>
  <w:style w:type="paragraph" w:styleId="21">
    <w:name w:val="List Number 3"/>
    <w:basedOn w:val="1"/>
    <w:autoRedefine/>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next w:val="1"/>
    <w:autoRedefine/>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04"/>
    <w:autoRedefine/>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7"/>
    <w:qFormat/>
    <w:uiPriority w:val="0"/>
    <w:pPr>
      <w:ind w:left="100" w:leftChars="2500"/>
    </w:pPr>
    <w:rPr>
      <w:rFonts w:ascii="宋体" w:hAnsi="Courier New"/>
      <w:szCs w:val="21"/>
    </w:rPr>
  </w:style>
  <w:style w:type="paragraph" w:styleId="29">
    <w:name w:val="Body Text Indent 2"/>
    <w:basedOn w:val="1"/>
    <w:link w:val="78"/>
    <w:autoRedefine/>
    <w:qFormat/>
    <w:uiPriority w:val="0"/>
    <w:pPr>
      <w:ind w:firstLine="630"/>
    </w:pPr>
    <w:rPr>
      <w:sz w:val="32"/>
      <w:szCs w:val="20"/>
    </w:rPr>
  </w:style>
  <w:style w:type="paragraph" w:styleId="30">
    <w:name w:val="Balloon Text"/>
    <w:basedOn w:val="1"/>
    <w:link w:val="79"/>
    <w:autoRedefine/>
    <w:qFormat/>
    <w:uiPriority w:val="0"/>
    <w:rPr>
      <w:sz w:val="18"/>
      <w:szCs w:val="18"/>
    </w:rPr>
  </w:style>
  <w:style w:type="paragraph" w:styleId="31">
    <w:name w:val="footer"/>
    <w:basedOn w:val="1"/>
    <w:link w:val="61"/>
    <w:autoRedefine/>
    <w:unhideWhenUsed/>
    <w:qFormat/>
    <w:uiPriority w:val="99"/>
    <w:pPr>
      <w:tabs>
        <w:tab w:val="center" w:pos="4153"/>
        <w:tab w:val="right" w:pos="8306"/>
      </w:tabs>
      <w:snapToGrid w:val="0"/>
      <w:jc w:val="left"/>
    </w:pPr>
    <w:rPr>
      <w:sz w:val="18"/>
      <w:szCs w:val="18"/>
    </w:rPr>
  </w:style>
  <w:style w:type="paragraph" w:styleId="32">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autoRedefine/>
    <w:qFormat/>
    <w:uiPriority w:val="0"/>
    <w:pPr>
      <w:ind w:left="200" w:hanging="200" w:hangingChars="200"/>
    </w:pPr>
    <w:rPr>
      <w:sz w:val="28"/>
    </w:rPr>
  </w:style>
  <w:style w:type="paragraph" w:styleId="36">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autoRedefine/>
    <w:qFormat/>
    <w:uiPriority w:val="0"/>
    <w:pPr>
      <w:ind w:left="2100" w:hanging="420"/>
    </w:pPr>
    <w:rPr>
      <w:szCs w:val="20"/>
    </w:rPr>
  </w:style>
  <w:style w:type="paragraph" w:styleId="38">
    <w:name w:val="Body Text Indent 3"/>
    <w:basedOn w:val="1"/>
    <w:link w:val="80"/>
    <w:autoRedefine/>
    <w:qFormat/>
    <w:uiPriority w:val="0"/>
    <w:pPr>
      <w:spacing w:after="120"/>
      <w:ind w:left="420" w:leftChars="200"/>
    </w:pPr>
    <w:rPr>
      <w:sz w:val="16"/>
      <w:szCs w:val="16"/>
    </w:rPr>
  </w:style>
  <w:style w:type="paragraph" w:styleId="39">
    <w:name w:val="toc 2"/>
    <w:basedOn w:val="1"/>
    <w:next w:val="1"/>
    <w:autoRedefine/>
    <w:qFormat/>
    <w:uiPriority w:val="39"/>
    <w:pPr>
      <w:ind w:left="420" w:leftChars="200"/>
    </w:pPr>
  </w:style>
  <w:style w:type="paragraph" w:styleId="40">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1"/>
    <w:autoRedefine/>
    <w:qFormat/>
    <w:uiPriority w:val="0"/>
    <w:pPr>
      <w:spacing w:after="120" w:line="480" w:lineRule="auto"/>
    </w:pPr>
  </w:style>
  <w:style w:type="paragraph" w:styleId="42">
    <w:name w:val="List 4"/>
    <w:basedOn w:val="1"/>
    <w:autoRedefine/>
    <w:qFormat/>
    <w:uiPriority w:val="0"/>
    <w:pPr>
      <w:ind w:left="100" w:leftChars="600" w:hanging="200" w:hangingChars="200"/>
    </w:pPr>
  </w:style>
  <w:style w:type="paragraph" w:styleId="43">
    <w:name w:val="List Continue 2"/>
    <w:basedOn w:val="1"/>
    <w:autoRedefine/>
    <w:qFormat/>
    <w:uiPriority w:val="0"/>
    <w:pPr>
      <w:spacing w:after="120"/>
      <w:ind w:left="840" w:leftChars="400"/>
    </w:pPr>
  </w:style>
  <w:style w:type="paragraph" w:styleId="44">
    <w:name w:val="HTML Preformatted"/>
    <w:basedOn w:val="1"/>
    <w:link w:val="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400" w:lineRule="exact"/>
      <w:ind w:firstLine="420" w:firstLineChars="200"/>
    </w:pPr>
    <w:rPr>
      <w:rFonts w:ascii="宋体" w:hAnsi="Courier New"/>
      <w:b/>
      <w:szCs w:val="20"/>
    </w:rPr>
  </w:style>
  <w:style w:type="paragraph" w:styleId="47">
    <w:name w:val="Title"/>
    <w:basedOn w:val="1"/>
    <w:next w:val="1"/>
    <w:link w:val="83"/>
    <w:autoRedefine/>
    <w:qFormat/>
    <w:uiPriority w:val="0"/>
    <w:pPr>
      <w:jc w:val="center"/>
    </w:pPr>
    <w:rPr>
      <w:sz w:val="30"/>
    </w:rPr>
  </w:style>
  <w:style w:type="paragraph" w:styleId="48">
    <w:name w:val="annotation subject"/>
    <w:basedOn w:val="17"/>
    <w:next w:val="17"/>
    <w:link w:val="84"/>
    <w:autoRedefine/>
    <w:qFormat/>
    <w:uiPriority w:val="0"/>
    <w:rPr>
      <w:b/>
      <w:bCs/>
    </w:rPr>
  </w:style>
  <w:style w:type="paragraph" w:styleId="49">
    <w:name w:val="Body Text First Indent"/>
    <w:basedOn w:val="19"/>
    <w:link w:val="85"/>
    <w:autoRedefine/>
    <w:qFormat/>
    <w:uiPriority w:val="0"/>
    <w:pPr>
      <w:spacing w:after="120" w:line="240" w:lineRule="auto"/>
      <w:ind w:firstLine="420" w:firstLineChars="100"/>
    </w:pPr>
    <w:rPr>
      <w:sz w:val="21"/>
    </w:rPr>
  </w:style>
  <w:style w:type="paragraph" w:styleId="50">
    <w:name w:val="Body Text First Indent 2"/>
    <w:basedOn w:val="20"/>
    <w:next w:val="1"/>
    <w:link w:val="86"/>
    <w:autoRedefine/>
    <w:qFormat/>
    <w:uiPriority w:val="0"/>
    <w:pPr>
      <w:spacing w:after="120"/>
      <w:ind w:left="420" w:leftChars="200" w:firstLine="420" w:firstLineChars="200"/>
    </w:pPr>
    <w:rPr>
      <w:rFonts w:ascii="Times New Roman" w:eastAsia="宋体"/>
      <w:sz w:val="21"/>
      <w:szCs w:val="24"/>
    </w:rPr>
  </w:style>
  <w:style w:type="table" w:styleId="52">
    <w:name w:val="Table Grid"/>
    <w:basedOn w:val="5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autoRedefine/>
    <w:qFormat/>
    <w:uiPriority w:val="0"/>
  </w:style>
  <w:style w:type="character" w:styleId="56">
    <w:name w:val="FollowedHyperlink"/>
    <w:autoRedefine/>
    <w:qFormat/>
    <w:uiPriority w:val="99"/>
    <w:rPr>
      <w:color w:val="800080"/>
      <w:u w:val="single"/>
    </w:rPr>
  </w:style>
  <w:style w:type="character" w:styleId="57">
    <w:name w:val="Hyperlink"/>
    <w:autoRedefine/>
    <w:qFormat/>
    <w:uiPriority w:val="99"/>
    <w:rPr>
      <w:color w:val="0000FF"/>
      <w:u w:val="single"/>
    </w:rPr>
  </w:style>
  <w:style w:type="character" w:styleId="58">
    <w:name w:val="annotation reference"/>
    <w:autoRedefine/>
    <w:qFormat/>
    <w:uiPriority w:val="99"/>
    <w:rPr>
      <w:sz w:val="21"/>
      <w:szCs w:val="21"/>
    </w:rPr>
  </w:style>
  <w:style w:type="paragraph" w:customStyle="1" w:styleId="59">
    <w:name w:val="Default"/>
    <w:next w:val="2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页眉 Char"/>
    <w:basedOn w:val="53"/>
    <w:link w:val="32"/>
    <w:autoRedefine/>
    <w:qFormat/>
    <w:uiPriority w:val="99"/>
    <w:rPr>
      <w:sz w:val="18"/>
      <w:szCs w:val="18"/>
    </w:rPr>
  </w:style>
  <w:style w:type="character" w:customStyle="1" w:styleId="61">
    <w:name w:val="页脚 Char"/>
    <w:basedOn w:val="53"/>
    <w:link w:val="31"/>
    <w:autoRedefine/>
    <w:qFormat/>
    <w:uiPriority w:val="99"/>
    <w:rPr>
      <w:sz w:val="18"/>
      <w:szCs w:val="18"/>
    </w:rPr>
  </w:style>
  <w:style w:type="character" w:customStyle="1" w:styleId="62">
    <w:name w:val="标题 1 Char"/>
    <w:basedOn w:val="53"/>
    <w:link w:val="2"/>
    <w:autoRedefine/>
    <w:qFormat/>
    <w:uiPriority w:val="9"/>
    <w:rPr>
      <w:rFonts w:ascii="Times New Roman" w:hAnsi="Times New Roman" w:eastAsia="宋体" w:cs="Times New Roman"/>
      <w:b/>
      <w:bCs/>
      <w:kern w:val="44"/>
      <w:sz w:val="44"/>
      <w:szCs w:val="44"/>
    </w:rPr>
  </w:style>
  <w:style w:type="character" w:customStyle="1" w:styleId="63">
    <w:name w:val="标题 2 Char"/>
    <w:basedOn w:val="53"/>
    <w:link w:val="3"/>
    <w:autoRedefine/>
    <w:qFormat/>
    <w:uiPriority w:val="0"/>
    <w:rPr>
      <w:rFonts w:ascii="Arial" w:hAnsi="Arial" w:eastAsia="黑体" w:cs="Times New Roman"/>
      <w:b/>
      <w:bCs/>
      <w:sz w:val="32"/>
      <w:szCs w:val="32"/>
    </w:rPr>
  </w:style>
  <w:style w:type="character" w:customStyle="1" w:styleId="64">
    <w:name w:val="标题 3 Char"/>
    <w:basedOn w:val="53"/>
    <w:link w:val="4"/>
    <w:autoRedefine/>
    <w:qFormat/>
    <w:uiPriority w:val="0"/>
    <w:rPr>
      <w:rFonts w:ascii="Times New Roman" w:hAnsi="Times New Roman" w:eastAsia="宋体" w:cs="Times New Roman"/>
      <w:b/>
      <w:bCs/>
      <w:sz w:val="32"/>
      <w:szCs w:val="32"/>
    </w:rPr>
  </w:style>
  <w:style w:type="character" w:customStyle="1" w:styleId="65">
    <w:name w:val="标题 4 Char"/>
    <w:basedOn w:val="53"/>
    <w:link w:val="5"/>
    <w:autoRedefine/>
    <w:qFormat/>
    <w:uiPriority w:val="0"/>
    <w:rPr>
      <w:rFonts w:ascii="Arial" w:hAnsi="Arial" w:eastAsia="黑体" w:cs="Times New Roman"/>
      <w:kern w:val="0"/>
      <w:sz w:val="28"/>
      <w:szCs w:val="20"/>
    </w:rPr>
  </w:style>
  <w:style w:type="character" w:customStyle="1" w:styleId="66">
    <w:name w:val="标题 5 Char"/>
    <w:basedOn w:val="53"/>
    <w:link w:val="6"/>
    <w:autoRedefine/>
    <w:qFormat/>
    <w:uiPriority w:val="0"/>
    <w:rPr>
      <w:rFonts w:ascii="Times New Roman" w:hAnsi="Times New Roman" w:eastAsia="宋体" w:cs="Times New Roman"/>
      <w:b/>
      <w:sz w:val="28"/>
      <w:szCs w:val="24"/>
    </w:rPr>
  </w:style>
  <w:style w:type="character" w:customStyle="1" w:styleId="67">
    <w:name w:val="标题 6 Char"/>
    <w:basedOn w:val="53"/>
    <w:link w:val="8"/>
    <w:autoRedefine/>
    <w:qFormat/>
    <w:uiPriority w:val="0"/>
    <w:rPr>
      <w:rFonts w:ascii="Arial" w:hAnsi="Arial" w:eastAsia="黑体" w:cs="Times New Roman"/>
      <w:b/>
      <w:sz w:val="24"/>
      <w:szCs w:val="24"/>
    </w:rPr>
  </w:style>
  <w:style w:type="character" w:customStyle="1" w:styleId="68">
    <w:name w:val="标题 7 Char"/>
    <w:basedOn w:val="53"/>
    <w:link w:val="9"/>
    <w:autoRedefine/>
    <w:qFormat/>
    <w:uiPriority w:val="0"/>
    <w:rPr>
      <w:rFonts w:ascii="Times New Roman" w:hAnsi="Times New Roman" w:eastAsia="宋体" w:cs="Times New Roman"/>
      <w:b/>
      <w:sz w:val="24"/>
      <w:szCs w:val="24"/>
    </w:rPr>
  </w:style>
  <w:style w:type="character" w:customStyle="1" w:styleId="69">
    <w:name w:val="标题 8 Char"/>
    <w:basedOn w:val="53"/>
    <w:link w:val="10"/>
    <w:autoRedefine/>
    <w:qFormat/>
    <w:uiPriority w:val="0"/>
    <w:rPr>
      <w:rFonts w:ascii="Arial" w:hAnsi="Arial" w:eastAsia="黑体" w:cs="Times New Roman"/>
      <w:sz w:val="24"/>
      <w:szCs w:val="24"/>
    </w:rPr>
  </w:style>
  <w:style w:type="character" w:customStyle="1" w:styleId="70">
    <w:name w:val="标题 9 Char"/>
    <w:basedOn w:val="53"/>
    <w:link w:val="11"/>
    <w:autoRedefine/>
    <w:qFormat/>
    <w:uiPriority w:val="0"/>
    <w:rPr>
      <w:rFonts w:ascii="Arial" w:hAnsi="Arial" w:eastAsia="黑体" w:cs="Times New Roman"/>
      <w:szCs w:val="24"/>
    </w:rPr>
  </w:style>
  <w:style w:type="character" w:customStyle="1" w:styleId="71">
    <w:name w:val="文档结构图 Char"/>
    <w:basedOn w:val="53"/>
    <w:link w:val="16"/>
    <w:autoRedefine/>
    <w:qFormat/>
    <w:uiPriority w:val="0"/>
    <w:rPr>
      <w:rFonts w:ascii="Times New Roman" w:hAnsi="Times New Roman" w:eastAsia="宋体" w:cs="Times New Roman"/>
      <w:kern w:val="0"/>
      <w:szCs w:val="20"/>
      <w:shd w:val="clear" w:color="auto" w:fill="000080"/>
    </w:rPr>
  </w:style>
  <w:style w:type="character" w:customStyle="1" w:styleId="72">
    <w:name w:val="批注文字 Char"/>
    <w:basedOn w:val="53"/>
    <w:link w:val="17"/>
    <w:autoRedefine/>
    <w:qFormat/>
    <w:uiPriority w:val="0"/>
    <w:rPr>
      <w:rFonts w:ascii="Times New Roman" w:hAnsi="Times New Roman" w:eastAsia="宋体" w:cs="Times New Roman"/>
      <w:szCs w:val="24"/>
    </w:rPr>
  </w:style>
  <w:style w:type="character" w:customStyle="1" w:styleId="73">
    <w:name w:val="正文文本 3 Char"/>
    <w:basedOn w:val="53"/>
    <w:link w:val="18"/>
    <w:autoRedefine/>
    <w:qFormat/>
    <w:uiPriority w:val="0"/>
    <w:rPr>
      <w:rFonts w:ascii="Times New Roman" w:hAnsi="Times New Roman" w:eastAsia="宋体" w:cs="Times New Roman"/>
      <w:b/>
      <w:bCs/>
      <w:sz w:val="24"/>
      <w:szCs w:val="24"/>
    </w:rPr>
  </w:style>
  <w:style w:type="character" w:customStyle="1" w:styleId="74">
    <w:name w:val="正文文本 Char"/>
    <w:basedOn w:val="53"/>
    <w:link w:val="19"/>
    <w:autoRedefine/>
    <w:qFormat/>
    <w:uiPriority w:val="99"/>
    <w:rPr>
      <w:rFonts w:ascii="Times New Roman" w:hAnsi="Times New Roman" w:eastAsia="宋体" w:cs="Times New Roman"/>
      <w:sz w:val="24"/>
      <w:szCs w:val="24"/>
    </w:rPr>
  </w:style>
  <w:style w:type="character" w:customStyle="1" w:styleId="75">
    <w:name w:val="正文文本缩进 Char"/>
    <w:basedOn w:val="53"/>
    <w:link w:val="20"/>
    <w:autoRedefine/>
    <w:qFormat/>
    <w:uiPriority w:val="99"/>
    <w:rPr>
      <w:rFonts w:ascii="仿宋_GB2312" w:hAnsi="Times New Roman" w:eastAsia="仿宋_GB2312" w:cs="Times New Roman"/>
      <w:sz w:val="32"/>
      <w:szCs w:val="20"/>
    </w:rPr>
  </w:style>
  <w:style w:type="character" w:customStyle="1" w:styleId="76">
    <w:name w:val="纯文本 Char"/>
    <w:basedOn w:val="53"/>
    <w:link w:val="26"/>
    <w:autoRedefine/>
    <w:qFormat/>
    <w:uiPriority w:val="0"/>
    <w:rPr>
      <w:rFonts w:ascii="宋体" w:hAnsi="Courier New" w:eastAsia="宋体" w:cs="Courier New"/>
      <w:szCs w:val="21"/>
    </w:rPr>
  </w:style>
  <w:style w:type="character" w:customStyle="1" w:styleId="77">
    <w:name w:val="日期 Char"/>
    <w:basedOn w:val="53"/>
    <w:link w:val="28"/>
    <w:autoRedefine/>
    <w:qFormat/>
    <w:uiPriority w:val="0"/>
    <w:rPr>
      <w:rFonts w:ascii="宋体" w:hAnsi="Courier New" w:eastAsia="宋体" w:cs="Times New Roman"/>
      <w:szCs w:val="21"/>
    </w:rPr>
  </w:style>
  <w:style w:type="character" w:customStyle="1" w:styleId="78">
    <w:name w:val="正文文本缩进 2 Char"/>
    <w:basedOn w:val="53"/>
    <w:link w:val="29"/>
    <w:autoRedefine/>
    <w:qFormat/>
    <w:uiPriority w:val="0"/>
    <w:rPr>
      <w:rFonts w:ascii="Times New Roman" w:hAnsi="Times New Roman" w:eastAsia="宋体" w:cs="Times New Roman"/>
      <w:sz w:val="32"/>
      <w:szCs w:val="20"/>
    </w:rPr>
  </w:style>
  <w:style w:type="character" w:customStyle="1" w:styleId="79">
    <w:name w:val="批注框文本 Char"/>
    <w:basedOn w:val="53"/>
    <w:link w:val="30"/>
    <w:autoRedefine/>
    <w:qFormat/>
    <w:uiPriority w:val="0"/>
    <w:rPr>
      <w:rFonts w:ascii="Times New Roman" w:hAnsi="Times New Roman" w:eastAsia="宋体" w:cs="Times New Roman"/>
      <w:sz w:val="18"/>
      <w:szCs w:val="18"/>
    </w:rPr>
  </w:style>
  <w:style w:type="character" w:customStyle="1" w:styleId="80">
    <w:name w:val="正文文本缩进 3 Char"/>
    <w:basedOn w:val="53"/>
    <w:link w:val="38"/>
    <w:autoRedefine/>
    <w:qFormat/>
    <w:uiPriority w:val="0"/>
    <w:rPr>
      <w:rFonts w:ascii="Times New Roman" w:hAnsi="Times New Roman" w:eastAsia="宋体" w:cs="Times New Roman"/>
      <w:sz w:val="16"/>
      <w:szCs w:val="16"/>
    </w:rPr>
  </w:style>
  <w:style w:type="character" w:customStyle="1" w:styleId="81">
    <w:name w:val="正文文本 2 Char"/>
    <w:basedOn w:val="53"/>
    <w:link w:val="41"/>
    <w:autoRedefine/>
    <w:qFormat/>
    <w:uiPriority w:val="0"/>
    <w:rPr>
      <w:rFonts w:ascii="Times New Roman" w:hAnsi="Times New Roman" w:eastAsia="宋体" w:cs="Times New Roman"/>
      <w:szCs w:val="24"/>
    </w:rPr>
  </w:style>
  <w:style w:type="character" w:customStyle="1" w:styleId="82">
    <w:name w:val="HTML 预设格式 Char"/>
    <w:basedOn w:val="53"/>
    <w:link w:val="44"/>
    <w:autoRedefine/>
    <w:qFormat/>
    <w:uiPriority w:val="0"/>
    <w:rPr>
      <w:rFonts w:ascii="黑体" w:hAnsi="Courier New" w:eastAsia="黑体" w:cs="Times New Roman"/>
      <w:kern w:val="0"/>
      <w:sz w:val="20"/>
      <w:szCs w:val="20"/>
    </w:rPr>
  </w:style>
  <w:style w:type="character" w:customStyle="1" w:styleId="83">
    <w:name w:val="标题 Char"/>
    <w:basedOn w:val="53"/>
    <w:link w:val="47"/>
    <w:autoRedefine/>
    <w:qFormat/>
    <w:uiPriority w:val="0"/>
    <w:rPr>
      <w:rFonts w:ascii="Times New Roman" w:hAnsi="Times New Roman" w:eastAsia="宋体" w:cs="Times New Roman"/>
      <w:sz w:val="30"/>
      <w:szCs w:val="24"/>
    </w:rPr>
  </w:style>
  <w:style w:type="character" w:customStyle="1" w:styleId="84">
    <w:name w:val="批注主题 Char"/>
    <w:basedOn w:val="72"/>
    <w:link w:val="48"/>
    <w:autoRedefine/>
    <w:qFormat/>
    <w:uiPriority w:val="0"/>
    <w:rPr>
      <w:rFonts w:ascii="Times New Roman" w:hAnsi="Times New Roman" w:eastAsia="宋体" w:cs="Times New Roman"/>
      <w:b/>
      <w:bCs/>
      <w:szCs w:val="24"/>
    </w:rPr>
  </w:style>
  <w:style w:type="character" w:customStyle="1" w:styleId="85">
    <w:name w:val="正文首行缩进 Char"/>
    <w:basedOn w:val="74"/>
    <w:link w:val="49"/>
    <w:autoRedefine/>
    <w:qFormat/>
    <w:uiPriority w:val="0"/>
    <w:rPr>
      <w:rFonts w:ascii="Times New Roman" w:hAnsi="Times New Roman" w:eastAsia="宋体" w:cs="Times New Roman"/>
      <w:sz w:val="24"/>
      <w:szCs w:val="24"/>
    </w:rPr>
  </w:style>
  <w:style w:type="character" w:customStyle="1" w:styleId="86">
    <w:name w:val="正文首行缩进 2 Char"/>
    <w:basedOn w:val="75"/>
    <w:link w:val="50"/>
    <w:autoRedefine/>
    <w:qFormat/>
    <w:uiPriority w:val="0"/>
    <w:rPr>
      <w:rFonts w:ascii="Times New Roman" w:hAnsi="Times New Roman" w:eastAsia="宋体" w:cs="Times New Roman"/>
      <w:sz w:val="32"/>
      <w:szCs w:val="24"/>
    </w:rPr>
  </w:style>
  <w:style w:type="character" w:customStyle="1" w:styleId="87">
    <w:name w:val="纯文本 字符1"/>
    <w:autoRedefine/>
    <w:qFormat/>
    <w:uiPriority w:val="99"/>
    <w:rPr>
      <w:rFonts w:ascii="宋体" w:hAnsi="Courier New" w:eastAsia="宋体" w:cs="Courier New"/>
      <w:kern w:val="2"/>
      <w:sz w:val="21"/>
      <w:szCs w:val="21"/>
      <w:lang w:val="en-US" w:eastAsia="zh-CN" w:bidi="ar-SA"/>
    </w:rPr>
  </w:style>
  <w:style w:type="character" w:customStyle="1" w:styleId="88">
    <w:name w:val="content2"/>
    <w:autoRedefine/>
    <w:qFormat/>
    <w:uiPriority w:val="0"/>
  </w:style>
  <w:style w:type="character" w:customStyle="1" w:styleId="89">
    <w:name w:val="批注文字 字符1"/>
    <w:autoRedefine/>
    <w:qFormat/>
    <w:uiPriority w:val="0"/>
    <w:rPr>
      <w:kern w:val="2"/>
      <w:sz w:val="21"/>
      <w:szCs w:val="24"/>
    </w:rPr>
  </w:style>
  <w:style w:type="character" w:customStyle="1" w:styleId="90">
    <w:name w:val="标题3 Char"/>
    <w:link w:val="91"/>
    <w:autoRedefine/>
    <w:qFormat/>
    <w:uiPriority w:val="0"/>
    <w:rPr>
      <w:rFonts w:ascii="宋体" w:hAnsi="宋体"/>
      <w:b/>
      <w:bCs/>
      <w:kern w:val="44"/>
      <w:sz w:val="24"/>
      <w:szCs w:val="24"/>
    </w:rPr>
  </w:style>
  <w:style w:type="paragraph" w:customStyle="1" w:styleId="91">
    <w:name w:val="标题3"/>
    <w:basedOn w:val="2"/>
    <w:link w:val="90"/>
    <w:autoRedefine/>
    <w:qFormat/>
    <w:uiPriority w:val="0"/>
    <w:pPr>
      <w:spacing w:beforeLines="50" w:afterLines="50" w:line="400" w:lineRule="exact"/>
    </w:pPr>
    <w:rPr>
      <w:rFonts w:ascii="宋体" w:hAnsi="宋体" w:eastAsiaTheme="minorEastAsia" w:cstheme="minorBidi"/>
      <w:sz w:val="24"/>
      <w:szCs w:val="24"/>
    </w:rPr>
  </w:style>
  <w:style w:type="character" w:customStyle="1" w:styleId="92">
    <w:name w:val="正文-2字符首行缩进 Char"/>
    <w:link w:val="93"/>
    <w:autoRedefine/>
    <w:qFormat/>
    <w:uiPriority w:val="0"/>
    <w:rPr>
      <w:rFonts w:ascii="仿宋_GB2312" w:hAnsi="Calibri" w:eastAsia="仿宋_GB2312"/>
      <w:sz w:val="28"/>
    </w:rPr>
  </w:style>
  <w:style w:type="paragraph" w:customStyle="1" w:styleId="93">
    <w:name w:val="正文-2字符首行缩进"/>
    <w:basedOn w:val="1"/>
    <w:link w:val="92"/>
    <w:autoRedefine/>
    <w:qFormat/>
    <w:uiPriority w:val="0"/>
    <w:pPr>
      <w:widowControl/>
      <w:spacing w:line="360" w:lineRule="auto"/>
      <w:ind w:firstLine="200" w:firstLineChars="200"/>
    </w:pPr>
    <w:rPr>
      <w:rFonts w:ascii="仿宋_GB2312" w:hAnsi="Calibri" w:eastAsia="仿宋_GB2312" w:cstheme="minorBidi"/>
      <w:sz w:val="28"/>
      <w:szCs w:val="22"/>
    </w:rPr>
  </w:style>
  <w:style w:type="character" w:customStyle="1" w:styleId="94">
    <w:name w:val="1ji Char"/>
    <w:link w:val="95"/>
    <w:autoRedefine/>
    <w:qFormat/>
    <w:uiPriority w:val="0"/>
    <w:rPr>
      <w:rFonts w:ascii="宋体" w:hAnsi="宋体" w:eastAsia="宋体"/>
      <w:b/>
      <w:bCs/>
      <w:kern w:val="44"/>
      <w:sz w:val="36"/>
      <w:szCs w:val="44"/>
    </w:rPr>
  </w:style>
  <w:style w:type="paragraph" w:customStyle="1" w:styleId="95">
    <w:name w:val="1ji"/>
    <w:basedOn w:val="2"/>
    <w:link w:val="94"/>
    <w:autoRedefine/>
    <w:qFormat/>
    <w:uiPriority w:val="0"/>
    <w:pPr>
      <w:keepLines w:val="0"/>
      <w:widowControl/>
      <w:spacing w:before="0" w:after="0" w:line="240" w:lineRule="auto"/>
      <w:jc w:val="center"/>
    </w:pPr>
    <w:rPr>
      <w:rFonts w:ascii="宋体" w:hAnsi="宋体" w:cstheme="minorBidi"/>
      <w:sz w:val="36"/>
    </w:rPr>
  </w:style>
  <w:style w:type="character" w:customStyle="1" w:styleId="96">
    <w:name w:val="style11"/>
    <w:autoRedefine/>
    <w:qFormat/>
    <w:uiPriority w:val="0"/>
    <w:rPr>
      <w:rFonts w:hint="default" w:ascii="Arial" w:hAnsi="Arial" w:cs="Arial"/>
    </w:rPr>
  </w:style>
  <w:style w:type="character" w:customStyle="1" w:styleId="97">
    <w:name w:val="批注文字 字符"/>
    <w:autoRedefine/>
    <w:semiHidden/>
    <w:qFormat/>
    <w:uiPriority w:val="99"/>
  </w:style>
  <w:style w:type="character" w:customStyle="1" w:styleId="98">
    <w:name w:val="批注文字 Char2"/>
    <w:autoRedefine/>
    <w:qFormat/>
    <w:uiPriority w:val="0"/>
    <w:rPr>
      <w:kern w:val="2"/>
      <w:sz w:val="21"/>
      <w:szCs w:val="24"/>
      <w:lang w:bidi="ar-SA"/>
    </w:rPr>
  </w:style>
  <w:style w:type="character" w:customStyle="1" w:styleId="99">
    <w:name w:val="未处理的提及"/>
    <w:autoRedefine/>
    <w:unhideWhenUsed/>
    <w:qFormat/>
    <w:uiPriority w:val="99"/>
    <w:rPr>
      <w:color w:val="605E5C"/>
      <w:shd w:val="clear" w:color="auto" w:fill="E1DFDD"/>
    </w:rPr>
  </w:style>
  <w:style w:type="character" w:customStyle="1" w:styleId="100">
    <w:name w:val="正文文本 字符1"/>
    <w:autoRedefine/>
    <w:qFormat/>
    <w:uiPriority w:val="99"/>
    <w:rPr>
      <w:kern w:val="2"/>
      <w:sz w:val="24"/>
      <w:szCs w:val="24"/>
    </w:rPr>
  </w:style>
  <w:style w:type="character" w:customStyle="1" w:styleId="101">
    <w:name w:val="1051"/>
    <w:autoRedefine/>
    <w:qFormat/>
    <w:uiPriority w:val="0"/>
    <w:rPr>
      <w:sz w:val="21"/>
      <w:szCs w:val="21"/>
    </w:rPr>
  </w:style>
  <w:style w:type="character" w:customStyle="1" w:styleId="102">
    <w:name w:val="font01"/>
    <w:autoRedefine/>
    <w:qFormat/>
    <w:uiPriority w:val="0"/>
    <w:rPr>
      <w:rFonts w:hint="eastAsia" w:ascii="宋体" w:hAnsi="宋体" w:eastAsia="宋体"/>
      <w:color w:val="000000"/>
      <w:sz w:val="22"/>
      <w:szCs w:val="22"/>
      <w:u w:val="none"/>
    </w:rPr>
  </w:style>
  <w:style w:type="character" w:customStyle="1" w:styleId="103">
    <w:name w:val="style21"/>
    <w:autoRedefine/>
    <w:qFormat/>
    <w:uiPriority w:val="0"/>
    <w:rPr>
      <w:sz w:val="17"/>
      <w:szCs w:val="17"/>
    </w:rPr>
  </w:style>
  <w:style w:type="character" w:customStyle="1" w:styleId="104">
    <w:name w:val="纯文本 字符"/>
    <w:link w:val="26"/>
    <w:autoRedefine/>
    <w:qFormat/>
    <w:uiPriority w:val="0"/>
    <w:rPr>
      <w:rFonts w:ascii="宋体" w:hAnsi="Courier New" w:eastAsia="宋体" w:cs="Courier New"/>
      <w:kern w:val="2"/>
      <w:sz w:val="21"/>
      <w:szCs w:val="21"/>
      <w:lang w:val="en-US" w:eastAsia="zh-CN" w:bidi="ar-SA"/>
    </w:rPr>
  </w:style>
  <w:style w:type="character" w:customStyle="1" w:styleId="105">
    <w:name w:val="text11"/>
    <w:autoRedefine/>
    <w:qFormat/>
    <w:uiPriority w:val="0"/>
    <w:rPr>
      <w:rFonts w:hint="default" w:ascii="Verdana" w:hAnsi="Verdana"/>
      <w:color w:val="4E4E4E"/>
      <w:sz w:val="18"/>
      <w:szCs w:val="18"/>
    </w:rPr>
  </w:style>
  <w:style w:type="character" w:customStyle="1" w:styleId="106">
    <w:name w:val="graytext1"/>
    <w:autoRedefine/>
    <w:qFormat/>
    <w:uiPriority w:val="0"/>
    <w:rPr>
      <w:color w:val="666666"/>
    </w:rPr>
  </w:style>
  <w:style w:type="character" w:customStyle="1" w:styleId="107">
    <w:name w:val="apple-converted-space"/>
    <w:autoRedefine/>
    <w:qFormat/>
    <w:uiPriority w:val="0"/>
  </w:style>
  <w:style w:type="character" w:customStyle="1" w:styleId="108">
    <w:name w:val="white"/>
    <w:qFormat/>
    <w:uiPriority w:val="0"/>
  </w:style>
  <w:style w:type="character" w:customStyle="1" w:styleId="109">
    <w:name w:val="mark8"/>
    <w:autoRedefine/>
    <w:qFormat/>
    <w:uiPriority w:val="0"/>
    <w:rPr>
      <w:b/>
      <w:bCs/>
      <w:sz w:val="21"/>
      <w:szCs w:val="21"/>
    </w:rPr>
  </w:style>
  <w:style w:type="character" w:customStyle="1" w:styleId="110">
    <w:name w:val="small"/>
    <w:autoRedefine/>
    <w:qFormat/>
    <w:uiPriority w:val="0"/>
  </w:style>
  <w:style w:type="character" w:customStyle="1" w:styleId="111">
    <w:name w:val="case31"/>
    <w:autoRedefine/>
    <w:qFormat/>
    <w:uiPriority w:val="0"/>
    <w:rPr>
      <w:rFonts w:hint="default"/>
      <w:sz w:val="21"/>
      <w:szCs w:val="21"/>
    </w:rPr>
  </w:style>
  <w:style w:type="character" w:customStyle="1" w:styleId="112">
    <w:name w:val="纯文本 Char2"/>
    <w:autoRedefine/>
    <w:qFormat/>
    <w:uiPriority w:val="0"/>
    <w:rPr>
      <w:rFonts w:ascii="宋体" w:hAnsi="Courier New" w:cs="Courier New"/>
      <w:szCs w:val="21"/>
    </w:rPr>
  </w:style>
  <w:style w:type="character" w:customStyle="1" w:styleId="113">
    <w:name w:val="f151"/>
    <w:autoRedefine/>
    <w:qFormat/>
    <w:uiPriority w:val="0"/>
    <w:rPr>
      <w:sz w:val="23"/>
      <w:szCs w:val="23"/>
    </w:rPr>
  </w:style>
  <w:style w:type="character" w:customStyle="1" w:styleId="114">
    <w:name w:val="gray12"/>
    <w:autoRedefine/>
    <w:qFormat/>
    <w:uiPriority w:val="0"/>
  </w:style>
  <w:style w:type="character" w:customStyle="1" w:styleId="115">
    <w:name w:val="short_text1"/>
    <w:autoRedefine/>
    <w:qFormat/>
    <w:uiPriority w:val="0"/>
    <w:rPr>
      <w:sz w:val="26"/>
    </w:rPr>
  </w:style>
  <w:style w:type="character" w:customStyle="1" w:styleId="116">
    <w:name w:val="unnamed3"/>
    <w:autoRedefine/>
    <w:qFormat/>
    <w:uiPriority w:val="0"/>
  </w:style>
  <w:style w:type="character" w:customStyle="1" w:styleId="117">
    <w:name w:val="z-窗体顶端 Char"/>
    <w:link w:val="118"/>
    <w:autoRedefine/>
    <w:qFormat/>
    <w:uiPriority w:val="0"/>
    <w:rPr>
      <w:rFonts w:ascii="Arial"/>
      <w:vanish/>
      <w:sz w:val="16"/>
      <w:szCs w:val="24"/>
    </w:rPr>
  </w:style>
  <w:style w:type="paragraph" w:customStyle="1" w:styleId="118">
    <w:name w:val="z-窗体顶端1"/>
    <w:basedOn w:val="1"/>
    <w:next w:val="1"/>
    <w:link w:val="117"/>
    <w:autoRedefine/>
    <w:qFormat/>
    <w:uiPriority w:val="0"/>
    <w:pPr>
      <w:pBdr>
        <w:bottom w:val="single" w:color="auto" w:sz="6" w:space="1"/>
      </w:pBdr>
      <w:jc w:val="center"/>
    </w:pPr>
    <w:rPr>
      <w:rFonts w:ascii="Arial" w:hAnsiTheme="minorHAnsi" w:eastAsiaTheme="minorEastAsia" w:cstheme="minorBidi"/>
      <w:vanish/>
      <w:sz w:val="16"/>
    </w:rPr>
  </w:style>
  <w:style w:type="character" w:customStyle="1" w:styleId="119">
    <w:name w:val="z-窗体顶端 Char1"/>
    <w:basedOn w:val="53"/>
    <w:autoRedefine/>
    <w:semiHidden/>
    <w:qFormat/>
    <w:uiPriority w:val="99"/>
    <w:rPr>
      <w:rFonts w:ascii="Arial" w:hAnsi="Arial" w:eastAsia="宋体" w:cs="Arial"/>
      <w:vanish/>
      <w:sz w:val="16"/>
      <w:szCs w:val="16"/>
    </w:rPr>
  </w:style>
  <w:style w:type="character" w:customStyle="1" w:styleId="120">
    <w:name w:val="062"/>
    <w:qFormat/>
    <w:uiPriority w:val="0"/>
    <w:rPr>
      <w:rFonts w:ascii="宋体" w:hAnsi="宋体"/>
      <w:b/>
      <w:bCs/>
      <w:sz w:val="32"/>
    </w:rPr>
  </w:style>
  <w:style w:type="character" w:customStyle="1" w:styleId="121">
    <w:name w:val="纯文本 Char1"/>
    <w:autoRedefine/>
    <w:qFormat/>
    <w:uiPriority w:val="99"/>
    <w:rPr>
      <w:rFonts w:ascii="宋体" w:hAnsi="Courier New" w:eastAsia="宋体" w:cs="Courier New"/>
      <w:kern w:val="2"/>
      <w:sz w:val="21"/>
      <w:szCs w:val="21"/>
      <w:lang w:val="en-US" w:eastAsia="zh-CN" w:bidi="ar-SA"/>
    </w:rPr>
  </w:style>
  <w:style w:type="paragraph" w:customStyle="1" w:styleId="122">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23">
    <w:name w:val="默认段落字体 Para Char"/>
    <w:basedOn w:val="1"/>
    <w:autoRedefine/>
    <w:qFormat/>
    <w:uiPriority w:val="0"/>
    <w:pPr>
      <w:adjustRightInd w:val="0"/>
      <w:spacing w:line="360" w:lineRule="auto"/>
    </w:pPr>
    <w:rPr>
      <w:kern w:val="0"/>
      <w:sz w:val="24"/>
      <w:szCs w:val="20"/>
    </w:rPr>
  </w:style>
  <w:style w:type="paragraph" w:customStyle="1" w:styleId="124">
    <w:name w:val="1"/>
    <w:basedOn w:val="1"/>
    <w:next w:val="26"/>
    <w:autoRedefine/>
    <w:qFormat/>
    <w:uiPriority w:val="0"/>
    <w:rPr>
      <w:rFonts w:ascii="宋体" w:hAnsi="Courier New"/>
      <w:szCs w:val="20"/>
    </w:rPr>
  </w:style>
  <w:style w:type="paragraph" w:customStyle="1" w:styleId="125">
    <w:name w:val="Char21"/>
    <w:basedOn w:val="1"/>
    <w:qFormat/>
    <w:uiPriority w:val="0"/>
    <w:pPr>
      <w:widowControl/>
      <w:spacing w:after="160" w:line="240" w:lineRule="exact"/>
      <w:jc w:val="left"/>
    </w:pPr>
    <w:rPr>
      <w:rFonts w:ascii="Verdana" w:hAnsi="Verdana"/>
      <w:kern w:val="0"/>
      <w:szCs w:val="20"/>
      <w:lang w:eastAsia="en-US"/>
    </w:rPr>
  </w:style>
  <w:style w:type="paragraph" w:styleId="126">
    <w:name w:val="List Paragraph"/>
    <w:basedOn w:val="1"/>
    <w:autoRedefine/>
    <w:qFormat/>
    <w:uiPriority w:val="34"/>
    <w:pPr>
      <w:ind w:firstLine="420" w:firstLineChars="200"/>
    </w:pPr>
    <w:rPr>
      <w:rFonts w:ascii="Calibri" w:hAnsi="Calibri"/>
      <w:szCs w:val="22"/>
    </w:rPr>
  </w:style>
  <w:style w:type="paragraph" w:customStyle="1" w:styleId="127">
    <w:name w:val="正文首行缩进两字符"/>
    <w:basedOn w:val="1"/>
    <w:qFormat/>
    <w:uiPriority w:val="0"/>
    <w:pPr>
      <w:spacing w:line="360" w:lineRule="auto"/>
      <w:ind w:firstLine="200" w:firstLineChars="200"/>
    </w:pPr>
  </w:style>
  <w:style w:type="paragraph" w:customStyle="1" w:styleId="128">
    <w:name w:val="次小点说明 Char"/>
    <w:basedOn w:val="7"/>
    <w:qFormat/>
    <w:uiPriority w:val="0"/>
    <w:pPr>
      <w:ind w:firstLine="0"/>
    </w:pPr>
    <w:rPr>
      <w:sz w:val="24"/>
      <w:szCs w:val="24"/>
    </w:rPr>
  </w:style>
  <w:style w:type="paragraph" w:customStyle="1" w:styleId="129">
    <w:name w:val="默认段落字体 Para Char Char Char Char Char Char Char Char Char1 Char Char Char Char"/>
    <w:basedOn w:val="1"/>
    <w:qFormat/>
    <w:uiPriority w:val="0"/>
    <w:rPr>
      <w:rFonts w:ascii="Tahoma" w:hAnsi="Tahoma"/>
      <w:sz w:val="24"/>
      <w:szCs w:val="20"/>
    </w:rPr>
  </w:style>
  <w:style w:type="paragraph" w:customStyle="1" w:styleId="130">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1">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2">
    <w:name w:val="Char"/>
    <w:basedOn w:val="1"/>
    <w:autoRedefine/>
    <w:qFormat/>
    <w:uiPriority w:val="0"/>
    <w:pPr>
      <w:tabs>
        <w:tab w:val="left" w:pos="360"/>
      </w:tabs>
      <w:ind w:left="252" w:hanging="252" w:hangingChars="140"/>
    </w:pPr>
    <w:rPr>
      <w:rFonts w:ascii="宋体"/>
      <w:sz w:val="18"/>
      <w:szCs w:val="18"/>
    </w:rPr>
  </w:style>
  <w:style w:type="paragraph" w:customStyle="1" w:styleId="133">
    <w:name w:val="表格"/>
    <w:basedOn w:val="1"/>
    <w:autoRedefine/>
    <w:qFormat/>
    <w:uiPriority w:val="0"/>
    <w:pPr>
      <w:spacing w:line="400" w:lineRule="exact"/>
    </w:pPr>
    <w:rPr>
      <w:sz w:val="24"/>
    </w:rPr>
  </w:style>
  <w:style w:type="paragraph" w:customStyle="1" w:styleId="134">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5">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136">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42">
    <w:name w:val="样式 首行缩进:  2 字符"/>
    <w:basedOn w:val="1"/>
    <w:autoRedefine/>
    <w:qFormat/>
    <w:uiPriority w:val="0"/>
    <w:pPr>
      <w:spacing w:line="400" w:lineRule="exact"/>
      <w:ind w:firstLine="200" w:firstLineChars="200"/>
    </w:pPr>
    <w:rPr>
      <w:rFonts w:cs="宋体"/>
      <w:sz w:val="24"/>
    </w:rPr>
  </w:style>
  <w:style w:type="paragraph" w:customStyle="1" w:styleId="143">
    <w:name w:val="Char Char Char Char Char Char Char"/>
    <w:basedOn w:val="1"/>
    <w:autoRedefine/>
    <w:qFormat/>
    <w:uiPriority w:val="0"/>
  </w:style>
  <w:style w:type="paragraph" w:customStyle="1" w:styleId="144">
    <w:name w:val="2ji"/>
    <w:basedOn w:val="3"/>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45">
    <w:name w:val="正文文本缩进1"/>
    <w:basedOn w:val="1"/>
    <w:autoRedefine/>
    <w:qFormat/>
    <w:uiPriority w:val="0"/>
    <w:pPr>
      <w:ind w:firstLine="645"/>
    </w:pPr>
    <w:rPr>
      <w:rFonts w:ascii="楷体_GB2312" w:eastAsia="楷体_GB2312"/>
      <w:sz w:val="32"/>
    </w:rPr>
  </w:style>
  <w:style w:type="paragraph" w:customStyle="1" w:styleId="146">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48">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49">
    <w:name w:val="Char Char Char Char Char Char Char Char Char Char Char Char Char"/>
    <w:basedOn w:val="16"/>
    <w:autoRedefine/>
    <w:qFormat/>
    <w:uiPriority w:val="0"/>
    <w:pPr>
      <w:adjustRightInd/>
      <w:spacing w:line="240" w:lineRule="auto"/>
      <w:textAlignment w:val="auto"/>
    </w:pPr>
    <w:rPr>
      <w:rFonts w:ascii="Tahoma" w:hAnsi="Tahoma"/>
      <w:kern w:val="2"/>
      <w:sz w:val="24"/>
      <w:szCs w:val="24"/>
    </w:rPr>
  </w:style>
  <w:style w:type="paragraph" w:customStyle="1" w:styleId="150">
    <w:name w:val="List Paragraph1"/>
    <w:basedOn w:val="1"/>
    <w:autoRedefine/>
    <w:qFormat/>
    <w:uiPriority w:val="0"/>
    <w:pPr>
      <w:ind w:firstLine="420" w:firstLineChars="200"/>
    </w:pPr>
    <w:rPr>
      <w:rFonts w:ascii="Calibri" w:hAnsi="Calibri"/>
      <w:szCs w:val="22"/>
    </w:rPr>
  </w:style>
  <w:style w:type="paragraph" w:customStyle="1" w:styleId="151">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5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3">
    <w:name w:val="Char Char Char Char Char Char Char Char Char Char Char Char Char1"/>
    <w:basedOn w:val="16"/>
    <w:autoRedefine/>
    <w:qFormat/>
    <w:uiPriority w:val="0"/>
    <w:pPr>
      <w:adjustRightInd/>
      <w:spacing w:line="240" w:lineRule="auto"/>
      <w:textAlignment w:val="auto"/>
    </w:pPr>
    <w:rPr>
      <w:rFonts w:ascii="Tahoma" w:hAnsi="Tahoma"/>
      <w:kern w:val="2"/>
      <w:sz w:val="24"/>
      <w:szCs w:val="24"/>
    </w:rPr>
  </w:style>
  <w:style w:type="paragraph" w:customStyle="1" w:styleId="154">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55">
    <w:name w:val="tgt1"/>
    <w:basedOn w:val="1"/>
    <w:autoRedefine/>
    <w:qFormat/>
    <w:uiPriority w:val="0"/>
    <w:pPr>
      <w:widowControl/>
      <w:spacing w:after="150"/>
      <w:jc w:val="left"/>
    </w:pPr>
    <w:rPr>
      <w:rFonts w:ascii="宋体" w:hAnsi="宋体" w:cs="宋体"/>
      <w:kern w:val="0"/>
      <w:sz w:val="24"/>
    </w:rPr>
  </w:style>
  <w:style w:type="paragraph" w:customStyle="1" w:styleId="156">
    <w:name w:val="Char Char Char"/>
    <w:basedOn w:val="16"/>
    <w:autoRedefine/>
    <w:qFormat/>
    <w:uiPriority w:val="0"/>
    <w:pPr>
      <w:adjustRightInd/>
      <w:spacing w:line="240" w:lineRule="auto"/>
      <w:textAlignment w:val="auto"/>
    </w:pPr>
    <w:rPr>
      <w:rFonts w:ascii="Tahoma" w:hAnsi="Tahoma"/>
      <w:kern w:val="2"/>
      <w:sz w:val="24"/>
      <w:szCs w:val="24"/>
    </w:rPr>
  </w:style>
  <w:style w:type="paragraph" w:customStyle="1" w:styleId="15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8">
    <w:name w:val="Char4"/>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9">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160">
    <w:name w:val="Char1"/>
    <w:basedOn w:val="1"/>
    <w:autoRedefine/>
    <w:qFormat/>
    <w:uiPriority w:val="0"/>
    <w:rPr>
      <w:szCs w:val="21"/>
    </w:rPr>
  </w:style>
  <w:style w:type="paragraph" w:customStyle="1" w:styleId="161">
    <w:name w:val="Char Char Char1"/>
    <w:basedOn w:val="16"/>
    <w:autoRedefine/>
    <w:qFormat/>
    <w:uiPriority w:val="0"/>
    <w:pPr>
      <w:adjustRightInd/>
      <w:spacing w:line="240" w:lineRule="auto"/>
      <w:textAlignment w:val="auto"/>
    </w:pPr>
    <w:rPr>
      <w:rFonts w:ascii="Tahoma" w:hAnsi="Tahoma"/>
      <w:kern w:val="2"/>
      <w:sz w:val="24"/>
      <w:szCs w:val="24"/>
    </w:rPr>
  </w:style>
  <w:style w:type="paragraph" w:customStyle="1" w:styleId="162">
    <w:name w:val="2-2ji"/>
    <w:basedOn w:val="3"/>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3">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64">
    <w:name w:val="正文段"/>
    <w:basedOn w:val="1"/>
    <w:autoRedefine/>
    <w:qFormat/>
    <w:uiPriority w:val="0"/>
    <w:pPr>
      <w:widowControl/>
      <w:snapToGrid w:val="0"/>
      <w:spacing w:afterLines="50"/>
      <w:ind w:firstLine="200" w:firstLineChars="200"/>
    </w:pPr>
    <w:rPr>
      <w:kern w:val="0"/>
      <w:sz w:val="24"/>
      <w:szCs w:val="20"/>
    </w:rPr>
  </w:style>
  <w:style w:type="paragraph" w:customStyle="1" w:styleId="165">
    <w:name w:val="列出段落1"/>
    <w:basedOn w:val="1"/>
    <w:autoRedefine/>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66">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16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Char Char Char Char Char Char Char1"/>
    <w:basedOn w:val="1"/>
    <w:autoRedefine/>
    <w:qFormat/>
    <w:uiPriority w:val="0"/>
  </w:style>
  <w:style w:type="paragraph" w:customStyle="1" w:styleId="169">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17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71">
    <w:name w:val="样式1"/>
    <w:basedOn w:val="1"/>
    <w:autoRedefine/>
    <w:qFormat/>
    <w:uiPriority w:val="0"/>
    <w:pPr>
      <w:spacing w:before="120" w:after="120" w:line="300" w:lineRule="auto"/>
    </w:pPr>
    <w:rPr>
      <w:rFonts w:ascii="宋体" w:hAnsi="宋体"/>
      <w:b/>
      <w:sz w:val="24"/>
      <w:szCs w:val="20"/>
    </w:rPr>
  </w:style>
  <w:style w:type="paragraph" w:customStyle="1" w:styleId="172">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7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74">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5">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76">
    <w:name w:val="Char Char Char2"/>
    <w:basedOn w:val="1"/>
    <w:autoRedefine/>
    <w:qFormat/>
    <w:uiPriority w:val="0"/>
    <w:rPr>
      <w:rFonts w:ascii="Tahoma" w:hAnsi="Tahoma"/>
      <w:sz w:val="24"/>
      <w:szCs w:val="20"/>
    </w:rPr>
  </w:style>
  <w:style w:type="paragraph" w:customStyle="1" w:styleId="17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8">
    <w:name w:val="正文_1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3819E-7D33-4BC5-A41A-BD0FA4FE40F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20634</Words>
  <Characters>22423</Characters>
  <Lines>249</Lines>
  <Paragraphs>70</Paragraphs>
  <TotalTime>8</TotalTime>
  <ScaleCrop>false</ScaleCrop>
  <LinksUpToDate>false</LinksUpToDate>
  <CharactersWithSpaces>22587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2022-11-23T05:37:00Z</dcterms:created>
  <dc:creator>Windows 用户</dc:creator>
  <cp:lastModifiedBy>丫蛋儿</cp:lastModifiedBy>
  <cp:lastPrinted>2022-11-24T06:17:00Z</cp:lastPrinted>
  <dcterms:modified xsi:type="dcterms:W3CDTF">2025-06-30T13:00:48Z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75F74F06E5D843EF94EA01BD2C13093C_13</vt:lpwstr>
  </property>
  <property fmtid="{D5CDD505-2E9C-101B-9397-08002B2CF9AE}" pid="4" name="KSOTemplateDocerSaveRecord">
    <vt:lpwstr>eyJoZGlkIjoiYjIxMGI3ZmUzNGU4ZmE4NzQ4NDFlZTkxMWIyZGIzZGYiLCJ1c2VySWQiOiI0MzkxNTg2MTIifQ==</vt:lpwstr>
  </property>
</Properties>
</file>